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E514F" w:rsidTr="004D09EE">
        <w:trPr>
          <w:cantSplit/>
          <w:trHeight w:val="2065"/>
        </w:trPr>
        <w:tc>
          <w:tcPr>
            <w:tcW w:w="4571" w:type="dxa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</w:t>
            </w:r>
            <w:proofErr w:type="gramStart"/>
            <w:r w:rsidRPr="000E514F">
              <w:rPr>
                <w:b/>
                <w:bCs/>
              </w:rPr>
              <w:t>spojení:  ČNB</w:t>
            </w:r>
            <w:proofErr w:type="gramEnd"/>
            <w:r w:rsidRPr="000E514F">
              <w:rPr>
                <w:b/>
                <w:bCs/>
              </w:rPr>
              <w:t xml:space="preserve">  Praha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="009F6786">
              <w:rPr>
                <w:b/>
                <w:bCs/>
              </w:rPr>
              <w:t>XXXXXXX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proofErr w:type="gramStart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634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8B699E">
              <w:rPr>
                <w:b/>
                <w:bCs/>
              </w:rPr>
              <w:t>Michal Verner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9F6786">
              <w:rPr>
                <w:b/>
                <w:bCs/>
              </w:rPr>
              <w:t>XXXXXXX</w:t>
            </w:r>
          </w:p>
        </w:tc>
        <w:tc>
          <w:tcPr>
            <w:tcW w:w="4571" w:type="dxa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Default="00715706" w:rsidP="004D09EE">
            <w:pPr>
              <w:spacing w:before="40" w:after="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Neit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Consulting</w:t>
            </w:r>
            <w:proofErr w:type="spellEnd"/>
            <w:r>
              <w:rPr>
                <w:b/>
                <w:bCs/>
              </w:rPr>
              <w:t xml:space="preserve"> s. r. o.</w:t>
            </w:r>
          </w:p>
          <w:p w:rsidR="00715706" w:rsidRDefault="00715706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Washingtonova 1624/5</w:t>
            </w:r>
          </w:p>
          <w:p w:rsidR="00715706" w:rsidRPr="000E514F" w:rsidRDefault="00715706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110 00 Praha-Nové Město</w:t>
            </w: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 w:rsidR="008B699E">
              <w:rPr>
                <w:b/>
                <w:bCs/>
              </w:rPr>
              <w:t xml:space="preserve"> </w:t>
            </w:r>
            <w:r w:rsidR="00715706">
              <w:rPr>
                <w:b/>
                <w:bCs/>
              </w:rPr>
              <w:t>273 69 871</w:t>
            </w:r>
          </w:p>
        </w:tc>
      </w:tr>
    </w:tbl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E514F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  <w:r w:rsidR="008B699E">
              <w:t>500/</w:t>
            </w:r>
            <w:r w:rsidR="009F6786">
              <w:t>655/</w:t>
            </w:r>
            <w:bookmarkStart w:id="0" w:name="_GoBack"/>
            <w:bookmarkEnd w:id="0"/>
            <w:r w:rsidR="008B699E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CE7036" w:rsidRPr="006D3177">
              <w:fldChar w:fldCharType="begin"/>
            </w:r>
            <w:r w:rsidRPr="006D3177">
              <w:instrText xml:space="preserve"> TIME \@ "d.M.yyyy" </w:instrText>
            </w:r>
            <w:r w:rsidR="00CE7036" w:rsidRPr="006D3177">
              <w:fldChar w:fldCharType="separate"/>
            </w:r>
            <w:r w:rsidR="009F6786">
              <w:rPr>
                <w:noProof/>
              </w:rPr>
              <w:t>14.12.2017</w:t>
            </w:r>
            <w:r w:rsidR="00CE7036" w:rsidRPr="006D3177">
              <w:fldChar w:fldCharType="end"/>
            </w:r>
          </w:p>
        </w:tc>
      </w:tr>
    </w:tbl>
    <w:p w:rsidR="008B699E" w:rsidRDefault="008B699E" w:rsidP="008B699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8B699E" w:rsidRPr="00593364" w:rsidRDefault="008B699E" w:rsidP="008B699E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3364">
        <w:rPr>
          <w:rFonts w:ascii="Times New Roman" w:hAnsi="Times New Roman" w:cs="Times New Roman"/>
          <w:sz w:val="24"/>
          <w:szCs w:val="24"/>
        </w:rPr>
        <w:t>Na základě výsledku veřejné zakázky na el. tržišti číslo T004/</w:t>
      </w:r>
      <w:proofErr w:type="gramStart"/>
      <w:r w:rsidRPr="005933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7V</w:t>
      </w:r>
      <w:proofErr w:type="gramEnd"/>
      <w:r w:rsidRPr="00593364">
        <w:rPr>
          <w:rFonts w:ascii="Times New Roman" w:hAnsi="Times New Roman" w:cs="Times New Roman"/>
          <w:sz w:val="24"/>
          <w:szCs w:val="24"/>
        </w:rPr>
        <w:t>/000</w:t>
      </w:r>
      <w:r>
        <w:rPr>
          <w:rFonts w:ascii="Times New Roman" w:hAnsi="Times New Roman" w:cs="Times New Roman"/>
          <w:sz w:val="24"/>
          <w:szCs w:val="24"/>
        </w:rPr>
        <w:t>363</w:t>
      </w:r>
      <w:r w:rsidR="00715706">
        <w:rPr>
          <w:rFonts w:ascii="Times New Roman" w:hAnsi="Times New Roman" w:cs="Times New Roman"/>
          <w:sz w:val="24"/>
          <w:szCs w:val="24"/>
        </w:rPr>
        <w:t>59</w:t>
      </w:r>
    </w:p>
    <w:p w:rsidR="008B699E" w:rsidRPr="00593364" w:rsidRDefault="008B699E" w:rsidP="008B699E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3364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93364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3364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93364">
        <w:rPr>
          <w:rFonts w:ascii="Times New Roman" w:hAnsi="Times New Roman" w:cs="Times New Roman"/>
          <w:sz w:val="24"/>
          <w:szCs w:val="24"/>
        </w:rPr>
        <w:t xml:space="preserve"> u Vás objednáváme:</w:t>
      </w:r>
    </w:p>
    <w:p w:rsidR="008B699E" w:rsidRDefault="008B699E" w:rsidP="008B699E">
      <w:pPr>
        <w:pStyle w:val="Zhlav"/>
        <w:tabs>
          <w:tab w:val="clear" w:pos="4536"/>
          <w:tab w:val="clear" w:pos="9072"/>
          <w:tab w:val="left" w:pos="6465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C7E">
        <w:rPr>
          <w:rFonts w:ascii="Times New Roman" w:hAnsi="Times New Roman" w:cs="Times New Roman"/>
          <w:b/>
          <w:sz w:val="24"/>
          <w:szCs w:val="24"/>
        </w:rPr>
        <w:t>Technick</w:t>
      </w:r>
      <w:r>
        <w:rPr>
          <w:rFonts w:ascii="Times New Roman" w:hAnsi="Times New Roman" w:cs="Times New Roman"/>
          <w:b/>
          <w:sz w:val="24"/>
          <w:szCs w:val="24"/>
        </w:rPr>
        <w:t>ou</w:t>
      </w:r>
      <w:r w:rsidRPr="00022C7E">
        <w:rPr>
          <w:rFonts w:ascii="Times New Roman" w:hAnsi="Times New Roman" w:cs="Times New Roman"/>
          <w:b/>
          <w:sz w:val="24"/>
          <w:szCs w:val="24"/>
        </w:rPr>
        <w:t xml:space="preserve"> podpor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022C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2C7E">
        <w:rPr>
          <w:rFonts w:ascii="Times New Roman" w:hAnsi="Times New Roman" w:cs="Times New Roman"/>
          <w:b/>
          <w:sz w:val="24"/>
          <w:szCs w:val="24"/>
        </w:rPr>
        <w:t>Oracle</w:t>
      </w:r>
      <w:proofErr w:type="spellEnd"/>
      <w:r w:rsidRPr="00022C7E">
        <w:rPr>
          <w:rFonts w:ascii="Times New Roman" w:hAnsi="Times New Roman" w:cs="Times New Roman"/>
          <w:b/>
          <w:sz w:val="24"/>
          <w:szCs w:val="24"/>
        </w:rPr>
        <w:t xml:space="preserve"> Full Use pro </w:t>
      </w:r>
      <w:r w:rsidR="00715706">
        <w:rPr>
          <w:rFonts w:ascii="Times New Roman" w:hAnsi="Times New Roman" w:cs="Times New Roman"/>
          <w:b/>
          <w:sz w:val="24"/>
          <w:szCs w:val="24"/>
        </w:rPr>
        <w:t>Meziresortní informační systém</w:t>
      </w:r>
    </w:p>
    <w:p w:rsidR="006B52B1" w:rsidRDefault="006B52B1" w:rsidP="006B52B1">
      <w:pPr>
        <w:ind w:left="0"/>
        <w:rPr>
          <w:sz w:val="22"/>
          <w:szCs w:val="22"/>
        </w:rPr>
      </w:pPr>
    </w:p>
    <w:p w:rsidR="006B52B1" w:rsidRDefault="006B52B1" w:rsidP="006B52B1">
      <w:pPr>
        <w:ind w:left="0"/>
        <w:jc w:val="both"/>
      </w:pPr>
      <w:r w:rsidRPr="006B52B1">
        <w:t>Celková cena za roční plnění bude rozdělena do čtyř plateb splatných vždy v průběhu příslušného čtvrtletí (tj. faktura bude vždy vystavena nejdříve 1. den příslušného čtvrtletí).</w:t>
      </w:r>
    </w:p>
    <w:p w:rsidR="00521764" w:rsidRPr="000E514F" w:rsidRDefault="00521764" w:rsidP="006B52B1">
      <w:pPr>
        <w:pStyle w:val="Zhlav"/>
        <w:tabs>
          <w:tab w:val="clear" w:pos="4536"/>
          <w:tab w:val="clear" w:pos="9072"/>
          <w:tab w:val="left" w:pos="6465"/>
        </w:tabs>
        <w:spacing w:before="240"/>
        <w:jc w:val="both"/>
        <w:rPr>
          <w:b/>
        </w:rPr>
      </w:pPr>
    </w:p>
    <w:p w:rsidR="00521764" w:rsidRPr="008B699E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699E">
        <w:rPr>
          <w:rFonts w:ascii="Times New Roman" w:hAnsi="Times New Roman" w:cs="Times New Roman"/>
          <w:sz w:val="24"/>
          <w:szCs w:val="24"/>
        </w:rPr>
        <w:t>Celková cena včetně DPH nepřesáhne:</w:t>
      </w:r>
      <w:r w:rsidRPr="008B699E">
        <w:rPr>
          <w:rFonts w:ascii="Times New Roman" w:hAnsi="Times New Roman" w:cs="Times New Roman"/>
          <w:sz w:val="24"/>
          <w:szCs w:val="24"/>
        </w:rPr>
        <w:tab/>
      </w:r>
      <w:r w:rsidR="00C074A8">
        <w:rPr>
          <w:rFonts w:ascii="Times New Roman" w:hAnsi="Times New Roman" w:cs="Times New Roman"/>
          <w:sz w:val="24"/>
          <w:szCs w:val="24"/>
        </w:rPr>
        <w:t>634</w:t>
      </w:r>
      <w:r w:rsidR="008B699E">
        <w:rPr>
          <w:rFonts w:ascii="Times New Roman" w:hAnsi="Times New Roman" w:cs="Times New Roman"/>
          <w:sz w:val="24"/>
          <w:szCs w:val="24"/>
        </w:rPr>
        <w:t>.</w:t>
      </w:r>
      <w:r w:rsidR="00C074A8">
        <w:rPr>
          <w:rFonts w:ascii="Times New Roman" w:hAnsi="Times New Roman" w:cs="Times New Roman"/>
          <w:sz w:val="24"/>
          <w:szCs w:val="24"/>
        </w:rPr>
        <w:t>789</w:t>
      </w:r>
      <w:r w:rsidR="008B699E">
        <w:rPr>
          <w:rFonts w:ascii="Times New Roman" w:hAnsi="Times New Roman" w:cs="Times New Roman"/>
          <w:sz w:val="24"/>
          <w:szCs w:val="24"/>
        </w:rPr>
        <w:t>,</w:t>
      </w:r>
      <w:r w:rsidR="00C074A8">
        <w:rPr>
          <w:rFonts w:ascii="Times New Roman" w:hAnsi="Times New Roman" w:cs="Times New Roman"/>
          <w:sz w:val="24"/>
          <w:szCs w:val="24"/>
        </w:rPr>
        <w:t>9</w:t>
      </w:r>
      <w:r w:rsidR="008B699E">
        <w:rPr>
          <w:rFonts w:ascii="Times New Roman" w:hAnsi="Times New Roman" w:cs="Times New Roman"/>
          <w:sz w:val="24"/>
          <w:szCs w:val="24"/>
        </w:rPr>
        <w:t>0</w:t>
      </w:r>
      <w:r w:rsidRPr="008B699E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21764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246380</wp:posOffset>
                </wp:positionV>
                <wp:extent cx="5809615" cy="2065020"/>
                <wp:effectExtent l="0" t="1905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177" w:rsidRPr="005A1891" w:rsidRDefault="006D3177" w:rsidP="00861DDC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 w:rsidRPr="005A189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      </w:r>
                          </w:p>
                          <w:p w:rsidR="00287178" w:rsidRPr="00604CB0" w:rsidRDefault="00287178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          </w:r>
                          </w:p>
                          <w:p w:rsidR="00287178" w:rsidRDefault="00287178" w:rsidP="00287178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:rsidR="00521764" w:rsidRPr="00521764" w:rsidRDefault="00287178" w:rsidP="00287178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4pt;width:457.45pt;height:162.6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FegwIAABA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MqQnUG42pwujfg5kfYBpZjps7cafrFIaVvOqI2/MpaPXScMIguCyeTk6MTjgsg&#10;6+G9ZnAN2XodgcbW9qF0UAwE6MDS45GZEAqFzXKRVvOsxIiCLU/nZZpH7hJSH44b6/xbrnsUJg22&#10;QH2EJ7s750M4pD64hNucloKthJRxYTfrG2nRjoBMVvGLGbxwkyo4Kx2OTYjTDkQJdwRbiDfS/r3K&#10;8iK9zqvZar44nxWropxV5+lilmbVdTVPi6q4XT2FALOi7gRjXN0JxQ8SzIq/o3jfDJN4ogjR0OCq&#10;zMuJoz8mmcbvd0n2wkNHStE3eHF0InVg9o1ikDapPRFymic/hx+rDDU4/GNVog4C9ZMI/LgeASWI&#10;Y63ZIyjCauALaIdnBCadtt8wGqAlG+y+bonlGMl3ClRVZUURejguivIcJIDsqWV9aiGKAlSDPUbT&#10;9MZPfb81Vmw6uGnSsdJXoMRWRI08R7XXL7RdTGb/RIS+Pl1Hr+eHbPkDAAD//wMAUEsDBBQABgAI&#10;AAAAIQBFuA8D3AAAAAcBAAAPAAAAZHJzL2Rvd25yZXYueG1sTI9BT4NAEIXvJv6HzZh4MXapIi2U&#10;pVETjdfW/oABpkDKzhJ2W+i/dzzpcd57ee+bfDvbXl1o9J1jA8tFBIq4cnXHjYHD98fjGpQPyDX2&#10;jsnAlTxsi9ubHLPaTbyjyz40SkrYZ2igDWHItPZVSxb9wg3E4h3daDHIOTa6HnGSctvrpyhKtMWO&#10;ZaHFgd5bqk77szVw/JoeXtKp/AyH1S5O3rBble5qzP3d/LoBFWgOf2H4xRd0KISpdGeuveoNyCPB&#10;wPNa+MVNl3EKqhQhiSPQRa7/8xc/AAAA//8DAFBLAQItABQABgAIAAAAIQC2gziS/gAAAOEBAAAT&#10;AAAAAAAAAAAAAAAAAAAAAABbQ29udGVudF9UeXBlc10ueG1sUEsBAi0AFAAGAAgAAAAhADj9If/W&#10;AAAAlAEAAAsAAAAAAAAAAAAAAAAALwEAAF9yZWxzLy5yZWxzUEsBAi0AFAAGAAgAAAAhAAx9oV6D&#10;AgAAEAUAAA4AAAAAAAAAAAAAAAAALgIAAGRycy9lMm9Eb2MueG1sUEsBAi0AFAAGAAgAAAAhAEW4&#10;DwPcAAAABwEAAA8AAAAAAAAAAAAAAAAA3QQAAGRycy9kb3ducmV2LnhtbFBLBQYAAAAABAAEAPMA&#10;AADmBQAAAAA=&#10;" stroked="f">
                <v:textbox>
                  <w:txbxContent>
                    <w:p w:rsidR="006D3177" w:rsidRPr="005A1891" w:rsidRDefault="006D3177" w:rsidP="00861DDC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 w:rsidRPr="005A1891"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</w:r>
                    </w:p>
                    <w:p w:rsidR="00287178" w:rsidRPr="00604CB0" w:rsidRDefault="00287178" w:rsidP="00287178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    </w:r>
                    </w:p>
                    <w:p w:rsidR="00287178" w:rsidRDefault="00287178" w:rsidP="00287178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:rsidR="00521764" w:rsidRPr="00521764" w:rsidRDefault="00287178" w:rsidP="00287178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</w:txbxContent>
                </v:textbox>
              </v:shape>
            </w:pict>
          </mc:Fallback>
        </mc:AlternateConten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5A1891" w:rsidRDefault="005A1891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8B699E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8B699E" w:rsidRPr="000E514F" w:rsidRDefault="008B699E" w:rsidP="008B69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970916</wp:posOffset>
                      </wp:positionV>
                      <wp:extent cx="6071235" cy="800100"/>
                      <wp:effectExtent l="0" t="0" r="5715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123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Mkatabulky"/>
                                    <w:tblW w:w="0" w:type="auto"/>
                                    <w:tblInd w:w="10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237"/>
                                    <w:gridCol w:w="3143"/>
                                  </w:tblGrid>
                                  <w:tr w:rsidR="00D8602A" w:rsidTr="005A1891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6237" w:type="dxa"/>
                                      </w:tcPr>
                                      <w:p w:rsidR="00D8602A" w:rsidRDefault="00D8602A" w:rsidP="00E62014">
                                        <w:pPr>
                                          <w:ind w:left="0"/>
                                        </w:pPr>
                                        <w:r>
                                          <w:t xml:space="preserve">                                                                   </w:t>
                                        </w:r>
                                        <w:r w:rsidR="005A1891">
                                          <w:t xml:space="preserve">                               </w:t>
                                        </w:r>
                                        <w:r>
                                          <w:t>V …………………</w:t>
                                        </w:r>
                                        <w:proofErr w:type="gramStart"/>
                                        <w:r>
                                          <w:t>…….</w:t>
                                        </w:r>
                                        <w:proofErr w:type="gramEnd"/>
                                        <w:r>
                                          <w:t>dne ……………………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3" w:type="dxa"/>
                                      </w:tcPr>
                                      <w:p w:rsidR="00D8602A" w:rsidRDefault="00D8602A" w:rsidP="00D8602A">
                                        <w:pPr>
                                          <w:ind w:left="0"/>
                                        </w:pPr>
                                        <w:r>
      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      </w:r>
                                      </w:p>
                                    </w:tc>
                                  </w:tr>
                                  <w:tr w:rsidR="00D8602A" w:rsidRPr="005A4824" w:rsidTr="005A1891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6237" w:type="dxa"/>
                                      </w:tcPr>
                                      <w:p w:rsidR="00D8602A" w:rsidRDefault="00D8602A" w:rsidP="00E62014">
                                        <w:pPr>
                                          <w:ind w:left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3" w:type="dxa"/>
                                      </w:tcPr>
                                      <w:p w:rsidR="00D8602A" w:rsidRPr="00FD297F" w:rsidRDefault="00D8602A" w:rsidP="00D8602A">
                                        <w:pPr>
                                          <w:ind w:left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t xml:space="preserve">                 </w:t>
                                        </w:r>
                                        <w:r w:rsidRPr="00FD297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podpis dodavatele</w:t>
                                        </w:r>
                                      </w:p>
                                    </w:tc>
                                  </w:tr>
                                </w:tbl>
                                <w:p w:rsidR="00D8602A" w:rsidRPr="00D8602A" w:rsidRDefault="00D8602A" w:rsidP="00D860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-12.1pt;margin-top:76.45pt;width:478.0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a3hQ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wu0mWWv5pjRGFvlUKponQJqU6njXX+DdcdCoMaW1A+&#10;opPDvfOBDalOIZG9loJthJRxYnfbW2nRgYBLNvGJCUCS0zCpQrDS4diIOK4ASbgj7AW6UfVvZZYX&#10;6U1ezjaL1XJWbIr5rFymq1malTflIi3K4m7zPRDMiqoVjHF1LxQ/OTAr/k7hYy+M3okeRH2Ny3k+&#10;HyWasnfTJNP4/CnJTnhoSCm6WGcIC0GkCsK+ViyOPRFyHCc/049VhhqcvrEq0QZB+dEDftgOR78B&#10;WLDIVrMn8IXVIBuIDz8TGLTafsWoh8assfuyJ5ZjJN8q8FaZFUXo5Dgp5sscJna6s53uEEUBqsYe&#10;o3F468fu3xsrdi3cNLpZ6WvwYyOiVZ5ZHV0MzRdzOv4oQndP5zHq+Xe2/gEAAP//AwBQSwMEFAAG&#10;AAgAAAAhAFOibi/gAAAACwEAAA8AAABkcnMvZG93bnJldi54bWxMj8FuwjAMhu+T9g6RJ+0yQUoH&#10;lJamaJu0aVcYD+A2pq1okqoJtLz9vNO42fo//f6c7ybTiSsNvnVWwWIegSBbOd3aWsHx53O2AeED&#10;Wo2ds6TgRh52xeNDjpl2o93T9RBqwSXWZ6igCaHPpPRVQwb93PVkOTu5wWDgdailHnDkctPJOIrW&#10;0mBr+UKDPX00VJ0PF6Pg9D2+rNKx/ArHZL9cv2OblO6m1PPT9LYFEWgK/zD86bM6FOxUuovVXnQK&#10;ZvEyZpSDVZyCYCJ9XfBQKoiTTQqyyOX9D8UvAAAA//8DAFBLAQItABQABgAIAAAAIQC2gziS/gAA&#10;AOEBAAATAAAAAAAAAAAAAAAAAAAAAABbQ29udGVudF9UeXBlc10ueG1sUEsBAi0AFAAGAAgAAAAh&#10;ADj9If/WAAAAlAEAAAsAAAAAAAAAAAAAAAAALwEAAF9yZWxzLy5yZWxzUEsBAi0AFAAGAAgAAAAh&#10;AN4JFreFAgAAFgUAAA4AAAAAAAAAAAAAAAAALgIAAGRycy9lMm9Eb2MueG1sUEsBAi0AFAAGAAgA&#10;AAAhAFOibi/gAAAACwEAAA8AAAAAAAAAAAAAAAAA3wQAAGRycy9kb3ducmV2LnhtbFBLBQYAAAAA&#10;BAAEAPMAAADsBQAAAAA=&#10;" stroked="f">
                      <v:textbo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7"/>
                              <w:gridCol w:w="3143"/>
                            </w:tblGrid>
                            <w:tr w:rsidR="00D8602A" w:rsidTr="005A1891">
                              <w:trPr>
                                <w:trHeight w:val="563"/>
                              </w:trPr>
                              <w:tc>
                                <w:tcPr>
                                  <w:tcW w:w="6237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</w:t>
                                  </w:r>
                                  <w:r w:rsidR="005A1891">
                                    <w:t xml:space="preserve">                               </w:t>
                                  </w:r>
                                  <w:r>
                                    <w:t>V 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dne ……………………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Default="00D8602A" w:rsidP="00D8602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</w:r>
                                </w:p>
                              </w:tc>
                            </w:tr>
                            <w:tr w:rsidR="00D8602A" w:rsidRPr="005A4824" w:rsidTr="005A1891">
                              <w:trPr>
                                <w:trHeight w:val="375"/>
                              </w:trPr>
                              <w:tc>
                                <w:tcPr>
                                  <w:tcW w:w="6237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Pr="00FD297F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FD297F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:rsidR="00D8602A" w:rsidRPr="00D8602A" w:rsidRDefault="00D8602A" w:rsidP="00D860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8B699E" w:rsidRPr="000E514F" w:rsidRDefault="008B699E" w:rsidP="008B69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8B699E" w:rsidRDefault="008B699E"/>
          <w:tbl>
            <w:tblPr>
              <w:tblW w:w="93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74"/>
            </w:tblGrid>
            <w:tr w:rsidR="008B699E" w:rsidRPr="00BB713B" w:rsidTr="008B699E">
              <w:trPr>
                <w:trHeight w:val="304"/>
              </w:trPr>
              <w:tc>
                <w:tcPr>
                  <w:tcW w:w="9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99E" w:rsidRPr="00BB713B" w:rsidRDefault="008B699E" w:rsidP="008B699E">
                  <w:r w:rsidRPr="00BB713B">
                    <w:t>Ing. Miroslav Paclík, Ph.D.</w:t>
                  </w:r>
                  <w:r w:rsidRPr="00BB713B">
                    <w:rPr>
                      <w:sz w:val="22"/>
                      <w:szCs w:val="22"/>
                    </w:rPr>
                    <w:br/>
                  </w:r>
                  <w:r w:rsidRPr="00BB713B">
                    <w:rPr>
                      <w:sz w:val="18"/>
                      <w:szCs w:val="18"/>
                    </w:rPr>
                    <w:t>ředitel odboru patentových informací</w:t>
                  </w:r>
                </w:p>
              </w:tc>
            </w:tr>
          </w:tbl>
          <w:p w:rsidR="008B699E" w:rsidRDefault="008B699E" w:rsidP="008B699E"/>
        </w:tc>
      </w:tr>
      <w:tr w:rsidR="008B699E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8B699E" w:rsidRPr="000E514F" w:rsidRDefault="008B699E" w:rsidP="008B699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8B699E" w:rsidRPr="000E514F" w:rsidRDefault="008B699E" w:rsidP="008B699E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74"/>
            </w:tblGrid>
            <w:tr w:rsidR="008B699E" w:rsidRPr="00BB713B" w:rsidTr="00211B0F">
              <w:trPr>
                <w:trHeight w:val="304"/>
              </w:trPr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99E" w:rsidRPr="00BB713B" w:rsidRDefault="008B699E" w:rsidP="008B699E"/>
                <w:p w:rsidR="008B699E" w:rsidRPr="00BB713B" w:rsidRDefault="008B699E" w:rsidP="008B699E"/>
              </w:tc>
            </w:tr>
          </w:tbl>
          <w:p w:rsidR="008B699E" w:rsidRDefault="008B699E" w:rsidP="008B699E"/>
        </w:tc>
      </w:tr>
    </w:tbl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6D" w:rsidRDefault="0086376D" w:rsidP="00521764">
      <w:pPr>
        <w:spacing w:before="0"/>
      </w:pPr>
      <w:r>
        <w:separator/>
      </w:r>
    </w:p>
  </w:endnote>
  <w:endnote w:type="continuationSeparator" w:id="0">
    <w:p w:rsidR="0086376D" w:rsidRDefault="0086376D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F4D" w:rsidRDefault="00596F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634F8A" w:rsidRDefault="00634F8A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634F8A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Tel: 220 383 111, </w:t>
    </w:r>
    <w:proofErr w:type="gramStart"/>
    <w:r w:rsidR="00521764" w:rsidRPr="00634F8A">
      <w:rPr>
        <w:rFonts w:ascii="Times New Roman" w:hAnsi="Times New Roman" w:cs="Times New Roman"/>
        <w:color w:val="333333"/>
        <w:sz w:val="18"/>
        <w:szCs w:val="18"/>
      </w:rPr>
      <w:t>E-mail</w:t>
    </w:r>
    <w:proofErr w:type="gramEnd"/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: </w:t>
    </w:r>
    <w:hyperlink r:id="rId2" w:history="1">
      <w:r w:rsidR="00521764" w:rsidRPr="00634F8A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F4D" w:rsidRDefault="00596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6D" w:rsidRDefault="0086376D" w:rsidP="00521764">
      <w:pPr>
        <w:spacing w:before="0"/>
      </w:pPr>
      <w:r>
        <w:separator/>
      </w:r>
    </w:p>
  </w:footnote>
  <w:footnote w:type="continuationSeparator" w:id="0">
    <w:p w:rsidR="0086376D" w:rsidRDefault="0086376D" w:rsidP="0052176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F4D" w:rsidRDefault="00596F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F4D" w:rsidRDefault="00596F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F4D" w:rsidRDefault="00596F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64"/>
    <w:rsid w:val="0001154D"/>
    <w:rsid w:val="00043A7E"/>
    <w:rsid w:val="00081DDD"/>
    <w:rsid w:val="000E514F"/>
    <w:rsid w:val="00173445"/>
    <w:rsid w:val="001E0782"/>
    <w:rsid w:val="001E23CF"/>
    <w:rsid w:val="00214864"/>
    <w:rsid w:val="00287178"/>
    <w:rsid w:val="0032683D"/>
    <w:rsid w:val="00333FD1"/>
    <w:rsid w:val="003660A5"/>
    <w:rsid w:val="003929CF"/>
    <w:rsid w:val="003B04E2"/>
    <w:rsid w:val="003D0A36"/>
    <w:rsid w:val="00414303"/>
    <w:rsid w:val="00436CD8"/>
    <w:rsid w:val="00461954"/>
    <w:rsid w:val="004934CD"/>
    <w:rsid w:val="00495FAE"/>
    <w:rsid w:val="004D7878"/>
    <w:rsid w:val="00521764"/>
    <w:rsid w:val="00546DCF"/>
    <w:rsid w:val="00596F4D"/>
    <w:rsid w:val="005A1891"/>
    <w:rsid w:val="00634F8A"/>
    <w:rsid w:val="00656CE4"/>
    <w:rsid w:val="006B52B1"/>
    <w:rsid w:val="006D3177"/>
    <w:rsid w:val="00715706"/>
    <w:rsid w:val="0074036A"/>
    <w:rsid w:val="007C24A2"/>
    <w:rsid w:val="007F6FDB"/>
    <w:rsid w:val="00861DDC"/>
    <w:rsid w:val="0086376D"/>
    <w:rsid w:val="008746E6"/>
    <w:rsid w:val="00890E13"/>
    <w:rsid w:val="008B699E"/>
    <w:rsid w:val="008C0A98"/>
    <w:rsid w:val="008F068F"/>
    <w:rsid w:val="008F42EE"/>
    <w:rsid w:val="009225AB"/>
    <w:rsid w:val="0096476D"/>
    <w:rsid w:val="00992C40"/>
    <w:rsid w:val="009B7EB3"/>
    <w:rsid w:val="009D0D5E"/>
    <w:rsid w:val="009F6786"/>
    <w:rsid w:val="00A94179"/>
    <w:rsid w:val="00AA3BB9"/>
    <w:rsid w:val="00AD07B5"/>
    <w:rsid w:val="00B010FD"/>
    <w:rsid w:val="00B03803"/>
    <w:rsid w:val="00B47A31"/>
    <w:rsid w:val="00BA39B9"/>
    <w:rsid w:val="00C074A8"/>
    <w:rsid w:val="00C2760E"/>
    <w:rsid w:val="00CE7036"/>
    <w:rsid w:val="00CF299B"/>
    <w:rsid w:val="00D8602A"/>
    <w:rsid w:val="00E47903"/>
    <w:rsid w:val="00EC49CE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enu v:ext="edit" strokecolor="none"/>
    </o:shapedefaults>
    <o:shapelayout v:ext="edit">
      <o:idmap v:ext="edit" data="1"/>
    </o:shapelayout>
  </w:shapeDefaults>
  <w:decimalSymbol w:val=","/>
  <w:listSeparator w:val=";"/>
  <w14:docId w14:val="343CDB3A"/>
  <w15:docId w15:val="{E3739785-A018-4B21-832C-5BA056B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ppausova</dc:creator>
  <cp:keywords/>
  <dc:description/>
  <cp:lastModifiedBy>Ivana Mrázková</cp:lastModifiedBy>
  <cp:revision>2</cp:revision>
  <cp:lastPrinted>2017-12-11T08:44:00Z</cp:lastPrinted>
  <dcterms:created xsi:type="dcterms:W3CDTF">2017-12-14T08:08:00Z</dcterms:created>
  <dcterms:modified xsi:type="dcterms:W3CDTF">2017-12-14T08:08:00Z</dcterms:modified>
</cp:coreProperties>
</file>