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9660"/>
      </w:tblGrid>
      <w:tr w:rsidR="004A4425" w:rsidRPr="004A4425" w:rsidTr="004A4425">
        <w:trPr>
          <w:trHeight w:val="4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cs-CZ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1F497D"/>
                <w:sz w:val="36"/>
                <w:szCs w:val="36"/>
                <w:lang w:eastAsia="cs-CZ"/>
              </w:rPr>
            </w:pPr>
          </w:p>
        </w:tc>
      </w:tr>
      <w:tr w:rsidR="004A4425" w:rsidRPr="004A4425" w:rsidTr="004A4425">
        <w:trPr>
          <w:trHeight w:val="600"/>
        </w:trPr>
        <w:tc>
          <w:tcPr>
            <w:tcW w:w="1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40"/>
                <w:szCs w:val="4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40"/>
                <w:szCs w:val="40"/>
                <w:lang w:eastAsia="cs-CZ"/>
              </w:rPr>
              <w:t>Stavební rozpočet s výkazem výměr</w:t>
            </w:r>
          </w:p>
        </w:tc>
      </w:tr>
      <w:tr w:rsidR="004A4425" w:rsidRPr="004A4425" w:rsidTr="004A4425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  <w:r w:rsidRPr="004A4425"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  <w:t>Zakázka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55"/>
        </w:trPr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zakázky</w:t>
            </w:r>
          </w:p>
        </w:tc>
        <w:tc>
          <w:tcPr>
            <w:tcW w:w="96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SV17_10/10</w:t>
            </w:r>
          </w:p>
        </w:tc>
      </w:tr>
      <w:tr w:rsidR="004A4425" w:rsidRPr="004A4425" w:rsidTr="004A4425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Zakázka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Opatření proti radonu v </w:t>
            </w:r>
            <w:proofErr w:type="gramStart"/>
            <w:r w:rsidRPr="004A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pavilonu 2.stupně</w:t>
            </w:r>
            <w:proofErr w:type="gramEnd"/>
            <w:r w:rsidRPr="004A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a veliké tělocvičně ZŠ </w:t>
            </w:r>
            <w:proofErr w:type="spellStart"/>
            <w:r w:rsidRPr="004A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E.Beneše</w:t>
            </w:r>
            <w:proofErr w:type="spellEnd"/>
            <w:r w:rsidRPr="004A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Písek - SO 01 Pavilon 2.stupně - Změna stavby před dokončením</w:t>
            </w:r>
          </w:p>
        </w:tc>
      </w:tr>
      <w:tr w:rsidR="004A4425" w:rsidRPr="004A4425" w:rsidTr="004A442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Klasifikace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4425" w:rsidRPr="004A4425" w:rsidTr="004A442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Fáze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4425" w:rsidRPr="004A4425" w:rsidTr="004A442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Komentář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  <w:r w:rsidRPr="004A4425"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  <w:t>Verze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4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Změnový list č. 2</w:t>
            </w:r>
          </w:p>
        </w:tc>
      </w:tr>
      <w:tr w:rsidR="004A4425" w:rsidRPr="004A4425" w:rsidTr="004A442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Komentář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4425" w:rsidRPr="004A4425" w:rsidTr="004A4425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  <w:r w:rsidRPr="004A4425"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  <w:t>Firma</w:t>
            </w:r>
          </w:p>
        </w:tc>
        <w:tc>
          <w:tcPr>
            <w:tcW w:w="9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Klimaintop</w:t>
            </w:r>
            <w:proofErr w:type="spellEnd"/>
            <w:r w:rsidRPr="004A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s.r.o., Písek</w:t>
            </w:r>
          </w:p>
        </w:tc>
      </w:tr>
      <w:tr w:rsidR="004A4425" w:rsidRPr="004A4425" w:rsidTr="004A4425">
        <w:trPr>
          <w:trHeight w:val="255"/>
        </w:trPr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Zpracovatel - zhotovitel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9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Význam (funkce)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 Borák, jednatel</w:t>
            </w:r>
          </w:p>
        </w:tc>
      </w:tr>
      <w:tr w:rsidR="004A4425" w:rsidRPr="004A4425" w:rsidTr="004A4425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4425" w:rsidRPr="004A4425" w:rsidTr="004A4425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4425" w:rsidRPr="004A4425" w:rsidTr="004A4425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TDS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Miroslav Máška</w:t>
            </w:r>
          </w:p>
        </w:tc>
      </w:tr>
    </w:tbl>
    <w:p w:rsidR="00782B4A" w:rsidRDefault="00782B4A"/>
    <w:p w:rsidR="00A30479" w:rsidRDefault="00A30479"/>
    <w:p w:rsidR="00A30479" w:rsidRDefault="00A30479"/>
    <w:p w:rsidR="00A30479" w:rsidRDefault="00A30479"/>
    <w:p w:rsidR="00A30479" w:rsidRDefault="00A30479"/>
    <w:tbl>
      <w:tblPr>
        <w:tblW w:w="16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  <w:gridCol w:w="1660"/>
        <w:gridCol w:w="1660"/>
        <w:gridCol w:w="1660"/>
        <w:gridCol w:w="960"/>
        <w:gridCol w:w="960"/>
        <w:gridCol w:w="960"/>
        <w:gridCol w:w="146"/>
      </w:tblGrid>
      <w:tr w:rsidR="004A4425" w:rsidRPr="004A4425" w:rsidTr="004A4425">
        <w:trPr>
          <w:gridAfter w:val="1"/>
          <w:wAfter w:w="6" w:type="dxa"/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RANGE!B1:H24"/>
            <w:r w:rsidRPr="004A44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Zakázka: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85"/>
        </w:trPr>
        <w:tc>
          <w:tcPr>
            <w:tcW w:w="16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300" w:firstLine="663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Opatření proti radonu v </w:t>
            </w:r>
            <w:proofErr w:type="gramStart"/>
            <w:r w:rsidRPr="004A4425">
              <w:rPr>
                <w:rFonts w:ascii="Arial" w:eastAsia="Times New Roman" w:hAnsi="Arial" w:cs="Arial"/>
                <w:b/>
                <w:bCs/>
                <w:lang w:eastAsia="cs-CZ"/>
              </w:rPr>
              <w:t>pavilonu 2.stupně</w:t>
            </w:r>
            <w:proofErr w:type="gramEnd"/>
            <w:r w:rsidRPr="004A442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a veliké tělocvičně ZŠ </w:t>
            </w:r>
            <w:proofErr w:type="spellStart"/>
            <w:r w:rsidRPr="004A4425">
              <w:rPr>
                <w:rFonts w:ascii="Arial" w:eastAsia="Times New Roman" w:hAnsi="Arial" w:cs="Arial"/>
                <w:b/>
                <w:bCs/>
                <w:lang w:eastAsia="cs-CZ"/>
              </w:rPr>
              <w:t>E.Beneše</w:t>
            </w:r>
            <w:proofErr w:type="spellEnd"/>
            <w:r w:rsidRPr="004A442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Písek - SO 01 Pavilon 2.stupně - Změna stavby před dokončením </w:t>
            </w:r>
          </w:p>
        </w:tc>
      </w:tr>
      <w:tr w:rsidR="004A4425" w:rsidRPr="004A4425" w:rsidTr="004A4425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bookmarkStart w:id="1" w:name="RANGE!B5:F6"/>
            <w:r w:rsidRPr="004A4425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>SO_01: Stavební objekt 01</w:t>
            </w:r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43 126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9 057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52 183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bookmarkStart w:id="2" w:name="RANGE!B6:F6"/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001: Zemní práce</w:t>
            </w:r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5 964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1 252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7 217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002: Základy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1 148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241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1 388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003: Svislé konstrukce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3 866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812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4 677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004: Vodorovné konstrukce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634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767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005: Komunikace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447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94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541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006: Úpravy povrchu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481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101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582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0096: Bourací práce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521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109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630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099: Přesun hmot HSV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1 044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219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1 263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711: Izolace proti vodě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909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191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1 100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741: Elektromontáže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15 432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3 241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18 672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751: Vzduchotechnika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11 630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2 442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14 072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200" w:firstLine="36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VRN: Vedlejší rozpočtové náklady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1 052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221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1 273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(bez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43 126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9 057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>DPH 21 % ze základny: 43 126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9 057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300"/>
        </w:trPr>
        <w:tc>
          <w:tcPr>
            <w:tcW w:w="8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(včetně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52 183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442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425" w:rsidRPr="004A4425" w:rsidTr="004A4425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4425" w:rsidRDefault="004A4425"/>
    <w:p w:rsidR="004A4425" w:rsidRDefault="004A4425"/>
    <w:p w:rsidR="004A4425" w:rsidRDefault="004A4425"/>
    <w:p w:rsidR="00A30479" w:rsidRDefault="00A30479"/>
    <w:p w:rsidR="00A30479" w:rsidRDefault="00A30479"/>
    <w:p w:rsidR="004A4425" w:rsidRDefault="004A4425"/>
    <w:tbl>
      <w:tblPr>
        <w:tblW w:w="1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00"/>
        <w:gridCol w:w="6000"/>
        <w:gridCol w:w="460"/>
        <w:gridCol w:w="1440"/>
        <w:gridCol w:w="1300"/>
        <w:gridCol w:w="1660"/>
        <w:gridCol w:w="1020"/>
        <w:gridCol w:w="1540"/>
        <w:gridCol w:w="1660"/>
      </w:tblGrid>
      <w:tr w:rsidR="004A4425" w:rsidRPr="004A4425" w:rsidTr="004A4425">
        <w:trPr>
          <w:trHeight w:val="4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5" w:rsidRPr="004A4425" w:rsidRDefault="004A4425" w:rsidP="004A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</w:p>
        </w:tc>
      </w:tr>
    </w:tbl>
    <w:p w:rsidR="004A4425" w:rsidRDefault="004A4425">
      <w:pPr>
        <w:rPr>
          <w:sz w:val="12"/>
          <w:szCs w:val="12"/>
        </w:rPr>
      </w:pPr>
    </w:p>
    <w:tbl>
      <w:tblPr>
        <w:tblW w:w="1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00"/>
        <w:gridCol w:w="6000"/>
        <w:gridCol w:w="460"/>
        <w:gridCol w:w="1420"/>
        <w:gridCol w:w="1200"/>
        <w:gridCol w:w="1500"/>
        <w:gridCol w:w="880"/>
        <w:gridCol w:w="1180"/>
        <w:gridCol w:w="1260"/>
      </w:tblGrid>
      <w:tr w:rsidR="00A30479" w:rsidRPr="00A30479" w:rsidTr="00A30479">
        <w:trPr>
          <w:trHeight w:val="4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4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proofErr w:type="spellStart"/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Poř</w:t>
            </w:r>
            <w:proofErr w:type="spellEnd"/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Výměra bez </w:t>
            </w:r>
            <w:proofErr w:type="spellStart"/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ztr</w:t>
            </w:r>
            <w:proofErr w:type="spellEnd"/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proofErr w:type="spellStart"/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Jedn</w:t>
            </w:r>
            <w:proofErr w:type="spellEnd"/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cena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Cena s DPH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  <w:t>SO_01: Stavební objekt 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  <w:t xml:space="preserve"> 43 126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  <w:t xml:space="preserve"> 9 057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cs-CZ"/>
              </w:rPr>
              <w:t xml:space="preserve"> 52 183 </w:t>
            </w: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001: Zemní práce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bookmarkStart w:id="3" w:name="RANGE!P6:P92"/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5 964 </w:t>
            </w:r>
            <w:bookmarkEnd w:id="3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bookmarkStart w:id="4" w:name="RANGE!U6:U92"/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  <w:bookmarkEnd w:id="4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1 252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7 217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132212101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Hloubení rýh š do 600 mm ručním nebo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pneum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nářadím v soudržných horninách tř.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5,25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629,00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3 302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693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3 996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bookmarkStart w:id="5" w:name="RANGE!J8:M8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Výkop pro větrací potrubí v délce 12,5m, šířky 600 a hl. cca700mm</w:t>
            </w:r>
            <w:bookmarkEnd w:id="5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(0,6*0,7)*12,5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5,25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162501102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Vodorovné přemístění do 3000 m výkopku/sypaniny z horniny tř. 1 až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1,5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106,00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159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192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Výkaz výměr 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viz. kód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položky 167101101; 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1,5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167101101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výkopku z hornin tř. 1 až 4 do 100 m3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1,5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160,00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290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Odvoz přebytečné zeminy na skládku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0,6*0,2*12,5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1,5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odpadu ze sypaniny na skládce (skládkovné)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2,4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125,00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363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Přepočet objemové jednotky a hmotnostní 1 m3 / 1,6 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Výkaz výměr 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viz. kód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položky 167101101; 1,5*1,6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2,4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175111101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Obsypání potrubí ručně sypaninou bez prohození, uloženou do 3 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3,75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335,00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1 256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264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1 520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Obsyp větrací potrubí v délce 12,5m, šířky 600 a hl. cca500mm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(0,6*0,5)*12,5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3,75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181006113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Rozprostření zemin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vrstvy do 0,2 m schopných zúrodnění v rovině a sklonu do 1:5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21,0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10,89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229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48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277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proofErr w:type="spell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Ohumusování</w:t>
            </w:r>
            <w:proofErr w:type="spell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výkopu v </w:t>
            </w:r>
            <w:proofErr w:type="spell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tl</w:t>
            </w:r>
            <w:proofErr w:type="spell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. 150mm + osetí travinou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14*1,5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21,0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181102302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Úprava pláně v zářezech se zhutněním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7,5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18,75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141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170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Zhutněný zásyp potrubí; 0,6*12,5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7,5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181411131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Založení parkového trávníku výsevem plochy do 1000 m2 v rovině a ve svahu do 1:5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21,0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13,75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289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349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Výkaz výměr 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viz. kód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položky 181006113; 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21,0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9.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912Wx8001-01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směs parková 5 kg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0,525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92,50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49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59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Výkaz výměr 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viz. kód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položky 181006113; 21*0,025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0,525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002: Základy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1 148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241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1 388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212572111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pro trativody ze štěrkopísku tříděného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1,5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765,00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1 148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1 388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Obsyp potrubí prosívkou; 0,6*0,2*12,5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1,5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003: Svislé konstrukce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3 866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812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4 677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 xml:space="preserve"> 11.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310236241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Zazdívka otvorů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0,09 m2 ve zdivu nadzákladovém cihlami pálenými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300 mm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135,00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135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28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163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Utěsnění potrubí v průchodu zdivem;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12.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312271129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výplňové z cihel betonových dl 290 mm na MC 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0,627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5 950,00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3 731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783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4 514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Zazdění  stávajících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kanálů ve vstupu do budovy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(1,1*0,6+1,3*1,1)*0,3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0,627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004: Vodorovné konstrukce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634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133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767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411386621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Zabetonování prostupů v instalačních šachtách ze suchých směsí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0,25 m2 ve stropech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634,00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634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767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Obetonování větracího potrubí ve vyústění z terénu;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005: Komunikace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447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94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541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14.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596411111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Kladení dlažby z vegetačních tvárnic komunikací pro pěší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80 mm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50 m2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0,9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221,00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199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241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Doplnění stávajícího okap. 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chodníku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ze zatravňovacích tvárnic š. 600mm, dl. cca 1500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1,5*0,6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0,9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15.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944Sf2607-02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VEGETAČNÍ A ZATRAVŇOVACÍ DLAŽBA - Zatravňovací tvárnice 8, rozměry 600/400/80 mm, 4,17 ks/m2, přírodní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4,0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62,00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248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300 </w:t>
            </w: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006: Úpravy povrchu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481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101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582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16.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612331121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Cementová omítka hladká jednovrstvá vnitřních stěn nanášená ručně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2,09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230,00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481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582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Omítka zazděných kanálů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1,1*0,6)+(1,3*1,1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2,09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0096: Bourací práce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521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109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630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17.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971042341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Vybourání otvorů v betonových příčkách a zdech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0,09 m2 </w:t>
            </w: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300 mm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408,00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408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494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Vybourání otvoru v betonovém zdivu pro prostup větracího potrubí;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18.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997002611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suti a vybouraných hmot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0,132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91,70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12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15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997013831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stavebního směsného odpadu na skládce (skládkovné)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0,104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63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Výkaz výměr 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viz. kód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položky 997002611; 0,104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997211521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Vodorovná doprava vybouraných hmot po suchu na vzdálenost do 1 km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0,104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369,00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38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46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Výkaz výměr 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viz. kód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položky 997002611; 0,104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997211529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ZKD 1 km u vodorovné dopravy vybouraných hmot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0,416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25,30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11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Předpokládaná vzdálenost pro přesun sutí a materiálu určeného k likvidaci je do 5 km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Výkaz výměr </w:t>
            </w:r>
            <w:proofErr w:type="gram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viz. kód</w:t>
            </w:r>
            <w:proofErr w:type="gram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položky 997002611; 0,104*4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099: Přesun hmot HSV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1 044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219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1 263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22.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998011001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Přesun hmot pro budovy </w:t>
            </w:r>
            <w:proofErr w:type="gram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zděné v do</w:t>
            </w:r>
            <w:proofErr w:type="gram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4,745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220,00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1 044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1 263 </w:t>
            </w: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711: Izolace proti vodě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909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1 100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23.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711772111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proti vodě opracování trubních prostupů na přírubu do 200 mm dotěsnění tmelem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2,0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441,00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882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185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1 067 </w:t>
            </w: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Utěsnění průchozího potrubí v zazdívce kanálů tmelem AMS;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998711201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Přesun hmot procentní pro izolace proti vodě, vlhkosti a plynům v </w:t>
            </w:r>
            <w:proofErr w:type="gram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objektech v do</w:t>
            </w:r>
            <w:proofErr w:type="gramEnd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3,05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8,82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27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33 </w:t>
            </w: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741: Elektromontáže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15 432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3 241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18 672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25.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SUB641247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elektroinstalací - vč. přípojek a zemních prací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15 431,64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15 432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3 241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18 672 </w:t>
            </w: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751: Vzduchotechnika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11 630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2 442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14 072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26.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72127315X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ventilační hlavice HL 810/1/Dn110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4 620,00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4 620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970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5 590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27.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75152508X.1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potrubí vzduchotechnického PVC do 110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485,00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6 790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1 426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8 216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Větrací potrubí z PVC KG SN4 </w:t>
            </w:r>
            <w:proofErr w:type="spell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Dn</w:t>
            </w:r>
            <w:proofErr w:type="spell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110mm dl. 14,0m; 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14,0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28.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751526171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vzduchotechnických PVC tvarovek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220,00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220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266 </w:t>
            </w:r>
          </w:p>
        </w:tc>
      </w:tr>
      <w:tr w:rsidR="00A30479" w:rsidRPr="00A30479" w:rsidTr="00A3047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Větrací potrubí z PVC KG SN4 </w:t>
            </w:r>
            <w:proofErr w:type="spellStart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Dn</w:t>
            </w:r>
            <w:proofErr w:type="spellEnd"/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110mm;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FF0000"/>
                <w:sz w:val="16"/>
                <w:szCs w:val="16"/>
                <w:lang w:eastAsia="cs-CZ"/>
              </w:rPr>
            </w:pPr>
            <w:r w:rsidRPr="00A30479">
              <w:rPr>
                <w:rFonts w:ascii="Courier New" w:eastAsia="Times New Roman" w:hAnsi="Courier New" w:cs="Courier New"/>
                <w:color w:val="FF0000"/>
                <w:sz w:val="16"/>
                <w:szCs w:val="16"/>
                <w:lang w:eastAsia="cs-CZ"/>
              </w:rPr>
              <w:t>Ventilátor je součástí původního rozpočtu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VRN: Vedlejší rozpočtové náklady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1 052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221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1 273 </w:t>
            </w:r>
          </w:p>
        </w:tc>
      </w:tr>
      <w:tr w:rsidR="00A30479" w:rsidRPr="00A30479" w:rsidTr="00A30479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29.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2,5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420,74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1 052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221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3047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1 273 </w:t>
            </w: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A3047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180"/>
        <w:gridCol w:w="1180"/>
        <w:gridCol w:w="1180"/>
        <w:gridCol w:w="1180"/>
        <w:gridCol w:w="1180"/>
        <w:gridCol w:w="1180"/>
        <w:gridCol w:w="1180"/>
      </w:tblGrid>
      <w:tr w:rsidR="00A30479" w:rsidRPr="00A30479" w:rsidTr="00A30479">
        <w:trPr>
          <w:trHeight w:val="315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OPATŘENÍ PROTI RADONU V PAVILONU 2. STUPNĚ A VELKÉ TĚLOCVIČNĚ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ZŠ E. BENEŠE PÍSEK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OBJEKT SO – 01 PAVILON 2. STUPNĚ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D.1.4</w:t>
            </w:r>
            <w:proofErr w:type="gramEnd"/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TPS – SILNOPROUDÁ ELEKTROTECHNIKA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Rekapitulace nákladů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 silnoproud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5 785,56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silnoproud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6 326,08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5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na stávajících zařízeních, demontáže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Zednické práce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5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Lehké přenosné lešení do 1,2m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Elektroinstalace celkem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15 431,64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Elektroinstalace bez DPH celkem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15 431,64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Písek, říjen 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Vypracoval: Ing. Friedl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p w:rsidR="00A30479" w:rsidRDefault="00A30479">
      <w:pPr>
        <w:rPr>
          <w:sz w:val="12"/>
          <w:szCs w:val="12"/>
        </w:rPr>
      </w:pPr>
    </w:p>
    <w:tbl>
      <w:tblPr>
        <w:tblW w:w="1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80"/>
        <w:gridCol w:w="1180"/>
        <w:gridCol w:w="1180"/>
        <w:gridCol w:w="1180"/>
        <w:gridCol w:w="1180"/>
        <w:gridCol w:w="1180"/>
        <w:gridCol w:w="1180"/>
      </w:tblGrid>
      <w:tr w:rsidR="00A30479" w:rsidRPr="00A30479" w:rsidTr="00A30479">
        <w:trPr>
          <w:trHeight w:val="31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OPATŘENÍ PROTI RADONU V PAVILONU 2. STUPNĚ A VELKÉ TĚLOCVIČNĚ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ZŠ E. BENEŠE PÍSEK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OBJEKT SO – 01 PAVILON 2. STUPNĚ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D.1.4</w:t>
            </w:r>
            <w:proofErr w:type="gramEnd"/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TPS – SILNOPROUDÁ ELEKTROTECHNIKA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Elektroinstalace silnoproudá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Materiál a montáž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Mat. </w:t>
            </w:r>
            <w:proofErr w:type="gramStart"/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</w:t>
            </w:r>
            <w:proofErr w:type="spellEnd"/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76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Spínací hodiny na DIN lištu, 1kanálové, denní, min 15 spínacích cyklů za den, kontakt 16A, paměť při výpadku napájení min 20 hod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Jistič 1polový 2B/1 (2A)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Připojení ventilátoru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Vodič CYA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Svorka Bernard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LV 40x40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 CYKY 3Cx1,5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Ukončení kabelů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Ukončení vodičů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Měření impedance smyčky 1fáz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Výchozí revize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5 208,40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5 968,00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Prořez 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Podružný materiál 3 %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bookmarkStart w:id="6" w:name="_GoBack"/>
        <w:bookmarkEnd w:id="6"/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5 458,07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PPV 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7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5 785,56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CCCCFF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0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6 326,08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0479" w:rsidRPr="00A30479" w:rsidTr="00A3047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79" w:rsidRPr="00A30479" w:rsidRDefault="00A30479" w:rsidP="00A30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A30479" w:rsidRDefault="00A30479">
      <w:pPr>
        <w:rPr>
          <w:sz w:val="12"/>
          <w:szCs w:val="12"/>
        </w:rPr>
      </w:pPr>
    </w:p>
    <w:sectPr w:rsidR="00A30479" w:rsidSect="004A4425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11"/>
    <w:rsid w:val="00373611"/>
    <w:rsid w:val="004A4425"/>
    <w:rsid w:val="00782B4A"/>
    <w:rsid w:val="00A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4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0479"/>
    <w:rPr>
      <w:color w:val="800080"/>
      <w:u w:val="single"/>
    </w:rPr>
  </w:style>
  <w:style w:type="paragraph" w:customStyle="1" w:styleId="xl66">
    <w:name w:val="xl66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A3047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cs-CZ"/>
    </w:rPr>
  </w:style>
  <w:style w:type="paragraph" w:customStyle="1" w:styleId="xl75">
    <w:name w:val="xl75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76">
    <w:name w:val="xl76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77">
    <w:name w:val="xl77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8">
    <w:name w:val="xl78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8000"/>
      <w:sz w:val="16"/>
      <w:szCs w:val="16"/>
      <w:lang w:eastAsia="cs-CZ"/>
    </w:rPr>
  </w:style>
  <w:style w:type="paragraph" w:customStyle="1" w:styleId="xl79">
    <w:name w:val="xl79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0">
    <w:name w:val="xl80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1">
    <w:name w:val="xl81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2">
    <w:name w:val="xl82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3">
    <w:name w:val="xl83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4">
    <w:name w:val="xl84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5">
    <w:name w:val="xl85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6">
    <w:name w:val="xl86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7">
    <w:name w:val="xl87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6"/>
      <w:szCs w:val="16"/>
      <w:lang w:eastAsia="cs-CZ"/>
    </w:rPr>
  </w:style>
  <w:style w:type="paragraph" w:customStyle="1" w:styleId="xl88">
    <w:name w:val="xl88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89">
    <w:name w:val="xl89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0000"/>
      <w:sz w:val="16"/>
      <w:szCs w:val="16"/>
      <w:lang w:eastAsia="cs-CZ"/>
    </w:rPr>
  </w:style>
  <w:style w:type="paragraph" w:customStyle="1" w:styleId="xl90">
    <w:name w:val="xl90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1">
    <w:name w:val="xl91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2">
    <w:name w:val="xl92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3">
    <w:name w:val="xl93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4">
    <w:name w:val="xl94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5">
    <w:name w:val="xl95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6">
    <w:name w:val="xl96"/>
    <w:basedOn w:val="Normln"/>
    <w:rsid w:val="00A304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97">
    <w:name w:val="xl97"/>
    <w:basedOn w:val="Normln"/>
    <w:rsid w:val="00A304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98">
    <w:name w:val="xl98"/>
    <w:basedOn w:val="Normln"/>
    <w:rsid w:val="00A304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99">
    <w:name w:val="xl99"/>
    <w:basedOn w:val="Normln"/>
    <w:rsid w:val="00A304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00">
    <w:name w:val="xl100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01">
    <w:name w:val="xl101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02">
    <w:name w:val="xl102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3">
    <w:name w:val="xl103"/>
    <w:basedOn w:val="Normln"/>
    <w:rsid w:val="00A304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4">
    <w:name w:val="xl104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5">
    <w:name w:val="xl105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6">
    <w:name w:val="xl106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7">
    <w:name w:val="xl107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8">
    <w:name w:val="xl108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9">
    <w:name w:val="xl109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10">
    <w:name w:val="xl110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cs-CZ"/>
    </w:rPr>
  </w:style>
  <w:style w:type="paragraph" w:customStyle="1" w:styleId="xl111">
    <w:name w:val="xl111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2">
    <w:name w:val="xl112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3">
    <w:name w:val="xl113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4">
    <w:name w:val="xl114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5">
    <w:name w:val="xl115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6">
    <w:name w:val="xl116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7">
    <w:name w:val="xl117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8">
    <w:name w:val="xl118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19">
    <w:name w:val="xl119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0">
    <w:name w:val="xl120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1">
    <w:name w:val="xl121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2">
    <w:name w:val="xl122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123">
    <w:name w:val="xl123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4">
    <w:name w:val="xl124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5">
    <w:name w:val="xl125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6">
    <w:name w:val="xl126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7">
    <w:name w:val="xl127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28">
    <w:name w:val="xl128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29">
    <w:name w:val="xl129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0">
    <w:name w:val="xl130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1">
    <w:name w:val="xl131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2">
    <w:name w:val="xl132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3">
    <w:name w:val="xl133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4">
    <w:name w:val="xl134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5">
    <w:name w:val="xl135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36">
    <w:name w:val="xl136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37">
    <w:name w:val="xl137"/>
    <w:basedOn w:val="Normln"/>
    <w:rsid w:val="00A3047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38">
    <w:name w:val="xl138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39">
    <w:name w:val="xl139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40">
    <w:name w:val="xl140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141">
    <w:name w:val="xl141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42">
    <w:name w:val="xl142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43">
    <w:name w:val="xl143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4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0479"/>
    <w:rPr>
      <w:color w:val="800080"/>
      <w:u w:val="single"/>
    </w:rPr>
  </w:style>
  <w:style w:type="paragraph" w:customStyle="1" w:styleId="xl66">
    <w:name w:val="xl66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A3047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cs-CZ"/>
    </w:rPr>
  </w:style>
  <w:style w:type="paragraph" w:customStyle="1" w:styleId="xl75">
    <w:name w:val="xl75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76">
    <w:name w:val="xl76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77">
    <w:name w:val="xl77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8">
    <w:name w:val="xl78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8000"/>
      <w:sz w:val="16"/>
      <w:szCs w:val="16"/>
      <w:lang w:eastAsia="cs-CZ"/>
    </w:rPr>
  </w:style>
  <w:style w:type="paragraph" w:customStyle="1" w:styleId="xl79">
    <w:name w:val="xl79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0">
    <w:name w:val="xl80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1">
    <w:name w:val="xl81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2">
    <w:name w:val="xl82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3">
    <w:name w:val="xl83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4">
    <w:name w:val="xl84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5">
    <w:name w:val="xl85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6">
    <w:name w:val="xl86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87">
    <w:name w:val="xl87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6"/>
      <w:szCs w:val="16"/>
      <w:lang w:eastAsia="cs-CZ"/>
    </w:rPr>
  </w:style>
  <w:style w:type="paragraph" w:customStyle="1" w:styleId="xl88">
    <w:name w:val="xl88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89">
    <w:name w:val="xl89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0000"/>
      <w:sz w:val="16"/>
      <w:szCs w:val="16"/>
      <w:lang w:eastAsia="cs-CZ"/>
    </w:rPr>
  </w:style>
  <w:style w:type="paragraph" w:customStyle="1" w:styleId="xl90">
    <w:name w:val="xl90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1">
    <w:name w:val="xl91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2">
    <w:name w:val="xl92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3">
    <w:name w:val="xl93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4">
    <w:name w:val="xl94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5">
    <w:name w:val="xl95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96">
    <w:name w:val="xl96"/>
    <w:basedOn w:val="Normln"/>
    <w:rsid w:val="00A304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97">
    <w:name w:val="xl97"/>
    <w:basedOn w:val="Normln"/>
    <w:rsid w:val="00A304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98">
    <w:name w:val="xl98"/>
    <w:basedOn w:val="Normln"/>
    <w:rsid w:val="00A304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99">
    <w:name w:val="xl99"/>
    <w:basedOn w:val="Normln"/>
    <w:rsid w:val="00A304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00">
    <w:name w:val="xl100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01">
    <w:name w:val="xl101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02">
    <w:name w:val="xl102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3">
    <w:name w:val="xl103"/>
    <w:basedOn w:val="Normln"/>
    <w:rsid w:val="00A304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4">
    <w:name w:val="xl104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5">
    <w:name w:val="xl105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6">
    <w:name w:val="xl106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7">
    <w:name w:val="xl107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8">
    <w:name w:val="xl108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09">
    <w:name w:val="xl109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16"/>
      <w:szCs w:val="16"/>
      <w:lang w:eastAsia="cs-CZ"/>
    </w:rPr>
  </w:style>
  <w:style w:type="paragraph" w:customStyle="1" w:styleId="xl110">
    <w:name w:val="xl110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cs-CZ"/>
    </w:rPr>
  </w:style>
  <w:style w:type="paragraph" w:customStyle="1" w:styleId="xl111">
    <w:name w:val="xl111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2">
    <w:name w:val="xl112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3">
    <w:name w:val="xl113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4">
    <w:name w:val="xl114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5">
    <w:name w:val="xl115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6">
    <w:name w:val="xl116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7">
    <w:name w:val="xl117"/>
    <w:basedOn w:val="Normln"/>
    <w:rsid w:val="00A304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6"/>
      <w:szCs w:val="16"/>
      <w:lang w:eastAsia="cs-CZ"/>
    </w:rPr>
  </w:style>
  <w:style w:type="paragraph" w:customStyle="1" w:styleId="xl118">
    <w:name w:val="xl118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19">
    <w:name w:val="xl119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0">
    <w:name w:val="xl120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1">
    <w:name w:val="xl121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2">
    <w:name w:val="xl122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123">
    <w:name w:val="xl123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4">
    <w:name w:val="xl124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5">
    <w:name w:val="xl125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6">
    <w:name w:val="xl126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27">
    <w:name w:val="xl127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28">
    <w:name w:val="xl128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29">
    <w:name w:val="xl129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0">
    <w:name w:val="xl130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1">
    <w:name w:val="xl131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2">
    <w:name w:val="xl132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3">
    <w:name w:val="xl133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4">
    <w:name w:val="xl134"/>
    <w:basedOn w:val="Normln"/>
    <w:rsid w:val="00A304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16"/>
      <w:szCs w:val="16"/>
      <w:lang w:eastAsia="cs-CZ"/>
    </w:rPr>
  </w:style>
  <w:style w:type="paragraph" w:customStyle="1" w:styleId="xl135">
    <w:name w:val="xl135"/>
    <w:basedOn w:val="Normln"/>
    <w:rsid w:val="00A3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36">
    <w:name w:val="xl136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37">
    <w:name w:val="xl137"/>
    <w:basedOn w:val="Normln"/>
    <w:rsid w:val="00A3047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38">
    <w:name w:val="xl138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39">
    <w:name w:val="xl139"/>
    <w:basedOn w:val="Normln"/>
    <w:rsid w:val="00A304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40">
    <w:name w:val="xl140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141">
    <w:name w:val="xl141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42">
    <w:name w:val="xl142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43">
    <w:name w:val="xl143"/>
    <w:basedOn w:val="Normln"/>
    <w:rsid w:val="00A304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2017-12-13T12:38:00Z</dcterms:created>
  <dcterms:modified xsi:type="dcterms:W3CDTF">2017-12-13T12:38:00Z</dcterms:modified>
</cp:coreProperties>
</file>