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62A48" w14:textId="77777777" w:rsidR="00BC0213" w:rsidRPr="00121B97" w:rsidRDefault="00BC0213" w:rsidP="00BC0213">
      <w:pPr>
        <w:tabs>
          <w:tab w:val="center" w:pos="4500"/>
        </w:tabs>
        <w:jc w:val="center"/>
        <w:outlineLvl w:val="0"/>
        <w:rPr>
          <w:rFonts w:cs="Calibri"/>
          <w:b/>
          <w:caps/>
        </w:rPr>
      </w:pPr>
      <w:r w:rsidRPr="00121B97">
        <w:rPr>
          <w:rFonts w:cs="Calibri"/>
          <w:b/>
          <w:caps/>
        </w:rPr>
        <w:t>smlouva o dílo</w:t>
      </w:r>
    </w:p>
    <w:p w14:paraId="5040CAB9" w14:textId="77777777" w:rsidR="00BC0213" w:rsidRPr="00121B97" w:rsidRDefault="00BC0213" w:rsidP="00BC0213">
      <w:pPr>
        <w:tabs>
          <w:tab w:val="center" w:pos="4500"/>
        </w:tabs>
        <w:jc w:val="center"/>
        <w:rPr>
          <w:rFonts w:cs="Calibri"/>
          <w:b/>
          <w:caps/>
        </w:rPr>
      </w:pPr>
    </w:p>
    <w:p w14:paraId="60ADE862" w14:textId="77777777" w:rsidR="00BC0213" w:rsidRPr="00121B97" w:rsidRDefault="00BC0213" w:rsidP="00BC0213">
      <w:pPr>
        <w:autoSpaceDE w:val="0"/>
        <w:autoSpaceDN w:val="0"/>
        <w:adjustRightInd w:val="0"/>
        <w:jc w:val="center"/>
        <w:rPr>
          <w:rFonts w:cs="Calibri"/>
        </w:rPr>
      </w:pPr>
      <w:r w:rsidRPr="00121B97">
        <w:rPr>
          <w:rFonts w:cs="Calibri"/>
          <w:b/>
          <w:bCs/>
        </w:rPr>
        <w:t>uzavřená podle § 2586 a násl. Zákona č. 89/2012 Sb., občanský zákoník a podle zákona č. 121/</w:t>
      </w:r>
      <w:proofErr w:type="spellStart"/>
      <w:r w:rsidRPr="00121B97">
        <w:rPr>
          <w:rFonts w:cs="Calibri"/>
          <w:b/>
          <w:bCs/>
        </w:rPr>
        <w:t>2000Sb</w:t>
      </w:r>
      <w:proofErr w:type="spellEnd"/>
      <w:r w:rsidRPr="00121B97">
        <w:rPr>
          <w:rFonts w:cs="Calibri"/>
          <w:b/>
          <w:bCs/>
        </w:rPr>
        <w:t xml:space="preserve">., o právu autorském o právech souvisejících s právem autorským a o změně některých zákonů (autorský zákon), ve znění pozdějších předpisů </w:t>
      </w:r>
    </w:p>
    <w:p w14:paraId="0AB8E05B" w14:textId="77777777" w:rsidR="00BC0213" w:rsidRPr="00121B97" w:rsidRDefault="00BC0213" w:rsidP="00BC0213">
      <w:pPr>
        <w:jc w:val="both"/>
        <w:rPr>
          <w:rFonts w:cs="Calibri"/>
        </w:rPr>
      </w:pPr>
    </w:p>
    <w:p w14:paraId="7183B3FC" w14:textId="77777777" w:rsidR="00BC0213" w:rsidRPr="00121B97" w:rsidRDefault="00BC0213" w:rsidP="00BC0213">
      <w:pPr>
        <w:jc w:val="center"/>
        <w:outlineLvl w:val="0"/>
        <w:rPr>
          <w:rFonts w:cs="Calibri"/>
          <w:b/>
        </w:rPr>
      </w:pPr>
      <w:r w:rsidRPr="00121B97">
        <w:rPr>
          <w:rFonts w:cs="Calibri"/>
          <w:b/>
        </w:rPr>
        <w:t>I. Smluvní strany</w:t>
      </w:r>
    </w:p>
    <w:p w14:paraId="649CBBD6" w14:textId="77777777" w:rsidR="00BC0213" w:rsidRPr="00121B97" w:rsidRDefault="00BC0213" w:rsidP="00BC0213">
      <w:pPr>
        <w:ind w:left="360"/>
        <w:jc w:val="both"/>
        <w:rPr>
          <w:rFonts w:cs="Calibri"/>
        </w:rPr>
      </w:pPr>
    </w:p>
    <w:p w14:paraId="6BDEF328" w14:textId="77777777" w:rsidR="00BC0213" w:rsidRPr="00121B97" w:rsidRDefault="00BC0213" w:rsidP="00BC0213">
      <w:pPr>
        <w:jc w:val="both"/>
        <w:rPr>
          <w:rFonts w:cs="Calibri"/>
          <w:b/>
        </w:rPr>
      </w:pPr>
      <w:r w:rsidRPr="00121B97">
        <w:rPr>
          <w:rFonts w:cs="Calibri"/>
          <w:b/>
        </w:rPr>
        <w:tab/>
      </w:r>
      <w:r w:rsidRPr="00121B97">
        <w:rPr>
          <w:rFonts w:cs="Calibri"/>
          <w:b/>
        </w:rPr>
        <w:tab/>
      </w:r>
      <w:r w:rsidRPr="00121B97">
        <w:rPr>
          <w:rFonts w:cs="Calibri"/>
          <w:b/>
        </w:rPr>
        <w:tab/>
      </w:r>
      <w:r w:rsidRPr="00121B97">
        <w:rPr>
          <w:rFonts w:cs="Calibri"/>
          <w:b/>
        </w:rPr>
        <w:tab/>
        <w:t>Královéhradecký kraj</w:t>
      </w:r>
    </w:p>
    <w:p w14:paraId="63232D61" w14:textId="77777777" w:rsidR="00BC0213" w:rsidRPr="00121B97" w:rsidRDefault="00BC0213" w:rsidP="00BC0213">
      <w:pPr>
        <w:spacing w:after="0"/>
        <w:jc w:val="both"/>
        <w:rPr>
          <w:rFonts w:cs="Calibri"/>
        </w:rPr>
      </w:pPr>
      <w:r w:rsidRPr="00121B97">
        <w:rPr>
          <w:rFonts w:cs="Calibri"/>
        </w:rPr>
        <w:t xml:space="preserve">se sídlem: </w:t>
      </w:r>
      <w:r w:rsidRPr="00121B97">
        <w:rPr>
          <w:rFonts w:cs="Calibri"/>
        </w:rPr>
        <w:tab/>
      </w:r>
      <w:r w:rsidRPr="00121B97">
        <w:rPr>
          <w:rFonts w:cs="Calibri"/>
        </w:rPr>
        <w:tab/>
      </w:r>
      <w:r w:rsidRPr="00121B97">
        <w:rPr>
          <w:rFonts w:cs="Calibri"/>
        </w:rPr>
        <w:tab/>
        <w:t>Pivovarské náměstí 1245, 500 03 Hradec Králové</w:t>
      </w:r>
    </w:p>
    <w:p w14:paraId="5790D926" w14:textId="77777777" w:rsidR="00BC0213" w:rsidRPr="00121B97" w:rsidRDefault="00BC0213" w:rsidP="00BC0213">
      <w:pPr>
        <w:spacing w:after="0"/>
        <w:jc w:val="both"/>
        <w:rPr>
          <w:rFonts w:cs="Calibri"/>
        </w:rPr>
      </w:pPr>
      <w:r w:rsidRPr="00121B97">
        <w:rPr>
          <w:rFonts w:cs="Calibri"/>
        </w:rPr>
        <w:t xml:space="preserve">zastoupený: </w:t>
      </w:r>
      <w:r w:rsidRPr="00121B97">
        <w:rPr>
          <w:rFonts w:cs="Calibri"/>
        </w:rPr>
        <w:tab/>
      </w:r>
      <w:r w:rsidRPr="00121B97">
        <w:rPr>
          <w:rFonts w:cs="Calibri"/>
        </w:rPr>
        <w:tab/>
      </w:r>
      <w:r w:rsidRPr="00121B97">
        <w:rPr>
          <w:rFonts w:cs="Calibri"/>
        </w:rPr>
        <w:tab/>
      </w:r>
      <w:r>
        <w:rPr>
          <w:rFonts w:cs="Calibri"/>
        </w:rPr>
        <w:t>PhDr</w:t>
      </w:r>
      <w:r w:rsidRPr="00121B97">
        <w:rPr>
          <w:rFonts w:cs="Calibri"/>
        </w:rPr>
        <w:t xml:space="preserve">. </w:t>
      </w:r>
      <w:r>
        <w:rPr>
          <w:rFonts w:cs="Calibri"/>
        </w:rPr>
        <w:t>Jiří Štěpán</w:t>
      </w:r>
      <w:r w:rsidRPr="00121B97">
        <w:rPr>
          <w:rFonts w:cs="Calibri"/>
        </w:rPr>
        <w:t xml:space="preserve">, </w:t>
      </w:r>
      <w:r>
        <w:rPr>
          <w:rFonts w:cs="Calibri"/>
        </w:rPr>
        <w:t xml:space="preserve">Ph.D., </w:t>
      </w:r>
      <w:r w:rsidRPr="00121B97">
        <w:rPr>
          <w:rFonts w:cs="Calibri"/>
        </w:rPr>
        <w:t>hejtman</w:t>
      </w:r>
    </w:p>
    <w:p w14:paraId="6AE76AC2" w14:textId="77777777" w:rsidR="00BC0213" w:rsidRPr="00121B97" w:rsidRDefault="00BC0213" w:rsidP="00BC0213">
      <w:pPr>
        <w:spacing w:after="0"/>
        <w:jc w:val="both"/>
        <w:rPr>
          <w:rFonts w:cs="Calibri"/>
        </w:rPr>
      </w:pPr>
      <w:r w:rsidRPr="00121B97">
        <w:rPr>
          <w:rFonts w:cs="Calibri"/>
        </w:rPr>
        <w:t xml:space="preserve">IČ: </w:t>
      </w:r>
      <w:r w:rsidRPr="00121B97">
        <w:rPr>
          <w:rFonts w:cs="Calibri"/>
        </w:rPr>
        <w:tab/>
      </w:r>
      <w:r w:rsidRPr="00121B97">
        <w:rPr>
          <w:rFonts w:cs="Calibri"/>
        </w:rPr>
        <w:tab/>
      </w:r>
      <w:r w:rsidRPr="00121B97">
        <w:rPr>
          <w:rFonts w:cs="Calibri"/>
        </w:rPr>
        <w:tab/>
      </w:r>
      <w:r w:rsidRPr="00121B97">
        <w:rPr>
          <w:rFonts w:cs="Calibri"/>
        </w:rPr>
        <w:tab/>
        <w:t>70889546</w:t>
      </w:r>
    </w:p>
    <w:p w14:paraId="4AF77A27" w14:textId="77777777" w:rsidR="00BC0213" w:rsidRPr="00121B97" w:rsidRDefault="00BC0213" w:rsidP="00BC0213">
      <w:pPr>
        <w:spacing w:after="0"/>
        <w:jc w:val="both"/>
        <w:rPr>
          <w:rFonts w:cs="Calibri"/>
        </w:rPr>
      </w:pPr>
      <w:r w:rsidRPr="00121B97">
        <w:rPr>
          <w:rFonts w:cs="Calibri"/>
        </w:rPr>
        <w:t xml:space="preserve">DIČ: </w:t>
      </w:r>
      <w:r w:rsidRPr="00121B97">
        <w:rPr>
          <w:rFonts w:cs="Calibri"/>
        </w:rPr>
        <w:tab/>
      </w:r>
      <w:r w:rsidRPr="00121B97">
        <w:rPr>
          <w:rFonts w:cs="Calibri"/>
        </w:rPr>
        <w:tab/>
      </w:r>
      <w:r w:rsidRPr="00121B97">
        <w:rPr>
          <w:rFonts w:cs="Calibri"/>
        </w:rPr>
        <w:tab/>
      </w:r>
      <w:r w:rsidRPr="00121B97">
        <w:rPr>
          <w:rFonts w:cs="Calibri"/>
        </w:rPr>
        <w:tab/>
        <w:t>CZ 70889546</w:t>
      </w:r>
    </w:p>
    <w:p w14:paraId="131616BE" w14:textId="6005EF38" w:rsidR="00BC0213" w:rsidRPr="00121B97" w:rsidRDefault="00BC0213" w:rsidP="00BC0213">
      <w:pPr>
        <w:spacing w:after="0"/>
        <w:jc w:val="both"/>
        <w:rPr>
          <w:rFonts w:cs="Calibri"/>
        </w:rPr>
      </w:pPr>
      <w:r w:rsidRPr="00121B97">
        <w:rPr>
          <w:rFonts w:cs="Calibri"/>
        </w:rPr>
        <w:t xml:space="preserve">kontaktní osoba: </w:t>
      </w:r>
      <w:r w:rsidRPr="00121B97">
        <w:rPr>
          <w:rFonts w:cs="Calibri"/>
        </w:rPr>
        <w:tab/>
      </w:r>
      <w:r w:rsidRPr="00121B97">
        <w:rPr>
          <w:rFonts w:cs="Calibri"/>
        </w:rPr>
        <w:tab/>
      </w:r>
      <w:proofErr w:type="spellStart"/>
      <w:r w:rsidR="00654BA6">
        <w:rPr>
          <w:highlight w:val="black"/>
        </w:rPr>
        <w:t>xxxxxxxx</w:t>
      </w:r>
      <w:proofErr w:type="spellEnd"/>
    </w:p>
    <w:p w14:paraId="51733211" w14:textId="32992D09" w:rsidR="00BC0213" w:rsidRPr="00121B97" w:rsidRDefault="00BC0213" w:rsidP="00BC0213">
      <w:pPr>
        <w:spacing w:after="0"/>
        <w:jc w:val="both"/>
        <w:rPr>
          <w:rFonts w:cs="Calibri"/>
        </w:rPr>
      </w:pPr>
      <w:r w:rsidRPr="00121B97">
        <w:rPr>
          <w:rFonts w:cs="Calibri"/>
        </w:rPr>
        <w:t xml:space="preserve">e-mail: </w:t>
      </w:r>
      <w:r w:rsidRPr="00121B97">
        <w:rPr>
          <w:rFonts w:cs="Calibri"/>
        </w:rPr>
        <w:tab/>
      </w:r>
      <w:r w:rsidRPr="00121B97">
        <w:rPr>
          <w:rFonts w:cs="Calibri"/>
        </w:rPr>
        <w:tab/>
      </w:r>
      <w:r w:rsidRPr="00121B97">
        <w:rPr>
          <w:rFonts w:cs="Calibri"/>
        </w:rPr>
        <w:tab/>
      </w:r>
      <w:r w:rsidRPr="00121B97">
        <w:rPr>
          <w:rFonts w:cs="Calibri"/>
        </w:rPr>
        <w:tab/>
      </w:r>
      <w:proofErr w:type="spellStart"/>
      <w:r w:rsidR="00654BA6">
        <w:rPr>
          <w:highlight w:val="black"/>
        </w:rPr>
        <w:t>xxxxxxxx</w:t>
      </w:r>
      <w:proofErr w:type="spellEnd"/>
    </w:p>
    <w:p w14:paraId="631566D2" w14:textId="77777777" w:rsidR="00654BA6" w:rsidRDefault="00BC0213" w:rsidP="00654BA6">
      <w:pPr>
        <w:spacing w:after="0"/>
        <w:jc w:val="both"/>
        <w:rPr>
          <w:rFonts w:cs="Calibri"/>
        </w:rPr>
      </w:pPr>
      <w:r w:rsidRPr="00121B97">
        <w:rPr>
          <w:rFonts w:cs="Calibri"/>
        </w:rPr>
        <w:t xml:space="preserve">telefon: </w:t>
      </w:r>
      <w:r w:rsidRPr="00121B97">
        <w:rPr>
          <w:rFonts w:cs="Calibri"/>
        </w:rPr>
        <w:tab/>
      </w:r>
      <w:r w:rsidRPr="00121B97">
        <w:rPr>
          <w:rFonts w:cs="Calibri"/>
        </w:rPr>
        <w:tab/>
      </w:r>
      <w:r w:rsidRPr="00121B97">
        <w:rPr>
          <w:rFonts w:cs="Calibri"/>
        </w:rPr>
        <w:tab/>
      </w:r>
      <w:proofErr w:type="spellStart"/>
      <w:r w:rsidR="00654BA6">
        <w:rPr>
          <w:highlight w:val="black"/>
        </w:rPr>
        <w:t>xxxxxxxx</w:t>
      </w:r>
      <w:proofErr w:type="spellEnd"/>
      <w:r w:rsidR="00654BA6" w:rsidRPr="00121B97">
        <w:rPr>
          <w:rFonts w:cs="Calibri"/>
        </w:rPr>
        <w:t xml:space="preserve"> </w:t>
      </w:r>
    </w:p>
    <w:p w14:paraId="06E93256" w14:textId="3E4C12CF" w:rsidR="00BC0213" w:rsidRPr="00121B97" w:rsidRDefault="00BC0213" w:rsidP="00654BA6">
      <w:pPr>
        <w:spacing w:after="0"/>
        <w:jc w:val="both"/>
        <w:rPr>
          <w:rFonts w:cs="Calibri"/>
        </w:rPr>
      </w:pPr>
      <w:r w:rsidRPr="00121B97">
        <w:rPr>
          <w:rFonts w:cs="Calibri"/>
        </w:rPr>
        <w:t>č. účtu:</w:t>
      </w:r>
      <w:r w:rsidRPr="00121B97">
        <w:rPr>
          <w:rFonts w:cs="Calibri"/>
        </w:rPr>
        <w:tab/>
        <w:t xml:space="preserve"> </w:t>
      </w:r>
      <w:r w:rsidR="00654BA6">
        <w:rPr>
          <w:rFonts w:cs="Calibri"/>
        </w:rPr>
        <w:tab/>
      </w:r>
      <w:r w:rsidR="00654BA6">
        <w:rPr>
          <w:rFonts w:cs="Calibri"/>
        </w:rPr>
        <w:tab/>
      </w:r>
      <w:r w:rsidR="00654BA6">
        <w:rPr>
          <w:rFonts w:cs="Calibri"/>
        </w:rPr>
        <w:tab/>
      </w:r>
      <w:proofErr w:type="spellStart"/>
      <w:r w:rsidR="00EB6982">
        <w:rPr>
          <w:highlight w:val="black"/>
        </w:rPr>
        <w:t>xxxxxxxx</w:t>
      </w:r>
      <w:proofErr w:type="spellEnd"/>
    </w:p>
    <w:p w14:paraId="3B3CB495" w14:textId="77777777" w:rsidR="00BC0213" w:rsidRPr="00121B97" w:rsidRDefault="00BC0213" w:rsidP="00BC0213">
      <w:pPr>
        <w:jc w:val="both"/>
        <w:rPr>
          <w:rFonts w:cs="Calibri"/>
        </w:rPr>
      </w:pPr>
      <w:r w:rsidRPr="00121B97">
        <w:rPr>
          <w:rFonts w:cs="Calibri"/>
        </w:rPr>
        <w:t xml:space="preserve"> (dále jen jako </w:t>
      </w:r>
      <w:r w:rsidRPr="00121B97">
        <w:rPr>
          <w:rFonts w:cs="Calibri"/>
          <w:b/>
        </w:rPr>
        <w:t>„</w:t>
      </w:r>
      <w:r w:rsidRPr="00121B97">
        <w:rPr>
          <w:rFonts w:cs="Calibri"/>
          <w:b/>
          <w:i/>
        </w:rPr>
        <w:t>Objednatel“</w:t>
      </w:r>
      <w:r w:rsidRPr="00121B97">
        <w:rPr>
          <w:rFonts w:cs="Calibri"/>
        </w:rPr>
        <w:t>)</w:t>
      </w:r>
    </w:p>
    <w:p w14:paraId="22E87978" w14:textId="77777777" w:rsidR="00BC0213" w:rsidRPr="00121B97" w:rsidRDefault="00BC0213" w:rsidP="00BC0213">
      <w:pPr>
        <w:jc w:val="both"/>
        <w:rPr>
          <w:rFonts w:cs="Calibri"/>
        </w:rPr>
      </w:pPr>
    </w:p>
    <w:p w14:paraId="4B88B30E" w14:textId="77777777" w:rsidR="00BC0213" w:rsidRPr="00121B97" w:rsidRDefault="00BC0213" w:rsidP="00BC0213">
      <w:pPr>
        <w:jc w:val="both"/>
        <w:rPr>
          <w:rFonts w:cs="Calibri"/>
        </w:rPr>
      </w:pPr>
      <w:r w:rsidRPr="00121B97">
        <w:rPr>
          <w:rFonts w:cs="Calibri"/>
        </w:rPr>
        <w:t>a</w:t>
      </w:r>
    </w:p>
    <w:p w14:paraId="5649FE58" w14:textId="77777777" w:rsidR="00BC0213" w:rsidRPr="00121B97" w:rsidRDefault="00BC0213" w:rsidP="00BC0213">
      <w:pPr>
        <w:jc w:val="both"/>
        <w:rPr>
          <w:rFonts w:cs="Calibri"/>
        </w:rPr>
      </w:pPr>
    </w:p>
    <w:p w14:paraId="6FAF6323" w14:textId="77777777" w:rsidR="00BC0213" w:rsidRPr="00121B97" w:rsidRDefault="00BC0213" w:rsidP="00BC0213">
      <w:pPr>
        <w:spacing w:after="0"/>
        <w:jc w:val="both"/>
        <w:rPr>
          <w:rFonts w:cs="Calibri"/>
          <w:b/>
        </w:rPr>
      </w:pPr>
      <w:r w:rsidRPr="00121B97">
        <w:rPr>
          <w:rFonts w:cs="Calibri"/>
          <w:b/>
        </w:rPr>
        <w:t>Zhotovitel:</w:t>
      </w:r>
      <w:r w:rsidRPr="00121B97">
        <w:rPr>
          <w:rFonts w:cs="Calibri"/>
          <w:b/>
        </w:rPr>
        <w:tab/>
      </w:r>
      <w:r w:rsidRPr="00121B97">
        <w:rPr>
          <w:rFonts w:cs="Calibri"/>
          <w:b/>
        </w:rPr>
        <w:tab/>
      </w:r>
      <w:r w:rsidRPr="00121B97">
        <w:rPr>
          <w:rFonts w:cs="Calibri"/>
          <w:b/>
        </w:rPr>
        <w:tab/>
      </w:r>
      <w:r w:rsidR="00D52698">
        <w:rPr>
          <w:rFonts w:cs="Calibri"/>
          <w:b/>
        </w:rPr>
        <w:t>Veletrhy Brno, a.s.</w:t>
      </w:r>
    </w:p>
    <w:p w14:paraId="367B2882" w14:textId="77777777" w:rsidR="00BC0213" w:rsidRPr="00121B97" w:rsidRDefault="00BC0213" w:rsidP="00BC0213">
      <w:pPr>
        <w:spacing w:after="0"/>
        <w:jc w:val="both"/>
        <w:rPr>
          <w:rFonts w:cs="Calibri"/>
        </w:rPr>
      </w:pPr>
      <w:r w:rsidRPr="00121B97">
        <w:rPr>
          <w:rFonts w:cs="Calibri"/>
        </w:rPr>
        <w:t>se sídlem:</w:t>
      </w:r>
      <w:r w:rsidRPr="00121B97">
        <w:rPr>
          <w:rFonts w:cs="Calibri"/>
          <w:b/>
        </w:rPr>
        <w:t xml:space="preserve"> </w:t>
      </w:r>
      <w:r w:rsidRPr="00121B97">
        <w:rPr>
          <w:rFonts w:cs="Calibri"/>
          <w:b/>
        </w:rPr>
        <w:tab/>
      </w:r>
      <w:r w:rsidRPr="00121B97">
        <w:rPr>
          <w:rFonts w:cs="Calibri"/>
          <w:b/>
        </w:rPr>
        <w:tab/>
      </w:r>
      <w:r w:rsidRPr="00121B97">
        <w:rPr>
          <w:rFonts w:cs="Calibri"/>
          <w:b/>
        </w:rPr>
        <w:tab/>
      </w:r>
      <w:r w:rsidR="00D52698" w:rsidRPr="00D52698">
        <w:rPr>
          <w:rFonts w:cs="Calibri"/>
        </w:rPr>
        <w:t>Výstaviště 405/1, 603 00 Brno</w:t>
      </w:r>
    </w:p>
    <w:p w14:paraId="2DCDC132" w14:textId="77777777" w:rsidR="00BC0213" w:rsidRPr="00D52698" w:rsidRDefault="00BC0213" w:rsidP="00D52698">
      <w:pPr>
        <w:spacing w:after="0"/>
        <w:rPr>
          <w:rFonts w:cs="Calibri"/>
        </w:rPr>
      </w:pPr>
      <w:r w:rsidRPr="00121B97">
        <w:rPr>
          <w:rFonts w:cs="Calibri"/>
        </w:rPr>
        <w:t>zastoupený:</w:t>
      </w:r>
      <w:r w:rsidRPr="00121B97">
        <w:rPr>
          <w:rFonts w:cs="Calibri"/>
          <w:b/>
        </w:rPr>
        <w:t xml:space="preserve"> </w:t>
      </w:r>
      <w:r w:rsidRPr="00121B97">
        <w:rPr>
          <w:rFonts w:cs="Calibri"/>
          <w:b/>
        </w:rPr>
        <w:tab/>
      </w:r>
      <w:r w:rsidRPr="00121B97">
        <w:rPr>
          <w:rFonts w:cs="Calibri"/>
          <w:b/>
        </w:rPr>
        <w:tab/>
      </w:r>
      <w:r w:rsidRPr="00121B97">
        <w:rPr>
          <w:rFonts w:cs="Calibri"/>
          <w:b/>
        </w:rPr>
        <w:tab/>
      </w:r>
      <w:r w:rsidR="00D52698" w:rsidRPr="00D52698">
        <w:rPr>
          <w:rFonts w:cs="Calibri"/>
        </w:rPr>
        <w:t>Ing. Jiří Kuliš, předseda představenstva</w:t>
      </w:r>
      <w:r w:rsidR="00D52698" w:rsidRPr="00D52698">
        <w:rPr>
          <w:rFonts w:cs="Calibri"/>
        </w:rPr>
        <w:br/>
      </w:r>
      <w:r w:rsidR="00D52698" w:rsidRPr="00D52698">
        <w:rPr>
          <w:rFonts w:cs="Calibri"/>
        </w:rPr>
        <w:tab/>
      </w:r>
      <w:r w:rsidR="00D52698" w:rsidRPr="00D52698">
        <w:rPr>
          <w:rFonts w:cs="Calibri"/>
        </w:rPr>
        <w:tab/>
      </w:r>
      <w:r w:rsidR="00D52698" w:rsidRPr="00D52698">
        <w:rPr>
          <w:rFonts w:cs="Calibri"/>
        </w:rPr>
        <w:tab/>
      </w:r>
      <w:r w:rsidR="00D52698" w:rsidRPr="00D52698">
        <w:rPr>
          <w:rFonts w:cs="Calibri"/>
        </w:rPr>
        <w:tab/>
        <w:t>Ing. Jaroslav Rubeš, člen představenstva</w:t>
      </w:r>
    </w:p>
    <w:p w14:paraId="497956F5" w14:textId="77777777" w:rsidR="00BC0213" w:rsidRPr="00121B97" w:rsidRDefault="00BC0213" w:rsidP="00BC0213">
      <w:pPr>
        <w:spacing w:after="0"/>
        <w:jc w:val="both"/>
        <w:rPr>
          <w:rFonts w:cs="Calibri"/>
        </w:rPr>
      </w:pPr>
      <w:r w:rsidRPr="00121B97">
        <w:rPr>
          <w:rFonts w:cs="Calibri"/>
        </w:rPr>
        <w:t>IČ:</w:t>
      </w:r>
      <w:r w:rsidRPr="00121B97">
        <w:rPr>
          <w:rFonts w:cs="Calibri"/>
        </w:rPr>
        <w:tab/>
      </w:r>
      <w:r w:rsidRPr="00121B97">
        <w:rPr>
          <w:rFonts w:cs="Calibri"/>
        </w:rPr>
        <w:tab/>
      </w:r>
      <w:r w:rsidR="00D52698">
        <w:rPr>
          <w:rFonts w:cs="Calibri"/>
        </w:rPr>
        <w:tab/>
      </w:r>
      <w:r w:rsidR="00D52698">
        <w:rPr>
          <w:rFonts w:cs="Calibri"/>
        </w:rPr>
        <w:tab/>
        <w:t>25582518</w:t>
      </w:r>
    </w:p>
    <w:p w14:paraId="4F09CCE5" w14:textId="77777777" w:rsidR="00BC0213" w:rsidRPr="00121B97" w:rsidRDefault="00BC0213" w:rsidP="00BC0213">
      <w:pPr>
        <w:spacing w:after="0"/>
        <w:jc w:val="both"/>
        <w:rPr>
          <w:rFonts w:cs="Calibri"/>
        </w:rPr>
      </w:pPr>
      <w:r w:rsidRPr="00121B97">
        <w:rPr>
          <w:rFonts w:cs="Calibri"/>
        </w:rPr>
        <w:t>DIČ:</w:t>
      </w:r>
      <w:r w:rsidRPr="00121B97">
        <w:rPr>
          <w:rFonts w:cs="Calibri"/>
        </w:rPr>
        <w:tab/>
      </w:r>
      <w:r w:rsidRPr="00121B97">
        <w:rPr>
          <w:rFonts w:cs="Calibri"/>
        </w:rPr>
        <w:tab/>
      </w:r>
      <w:r w:rsidRPr="00121B97">
        <w:rPr>
          <w:rFonts w:cs="Calibri"/>
        </w:rPr>
        <w:tab/>
      </w:r>
      <w:r w:rsidRPr="00121B97">
        <w:rPr>
          <w:rFonts w:cs="Calibri"/>
        </w:rPr>
        <w:tab/>
      </w:r>
      <w:r w:rsidR="00D52698">
        <w:rPr>
          <w:rFonts w:cs="Calibri"/>
        </w:rPr>
        <w:t>CZ 25582518</w:t>
      </w:r>
    </w:p>
    <w:p w14:paraId="46064981" w14:textId="77777777" w:rsidR="00BC0213" w:rsidRPr="00121B97" w:rsidRDefault="00BC0213" w:rsidP="00BC0213">
      <w:pPr>
        <w:spacing w:after="0"/>
        <w:jc w:val="both"/>
        <w:rPr>
          <w:rFonts w:cs="Calibri"/>
        </w:rPr>
      </w:pPr>
      <w:r w:rsidRPr="00121B97">
        <w:rPr>
          <w:rFonts w:cs="Calibri"/>
        </w:rPr>
        <w:t>zapsán v obchodním rejstříku:</w:t>
      </w:r>
      <w:r w:rsidRPr="00121B97">
        <w:rPr>
          <w:rFonts w:cs="Calibri"/>
        </w:rPr>
        <w:tab/>
      </w:r>
      <w:r w:rsidR="00D52698">
        <w:rPr>
          <w:rFonts w:cs="Calibri"/>
        </w:rPr>
        <w:t>Krajský soud v Brně, spisová značka B 3137</w:t>
      </w:r>
    </w:p>
    <w:p w14:paraId="7A3EAB4F" w14:textId="733C7BAA" w:rsidR="00BC0213" w:rsidRPr="00121B97" w:rsidRDefault="00BC0213" w:rsidP="00BC0213">
      <w:pPr>
        <w:spacing w:after="0"/>
        <w:jc w:val="both"/>
        <w:rPr>
          <w:rFonts w:cs="Calibri"/>
          <w:snapToGrid w:val="0"/>
        </w:rPr>
      </w:pPr>
      <w:r w:rsidRPr="00121B97">
        <w:rPr>
          <w:rFonts w:cs="Calibri"/>
          <w:snapToGrid w:val="0"/>
        </w:rPr>
        <w:t>kontaktní osoba:</w:t>
      </w:r>
      <w:r w:rsidRPr="00121B97">
        <w:rPr>
          <w:rFonts w:cs="Calibri"/>
          <w:snapToGrid w:val="0"/>
        </w:rPr>
        <w:tab/>
      </w:r>
      <w:r w:rsidRPr="00121B97">
        <w:rPr>
          <w:rFonts w:cs="Calibri"/>
          <w:snapToGrid w:val="0"/>
        </w:rPr>
        <w:tab/>
      </w:r>
      <w:proofErr w:type="spellStart"/>
      <w:r w:rsidR="00E248C4">
        <w:rPr>
          <w:highlight w:val="black"/>
        </w:rPr>
        <w:t>xxxxxxxx</w:t>
      </w:r>
      <w:proofErr w:type="spellEnd"/>
    </w:p>
    <w:p w14:paraId="513EE08C" w14:textId="3E45DD4B" w:rsidR="00BC0213" w:rsidRPr="00D52698" w:rsidRDefault="00BC0213" w:rsidP="00BC0213">
      <w:pPr>
        <w:spacing w:after="0"/>
        <w:jc w:val="both"/>
        <w:rPr>
          <w:rFonts w:ascii="Segoe UI Symbol" w:hAnsi="Segoe UI Symbol" w:cs="Calibri"/>
          <w:snapToGrid w:val="0"/>
        </w:rPr>
      </w:pPr>
      <w:r w:rsidRPr="00121B97">
        <w:rPr>
          <w:rFonts w:cs="Calibri"/>
          <w:snapToGrid w:val="0"/>
        </w:rPr>
        <w:t>e-mail:</w:t>
      </w:r>
      <w:r w:rsidRPr="00121B97">
        <w:rPr>
          <w:rFonts w:cs="Calibri"/>
          <w:snapToGrid w:val="0"/>
        </w:rPr>
        <w:tab/>
      </w:r>
      <w:r w:rsidRPr="00121B97">
        <w:rPr>
          <w:rFonts w:cs="Calibri"/>
          <w:snapToGrid w:val="0"/>
        </w:rPr>
        <w:tab/>
      </w:r>
      <w:r w:rsidRPr="00121B97">
        <w:rPr>
          <w:rFonts w:cs="Calibri"/>
          <w:snapToGrid w:val="0"/>
        </w:rPr>
        <w:tab/>
      </w:r>
      <w:r w:rsidRPr="00121B97">
        <w:rPr>
          <w:rFonts w:cs="Calibri"/>
          <w:snapToGrid w:val="0"/>
        </w:rPr>
        <w:tab/>
      </w:r>
      <w:proofErr w:type="spellStart"/>
      <w:r w:rsidR="00E248C4">
        <w:rPr>
          <w:highlight w:val="black"/>
        </w:rPr>
        <w:t>xxxxxxxx</w:t>
      </w:r>
      <w:proofErr w:type="spellEnd"/>
    </w:p>
    <w:p w14:paraId="3029F218" w14:textId="77777777" w:rsidR="00E248C4" w:rsidRDefault="00D52698" w:rsidP="00D52698">
      <w:pPr>
        <w:tabs>
          <w:tab w:val="left" w:pos="2835"/>
        </w:tabs>
        <w:spacing w:after="0"/>
        <w:jc w:val="both"/>
        <w:rPr>
          <w:rFonts w:cs="Calibri"/>
          <w:snapToGrid w:val="0"/>
        </w:rPr>
      </w:pPr>
      <w:r>
        <w:rPr>
          <w:rFonts w:cs="Calibri"/>
          <w:snapToGrid w:val="0"/>
        </w:rPr>
        <w:t>tel:</w:t>
      </w:r>
      <w:r>
        <w:rPr>
          <w:rFonts w:cs="Calibri"/>
          <w:snapToGrid w:val="0"/>
        </w:rPr>
        <w:tab/>
      </w:r>
      <w:proofErr w:type="spellStart"/>
      <w:r w:rsidR="00E248C4">
        <w:rPr>
          <w:highlight w:val="black"/>
        </w:rPr>
        <w:t>xxxxxxxx</w:t>
      </w:r>
      <w:proofErr w:type="spellEnd"/>
      <w:r w:rsidR="00E248C4" w:rsidRPr="00121B97">
        <w:rPr>
          <w:rFonts w:cs="Calibri"/>
          <w:snapToGrid w:val="0"/>
        </w:rPr>
        <w:t xml:space="preserve"> </w:t>
      </w:r>
    </w:p>
    <w:p w14:paraId="51CA0726" w14:textId="54396194" w:rsidR="00BC0213" w:rsidRPr="00121B97" w:rsidRDefault="00BC0213" w:rsidP="00D52698">
      <w:pPr>
        <w:tabs>
          <w:tab w:val="left" w:pos="2835"/>
        </w:tabs>
        <w:spacing w:after="0"/>
        <w:jc w:val="both"/>
        <w:rPr>
          <w:rFonts w:cs="Calibri"/>
          <w:snapToGrid w:val="0"/>
        </w:rPr>
      </w:pPr>
      <w:bookmarkStart w:id="0" w:name="_GoBack"/>
      <w:bookmarkEnd w:id="0"/>
      <w:r w:rsidRPr="00121B97">
        <w:rPr>
          <w:rFonts w:cs="Calibri"/>
          <w:snapToGrid w:val="0"/>
        </w:rPr>
        <w:t>č. účtu:</w:t>
      </w:r>
      <w:r w:rsidRPr="00121B97">
        <w:rPr>
          <w:rFonts w:cs="Calibri"/>
          <w:snapToGrid w:val="0"/>
        </w:rPr>
        <w:tab/>
      </w:r>
      <w:proofErr w:type="spellStart"/>
      <w:r w:rsidR="00EB6982">
        <w:rPr>
          <w:highlight w:val="black"/>
        </w:rPr>
        <w:t>xxxxxxxx</w:t>
      </w:r>
      <w:proofErr w:type="spellEnd"/>
    </w:p>
    <w:p w14:paraId="4E810B41" w14:textId="77777777" w:rsidR="00BC0213" w:rsidRPr="00121B97" w:rsidRDefault="00BC0213" w:rsidP="00BC0213">
      <w:pPr>
        <w:jc w:val="both"/>
        <w:rPr>
          <w:rFonts w:cs="Calibri"/>
        </w:rPr>
      </w:pPr>
      <w:r w:rsidRPr="00121B97">
        <w:rPr>
          <w:rFonts w:cs="Calibri"/>
        </w:rPr>
        <w:t xml:space="preserve">(dále jen jako </w:t>
      </w:r>
      <w:r w:rsidRPr="00121B97">
        <w:rPr>
          <w:rFonts w:cs="Calibri"/>
          <w:b/>
        </w:rPr>
        <w:t>„</w:t>
      </w:r>
      <w:r w:rsidRPr="00121B97">
        <w:rPr>
          <w:rFonts w:cs="Calibri"/>
          <w:b/>
          <w:i/>
        </w:rPr>
        <w:t>Zhotovitel“</w:t>
      </w:r>
      <w:r w:rsidRPr="00121B97">
        <w:rPr>
          <w:rFonts w:cs="Calibri"/>
        </w:rPr>
        <w:t>)</w:t>
      </w:r>
    </w:p>
    <w:p w14:paraId="47999D45" w14:textId="77777777" w:rsidR="00BC0213" w:rsidRPr="00121B97" w:rsidRDefault="00BC0213" w:rsidP="00BC0213">
      <w:pPr>
        <w:jc w:val="both"/>
        <w:rPr>
          <w:rFonts w:cs="Calibri"/>
          <w:snapToGrid w:val="0"/>
        </w:rPr>
      </w:pPr>
    </w:p>
    <w:p w14:paraId="6B33460B" w14:textId="77777777" w:rsidR="00BC0213" w:rsidRPr="00121B97" w:rsidRDefault="00BC0213" w:rsidP="00BC0213">
      <w:pPr>
        <w:jc w:val="center"/>
        <w:rPr>
          <w:rFonts w:cs="Calibri"/>
          <w:snapToGrid w:val="0"/>
        </w:rPr>
      </w:pPr>
    </w:p>
    <w:p w14:paraId="2912F601" w14:textId="77777777" w:rsidR="00BC0213" w:rsidRPr="00121B97" w:rsidRDefault="00BC0213" w:rsidP="00BC0213">
      <w:pPr>
        <w:jc w:val="center"/>
        <w:rPr>
          <w:rFonts w:cs="Calibri"/>
          <w:b/>
          <w:snapToGrid w:val="0"/>
        </w:rPr>
      </w:pPr>
      <w:r w:rsidRPr="00121B97">
        <w:rPr>
          <w:rFonts w:cs="Calibri"/>
          <w:snapToGrid w:val="0"/>
        </w:rPr>
        <w:br w:type="page"/>
      </w:r>
      <w:r w:rsidRPr="00121B97">
        <w:rPr>
          <w:rFonts w:cs="Calibri"/>
          <w:b/>
          <w:snapToGrid w:val="0"/>
        </w:rPr>
        <w:lastRenderedPageBreak/>
        <w:t>Preambule</w:t>
      </w:r>
    </w:p>
    <w:p w14:paraId="57744E51" w14:textId="77777777" w:rsidR="00BC0213" w:rsidRPr="00121B97" w:rsidRDefault="00BC0213" w:rsidP="00BC0213">
      <w:pPr>
        <w:pStyle w:val="Odstavecseseznamem"/>
        <w:numPr>
          <w:ilvl w:val="0"/>
          <w:numId w:val="5"/>
        </w:numPr>
        <w:tabs>
          <w:tab w:val="num" w:pos="426"/>
        </w:tabs>
        <w:autoSpaceDE w:val="0"/>
        <w:autoSpaceDN w:val="0"/>
        <w:adjustRightInd w:val="0"/>
        <w:spacing w:before="120" w:after="120"/>
        <w:ind w:left="426" w:hanging="426"/>
        <w:jc w:val="both"/>
        <w:rPr>
          <w:rFonts w:cs="Calibri"/>
        </w:rPr>
      </w:pPr>
      <w:r w:rsidRPr="00121B97">
        <w:rPr>
          <w:rFonts w:cs="Calibri"/>
        </w:rPr>
        <w:t>Tato smlouva se uzavírá na základě výsledků zadávacího řízení v rámci veřejné zakázky zadávané v souladu se Směrnicí č. 3 Rady Královéhradeckého kraje (jedná se o zakázku II. kategorie, nejednalo se o řízení dle zákona č. 134/2016 Sb., o zadávání veřejných zakázek v platném znění) nazvané „Veletrhy 201</w:t>
      </w:r>
      <w:r>
        <w:rPr>
          <w:rFonts w:cs="Calibri"/>
        </w:rPr>
        <w:t>8</w:t>
      </w:r>
      <w:r w:rsidRPr="00121B97">
        <w:rPr>
          <w:rFonts w:cs="Calibri"/>
        </w:rPr>
        <w:t xml:space="preserve"> – realizace expozic“ z něhož vzešel zhotovitel (dále také jako „</w:t>
      </w:r>
      <w:proofErr w:type="spellStart"/>
      <w:r w:rsidRPr="00121B97">
        <w:rPr>
          <w:rFonts w:cs="Calibri"/>
        </w:rPr>
        <w:t>VZ</w:t>
      </w:r>
      <w:proofErr w:type="spellEnd"/>
      <w:r w:rsidRPr="00121B97">
        <w:rPr>
          <w:rFonts w:cs="Calibri"/>
        </w:rPr>
        <w:t xml:space="preserve">“). </w:t>
      </w:r>
    </w:p>
    <w:p w14:paraId="23ED5DFB" w14:textId="77777777" w:rsidR="00BC0213" w:rsidRPr="00121B97" w:rsidRDefault="00BC0213" w:rsidP="00BC0213">
      <w:pPr>
        <w:pStyle w:val="Odstavecseseznamem"/>
        <w:numPr>
          <w:ilvl w:val="0"/>
          <w:numId w:val="5"/>
        </w:numPr>
        <w:tabs>
          <w:tab w:val="num" w:pos="426"/>
        </w:tabs>
        <w:autoSpaceDE w:val="0"/>
        <w:autoSpaceDN w:val="0"/>
        <w:adjustRightInd w:val="0"/>
        <w:spacing w:before="120" w:after="120"/>
        <w:ind w:left="426" w:hanging="426"/>
        <w:jc w:val="both"/>
        <w:rPr>
          <w:rFonts w:cs="Calibri"/>
        </w:rPr>
      </w:pPr>
      <w:r w:rsidRPr="00121B97">
        <w:rPr>
          <w:rFonts w:cs="Calibri"/>
        </w:rPr>
        <w:t xml:space="preserve">Účelem této smlouvy je vytvoření díla, resp. výstavních </w:t>
      </w:r>
      <w:r w:rsidRPr="00107C7A">
        <w:rPr>
          <w:rFonts w:cs="Calibri"/>
        </w:rPr>
        <w:t xml:space="preserve">expozic </w:t>
      </w:r>
      <w:r w:rsidRPr="00060419">
        <w:rPr>
          <w:rFonts w:cs="Calibri"/>
        </w:rPr>
        <w:t>Královéhradeckého kraje</w:t>
      </w:r>
      <w:r w:rsidRPr="00121B97">
        <w:rPr>
          <w:rFonts w:cs="Calibri"/>
        </w:rPr>
        <w:t xml:space="preserve">, jejichž prostřednictvím se bude objednatel prezentovat a propagovat na veletrzích cestovního ruchu, které jsou specifikované v článku II. této smlouvy. </w:t>
      </w:r>
    </w:p>
    <w:p w14:paraId="643B36E1" w14:textId="77777777" w:rsidR="00BC0213" w:rsidRPr="00121B97" w:rsidRDefault="00BC0213" w:rsidP="00BC0213">
      <w:pPr>
        <w:pStyle w:val="Odstavecseseznamem"/>
        <w:autoSpaceDE w:val="0"/>
        <w:autoSpaceDN w:val="0"/>
        <w:adjustRightInd w:val="0"/>
        <w:spacing w:before="120" w:after="120"/>
        <w:ind w:left="426"/>
        <w:jc w:val="both"/>
        <w:rPr>
          <w:rFonts w:cs="Calibri"/>
        </w:rPr>
      </w:pPr>
    </w:p>
    <w:p w14:paraId="4EB547A1" w14:textId="77777777" w:rsidR="00BC0213" w:rsidRPr="00121B97" w:rsidRDefault="00BC0213" w:rsidP="00BC0213">
      <w:pPr>
        <w:pStyle w:val="Odstavec"/>
        <w:spacing w:after="120" w:line="276" w:lineRule="auto"/>
        <w:ind w:firstLine="0"/>
        <w:jc w:val="center"/>
        <w:rPr>
          <w:rFonts w:ascii="Calibri" w:hAnsi="Calibri" w:cs="Calibri"/>
          <w:b/>
          <w:noProof w:val="0"/>
          <w:color w:val="auto"/>
          <w:sz w:val="22"/>
          <w:szCs w:val="22"/>
        </w:rPr>
      </w:pPr>
      <w:r w:rsidRPr="00121B97">
        <w:rPr>
          <w:rFonts w:ascii="Calibri" w:hAnsi="Calibri" w:cs="Calibri"/>
          <w:b/>
          <w:noProof w:val="0"/>
          <w:color w:val="auto"/>
          <w:sz w:val="22"/>
          <w:szCs w:val="22"/>
        </w:rPr>
        <w:t xml:space="preserve">I. </w:t>
      </w:r>
    </w:p>
    <w:p w14:paraId="1B89C8ED" w14:textId="77777777" w:rsidR="00BC0213" w:rsidRPr="00121B97" w:rsidRDefault="00BC0213" w:rsidP="00BC0213">
      <w:pPr>
        <w:pStyle w:val="Odstavec"/>
        <w:spacing w:after="120" w:line="276" w:lineRule="auto"/>
        <w:ind w:firstLine="0"/>
        <w:jc w:val="center"/>
        <w:rPr>
          <w:rFonts w:ascii="Calibri" w:hAnsi="Calibri" w:cs="Calibri"/>
          <w:noProof w:val="0"/>
          <w:color w:val="auto"/>
          <w:sz w:val="22"/>
          <w:szCs w:val="22"/>
        </w:rPr>
      </w:pPr>
      <w:r w:rsidRPr="00121B97">
        <w:rPr>
          <w:rFonts w:ascii="Calibri" w:hAnsi="Calibri" w:cs="Calibri"/>
          <w:b/>
          <w:noProof w:val="0"/>
          <w:color w:val="auto"/>
          <w:sz w:val="22"/>
          <w:szCs w:val="22"/>
        </w:rPr>
        <w:t>Prohlášení smluvních stran</w:t>
      </w:r>
    </w:p>
    <w:p w14:paraId="0FEDF2FC" w14:textId="77777777" w:rsidR="00BC0213" w:rsidRPr="00121B97" w:rsidRDefault="00BC0213" w:rsidP="00BC0213">
      <w:pPr>
        <w:pStyle w:val="Odstavecseseznamem"/>
        <w:numPr>
          <w:ilvl w:val="0"/>
          <w:numId w:val="17"/>
        </w:numPr>
        <w:autoSpaceDE w:val="0"/>
        <w:autoSpaceDN w:val="0"/>
        <w:adjustRightInd w:val="0"/>
        <w:spacing w:before="120" w:after="120"/>
        <w:ind w:left="426" w:hanging="426"/>
        <w:jc w:val="both"/>
        <w:rPr>
          <w:rFonts w:cs="Calibri"/>
        </w:rPr>
      </w:pPr>
      <w:r w:rsidRPr="00121B97">
        <w:rPr>
          <w:rFonts w:cs="Calibri"/>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368F5A94" w14:textId="77777777" w:rsidR="00BC0213" w:rsidRPr="00121B97" w:rsidRDefault="00BC0213" w:rsidP="00BC0213">
      <w:pPr>
        <w:pStyle w:val="Odstavecseseznamem"/>
        <w:numPr>
          <w:ilvl w:val="0"/>
          <w:numId w:val="17"/>
        </w:numPr>
        <w:tabs>
          <w:tab w:val="num" w:pos="426"/>
        </w:tabs>
        <w:autoSpaceDE w:val="0"/>
        <w:autoSpaceDN w:val="0"/>
        <w:adjustRightInd w:val="0"/>
        <w:spacing w:before="120" w:after="120"/>
        <w:ind w:left="426" w:hanging="426"/>
        <w:jc w:val="both"/>
        <w:rPr>
          <w:rFonts w:cs="Calibri"/>
        </w:rPr>
      </w:pPr>
      <w:r w:rsidRPr="00121B97">
        <w:rPr>
          <w:rFonts w:cs="Calibri"/>
        </w:rPr>
        <w:t>Zhotovitel prohlašuje, že není předlužen a není mu známo, že by bylo vůči němu zahájeno řízení o prohlášení konkurzu.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3492BFF9" w14:textId="77777777" w:rsidR="00BC0213" w:rsidRPr="00121B97" w:rsidRDefault="00BC0213" w:rsidP="00BC0213">
      <w:pPr>
        <w:pStyle w:val="Odstavecseseznamem"/>
        <w:numPr>
          <w:ilvl w:val="0"/>
          <w:numId w:val="17"/>
        </w:numPr>
        <w:tabs>
          <w:tab w:val="num" w:pos="426"/>
        </w:tabs>
        <w:autoSpaceDE w:val="0"/>
        <w:autoSpaceDN w:val="0"/>
        <w:adjustRightInd w:val="0"/>
        <w:spacing w:before="120" w:after="120"/>
        <w:ind w:left="426" w:hanging="426"/>
        <w:jc w:val="both"/>
        <w:rPr>
          <w:rFonts w:cs="Calibri"/>
        </w:rPr>
      </w:pPr>
      <w:r w:rsidRPr="00121B97">
        <w:rPr>
          <w:rFonts w:cs="Calibri"/>
        </w:rPr>
        <w:t>Smluvní strany prohlašují, že identifikační údaje uvedené v této smlouvě odpovídají aktuálnímu stavu a že jakékoliv změny údajů uvedených v této smlouvě, jež nastanou v době účinnosti této smlouvy, jsou smluvní strany povinny bez zbytečného odkladu písemně sdělit druhé smluvní straně.</w:t>
      </w:r>
    </w:p>
    <w:p w14:paraId="7CDB95FC" w14:textId="77777777" w:rsidR="00BC0213" w:rsidRPr="00121B97" w:rsidRDefault="00BC0213" w:rsidP="00BC0213">
      <w:pPr>
        <w:pStyle w:val="Odstavec"/>
        <w:tabs>
          <w:tab w:val="num" w:pos="426"/>
        </w:tabs>
        <w:spacing w:before="120" w:after="120" w:line="276" w:lineRule="auto"/>
        <w:ind w:left="360" w:hanging="426"/>
        <w:rPr>
          <w:rFonts w:ascii="Calibri" w:hAnsi="Calibri" w:cs="Calibri"/>
          <w:noProof w:val="0"/>
          <w:color w:val="auto"/>
          <w:sz w:val="22"/>
          <w:szCs w:val="22"/>
        </w:rPr>
      </w:pPr>
    </w:p>
    <w:p w14:paraId="0F15DF48" w14:textId="77777777" w:rsidR="00BC0213" w:rsidRPr="00121B97" w:rsidRDefault="00BC0213" w:rsidP="00BC0213">
      <w:pPr>
        <w:tabs>
          <w:tab w:val="num" w:pos="426"/>
        </w:tabs>
        <w:autoSpaceDE w:val="0"/>
        <w:autoSpaceDN w:val="0"/>
        <w:adjustRightInd w:val="0"/>
        <w:ind w:hanging="426"/>
        <w:jc w:val="center"/>
        <w:rPr>
          <w:rFonts w:cs="Calibri"/>
          <w:b/>
          <w:bCs/>
        </w:rPr>
      </w:pPr>
      <w:r w:rsidRPr="00121B97">
        <w:rPr>
          <w:rFonts w:cs="Calibri"/>
          <w:b/>
          <w:bCs/>
        </w:rPr>
        <w:t>II.</w:t>
      </w:r>
    </w:p>
    <w:p w14:paraId="55239503" w14:textId="77777777" w:rsidR="00BC0213" w:rsidRPr="00121B97" w:rsidRDefault="00BC0213" w:rsidP="00BC0213">
      <w:pPr>
        <w:tabs>
          <w:tab w:val="num" w:pos="426"/>
        </w:tabs>
        <w:autoSpaceDE w:val="0"/>
        <w:autoSpaceDN w:val="0"/>
        <w:adjustRightInd w:val="0"/>
        <w:ind w:hanging="426"/>
        <w:jc w:val="center"/>
        <w:rPr>
          <w:rFonts w:cs="Calibri"/>
          <w:b/>
          <w:bCs/>
        </w:rPr>
      </w:pPr>
      <w:r w:rsidRPr="00121B97">
        <w:rPr>
          <w:rFonts w:cs="Calibri"/>
          <w:b/>
          <w:bCs/>
        </w:rPr>
        <w:t>Předmět a obsah smlouvy</w:t>
      </w:r>
    </w:p>
    <w:p w14:paraId="51187559" w14:textId="77777777" w:rsidR="00BC0213" w:rsidRPr="0065424B" w:rsidRDefault="00BC0213" w:rsidP="00BC0213">
      <w:pPr>
        <w:pStyle w:val="Odstavecseseznamem"/>
        <w:numPr>
          <w:ilvl w:val="0"/>
          <w:numId w:val="18"/>
        </w:numPr>
        <w:autoSpaceDE w:val="0"/>
        <w:autoSpaceDN w:val="0"/>
        <w:adjustRightInd w:val="0"/>
        <w:spacing w:before="120" w:after="120"/>
        <w:ind w:left="426"/>
        <w:jc w:val="both"/>
        <w:rPr>
          <w:rFonts w:cs="Calibri"/>
        </w:rPr>
      </w:pPr>
      <w:r w:rsidRPr="0065424B">
        <w:rPr>
          <w:rFonts w:cs="Calibri"/>
        </w:rPr>
        <w:t xml:space="preserve">Předmětem této smlouvy je výroba a realizace výstavních expozic na veletrzích cestovního ruchu </w:t>
      </w:r>
      <w:proofErr w:type="spellStart"/>
      <w:r w:rsidRPr="0065424B">
        <w:rPr>
          <w:rFonts w:cs="Calibri"/>
        </w:rPr>
        <w:t>Regiontour</w:t>
      </w:r>
      <w:proofErr w:type="spellEnd"/>
      <w:r w:rsidRPr="0065424B">
        <w:rPr>
          <w:rFonts w:cs="Calibri"/>
        </w:rPr>
        <w:t xml:space="preserve"> 2018 v Brně, </w:t>
      </w:r>
      <w:proofErr w:type="spellStart"/>
      <w:r w:rsidRPr="0065424B">
        <w:rPr>
          <w:rFonts w:cs="Calibri"/>
        </w:rPr>
        <w:t>Holiday</w:t>
      </w:r>
      <w:proofErr w:type="spellEnd"/>
      <w:r w:rsidRPr="0065424B">
        <w:rPr>
          <w:rFonts w:cs="Calibri"/>
        </w:rPr>
        <w:t xml:space="preserve"> </w:t>
      </w:r>
      <w:proofErr w:type="spellStart"/>
      <w:r w:rsidRPr="0065424B">
        <w:rPr>
          <w:rFonts w:cs="Calibri"/>
        </w:rPr>
        <w:t>World</w:t>
      </w:r>
      <w:proofErr w:type="spellEnd"/>
      <w:r w:rsidRPr="0065424B">
        <w:rPr>
          <w:rFonts w:cs="Calibri"/>
        </w:rPr>
        <w:t xml:space="preserve"> 2018 v Praze, </w:t>
      </w:r>
      <w:proofErr w:type="spellStart"/>
      <w:r w:rsidRPr="0065424B">
        <w:rPr>
          <w:rFonts w:cs="Calibri"/>
        </w:rPr>
        <w:t>Infotour</w:t>
      </w:r>
      <w:proofErr w:type="spellEnd"/>
      <w:r w:rsidRPr="0065424B">
        <w:rPr>
          <w:rFonts w:cs="Calibri"/>
        </w:rPr>
        <w:t xml:space="preserve"> a cykloturistika 2018 v Hradci Králové včetně montáže, demontáže, dopravy a uložení v mezidobí jednotlivých veletrhů. Výstavní expozice budou vyrobeny na základě přiložené grafické a technické specifikace (Příloha č. </w:t>
      </w:r>
      <w:r w:rsidR="00AC514D">
        <w:rPr>
          <w:rFonts w:cs="Calibri"/>
          <w:lang w:val="cs-CZ"/>
        </w:rPr>
        <w:t>3</w:t>
      </w:r>
      <w:r w:rsidRPr="0065424B">
        <w:rPr>
          <w:rFonts w:cs="Calibri"/>
        </w:rPr>
        <w:t>), d</w:t>
      </w:r>
      <w:r w:rsidRPr="0065424B">
        <w:rPr>
          <w:rFonts w:cs="Calibri"/>
          <w:lang w:val="cs-CZ"/>
        </w:rPr>
        <w:t>á</w:t>
      </w:r>
      <w:proofErr w:type="spellStart"/>
      <w:r w:rsidRPr="0065424B">
        <w:rPr>
          <w:rFonts w:cs="Calibri"/>
        </w:rPr>
        <w:t>le</w:t>
      </w:r>
      <w:proofErr w:type="spellEnd"/>
      <w:r w:rsidRPr="0065424B">
        <w:rPr>
          <w:rFonts w:cs="Calibri"/>
        </w:rPr>
        <w:t xml:space="preserve"> jen “grafická a technická specifikace” a na základě podkladů včetně tiskových dat dodaných objednatelem </w:t>
      </w:r>
      <w:r w:rsidRPr="00123ACC">
        <w:rPr>
          <w:rFonts w:cs="Calibri"/>
        </w:rPr>
        <w:t xml:space="preserve">a specifikovaných v článku IV. </w:t>
      </w:r>
      <w:r w:rsidRPr="0065424B">
        <w:rPr>
          <w:rFonts w:cs="Calibri"/>
        </w:rPr>
        <w:t xml:space="preserve">Výstavní fundus, mobiliář i požadované vybavení expozice budou objednateli pronajaty vždy po dobu trvání veletrhů. Po posledním veletrhu je objednatel oprávněn si ponechat ty komponenty expozice, na kterých je použit (nebo natištěn) grafický design. </w:t>
      </w:r>
    </w:p>
    <w:p w14:paraId="325AA855" w14:textId="77777777" w:rsidR="00BC0213" w:rsidRPr="00526093" w:rsidRDefault="00BC0213" w:rsidP="00BC0213">
      <w:pPr>
        <w:pStyle w:val="Odstavecseseznamem"/>
        <w:numPr>
          <w:ilvl w:val="0"/>
          <w:numId w:val="18"/>
        </w:numPr>
        <w:tabs>
          <w:tab w:val="num" w:pos="426"/>
        </w:tabs>
        <w:autoSpaceDE w:val="0"/>
        <w:autoSpaceDN w:val="0"/>
        <w:adjustRightInd w:val="0"/>
        <w:spacing w:before="120" w:after="120"/>
        <w:ind w:left="426" w:hanging="426"/>
        <w:jc w:val="both"/>
        <w:rPr>
          <w:rFonts w:cs="Calibri"/>
        </w:rPr>
      </w:pPr>
      <w:r w:rsidRPr="00121B97">
        <w:rPr>
          <w:rFonts w:cs="Calibri"/>
        </w:rPr>
        <w:t xml:space="preserve">Jedná se o společné výstavní expozice Královéhradeckého kraje a Pardubického kraje, na kterých bude prezentováno celé území východních Čech tedy celé území Královéhradeckého kraje </w:t>
      </w:r>
      <w:r>
        <w:rPr>
          <w:rFonts w:cs="Calibri"/>
        </w:rPr>
        <w:br/>
      </w:r>
      <w:r w:rsidRPr="00121B97">
        <w:rPr>
          <w:rFonts w:cs="Calibri"/>
        </w:rPr>
        <w:t>a Pardubického kraje, jejich jednotlivých turistických oblastí a dalších subjektů působících v cestovním ruchu. Expozice budou sloužit k prezentaci východních Čech, jako atraktivní turistické destinace</w:t>
      </w:r>
      <w:r w:rsidRPr="00526093">
        <w:rPr>
          <w:rFonts w:cs="Calibri"/>
        </w:rPr>
        <w:t xml:space="preserve">. </w:t>
      </w:r>
      <w:r w:rsidRPr="0053189B">
        <w:rPr>
          <w:rFonts w:cs="Calibri"/>
        </w:rPr>
        <w:t xml:space="preserve">Tématem expozice je </w:t>
      </w:r>
      <w:r>
        <w:rPr>
          <w:rFonts w:cs="Calibri"/>
        </w:rPr>
        <w:t>O</w:t>
      </w:r>
      <w:r w:rsidRPr="0053189B">
        <w:rPr>
          <w:rFonts w:cs="Calibri"/>
        </w:rPr>
        <w:t>bdobí první republiky.</w:t>
      </w:r>
      <w:r w:rsidRPr="00526093">
        <w:rPr>
          <w:rFonts w:cs="Calibri"/>
        </w:rPr>
        <w:t xml:space="preserve"> </w:t>
      </w:r>
    </w:p>
    <w:p w14:paraId="5AF885EA" w14:textId="77777777" w:rsidR="00BC0213" w:rsidRPr="00526093" w:rsidRDefault="00BC0213" w:rsidP="00BC0213">
      <w:pPr>
        <w:pStyle w:val="Odstavecseseznamem"/>
        <w:numPr>
          <w:ilvl w:val="0"/>
          <w:numId w:val="18"/>
        </w:numPr>
        <w:tabs>
          <w:tab w:val="num" w:pos="426"/>
        </w:tabs>
        <w:autoSpaceDE w:val="0"/>
        <w:autoSpaceDN w:val="0"/>
        <w:adjustRightInd w:val="0"/>
        <w:spacing w:before="120" w:after="120"/>
        <w:ind w:left="426" w:hanging="426"/>
        <w:jc w:val="both"/>
        <w:rPr>
          <w:rFonts w:cs="Calibri"/>
        </w:rPr>
      </w:pPr>
      <w:r w:rsidRPr="00121B97">
        <w:rPr>
          <w:rFonts w:cs="Calibri"/>
        </w:rPr>
        <w:lastRenderedPageBreak/>
        <w:t xml:space="preserve">Zhotovitel je povinen se řídit požadavky uvedenými v zadávací dokumentaci a jejích přílohách </w:t>
      </w:r>
      <w:r>
        <w:rPr>
          <w:rFonts w:cs="Calibri"/>
        </w:rPr>
        <w:br/>
      </w:r>
      <w:r w:rsidRPr="00121B97">
        <w:rPr>
          <w:rFonts w:cs="Calibri"/>
        </w:rPr>
        <w:t>a požadavky uvedenými v této smlouvě a přílohách této smlouvy.</w:t>
      </w:r>
    </w:p>
    <w:p w14:paraId="0B365553" w14:textId="77777777" w:rsidR="00BC0213" w:rsidRPr="00121B97" w:rsidRDefault="00BC0213" w:rsidP="00BC0213">
      <w:pPr>
        <w:pStyle w:val="Odstavecseseznamem"/>
        <w:numPr>
          <w:ilvl w:val="0"/>
          <w:numId w:val="18"/>
        </w:numPr>
        <w:tabs>
          <w:tab w:val="num" w:pos="426"/>
        </w:tabs>
        <w:autoSpaceDE w:val="0"/>
        <w:autoSpaceDN w:val="0"/>
        <w:adjustRightInd w:val="0"/>
        <w:spacing w:before="120" w:after="120"/>
        <w:ind w:left="426" w:hanging="426"/>
        <w:jc w:val="both"/>
        <w:rPr>
          <w:rFonts w:cs="Calibri"/>
        </w:rPr>
      </w:pPr>
      <w:r w:rsidRPr="00121B97">
        <w:rPr>
          <w:rFonts w:cs="Calibri"/>
        </w:rPr>
        <w:t>Zhotovitel se zavazuje řádně a v souladu s touto smlouvou vytvořené dílo specifikované výše předat dle zde stanovených podmínek a ve stanoveném čase objednateli a objednatel se zavazuje řádně realizované dílo od zhotovitele převzít a zaplatit za něj zhotoviteli smluvenou odměnu.</w:t>
      </w:r>
    </w:p>
    <w:p w14:paraId="3E741989" w14:textId="77777777" w:rsidR="00BC0213" w:rsidRPr="00A932FA" w:rsidRDefault="00BC0213" w:rsidP="00BC0213">
      <w:pPr>
        <w:pStyle w:val="Odstavecseseznamem"/>
        <w:numPr>
          <w:ilvl w:val="0"/>
          <w:numId w:val="18"/>
        </w:numPr>
        <w:tabs>
          <w:tab w:val="num" w:pos="426"/>
        </w:tabs>
        <w:autoSpaceDE w:val="0"/>
        <w:autoSpaceDN w:val="0"/>
        <w:adjustRightInd w:val="0"/>
        <w:spacing w:before="120" w:after="120"/>
        <w:ind w:left="426" w:hanging="426"/>
        <w:jc w:val="both"/>
        <w:rPr>
          <w:rFonts w:cs="Calibri"/>
        </w:rPr>
      </w:pPr>
      <w:r w:rsidRPr="00121B97">
        <w:rPr>
          <w:rFonts w:cs="Calibri"/>
        </w:rPr>
        <w:t xml:space="preserve">Zhotovitel se zavazuje, že pro objednatele na svůj náklad a na své nebezpečí v rozsahu a za podmínek stanovených touto smlouvou zajistí výrobu a realizaci výstavních expozic včetně montáže, demontáže, dopravy a uložení v mezidobí jednotlivých veletrhů. </w:t>
      </w:r>
    </w:p>
    <w:p w14:paraId="07046215" w14:textId="77777777" w:rsidR="00BC0213" w:rsidRDefault="00BC0213" w:rsidP="00BC0213">
      <w:pPr>
        <w:pStyle w:val="Odstavec"/>
        <w:tabs>
          <w:tab w:val="num" w:pos="426"/>
        </w:tabs>
        <w:spacing w:before="120" w:after="120" w:line="276" w:lineRule="auto"/>
        <w:ind w:left="360" w:hanging="426"/>
        <w:jc w:val="center"/>
        <w:rPr>
          <w:rFonts w:ascii="Calibri" w:hAnsi="Calibri" w:cs="Calibri"/>
          <w:b/>
          <w:noProof w:val="0"/>
          <w:color w:val="auto"/>
          <w:sz w:val="22"/>
          <w:szCs w:val="22"/>
        </w:rPr>
      </w:pPr>
    </w:p>
    <w:p w14:paraId="4E3373C7" w14:textId="77777777" w:rsidR="00BC0213" w:rsidRPr="00121B97" w:rsidRDefault="00BC0213" w:rsidP="00BC0213">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121B97">
        <w:rPr>
          <w:rFonts w:ascii="Calibri" w:hAnsi="Calibri" w:cs="Calibri"/>
          <w:b/>
          <w:noProof w:val="0"/>
          <w:color w:val="auto"/>
          <w:sz w:val="22"/>
          <w:szCs w:val="22"/>
        </w:rPr>
        <w:t xml:space="preserve">III. </w:t>
      </w:r>
    </w:p>
    <w:p w14:paraId="26ED8351" w14:textId="77777777" w:rsidR="00BC0213" w:rsidRPr="00121B97" w:rsidRDefault="00BC0213" w:rsidP="00BC0213">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121B97">
        <w:rPr>
          <w:rFonts w:ascii="Calibri" w:hAnsi="Calibri" w:cs="Calibri"/>
          <w:b/>
          <w:noProof w:val="0"/>
          <w:color w:val="auto"/>
          <w:sz w:val="22"/>
          <w:szCs w:val="22"/>
        </w:rPr>
        <w:t>Podklady pro zpracování, kooperace smluvních stran</w:t>
      </w:r>
    </w:p>
    <w:p w14:paraId="00D39518" w14:textId="77777777" w:rsidR="00BC0213" w:rsidRPr="00121B97" w:rsidRDefault="00BC0213" w:rsidP="00BC0213">
      <w:pPr>
        <w:pStyle w:val="Odstavec"/>
        <w:numPr>
          <w:ilvl w:val="0"/>
          <w:numId w:val="6"/>
        </w:numPr>
        <w:tabs>
          <w:tab w:val="num" w:pos="426"/>
        </w:tabs>
        <w:spacing w:before="120" w:line="276" w:lineRule="auto"/>
        <w:ind w:left="426" w:hanging="426"/>
        <w:rPr>
          <w:rFonts w:ascii="Calibri" w:hAnsi="Calibri" w:cs="Calibri"/>
          <w:noProof w:val="0"/>
          <w:color w:val="auto"/>
          <w:sz w:val="22"/>
          <w:szCs w:val="22"/>
        </w:rPr>
      </w:pPr>
      <w:r w:rsidRPr="00121B97">
        <w:rPr>
          <w:rFonts w:ascii="Calibri" w:hAnsi="Calibri" w:cs="Calibri"/>
          <w:noProof w:val="0"/>
          <w:color w:val="auto"/>
          <w:sz w:val="22"/>
          <w:szCs w:val="22"/>
        </w:rPr>
        <w:t xml:space="preserve">Osoba oprávněná jednat (vč. kontrol při plnění díla) za objednatele je </w:t>
      </w:r>
      <w:r w:rsidRPr="0053189B">
        <w:rPr>
          <w:rFonts w:ascii="Calibri" w:hAnsi="Calibri" w:cs="Calibri"/>
          <w:noProof w:val="0"/>
          <w:color w:val="auto"/>
          <w:sz w:val="22"/>
          <w:szCs w:val="22"/>
        </w:rPr>
        <w:t>Bc. Michal Mikulec</w:t>
      </w:r>
      <w:r w:rsidRPr="00A932FA">
        <w:rPr>
          <w:rFonts w:ascii="Calibri" w:hAnsi="Calibri" w:cs="Calibri"/>
          <w:noProof w:val="0"/>
          <w:color w:val="FF0000"/>
          <w:sz w:val="22"/>
          <w:szCs w:val="22"/>
        </w:rPr>
        <w:t>.</w:t>
      </w:r>
      <w:r w:rsidRPr="00121B97">
        <w:rPr>
          <w:rFonts w:ascii="Calibri" w:hAnsi="Calibri" w:cs="Calibri"/>
          <w:noProof w:val="0"/>
          <w:color w:val="auto"/>
          <w:sz w:val="22"/>
          <w:szCs w:val="22"/>
        </w:rPr>
        <w:t xml:space="preserve"> V je</w:t>
      </w:r>
      <w:r>
        <w:rPr>
          <w:rFonts w:ascii="Calibri" w:hAnsi="Calibri" w:cs="Calibri"/>
          <w:noProof w:val="0"/>
          <w:color w:val="auto"/>
          <w:sz w:val="22"/>
          <w:szCs w:val="22"/>
        </w:rPr>
        <w:t>ho</w:t>
      </w:r>
      <w:r w:rsidRPr="00121B97">
        <w:rPr>
          <w:rFonts w:ascii="Calibri" w:hAnsi="Calibri" w:cs="Calibri"/>
          <w:noProof w:val="0"/>
          <w:color w:val="auto"/>
          <w:sz w:val="22"/>
          <w:szCs w:val="22"/>
        </w:rPr>
        <w:t xml:space="preserve"> nepřítomnosti </w:t>
      </w:r>
      <w:r>
        <w:rPr>
          <w:rFonts w:ascii="Calibri" w:hAnsi="Calibri" w:cs="Calibri"/>
          <w:noProof w:val="0"/>
          <w:color w:val="auto"/>
          <w:sz w:val="22"/>
          <w:szCs w:val="22"/>
        </w:rPr>
        <w:t>ho</w:t>
      </w:r>
      <w:r w:rsidRPr="00121B97">
        <w:rPr>
          <w:rFonts w:ascii="Calibri" w:hAnsi="Calibri" w:cs="Calibri"/>
          <w:noProof w:val="0"/>
          <w:color w:val="auto"/>
          <w:sz w:val="22"/>
          <w:szCs w:val="22"/>
        </w:rPr>
        <w:t xml:space="preserve"> zastupuje </w:t>
      </w:r>
      <w:r w:rsidRPr="00CC324A">
        <w:rPr>
          <w:rFonts w:ascii="Calibri" w:hAnsi="Calibri" w:cs="Calibri"/>
          <w:noProof w:val="0"/>
          <w:color w:val="auto"/>
          <w:sz w:val="22"/>
          <w:szCs w:val="22"/>
        </w:rPr>
        <w:t>Ing. Lucie Rovenská</w:t>
      </w:r>
      <w:r w:rsidRPr="00121B97">
        <w:rPr>
          <w:rFonts w:ascii="Calibri" w:hAnsi="Calibri" w:cs="Calibri"/>
          <w:noProof w:val="0"/>
          <w:color w:val="auto"/>
          <w:sz w:val="22"/>
          <w:szCs w:val="22"/>
        </w:rPr>
        <w:t>. Eventuální další změny v osobě oprávněné k jednání za objednatele tento oznámí (postačující je emailová forma) zhotoviteli bezprostředně poté, co k případné změně dojde.</w:t>
      </w:r>
    </w:p>
    <w:p w14:paraId="500B64F4" w14:textId="77777777" w:rsidR="00BC0213" w:rsidRPr="00121B97" w:rsidRDefault="00BC0213" w:rsidP="00BC0213">
      <w:pPr>
        <w:pStyle w:val="Odstavec"/>
        <w:numPr>
          <w:ilvl w:val="0"/>
          <w:numId w:val="6"/>
        </w:numPr>
        <w:tabs>
          <w:tab w:val="num" w:pos="426"/>
        </w:tabs>
        <w:spacing w:before="120" w:after="120" w:line="276" w:lineRule="auto"/>
        <w:ind w:left="426" w:hanging="426"/>
        <w:rPr>
          <w:rFonts w:ascii="Calibri" w:hAnsi="Calibri" w:cs="Calibri"/>
          <w:noProof w:val="0"/>
          <w:color w:val="auto"/>
          <w:sz w:val="22"/>
          <w:szCs w:val="22"/>
        </w:rPr>
      </w:pPr>
      <w:r w:rsidRPr="00121B97">
        <w:rPr>
          <w:rFonts w:ascii="Calibri" w:hAnsi="Calibri" w:cs="Calibri"/>
          <w:noProof w:val="0"/>
          <w:color w:val="auto"/>
          <w:sz w:val="22"/>
          <w:szCs w:val="22"/>
        </w:rPr>
        <w:t>Zhotovitel ustanovuje pana</w:t>
      </w:r>
      <w:r w:rsidR="00553DA9">
        <w:rPr>
          <w:rFonts w:ascii="Calibri" w:hAnsi="Calibri" w:cs="Calibri"/>
          <w:noProof w:val="0"/>
          <w:color w:val="auto"/>
          <w:sz w:val="22"/>
          <w:szCs w:val="22"/>
        </w:rPr>
        <w:t xml:space="preserve"> </w:t>
      </w:r>
      <w:r w:rsidR="00D52698">
        <w:rPr>
          <w:rFonts w:ascii="Calibri" w:hAnsi="Calibri" w:cs="Calibri"/>
          <w:noProof w:val="0"/>
          <w:color w:val="auto"/>
          <w:sz w:val="22"/>
          <w:szCs w:val="22"/>
        </w:rPr>
        <w:t>Martina Škarku</w:t>
      </w:r>
      <w:r w:rsidRPr="00121B97">
        <w:rPr>
          <w:rFonts w:ascii="Calibri" w:hAnsi="Calibri" w:cs="Calibri"/>
          <w:noProof w:val="0"/>
          <w:color w:val="auto"/>
          <w:sz w:val="22"/>
          <w:szCs w:val="22"/>
        </w:rPr>
        <w:t>, co by osobu oprávněnou jednat ve věcech plnění této smlouvy; event. změny v této osobě Zhotovitel oznámí (postačující je emailová forma) objednateli bezprostředně poté, kdy k event. změně dojde.</w:t>
      </w:r>
    </w:p>
    <w:p w14:paraId="602CB710" w14:textId="77777777" w:rsidR="00BC0213" w:rsidRPr="00121B97" w:rsidRDefault="00BC0213" w:rsidP="00BC0213">
      <w:pPr>
        <w:pStyle w:val="Odstavec"/>
        <w:numPr>
          <w:ilvl w:val="0"/>
          <w:numId w:val="6"/>
        </w:numPr>
        <w:tabs>
          <w:tab w:val="num" w:pos="426"/>
        </w:tabs>
        <w:spacing w:before="120" w:after="120" w:line="276" w:lineRule="auto"/>
        <w:ind w:left="426" w:hanging="426"/>
        <w:rPr>
          <w:rFonts w:ascii="Calibri" w:hAnsi="Calibri" w:cs="Calibri"/>
          <w:noProof w:val="0"/>
          <w:color w:val="auto"/>
          <w:sz w:val="22"/>
          <w:szCs w:val="22"/>
        </w:rPr>
      </w:pPr>
      <w:r w:rsidRPr="00121B97">
        <w:rPr>
          <w:rFonts w:ascii="Calibri" w:hAnsi="Calibri" w:cs="Calibri"/>
          <w:noProof w:val="0"/>
          <w:color w:val="auto"/>
          <w:sz w:val="22"/>
          <w:szCs w:val="22"/>
        </w:rPr>
        <w:t xml:space="preserve">Zhotovitel je povinen </w:t>
      </w:r>
    </w:p>
    <w:p w14:paraId="2E77BEA0" w14:textId="77777777" w:rsidR="00BC0213" w:rsidRPr="00121B97" w:rsidRDefault="00BC0213" w:rsidP="00BC0213">
      <w:pPr>
        <w:pStyle w:val="Odstavec"/>
        <w:numPr>
          <w:ilvl w:val="0"/>
          <w:numId w:val="13"/>
        </w:numPr>
        <w:spacing w:before="120" w:after="120" w:line="276" w:lineRule="auto"/>
        <w:rPr>
          <w:rFonts w:ascii="Calibri" w:hAnsi="Calibri" w:cs="Calibri"/>
          <w:noProof w:val="0"/>
          <w:color w:val="auto"/>
          <w:sz w:val="22"/>
          <w:szCs w:val="22"/>
        </w:rPr>
      </w:pPr>
      <w:r w:rsidRPr="00121B97">
        <w:rPr>
          <w:rFonts w:ascii="Calibri" w:hAnsi="Calibri" w:cs="Calibri"/>
          <w:b/>
          <w:noProof w:val="0"/>
          <w:color w:val="auto"/>
          <w:sz w:val="22"/>
          <w:szCs w:val="22"/>
        </w:rPr>
        <w:t>zajistit realizaci expozic dle této smlouvy</w:t>
      </w:r>
      <w:r>
        <w:rPr>
          <w:rFonts w:ascii="Calibri" w:hAnsi="Calibri" w:cs="Calibri"/>
          <w:b/>
          <w:noProof w:val="0"/>
          <w:color w:val="auto"/>
          <w:sz w:val="22"/>
          <w:szCs w:val="22"/>
        </w:rPr>
        <w:t xml:space="preserve"> a jejich příloh</w:t>
      </w:r>
    </w:p>
    <w:p w14:paraId="42D8C37C" w14:textId="77777777" w:rsidR="00BC0213" w:rsidRPr="00121B97" w:rsidRDefault="00BC0213" w:rsidP="00BC0213">
      <w:pPr>
        <w:pStyle w:val="Odstavec"/>
        <w:numPr>
          <w:ilvl w:val="0"/>
          <w:numId w:val="6"/>
        </w:numPr>
        <w:tabs>
          <w:tab w:val="num" w:pos="426"/>
        </w:tabs>
        <w:spacing w:before="120" w:after="120" w:line="276" w:lineRule="auto"/>
        <w:ind w:left="426" w:hanging="426"/>
        <w:rPr>
          <w:rFonts w:ascii="Calibri" w:hAnsi="Calibri" w:cs="Calibri"/>
          <w:noProof w:val="0"/>
          <w:color w:val="auto"/>
          <w:sz w:val="22"/>
          <w:szCs w:val="22"/>
        </w:rPr>
      </w:pPr>
      <w:r w:rsidRPr="00121B97">
        <w:rPr>
          <w:rFonts w:ascii="Calibri" w:hAnsi="Calibri" w:cs="Calibri"/>
          <w:noProof w:val="0"/>
          <w:color w:val="auto"/>
          <w:sz w:val="22"/>
          <w:szCs w:val="22"/>
        </w:rPr>
        <w:t>Objednatel je oprávněn kontrolovat způsob provádění díla u zhotovitele, a to formou dotazů a žádostí o informativní zprávu o průběhu plnění, na které se zhotovitel zavazuje reagovat a věcně řešit tyto bez zbytečného prodlení, max. do 3 dnů od položení dotazu.</w:t>
      </w:r>
    </w:p>
    <w:p w14:paraId="10D05134" w14:textId="77777777" w:rsidR="00BC0213" w:rsidRPr="00442FB7" w:rsidRDefault="00BC0213" w:rsidP="00BC0213">
      <w:pPr>
        <w:pStyle w:val="Odstavec"/>
        <w:numPr>
          <w:ilvl w:val="0"/>
          <w:numId w:val="6"/>
        </w:numPr>
        <w:tabs>
          <w:tab w:val="num" w:pos="426"/>
        </w:tabs>
        <w:spacing w:before="120" w:after="120" w:line="276" w:lineRule="auto"/>
        <w:ind w:left="426" w:hanging="426"/>
        <w:rPr>
          <w:rFonts w:ascii="Calibri" w:hAnsi="Calibri" w:cs="Calibri"/>
          <w:sz w:val="22"/>
          <w:szCs w:val="22"/>
        </w:rPr>
      </w:pPr>
      <w:r w:rsidRPr="00442FB7">
        <w:rPr>
          <w:rFonts w:ascii="Calibri" w:hAnsi="Calibri" w:cs="Calibri"/>
          <w:noProof w:val="0"/>
          <w:color w:val="auto"/>
          <w:sz w:val="22"/>
          <w:szCs w:val="22"/>
        </w:rPr>
        <w:t xml:space="preserve">Objednatel je oprávněn udělovat zhotoviteli v průběhu provádění díla upřesňující pokyny týkající se zpracování a jiných činností nezbytných k řádnému provádění díla, nebo pokyny ke zjednání nápravy. </w:t>
      </w:r>
      <w:proofErr w:type="spellStart"/>
      <w:r w:rsidRPr="00442FB7">
        <w:rPr>
          <w:rFonts w:ascii="Calibri" w:hAnsi="Calibri" w:cs="Calibri"/>
          <w:noProof w:val="0"/>
          <w:color w:val="auto"/>
          <w:sz w:val="22"/>
          <w:szCs w:val="22"/>
        </w:rPr>
        <w:t>Nevytknutí</w:t>
      </w:r>
      <w:proofErr w:type="spellEnd"/>
      <w:r w:rsidRPr="00442FB7">
        <w:rPr>
          <w:rFonts w:ascii="Calibri" w:hAnsi="Calibri" w:cs="Calibri"/>
          <w:noProof w:val="0"/>
          <w:color w:val="auto"/>
          <w:sz w:val="22"/>
          <w:szCs w:val="22"/>
        </w:rPr>
        <w:t xml:space="preserve"> vad či nedodělku objednatelem nezbavuje zhotovitele povinnosti k jejich neprodlenému bezplatnému odstranění. </w:t>
      </w:r>
    </w:p>
    <w:p w14:paraId="22C7F39C" w14:textId="77777777" w:rsidR="00BC0213" w:rsidRPr="00121B97" w:rsidRDefault="00BC0213" w:rsidP="00BC0213">
      <w:pPr>
        <w:tabs>
          <w:tab w:val="num" w:pos="426"/>
        </w:tabs>
        <w:ind w:left="709" w:hanging="426"/>
        <w:jc w:val="center"/>
        <w:rPr>
          <w:rFonts w:cs="Calibri"/>
        </w:rPr>
      </w:pPr>
    </w:p>
    <w:p w14:paraId="6BD97898" w14:textId="77777777" w:rsidR="00BC0213" w:rsidRPr="00121B97" w:rsidRDefault="00BC0213" w:rsidP="00BC0213">
      <w:pPr>
        <w:tabs>
          <w:tab w:val="num" w:pos="426"/>
        </w:tabs>
        <w:ind w:left="709" w:hanging="426"/>
        <w:jc w:val="center"/>
        <w:rPr>
          <w:rFonts w:cs="Calibri"/>
          <w:b/>
        </w:rPr>
      </w:pPr>
      <w:r w:rsidRPr="00121B97">
        <w:rPr>
          <w:rFonts w:cs="Calibri"/>
          <w:b/>
        </w:rPr>
        <w:t>IV.</w:t>
      </w:r>
    </w:p>
    <w:p w14:paraId="10F43FA8" w14:textId="77777777" w:rsidR="00BC0213" w:rsidRPr="00442FB7" w:rsidRDefault="00BC0213" w:rsidP="00BC0213">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121B97">
        <w:rPr>
          <w:rFonts w:ascii="Calibri" w:hAnsi="Calibri" w:cs="Calibri"/>
          <w:b/>
          <w:sz w:val="22"/>
          <w:szCs w:val="22"/>
        </w:rPr>
        <w:t>Čas a místo plnění a jeho předání</w:t>
      </w:r>
    </w:p>
    <w:p w14:paraId="053ABAD2" w14:textId="77777777" w:rsidR="00BC0213" w:rsidRPr="00121B97" w:rsidRDefault="00BC0213" w:rsidP="00BC0213">
      <w:pPr>
        <w:numPr>
          <w:ilvl w:val="0"/>
          <w:numId w:val="3"/>
        </w:numPr>
        <w:spacing w:after="0"/>
        <w:ind w:left="426" w:hanging="426"/>
        <w:jc w:val="both"/>
        <w:rPr>
          <w:rFonts w:cs="Calibri"/>
        </w:rPr>
      </w:pPr>
      <w:r w:rsidRPr="00121B97">
        <w:rPr>
          <w:rFonts w:cs="Calibri"/>
        </w:rPr>
        <w:t>Smluvní strany se dohodly na následujících sjednaných termínech plnění:</w:t>
      </w:r>
    </w:p>
    <w:p w14:paraId="391DB2E7" w14:textId="77777777" w:rsidR="00BC0213" w:rsidRPr="00313361" w:rsidRDefault="00BC0213" w:rsidP="00BC0213">
      <w:pPr>
        <w:numPr>
          <w:ilvl w:val="0"/>
          <w:numId w:val="14"/>
        </w:numPr>
        <w:spacing w:after="0"/>
        <w:jc w:val="both"/>
        <w:rPr>
          <w:rFonts w:cs="Calibri"/>
        </w:rPr>
      </w:pPr>
      <w:r w:rsidRPr="00121B97">
        <w:rPr>
          <w:rFonts w:cs="Calibri"/>
        </w:rPr>
        <w:t xml:space="preserve">Objednatel a zhotovitel se </w:t>
      </w:r>
      <w:r w:rsidRPr="0053189B">
        <w:rPr>
          <w:rFonts w:cs="Calibri"/>
          <w:b/>
        </w:rPr>
        <w:t>do 5 pracovních dnů od podpisu smlouvy</w:t>
      </w:r>
      <w:r w:rsidRPr="00121B97">
        <w:rPr>
          <w:rFonts w:cs="Calibri"/>
          <w:b/>
        </w:rPr>
        <w:t xml:space="preserve"> </w:t>
      </w:r>
      <w:r w:rsidRPr="00121B97">
        <w:rPr>
          <w:rFonts w:cs="Calibri"/>
        </w:rPr>
        <w:t>sejdou v sídle objednatele a dojde k předání potřebných dat pro grafický design komponentů.</w:t>
      </w:r>
      <w:r>
        <w:rPr>
          <w:rFonts w:cs="Calibri"/>
        </w:rPr>
        <w:t xml:space="preserve"> Schůzku svolá </w:t>
      </w:r>
      <w:r w:rsidRPr="00121B97">
        <w:rPr>
          <w:rFonts w:cs="Calibri"/>
        </w:rPr>
        <w:t xml:space="preserve">objednatel. </w:t>
      </w:r>
      <w:r w:rsidRPr="00526093">
        <w:rPr>
          <w:rFonts w:cs="Calibri"/>
        </w:rPr>
        <w:t xml:space="preserve">Objednatel dodá zhotoviteli potřebné podklady na přesný grafický design přední i zadní stěny konstrukce stánku, bannerů a označení jednotlivých pultů pro zhotovení cedulí na tyto informační pulty. Objednatel si vyhrazuje právo požádat zhotovitele o přidělání nových cedulí (v maximálním počtu </w:t>
      </w:r>
      <w:proofErr w:type="spellStart"/>
      <w:r w:rsidRPr="00526093">
        <w:rPr>
          <w:rFonts w:cs="Calibri"/>
        </w:rPr>
        <w:t>10ks</w:t>
      </w:r>
      <w:proofErr w:type="spellEnd"/>
      <w:r w:rsidRPr="00526093">
        <w:rPr>
          <w:rFonts w:cs="Calibri"/>
        </w:rPr>
        <w:t xml:space="preserve">) s novým označením </w:t>
      </w:r>
      <w:r>
        <w:rPr>
          <w:rFonts w:cs="Calibri"/>
        </w:rPr>
        <w:br/>
      </w:r>
      <w:r w:rsidRPr="00526093">
        <w:rPr>
          <w:rFonts w:cs="Calibri"/>
        </w:rPr>
        <w:t xml:space="preserve">v závislosti na možné změně vystavovatelů. Požadavek však objednatel nevznese </w:t>
      </w:r>
      <w:r>
        <w:rPr>
          <w:rFonts w:cs="Calibri"/>
        </w:rPr>
        <w:t>později</w:t>
      </w:r>
      <w:r w:rsidRPr="00526093">
        <w:rPr>
          <w:rFonts w:cs="Calibri"/>
        </w:rPr>
        <w:t xml:space="preserve"> </w:t>
      </w:r>
      <w:r>
        <w:rPr>
          <w:rFonts w:cs="Calibri"/>
        </w:rPr>
        <w:t>než</w:t>
      </w:r>
      <w:r w:rsidRPr="00526093">
        <w:rPr>
          <w:rFonts w:cs="Calibri"/>
        </w:rPr>
        <w:t xml:space="preserve"> 20 dní před konáním dílčího veletrhu. Toto je již součástí nabídkové ceny. </w:t>
      </w:r>
    </w:p>
    <w:p w14:paraId="43650CA1" w14:textId="77777777" w:rsidR="00BC0213" w:rsidRPr="00526093" w:rsidRDefault="00BC0213" w:rsidP="00BC0213">
      <w:pPr>
        <w:numPr>
          <w:ilvl w:val="0"/>
          <w:numId w:val="14"/>
        </w:numPr>
        <w:spacing w:after="0"/>
        <w:jc w:val="both"/>
        <w:rPr>
          <w:rFonts w:cs="Calibri"/>
        </w:rPr>
      </w:pPr>
      <w:r w:rsidRPr="00526093">
        <w:rPr>
          <w:rFonts w:cs="Calibri"/>
        </w:rPr>
        <w:lastRenderedPageBreak/>
        <w:t>Materiál uvedený v technické specifikaci je materiál doporučený a jeho alternativou je materi</w:t>
      </w:r>
      <w:r>
        <w:rPr>
          <w:rFonts w:cs="Calibri"/>
        </w:rPr>
        <w:t>á</w:t>
      </w:r>
      <w:r w:rsidRPr="00526093">
        <w:rPr>
          <w:rFonts w:cs="Calibri"/>
        </w:rPr>
        <w:t>l stej</w:t>
      </w:r>
      <w:r>
        <w:rPr>
          <w:rFonts w:cs="Calibri"/>
        </w:rPr>
        <w:t>né kvality a des</w:t>
      </w:r>
      <w:r w:rsidRPr="00526093">
        <w:rPr>
          <w:rFonts w:cs="Calibri"/>
        </w:rPr>
        <w:t>i</w:t>
      </w:r>
      <w:r>
        <w:rPr>
          <w:rFonts w:cs="Calibri"/>
        </w:rPr>
        <w:t>g</w:t>
      </w:r>
      <w:r w:rsidRPr="00526093">
        <w:rPr>
          <w:rFonts w:cs="Calibri"/>
        </w:rPr>
        <w:t xml:space="preserve">nu. Materiál, na kterém bude použit (natištěn) grafický design, je oprávněn si po skončení posledního veletrhu objednatel ponechat. </w:t>
      </w:r>
    </w:p>
    <w:p w14:paraId="16A2459F" w14:textId="77777777" w:rsidR="00BC0213" w:rsidRPr="00121B97" w:rsidRDefault="00BC0213" w:rsidP="00BC0213">
      <w:pPr>
        <w:numPr>
          <w:ilvl w:val="0"/>
          <w:numId w:val="14"/>
        </w:numPr>
        <w:spacing w:after="0"/>
        <w:jc w:val="both"/>
        <w:rPr>
          <w:rFonts w:cs="Calibri"/>
        </w:rPr>
      </w:pPr>
      <w:r w:rsidRPr="00121B97">
        <w:rPr>
          <w:rFonts w:cs="Calibri"/>
        </w:rPr>
        <w:t>Zhotovitel předá po ukončení montáže výstavní expozici objednateli k užívání nejpozději:</w:t>
      </w:r>
    </w:p>
    <w:p w14:paraId="6A55A306" w14:textId="77777777" w:rsidR="00BC0213" w:rsidRPr="00121B97" w:rsidRDefault="00BC0213" w:rsidP="00BC0213">
      <w:pPr>
        <w:ind w:left="360"/>
        <w:jc w:val="both"/>
        <w:rPr>
          <w:rFonts w:cs="Calibri"/>
        </w:rPr>
      </w:pPr>
      <w:proofErr w:type="gramStart"/>
      <w:r w:rsidRPr="00121B97">
        <w:rPr>
          <w:rFonts w:cs="Calibri"/>
        </w:rPr>
        <w:t>-       v případě</w:t>
      </w:r>
      <w:proofErr w:type="gramEnd"/>
      <w:r w:rsidRPr="00121B97">
        <w:rPr>
          <w:rFonts w:cs="Calibri"/>
        </w:rPr>
        <w:t xml:space="preserve"> veletrhu </w:t>
      </w:r>
      <w:proofErr w:type="spellStart"/>
      <w:r w:rsidRPr="00121B97">
        <w:rPr>
          <w:rFonts w:cs="Calibri"/>
        </w:rPr>
        <w:t>Regiontour</w:t>
      </w:r>
      <w:proofErr w:type="spellEnd"/>
      <w:r w:rsidRPr="00121B97">
        <w:rPr>
          <w:rFonts w:cs="Calibri"/>
        </w:rPr>
        <w:t xml:space="preserve"> 201</w:t>
      </w:r>
      <w:r>
        <w:rPr>
          <w:rFonts w:cs="Calibri"/>
        </w:rPr>
        <w:t>8</w:t>
      </w:r>
      <w:r w:rsidRPr="00121B97">
        <w:rPr>
          <w:rFonts w:cs="Calibri"/>
        </w:rPr>
        <w:t xml:space="preserve"> – </w:t>
      </w:r>
      <w:r w:rsidRPr="0053189B">
        <w:rPr>
          <w:rFonts w:cs="Calibri"/>
        </w:rPr>
        <w:t>dne 17. 1.201</w:t>
      </w:r>
      <w:r>
        <w:rPr>
          <w:rFonts w:cs="Calibri"/>
        </w:rPr>
        <w:t>8</w:t>
      </w:r>
      <w:r w:rsidRPr="0053189B">
        <w:rPr>
          <w:rFonts w:cs="Calibri"/>
        </w:rPr>
        <w:t xml:space="preserve"> do 12</w:t>
      </w:r>
      <w:r>
        <w:rPr>
          <w:rFonts w:cs="Calibri"/>
        </w:rPr>
        <w:t>:00</w:t>
      </w:r>
      <w:r w:rsidRPr="0053189B">
        <w:rPr>
          <w:rFonts w:cs="Calibri"/>
        </w:rPr>
        <w:t xml:space="preserve"> hod</w:t>
      </w:r>
      <w:r>
        <w:rPr>
          <w:rFonts w:cs="Calibri"/>
        </w:rPr>
        <w:t>.,</w:t>
      </w:r>
      <w:r w:rsidRPr="00121B97">
        <w:rPr>
          <w:rFonts w:cs="Calibri"/>
        </w:rPr>
        <w:t xml:space="preserve"> na Brněnském výstavišti</w:t>
      </w:r>
    </w:p>
    <w:p w14:paraId="725C1B35" w14:textId="3141C718" w:rsidR="00BC0213" w:rsidRPr="00121B97" w:rsidRDefault="00BC0213" w:rsidP="00060419">
      <w:pPr>
        <w:ind w:left="426" w:hanging="66"/>
        <w:jc w:val="both"/>
        <w:rPr>
          <w:rFonts w:cs="Calibri"/>
        </w:rPr>
      </w:pPr>
      <w:proofErr w:type="gramStart"/>
      <w:r w:rsidRPr="00121B97">
        <w:rPr>
          <w:rFonts w:cs="Calibri"/>
        </w:rPr>
        <w:t xml:space="preserve">-   </w:t>
      </w:r>
      <w:r w:rsidR="00107C7A">
        <w:rPr>
          <w:rFonts w:cs="Calibri"/>
        </w:rPr>
        <w:t xml:space="preserve"> </w:t>
      </w:r>
      <w:r w:rsidRPr="00121B97">
        <w:rPr>
          <w:rFonts w:cs="Calibri"/>
        </w:rPr>
        <w:t>v případě</w:t>
      </w:r>
      <w:proofErr w:type="gramEnd"/>
      <w:r w:rsidRPr="00121B97">
        <w:rPr>
          <w:rFonts w:cs="Calibri"/>
        </w:rPr>
        <w:t xml:space="preserve"> veletrhu </w:t>
      </w:r>
      <w:proofErr w:type="spellStart"/>
      <w:r w:rsidRPr="00121B97">
        <w:rPr>
          <w:rFonts w:cs="Calibri"/>
        </w:rPr>
        <w:t>Holiday</w:t>
      </w:r>
      <w:proofErr w:type="spellEnd"/>
      <w:r w:rsidRPr="00121B97">
        <w:rPr>
          <w:rFonts w:cs="Calibri"/>
        </w:rPr>
        <w:t xml:space="preserve"> </w:t>
      </w:r>
      <w:proofErr w:type="spellStart"/>
      <w:r w:rsidRPr="00121B97">
        <w:rPr>
          <w:rFonts w:cs="Calibri"/>
        </w:rPr>
        <w:t>World</w:t>
      </w:r>
      <w:proofErr w:type="spellEnd"/>
      <w:r w:rsidRPr="00121B97">
        <w:rPr>
          <w:rFonts w:cs="Calibri"/>
        </w:rPr>
        <w:t xml:space="preserve"> 201</w:t>
      </w:r>
      <w:r>
        <w:rPr>
          <w:rFonts w:cs="Calibri"/>
        </w:rPr>
        <w:t>8</w:t>
      </w:r>
      <w:r w:rsidRPr="00121B97">
        <w:rPr>
          <w:rFonts w:cs="Calibri"/>
        </w:rPr>
        <w:t xml:space="preserve"> – </w:t>
      </w:r>
      <w:r w:rsidRPr="0053189B">
        <w:rPr>
          <w:rFonts w:cs="Calibri"/>
        </w:rPr>
        <w:t>dne 14. 2. 201</w:t>
      </w:r>
      <w:r>
        <w:rPr>
          <w:rFonts w:cs="Calibri"/>
        </w:rPr>
        <w:t>8</w:t>
      </w:r>
      <w:r w:rsidRPr="0053189B">
        <w:rPr>
          <w:rFonts w:cs="Calibri"/>
        </w:rPr>
        <w:t xml:space="preserve"> do 12.00 hod.,</w:t>
      </w:r>
      <w:r>
        <w:rPr>
          <w:rFonts w:cs="Calibri"/>
        </w:rPr>
        <w:t xml:space="preserve"> na Výstavišti Praha </w:t>
      </w:r>
      <w:r w:rsidRPr="00121B97">
        <w:rPr>
          <w:rFonts w:cs="Calibri"/>
        </w:rPr>
        <w:t>Holešovice</w:t>
      </w:r>
    </w:p>
    <w:p w14:paraId="528CAE06" w14:textId="77777777" w:rsidR="00BC0213" w:rsidRPr="00121B97" w:rsidRDefault="00BC0213" w:rsidP="00BC0213">
      <w:pPr>
        <w:numPr>
          <w:ilvl w:val="0"/>
          <w:numId w:val="13"/>
        </w:numPr>
        <w:spacing w:after="0"/>
        <w:ind w:left="426" w:hanging="66"/>
        <w:jc w:val="both"/>
        <w:rPr>
          <w:rFonts w:cs="Calibri"/>
        </w:rPr>
      </w:pPr>
      <w:r w:rsidRPr="00121B97">
        <w:rPr>
          <w:rFonts w:cs="Calibri"/>
        </w:rPr>
        <w:t xml:space="preserve">v případě veletrhu </w:t>
      </w:r>
      <w:proofErr w:type="spellStart"/>
      <w:r w:rsidRPr="00121B97">
        <w:rPr>
          <w:rFonts w:cs="Calibri"/>
        </w:rPr>
        <w:t>Infotour</w:t>
      </w:r>
      <w:proofErr w:type="spellEnd"/>
      <w:r w:rsidRPr="00121B97">
        <w:rPr>
          <w:rFonts w:cs="Calibri"/>
        </w:rPr>
        <w:t xml:space="preserve"> a cykloturistika 201</w:t>
      </w:r>
      <w:r>
        <w:rPr>
          <w:rFonts w:cs="Calibri"/>
        </w:rPr>
        <w:t>8</w:t>
      </w:r>
      <w:r w:rsidRPr="00121B97">
        <w:rPr>
          <w:rFonts w:cs="Calibri"/>
        </w:rPr>
        <w:t xml:space="preserve"> – </w:t>
      </w:r>
      <w:r w:rsidRPr="0053189B">
        <w:rPr>
          <w:rFonts w:cs="Calibri"/>
        </w:rPr>
        <w:t>dne 8. 3. 201</w:t>
      </w:r>
      <w:r>
        <w:rPr>
          <w:rFonts w:cs="Calibri"/>
        </w:rPr>
        <w:t>8</w:t>
      </w:r>
      <w:r w:rsidRPr="0053189B">
        <w:rPr>
          <w:rFonts w:cs="Calibri"/>
        </w:rPr>
        <w:t xml:space="preserve"> do 12.00 hod.,</w:t>
      </w:r>
      <w:r w:rsidRPr="00121B97">
        <w:rPr>
          <w:rFonts w:cs="Calibri"/>
        </w:rPr>
        <w:t xml:space="preserve"> v Kongresovém centru Aldis v Hradci Králové</w:t>
      </w:r>
      <w:r>
        <w:rPr>
          <w:rFonts w:cs="Calibri"/>
        </w:rPr>
        <w:t>.</w:t>
      </w:r>
    </w:p>
    <w:p w14:paraId="79FCFA10" w14:textId="77777777" w:rsidR="00BC0213" w:rsidRPr="00121B97" w:rsidRDefault="00BC0213" w:rsidP="00BC0213">
      <w:pPr>
        <w:numPr>
          <w:ilvl w:val="0"/>
          <w:numId w:val="14"/>
        </w:numPr>
        <w:tabs>
          <w:tab w:val="left" w:pos="1134"/>
        </w:tabs>
        <w:spacing w:after="0"/>
        <w:ind w:left="426" w:firstLine="425"/>
        <w:jc w:val="both"/>
        <w:rPr>
          <w:rFonts w:cs="Calibri"/>
        </w:rPr>
      </w:pPr>
      <w:r w:rsidRPr="00121B97">
        <w:rPr>
          <w:rFonts w:cs="Calibri"/>
        </w:rPr>
        <w:t>Objednatel vrátí výstavní expozici zhotoviteli včetně vypůjčeného vybavení k demontáži poslední den</w:t>
      </w:r>
      <w:r>
        <w:rPr>
          <w:rFonts w:cs="Calibri"/>
        </w:rPr>
        <w:t xml:space="preserve"> </w:t>
      </w:r>
      <w:r w:rsidRPr="00121B97">
        <w:rPr>
          <w:rFonts w:cs="Calibri"/>
        </w:rPr>
        <w:t>výstavní akce po jejím skončení.</w:t>
      </w:r>
    </w:p>
    <w:p w14:paraId="79122880" w14:textId="77777777" w:rsidR="00BC0213" w:rsidRPr="00121B97" w:rsidRDefault="00BC0213" w:rsidP="00621CEC">
      <w:pPr>
        <w:spacing w:after="0"/>
        <w:ind w:left="360"/>
        <w:jc w:val="both"/>
        <w:rPr>
          <w:rFonts w:cs="Calibri"/>
        </w:rPr>
      </w:pPr>
    </w:p>
    <w:p w14:paraId="48A8BDE5" w14:textId="77777777" w:rsidR="00BC0213" w:rsidRPr="00121B97" w:rsidRDefault="00BC0213" w:rsidP="00BC0213">
      <w:pPr>
        <w:numPr>
          <w:ilvl w:val="0"/>
          <w:numId w:val="3"/>
        </w:numPr>
        <w:spacing w:after="0"/>
        <w:ind w:left="426" w:hanging="426"/>
        <w:jc w:val="both"/>
        <w:rPr>
          <w:rFonts w:cs="Calibri"/>
        </w:rPr>
      </w:pPr>
      <w:r w:rsidRPr="00121B97">
        <w:rPr>
          <w:rFonts w:cs="Calibri"/>
        </w:rPr>
        <w:t xml:space="preserve">O předání předmětu smlouvy (expozic jednotlivých veletrhů) sepíší smluvní strany „Protokoly </w:t>
      </w:r>
      <w:r>
        <w:rPr>
          <w:rFonts w:cs="Calibri"/>
        </w:rPr>
        <w:br/>
      </w:r>
      <w:r w:rsidRPr="00121B97">
        <w:rPr>
          <w:rFonts w:cs="Calibri"/>
        </w:rPr>
        <w:t xml:space="preserve">o předání“. V případě, kdy objednatel odmítne dílo převzít z důvodů nedodržení podmínek zadávací dokumentace a této smlouvy včetně jejich příloh, bude „Protokol o předání“ obsahovat termín k odstranění vad a nedodělků k předání takto opraveného díla. Opravené dílo bude pak zhotovitelem objednateli předáno na základě „Protokolu o odstranění vad a bezvadném plnění </w:t>
      </w:r>
      <w:r>
        <w:rPr>
          <w:rFonts w:cs="Calibri"/>
        </w:rPr>
        <w:br/>
      </w:r>
      <w:r w:rsidRPr="00121B97">
        <w:rPr>
          <w:rFonts w:cs="Calibri"/>
        </w:rPr>
        <w:t xml:space="preserve">a předání díla“. Předání a převzetí bude stvrzeno podpisem zástupců obou smluvních stran. </w:t>
      </w:r>
    </w:p>
    <w:p w14:paraId="0C89DCBA" w14:textId="77777777" w:rsidR="00BC0213" w:rsidRPr="00121B97" w:rsidRDefault="00BC0213" w:rsidP="00553DA9">
      <w:pPr>
        <w:spacing w:after="0"/>
        <w:ind w:left="426"/>
        <w:jc w:val="both"/>
        <w:rPr>
          <w:rFonts w:cs="Calibri"/>
        </w:rPr>
      </w:pPr>
    </w:p>
    <w:p w14:paraId="1FE57994" w14:textId="77777777" w:rsidR="00BC0213" w:rsidRPr="00121B97" w:rsidRDefault="00BC0213" w:rsidP="00BC0213">
      <w:pPr>
        <w:numPr>
          <w:ilvl w:val="0"/>
          <w:numId w:val="3"/>
        </w:numPr>
        <w:spacing w:after="0"/>
        <w:ind w:left="426" w:hanging="426"/>
        <w:jc w:val="both"/>
        <w:rPr>
          <w:rFonts w:cs="Calibri"/>
        </w:rPr>
      </w:pPr>
      <w:r w:rsidRPr="00121B97">
        <w:rPr>
          <w:rFonts w:cs="Calibri"/>
        </w:rPr>
        <w:t>Pokud dojde ze strany objednatele k předání exponátů k výstavní akci, zhotovitel má povinnost tyto exponáty umístit v expozici a při ukončení výstavy je předat zpět objednateli. O předání těchto exponátů sepíší smluvní strany předávací protokol.</w:t>
      </w:r>
    </w:p>
    <w:p w14:paraId="4175EA79" w14:textId="77777777" w:rsidR="00BC0213" w:rsidRPr="00121B97" w:rsidRDefault="00BC0213" w:rsidP="00553DA9">
      <w:pPr>
        <w:spacing w:after="0"/>
        <w:ind w:left="426"/>
        <w:jc w:val="both"/>
        <w:rPr>
          <w:rFonts w:cs="Calibri"/>
        </w:rPr>
      </w:pPr>
      <w:r w:rsidRPr="00121B97">
        <w:rPr>
          <w:rFonts w:cs="Calibri"/>
        </w:rPr>
        <w:t xml:space="preserve"> </w:t>
      </w:r>
    </w:p>
    <w:p w14:paraId="63B0F747" w14:textId="77777777" w:rsidR="00BC0213" w:rsidRPr="00121B97" w:rsidRDefault="00BC0213" w:rsidP="00BC0213">
      <w:pPr>
        <w:numPr>
          <w:ilvl w:val="0"/>
          <w:numId w:val="3"/>
        </w:numPr>
        <w:spacing w:after="0"/>
        <w:ind w:left="426" w:hanging="426"/>
        <w:jc w:val="both"/>
        <w:rPr>
          <w:rFonts w:cs="Calibri"/>
        </w:rPr>
      </w:pPr>
      <w:r w:rsidRPr="00121B97">
        <w:rPr>
          <w:rFonts w:cs="Calibri"/>
        </w:rPr>
        <w:t>Objednatel si vyhrazuje právo převzít dílo, pouze je-li v souladu s požadavky objednatele uvedenými zde v této smlouvě a v jejich přílohách.</w:t>
      </w:r>
    </w:p>
    <w:p w14:paraId="170B3809" w14:textId="77777777" w:rsidR="00BC0213" w:rsidRPr="00121B97" w:rsidRDefault="00BC0213" w:rsidP="00BC0213">
      <w:pPr>
        <w:ind w:left="426"/>
        <w:jc w:val="both"/>
        <w:rPr>
          <w:rFonts w:cs="Calibri"/>
        </w:rPr>
      </w:pPr>
    </w:p>
    <w:p w14:paraId="2471718F" w14:textId="77777777" w:rsidR="00BC0213" w:rsidRPr="00442FB7" w:rsidRDefault="00BC0213" w:rsidP="00BC0213">
      <w:pPr>
        <w:tabs>
          <w:tab w:val="num" w:pos="426"/>
        </w:tabs>
        <w:ind w:hanging="426"/>
        <w:jc w:val="center"/>
        <w:rPr>
          <w:rFonts w:cs="Arial"/>
          <w:b/>
          <w:bCs/>
          <w:noProof/>
        </w:rPr>
      </w:pPr>
      <w:r w:rsidRPr="00442FB7">
        <w:rPr>
          <w:rFonts w:cs="Arial"/>
          <w:b/>
          <w:bCs/>
          <w:noProof/>
        </w:rPr>
        <w:t>V.</w:t>
      </w:r>
    </w:p>
    <w:p w14:paraId="2F1E4EF2" w14:textId="77777777" w:rsidR="00BC0213" w:rsidRPr="00442FB7" w:rsidRDefault="00BC0213" w:rsidP="00BC0213">
      <w:pPr>
        <w:pStyle w:val="Odstavec"/>
        <w:tabs>
          <w:tab w:val="num" w:pos="426"/>
        </w:tabs>
        <w:spacing w:before="120" w:after="120" w:line="276" w:lineRule="auto"/>
        <w:ind w:left="360" w:hanging="426"/>
        <w:jc w:val="center"/>
        <w:rPr>
          <w:rFonts w:ascii="Calibri" w:hAnsi="Calibri" w:cs="Calibri"/>
          <w:b/>
          <w:noProof w:val="0"/>
          <w:color w:val="auto"/>
          <w:sz w:val="22"/>
          <w:szCs w:val="22"/>
        </w:rPr>
      </w:pPr>
      <w:r w:rsidRPr="00121B97">
        <w:rPr>
          <w:rFonts w:ascii="Calibri" w:hAnsi="Calibri" w:cs="Arial"/>
          <w:b/>
          <w:noProof w:val="0"/>
          <w:color w:val="auto"/>
          <w:sz w:val="22"/>
          <w:szCs w:val="22"/>
        </w:rPr>
        <w:t>Práva a povinnosti smluvních stran</w:t>
      </w:r>
    </w:p>
    <w:p w14:paraId="38C76525" w14:textId="77777777" w:rsidR="00BC0213" w:rsidRPr="00121B97" w:rsidRDefault="00BC0213" w:rsidP="00BC0213">
      <w:pPr>
        <w:pStyle w:val="Odstavecseseznamem"/>
        <w:numPr>
          <w:ilvl w:val="0"/>
          <w:numId w:val="9"/>
        </w:numPr>
        <w:tabs>
          <w:tab w:val="clear" w:pos="720"/>
          <w:tab w:val="num" w:pos="426"/>
        </w:tabs>
        <w:spacing w:after="0"/>
        <w:ind w:left="425" w:hanging="426"/>
        <w:contextualSpacing w:val="0"/>
        <w:jc w:val="both"/>
        <w:rPr>
          <w:rFonts w:cs="Arial"/>
        </w:rPr>
      </w:pPr>
      <w:r w:rsidRPr="00121B97">
        <w:rPr>
          <w:rFonts w:cs="Arial"/>
        </w:rPr>
        <w:t xml:space="preserve">Zhotovitel se zavazuje </w:t>
      </w:r>
    </w:p>
    <w:p w14:paraId="547FFE01" w14:textId="77777777" w:rsidR="00BC0213" w:rsidRPr="00121B97" w:rsidRDefault="00BC0213" w:rsidP="00BC0213">
      <w:pPr>
        <w:pStyle w:val="Odstavec"/>
        <w:numPr>
          <w:ilvl w:val="0"/>
          <w:numId w:val="4"/>
        </w:numPr>
        <w:tabs>
          <w:tab w:val="num" w:pos="426"/>
        </w:tabs>
        <w:spacing w:before="120" w:after="120" w:line="276" w:lineRule="auto"/>
        <w:ind w:hanging="426"/>
        <w:rPr>
          <w:rFonts w:ascii="Calibri" w:hAnsi="Calibri" w:cs="Arial"/>
          <w:noProof w:val="0"/>
          <w:color w:val="auto"/>
          <w:sz w:val="22"/>
          <w:szCs w:val="22"/>
        </w:rPr>
      </w:pPr>
      <w:r w:rsidRPr="00121B97">
        <w:rPr>
          <w:rFonts w:ascii="Calibri" w:hAnsi="Calibri" w:cs="Arial"/>
          <w:noProof w:val="0"/>
          <w:color w:val="auto"/>
          <w:sz w:val="22"/>
          <w:szCs w:val="22"/>
        </w:rPr>
        <w:t>svým jménem a na svůj náklad a odpovědnost ve sjednaných termínech zhotovit a dokončit dílo specifikované v článku II. této smlouvy a prosté vad a nedodělků je předat objednateli sjednaným způsobem a ve sjednaném termínu</w:t>
      </w:r>
    </w:p>
    <w:p w14:paraId="4D4043BB" w14:textId="77777777" w:rsidR="00BC0213" w:rsidRPr="00121B97" w:rsidRDefault="00BC0213" w:rsidP="00BC0213">
      <w:pPr>
        <w:pStyle w:val="Odstavec"/>
        <w:numPr>
          <w:ilvl w:val="0"/>
          <w:numId w:val="4"/>
        </w:numPr>
        <w:tabs>
          <w:tab w:val="num" w:pos="426"/>
        </w:tabs>
        <w:spacing w:before="120" w:after="120" w:line="276" w:lineRule="auto"/>
        <w:ind w:hanging="426"/>
        <w:rPr>
          <w:rFonts w:ascii="Calibri" w:hAnsi="Calibri" w:cs="Arial"/>
          <w:noProof w:val="0"/>
          <w:color w:val="auto"/>
          <w:sz w:val="22"/>
          <w:szCs w:val="22"/>
        </w:rPr>
      </w:pPr>
      <w:r w:rsidRPr="00121B97">
        <w:rPr>
          <w:rFonts w:ascii="Calibri" w:hAnsi="Calibri" w:cs="Arial"/>
          <w:noProof w:val="0"/>
          <w:color w:val="auto"/>
          <w:sz w:val="22"/>
          <w:szCs w:val="22"/>
        </w:rPr>
        <w:t xml:space="preserve">odstranit případné závady, odchylky a nedodělky – zejm. dle čl. XI. této smlouvy. </w:t>
      </w:r>
    </w:p>
    <w:p w14:paraId="35732ED5" w14:textId="77777777" w:rsidR="00BC0213" w:rsidRPr="00121B97" w:rsidRDefault="00BC0213" w:rsidP="00BC0213">
      <w:pPr>
        <w:pStyle w:val="Odstavec"/>
        <w:numPr>
          <w:ilvl w:val="0"/>
          <w:numId w:val="9"/>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 xml:space="preserve">Objednatel se zavazuje poskytnout zhotoviteli veškerou součinnost nezbytně nutnou při plnění předmětu díla.  </w:t>
      </w:r>
    </w:p>
    <w:p w14:paraId="1ED86950" w14:textId="77777777" w:rsidR="00BC0213" w:rsidRPr="00121B97" w:rsidRDefault="00BC0213" w:rsidP="00BC0213">
      <w:pPr>
        <w:pStyle w:val="Odstavec"/>
        <w:numPr>
          <w:ilvl w:val="0"/>
          <w:numId w:val="9"/>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Objednatel se zavazuje řádně zhotovené dílo převzít a zaplatit za ně touto smlouvou sjednanou cenu za podmínek uvedených v této smlouvě.</w:t>
      </w:r>
    </w:p>
    <w:p w14:paraId="6F4CE3EC" w14:textId="77777777" w:rsidR="00BC0213" w:rsidRPr="00121B97" w:rsidRDefault="00BC0213" w:rsidP="00BC0213">
      <w:pPr>
        <w:pStyle w:val="Odstavec"/>
        <w:numPr>
          <w:ilvl w:val="0"/>
          <w:numId w:val="9"/>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 xml:space="preserve">Zhotovitel je oprávněn event. poskytnuté textové i obrazové materiály a podklady dodané objednatelem užít jen způsobem a ke sjednanému účelu, jak je uvedeno v této smlouvě nebo na předávacích protokolech dokladující tato předání. Zhotovitel se zavazuje po předání díla tyto </w:t>
      </w:r>
      <w:r w:rsidRPr="00121B97">
        <w:rPr>
          <w:rFonts w:ascii="Calibri" w:hAnsi="Calibri" w:cs="Arial"/>
          <w:noProof w:val="0"/>
          <w:color w:val="auto"/>
          <w:sz w:val="22"/>
          <w:szCs w:val="22"/>
        </w:rPr>
        <w:lastRenderedPageBreak/>
        <w:t>poskytnuté materiály na všech médiích odstranit, příp. vrátit objednateli.</w:t>
      </w:r>
    </w:p>
    <w:p w14:paraId="73D0C7F9" w14:textId="77777777" w:rsidR="00BC0213" w:rsidRPr="00121B97" w:rsidRDefault="00BC0213" w:rsidP="00BC0213">
      <w:pPr>
        <w:pStyle w:val="Odstavec"/>
        <w:numPr>
          <w:ilvl w:val="0"/>
          <w:numId w:val="9"/>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 xml:space="preserve">Osoba oprávněná ke kontrole za objednatele (viz čl. III této smlouvy) je oprávněna provádět průběžnou kontrolu plnění díla a uplatňovat požadavky či náměty k jeho upřesnění. Kontroly </w:t>
      </w:r>
      <w:r>
        <w:rPr>
          <w:rFonts w:ascii="Calibri" w:hAnsi="Calibri" w:cs="Arial"/>
          <w:noProof w:val="0"/>
          <w:color w:val="auto"/>
          <w:sz w:val="22"/>
          <w:szCs w:val="22"/>
        </w:rPr>
        <w:br/>
      </w:r>
      <w:r w:rsidRPr="00121B97">
        <w:rPr>
          <w:rFonts w:ascii="Calibri" w:hAnsi="Calibri" w:cs="Arial"/>
          <w:noProof w:val="0"/>
          <w:color w:val="auto"/>
          <w:sz w:val="22"/>
          <w:szCs w:val="22"/>
        </w:rPr>
        <w:t xml:space="preserve">a konzultace budou realizovány po vzájemné dohodě a na základě písemného oznámení učiněného prostřednictvím e-mailových zpráv nejméně 3 dny předem. Zhotovitel na základě této kontroly musí oprávněné osobě za objednatele umožnit vstup do prostor, kde se dílo tvoří, musí mu umožnit prohlídku, resp. prezentaci již vytvořené části díla. O tomto </w:t>
      </w:r>
      <w:r w:rsidRPr="00121B97">
        <w:rPr>
          <w:rFonts w:ascii="Calibri" w:hAnsi="Calibri" w:cs="Arial"/>
          <w:b/>
          <w:noProof w:val="0"/>
          <w:color w:val="auto"/>
          <w:sz w:val="22"/>
          <w:szCs w:val="22"/>
        </w:rPr>
        <w:t>kontrolním dnu</w:t>
      </w:r>
      <w:r w:rsidRPr="00121B97">
        <w:rPr>
          <w:rFonts w:ascii="Calibri" w:hAnsi="Calibri" w:cs="Arial"/>
          <w:noProof w:val="0"/>
          <w:color w:val="auto"/>
          <w:sz w:val="22"/>
          <w:szCs w:val="22"/>
        </w:rPr>
        <w:t xml:space="preserve"> se sepíše protokol, kdy objednatel uvede případné nedostatky při plnění díla.</w:t>
      </w:r>
    </w:p>
    <w:p w14:paraId="2B948362" w14:textId="77777777" w:rsidR="00BC0213" w:rsidRPr="00121B97" w:rsidRDefault="00BC0213" w:rsidP="00BC0213">
      <w:pPr>
        <w:pStyle w:val="Odstavec"/>
        <w:numPr>
          <w:ilvl w:val="0"/>
          <w:numId w:val="9"/>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poskytnout v případě, že k tomuto bude objednatelem vyzván.</w:t>
      </w:r>
    </w:p>
    <w:p w14:paraId="7B811E0A" w14:textId="77777777" w:rsidR="00BC0213" w:rsidRPr="00121B97" w:rsidRDefault="00BC0213" w:rsidP="00BC0213">
      <w:pPr>
        <w:pStyle w:val="Odstavec"/>
        <w:numPr>
          <w:ilvl w:val="0"/>
          <w:numId w:val="9"/>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Zhotovitel se zavazuje mít uzavřeno pojištění odpovědnosti za škodu způsobenou třetí osobě v souvislosti s jeho činností po celou dobu trvání této smlouvy, a to minimálně ve výši nabídkové ceny.</w:t>
      </w:r>
    </w:p>
    <w:p w14:paraId="236A64DD" w14:textId="77777777" w:rsidR="00BC0213" w:rsidRPr="00121B97" w:rsidRDefault="00BC0213" w:rsidP="00BC0213">
      <w:pPr>
        <w:pStyle w:val="Odstavec"/>
        <w:numPr>
          <w:ilvl w:val="0"/>
          <w:numId w:val="9"/>
        </w:numPr>
        <w:tabs>
          <w:tab w:val="clear" w:pos="720"/>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Zhotovitel se zavazuje během plnění smlouvy i po jejím ukončení zachovávat mlčenlivost o všech skutečnostech, o kterých se dozví od objednatele v souvislosti s plněním smlouvy. Zhotovitel je oprávněn využívat obecné informace o této zakázce pro své reference, a to pouze s výslovným souhlasem objednatele obsahujícím specifikaci těchto informací.</w:t>
      </w:r>
    </w:p>
    <w:p w14:paraId="43AC363F" w14:textId="77777777" w:rsidR="00BC0213" w:rsidRPr="00121B97" w:rsidRDefault="00BC0213" w:rsidP="00553DA9">
      <w:pPr>
        <w:tabs>
          <w:tab w:val="num" w:pos="426"/>
        </w:tabs>
        <w:spacing w:after="0"/>
        <w:ind w:hanging="426"/>
        <w:jc w:val="center"/>
        <w:rPr>
          <w:rFonts w:cs="Arial"/>
          <w:b/>
          <w:bCs/>
          <w:noProof/>
        </w:rPr>
      </w:pPr>
    </w:p>
    <w:p w14:paraId="40A9DF0F" w14:textId="77777777" w:rsidR="00BC0213" w:rsidRPr="00121B97" w:rsidRDefault="00BC0213" w:rsidP="00BC0213">
      <w:pPr>
        <w:tabs>
          <w:tab w:val="num" w:pos="426"/>
        </w:tabs>
        <w:ind w:hanging="426"/>
        <w:jc w:val="center"/>
        <w:rPr>
          <w:rFonts w:cs="Arial"/>
          <w:b/>
          <w:bCs/>
          <w:noProof/>
        </w:rPr>
      </w:pPr>
      <w:r w:rsidRPr="00121B97">
        <w:rPr>
          <w:rFonts w:cs="Arial"/>
          <w:b/>
          <w:bCs/>
          <w:noProof/>
        </w:rPr>
        <w:t>VI.</w:t>
      </w:r>
    </w:p>
    <w:p w14:paraId="4FDF29ED" w14:textId="77777777" w:rsidR="00BC0213" w:rsidRPr="00B45312" w:rsidRDefault="00BC0213" w:rsidP="00553DA9">
      <w:pPr>
        <w:tabs>
          <w:tab w:val="num" w:pos="426"/>
        </w:tabs>
        <w:ind w:hanging="426"/>
        <w:jc w:val="center"/>
        <w:rPr>
          <w:rFonts w:cs="Arial"/>
          <w:b/>
          <w:bCs/>
          <w:noProof/>
        </w:rPr>
      </w:pPr>
      <w:r>
        <w:rPr>
          <w:rFonts w:cs="Arial"/>
          <w:b/>
          <w:bCs/>
          <w:noProof/>
        </w:rPr>
        <w:t>Pod</w:t>
      </w:r>
      <w:r w:rsidRPr="00121B97">
        <w:rPr>
          <w:rFonts w:cs="Arial"/>
          <w:b/>
          <w:bCs/>
          <w:noProof/>
        </w:rPr>
        <w:t>dodavatelské plněn</w:t>
      </w:r>
      <w:r w:rsidRPr="00B45312">
        <w:rPr>
          <w:rFonts w:cs="Arial"/>
          <w:b/>
        </w:rPr>
        <w:t>í</w:t>
      </w:r>
    </w:p>
    <w:p w14:paraId="3F583D05" w14:textId="77777777" w:rsidR="00BC0213" w:rsidRPr="00121B97" w:rsidRDefault="00BC0213" w:rsidP="00BC0213">
      <w:pPr>
        <w:numPr>
          <w:ilvl w:val="0"/>
          <w:numId w:val="10"/>
        </w:numPr>
        <w:tabs>
          <w:tab w:val="num" w:pos="426"/>
        </w:tabs>
        <w:spacing w:after="0"/>
        <w:ind w:left="426" w:hanging="426"/>
        <w:jc w:val="both"/>
        <w:rPr>
          <w:rFonts w:cs="Arial"/>
          <w:noProof/>
        </w:rPr>
      </w:pPr>
      <w:r w:rsidRPr="00121B97">
        <w:rPr>
          <w:rFonts w:cs="Arial"/>
          <w:noProof/>
        </w:rPr>
        <w:t xml:space="preserve">Zhotovitel je oprávněn v souladu se svou nabídkou jakékoli dílčí plnění v rámci této aktivity  svěřit třetí osobě formou </w:t>
      </w:r>
      <w:r>
        <w:rPr>
          <w:rFonts w:cs="Arial"/>
          <w:noProof/>
        </w:rPr>
        <w:t>pod</w:t>
      </w:r>
      <w:r w:rsidRPr="00121B97">
        <w:rPr>
          <w:rFonts w:cs="Arial"/>
          <w:noProof/>
        </w:rPr>
        <w:t>dodavatelské smlouvy (dále jen "</w:t>
      </w:r>
      <w:r>
        <w:rPr>
          <w:rFonts w:cs="Arial"/>
          <w:noProof/>
        </w:rPr>
        <w:t>Pod</w:t>
      </w:r>
      <w:r w:rsidRPr="00121B97">
        <w:rPr>
          <w:rFonts w:cs="Arial"/>
          <w:noProof/>
        </w:rPr>
        <w:t xml:space="preserve">dodavatelská smlouva") tak, jako to předpokládal a  uvedl v příloze zadávací dokumentace, na základě které byl vybrán jako zhotovitel. V takovém případě odpovídá zhotovitel za plnění takových </w:t>
      </w:r>
      <w:r>
        <w:rPr>
          <w:rFonts w:cs="Arial"/>
          <w:noProof/>
        </w:rPr>
        <w:t>pod</w:t>
      </w:r>
      <w:r w:rsidRPr="00121B97">
        <w:rPr>
          <w:rFonts w:cs="Arial"/>
          <w:noProof/>
        </w:rPr>
        <w:t xml:space="preserve">dodavatelů, jako by plnil sám. </w:t>
      </w:r>
    </w:p>
    <w:p w14:paraId="3729AD14" w14:textId="77777777" w:rsidR="00BC0213" w:rsidRPr="00121B97" w:rsidRDefault="00BC0213" w:rsidP="00BC0213">
      <w:pPr>
        <w:numPr>
          <w:ilvl w:val="0"/>
          <w:numId w:val="10"/>
        </w:numPr>
        <w:tabs>
          <w:tab w:val="num" w:pos="426"/>
        </w:tabs>
        <w:spacing w:after="0"/>
        <w:ind w:left="426" w:hanging="426"/>
        <w:jc w:val="both"/>
        <w:rPr>
          <w:rFonts w:cs="Arial"/>
          <w:noProof/>
        </w:rPr>
      </w:pPr>
      <w:r w:rsidRPr="00121B97">
        <w:rPr>
          <w:rFonts w:cs="Arial"/>
          <w:noProof/>
        </w:rPr>
        <w:t>Smluvní strany se výslovně dohodly, že zhotovitel zajistí v </w:t>
      </w:r>
      <w:r>
        <w:rPr>
          <w:rFonts w:cs="Arial"/>
          <w:noProof/>
        </w:rPr>
        <w:t>Pod</w:t>
      </w:r>
      <w:r w:rsidRPr="00121B97">
        <w:rPr>
          <w:rFonts w:cs="Arial"/>
          <w:noProof/>
        </w:rPr>
        <w:t xml:space="preserve">dodavatelských smlouvách možnost postoupit práva zhotovitele </w:t>
      </w:r>
      <w:r>
        <w:rPr>
          <w:rFonts w:cs="Arial"/>
          <w:noProof/>
        </w:rPr>
        <w:t>vyplývající z</w:t>
      </w:r>
      <w:r w:rsidRPr="00121B97">
        <w:rPr>
          <w:rFonts w:cs="Arial"/>
          <w:noProof/>
        </w:rPr>
        <w:t> </w:t>
      </w:r>
      <w:r>
        <w:rPr>
          <w:rFonts w:cs="Arial"/>
          <w:noProof/>
        </w:rPr>
        <w:t>Pod</w:t>
      </w:r>
      <w:r w:rsidRPr="00121B97">
        <w:rPr>
          <w:rFonts w:cs="Arial"/>
          <w:noProof/>
        </w:rPr>
        <w:t xml:space="preserve">dodavatelských smluv ať již zčásti nebo vcelku, na objednatele. </w:t>
      </w:r>
    </w:p>
    <w:p w14:paraId="54E19DF3" w14:textId="77777777" w:rsidR="00BC0213" w:rsidRPr="00121B97" w:rsidRDefault="00BC0213" w:rsidP="00553DA9">
      <w:pPr>
        <w:pStyle w:val="Import1"/>
        <w:tabs>
          <w:tab w:val="num" w:pos="426"/>
        </w:tabs>
        <w:spacing w:line="276" w:lineRule="auto"/>
        <w:ind w:left="708" w:hanging="426"/>
        <w:jc w:val="both"/>
        <w:rPr>
          <w:rFonts w:ascii="Calibri" w:hAnsi="Calibri" w:cs="Calibri"/>
          <w:sz w:val="22"/>
          <w:szCs w:val="22"/>
        </w:rPr>
      </w:pPr>
    </w:p>
    <w:p w14:paraId="6E754A44" w14:textId="77777777" w:rsidR="00BC0213" w:rsidRPr="00442FB7" w:rsidRDefault="00BC0213" w:rsidP="00BC0213">
      <w:pPr>
        <w:tabs>
          <w:tab w:val="num" w:pos="426"/>
        </w:tabs>
        <w:ind w:hanging="426"/>
        <w:jc w:val="center"/>
        <w:rPr>
          <w:rFonts w:cs="Arial"/>
          <w:b/>
          <w:bCs/>
          <w:noProof/>
        </w:rPr>
      </w:pPr>
      <w:r w:rsidRPr="00442FB7">
        <w:rPr>
          <w:rFonts w:cs="Arial"/>
          <w:b/>
          <w:bCs/>
          <w:noProof/>
        </w:rPr>
        <w:t>VII.</w:t>
      </w:r>
    </w:p>
    <w:p w14:paraId="24AF0E7D" w14:textId="77777777" w:rsidR="00BC0213" w:rsidRPr="00121B97" w:rsidRDefault="00BC0213" w:rsidP="00BC0213">
      <w:pPr>
        <w:pStyle w:val="Odstavec"/>
        <w:tabs>
          <w:tab w:val="num" w:pos="360"/>
          <w:tab w:val="num" w:pos="426"/>
        </w:tabs>
        <w:spacing w:after="120" w:line="276" w:lineRule="auto"/>
        <w:ind w:hanging="426"/>
        <w:jc w:val="center"/>
        <w:rPr>
          <w:rFonts w:ascii="Calibri" w:hAnsi="Calibri" w:cs="Arial"/>
          <w:b/>
          <w:noProof w:val="0"/>
          <w:color w:val="auto"/>
          <w:sz w:val="22"/>
          <w:szCs w:val="22"/>
        </w:rPr>
      </w:pPr>
      <w:r w:rsidRPr="00121B97">
        <w:rPr>
          <w:rFonts w:ascii="Calibri" w:hAnsi="Calibri" w:cs="Arial"/>
          <w:b/>
          <w:noProof w:val="0"/>
          <w:color w:val="auto"/>
          <w:sz w:val="22"/>
          <w:szCs w:val="22"/>
        </w:rPr>
        <w:t>Cena za dílo</w:t>
      </w:r>
    </w:p>
    <w:p w14:paraId="6ACB8795" w14:textId="77777777" w:rsidR="00BC0213" w:rsidRPr="00121B97" w:rsidRDefault="00BC0213" w:rsidP="00BC0213">
      <w:pPr>
        <w:pStyle w:val="Odstavec"/>
        <w:numPr>
          <w:ilvl w:val="0"/>
          <w:numId w:val="7"/>
        </w:numPr>
        <w:tabs>
          <w:tab w:val="num" w:pos="360"/>
          <w:tab w:val="num" w:pos="426"/>
        </w:tabs>
        <w:spacing w:before="120" w:after="120" w:line="276" w:lineRule="auto"/>
        <w:ind w:left="360" w:hanging="426"/>
        <w:rPr>
          <w:rFonts w:ascii="Calibri" w:hAnsi="Calibri" w:cs="Arial"/>
          <w:noProof w:val="0"/>
          <w:color w:val="auto"/>
          <w:sz w:val="22"/>
          <w:szCs w:val="22"/>
        </w:rPr>
      </w:pPr>
      <w:r w:rsidRPr="00121B97">
        <w:rPr>
          <w:rFonts w:ascii="Calibri" w:hAnsi="Calibri" w:cs="Arial"/>
          <w:noProof w:val="0"/>
          <w:color w:val="auto"/>
          <w:sz w:val="22"/>
          <w:szCs w:val="22"/>
        </w:rPr>
        <w:t>Cena za dílo specifikované v čl. II. této Smlouvy o dílo je sjednána dohodou smluvních stran pro celý rozsah plnění jako cena</w:t>
      </w:r>
      <w:r>
        <w:rPr>
          <w:rFonts w:ascii="Calibri" w:hAnsi="Calibri" w:cs="Arial"/>
          <w:noProof w:val="0"/>
          <w:color w:val="auto"/>
          <w:sz w:val="22"/>
          <w:szCs w:val="22"/>
        </w:rPr>
        <w:t xml:space="preserve"> </w:t>
      </w:r>
      <w:r w:rsidRPr="00121B97">
        <w:rPr>
          <w:rFonts w:ascii="Calibri" w:hAnsi="Calibri" w:cs="Arial"/>
          <w:noProof w:val="0"/>
          <w:color w:val="auto"/>
          <w:sz w:val="22"/>
          <w:szCs w:val="22"/>
        </w:rPr>
        <w:t xml:space="preserve">maximální, konečná, nejvýše přípustná, nepřekročitelná ve výši </w:t>
      </w:r>
      <w:r w:rsidR="00553DA9">
        <w:rPr>
          <w:rFonts w:ascii="Calibri" w:hAnsi="Calibri" w:cs="Arial"/>
          <w:noProof w:val="0"/>
          <w:color w:val="auto"/>
          <w:sz w:val="22"/>
          <w:szCs w:val="22"/>
        </w:rPr>
        <w:t xml:space="preserve">593 167 </w:t>
      </w:r>
      <w:r w:rsidRPr="0053189B">
        <w:rPr>
          <w:rFonts w:ascii="Calibri" w:hAnsi="Calibri" w:cs="Arial"/>
          <w:noProof w:val="0"/>
          <w:color w:val="auto"/>
          <w:sz w:val="22"/>
          <w:szCs w:val="22"/>
        </w:rPr>
        <w:t>Kč bez DPH (pokud je zhotovitel plátcem DPH),</w:t>
      </w:r>
      <w:r w:rsidRPr="00121B97">
        <w:rPr>
          <w:rFonts w:ascii="Calibri" w:hAnsi="Calibri" w:cs="Arial"/>
          <w:noProof w:val="0"/>
          <w:color w:val="auto"/>
          <w:sz w:val="22"/>
          <w:szCs w:val="22"/>
        </w:rPr>
        <w:t xml:space="preserve"> slovy:  </w:t>
      </w:r>
      <w:proofErr w:type="spellStart"/>
      <w:r w:rsidR="00553DA9">
        <w:rPr>
          <w:rFonts w:ascii="Calibri" w:hAnsi="Calibri" w:cs="Arial"/>
          <w:noProof w:val="0"/>
          <w:color w:val="auto"/>
          <w:sz w:val="22"/>
          <w:szCs w:val="22"/>
        </w:rPr>
        <w:t>Pětsetdevadesáttřitisícstošedesátsedm</w:t>
      </w:r>
      <w:proofErr w:type="spellEnd"/>
      <w:r w:rsidR="00C3355C">
        <w:rPr>
          <w:rFonts w:ascii="Calibri" w:hAnsi="Calibri" w:cs="Arial"/>
          <w:noProof w:val="0"/>
          <w:color w:val="auto"/>
          <w:sz w:val="22"/>
          <w:szCs w:val="22"/>
        </w:rPr>
        <w:t xml:space="preserve"> </w:t>
      </w:r>
      <w:r w:rsidR="00553DA9">
        <w:rPr>
          <w:rFonts w:ascii="Calibri" w:hAnsi="Calibri" w:cs="Arial"/>
          <w:noProof w:val="0"/>
          <w:color w:val="auto"/>
          <w:sz w:val="22"/>
          <w:szCs w:val="22"/>
        </w:rPr>
        <w:t>korun</w:t>
      </w:r>
      <w:r w:rsidRPr="00121B97">
        <w:rPr>
          <w:rFonts w:ascii="Calibri" w:hAnsi="Calibri" w:cs="Arial"/>
          <w:noProof w:val="0"/>
          <w:color w:val="auto"/>
          <w:sz w:val="22"/>
          <w:szCs w:val="22"/>
        </w:rPr>
        <w:t xml:space="preserve"> českých. Cena za plnění bezvadného díla koresponduje s nabídkovou cenou zhotovitele a je rozepsána </w:t>
      </w:r>
      <w:r w:rsidRPr="00FC0C00">
        <w:rPr>
          <w:rFonts w:ascii="Calibri" w:hAnsi="Calibri" w:cs="Arial"/>
          <w:noProof w:val="0"/>
          <w:color w:val="auto"/>
          <w:sz w:val="22"/>
          <w:szCs w:val="22"/>
        </w:rPr>
        <w:t xml:space="preserve">v Příloze č. </w:t>
      </w:r>
      <w:r w:rsidR="00553DA9">
        <w:rPr>
          <w:rFonts w:ascii="Calibri" w:hAnsi="Calibri" w:cs="Arial"/>
          <w:noProof w:val="0"/>
          <w:color w:val="auto"/>
          <w:sz w:val="22"/>
          <w:szCs w:val="22"/>
        </w:rPr>
        <w:t>1</w:t>
      </w:r>
      <w:r w:rsidRPr="00FC0C00">
        <w:rPr>
          <w:rFonts w:ascii="Calibri" w:hAnsi="Calibri" w:cs="Arial"/>
          <w:noProof w:val="0"/>
          <w:color w:val="auto"/>
          <w:sz w:val="22"/>
          <w:szCs w:val="22"/>
        </w:rPr>
        <w:t xml:space="preserve"> – Rozpočet plnění díla</w:t>
      </w:r>
      <w:r>
        <w:rPr>
          <w:rFonts w:ascii="Calibri" w:hAnsi="Calibri" w:cs="Arial"/>
          <w:noProof w:val="0"/>
          <w:color w:val="auto"/>
          <w:sz w:val="22"/>
          <w:szCs w:val="22"/>
        </w:rPr>
        <w:t xml:space="preserve"> </w:t>
      </w:r>
      <w:r w:rsidRPr="00121B97">
        <w:rPr>
          <w:rFonts w:ascii="Calibri" w:hAnsi="Calibri" w:cs="Arial"/>
          <w:noProof w:val="0"/>
          <w:color w:val="auto"/>
          <w:sz w:val="22"/>
          <w:szCs w:val="22"/>
        </w:rPr>
        <w:t xml:space="preserve">této smlouvy. </w:t>
      </w:r>
    </w:p>
    <w:p w14:paraId="1D1D457C" w14:textId="77777777" w:rsidR="00BC0213" w:rsidRPr="00121B97" w:rsidRDefault="00BC0213" w:rsidP="00BC0213">
      <w:pPr>
        <w:pStyle w:val="Odstavec"/>
        <w:numPr>
          <w:ilvl w:val="0"/>
          <w:numId w:val="7"/>
        </w:numPr>
        <w:tabs>
          <w:tab w:val="num" w:pos="360"/>
          <w:tab w:val="num" w:pos="426"/>
        </w:tabs>
        <w:spacing w:before="120" w:after="120" w:line="276" w:lineRule="auto"/>
        <w:ind w:left="360" w:hanging="426"/>
        <w:rPr>
          <w:rFonts w:ascii="Calibri" w:hAnsi="Calibri" w:cs="Arial"/>
          <w:color w:val="auto"/>
          <w:sz w:val="22"/>
          <w:szCs w:val="22"/>
        </w:rPr>
      </w:pPr>
      <w:r w:rsidRPr="00121B97">
        <w:rPr>
          <w:rFonts w:ascii="Calibri" w:hAnsi="Calibri" w:cs="Arial"/>
          <w:noProof w:val="0"/>
          <w:color w:val="auto"/>
          <w:sz w:val="22"/>
          <w:szCs w:val="22"/>
        </w:rPr>
        <w:t xml:space="preserve">V takto sjednané ceně jsou zahrnuty veškeré práce, dodávky, služby, poplatky a výkony nutné pro zhotovení předmětu díla dle této smlouvy. DPH (pokud je zhotovitel plátcem DPH) bude </w:t>
      </w:r>
      <w:r w:rsidRPr="00121B97">
        <w:rPr>
          <w:rFonts w:ascii="Calibri" w:hAnsi="Calibri" w:cs="Arial"/>
          <w:noProof w:val="0"/>
          <w:color w:val="auto"/>
          <w:sz w:val="22"/>
          <w:szCs w:val="22"/>
        </w:rPr>
        <w:lastRenderedPageBreak/>
        <w:t xml:space="preserve">účtována ve výši určené platným právním předpisem k datu uskutečnění zdanitelného plnění. </w:t>
      </w:r>
    </w:p>
    <w:p w14:paraId="06FF5E52" w14:textId="77777777" w:rsidR="00BC0213" w:rsidRPr="00121B97" w:rsidRDefault="00BC0213" w:rsidP="00553DA9">
      <w:pPr>
        <w:pStyle w:val="Odstavec"/>
        <w:tabs>
          <w:tab w:val="num" w:pos="502"/>
        </w:tabs>
        <w:spacing w:before="120" w:line="276" w:lineRule="auto"/>
        <w:ind w:left="360" w:firstLine="0"/>
        <w:rPr>
          <w:rFonts w:ascii="Calibri" w:hAnsi="Calibri" w:cs="Arial"/>
          <w:noProof w:val="0"/>
          <w:color w:val="auto"/>
          <w:sz w:val="22"/>
          <w:szCs w:val="22"/>
        </w:rPr>
      </w:pPr>
    </w:p>
    <w:p w14:paraId="0DD23314" w14:textId="77777777" w:rsidR="00BC0213" w:rsidRPr="00121B97" w:rsidRDefault="00BC0213" w:rsidP="00BC0213">
      <w:pPr>
        <w:pStyle w:val="Odstavec"/>
        <w:tabs>
          <w:tab w:val="num" w:pos="360"/>
          <w:tab w:val="num" w:pos="426"/>
        </w:tabs>
        <w:spacing w:after="120" w:line="276" w:lineRule="auto"/>
        <w:ind w:hanging="426"/>
        <w:jc w:val="center"/>
        <w:rPr>
          <w:rFonts w:ascii="Calibri" w:hAnsi="Calibri" w:cs="Arial"/>
          <w:b/>
          <w:noProof w:val="0"/>
          <w:color w:val="auto"/>
          <w:sz w:val="22"/>
          <w:szCs w:val="22"/>
        </w:rPr>
      </w:pPr>
      <w:r w:rsidRPr="00121B97">
        <w:rPr>
          <w:rFonts w:ascii="Calibri" w:hAnsi="Calibri" w:cs="Arial"/>
          <w:b/>
          <w:noProof w:val="0"/>
          <w:color w:val="auto"/>
          <w:sz w:val="22"/>
          <w:szCs w:val="22"/>
        </w:rPr>
        <w:t xml:space="preserve">VIII. </w:t>
      </w:r>
    </w:p>
    <w:p w14:paraId="53FE3E16" w14:textId="77777777" w:rsidR="00BC0213" w:rsidRPr="00121B97" w:rsidRDefault="00BC0213" w:rsidP="00BC0213">
      <w:pPr>
        <w:pStyle w:val="Odstavec"/>
        <w:tabs>
          <w:tab w:val="num" w:pos="426"/>
        </w:tabs>
        <w:spacing w:after="120" w:line="276" w:lineRule="auto"/>
        <w:ind w:hanging="426"/>
        <w:jc w:val="center"/>
        <w:rPr>
          <w:rFonts w:ascii="Calibri" w:hAnsi="Calibri" w:cs="Arial"/>
          <w:b/>
          <w:noProof w:val="0"/>
          <w:color w:val="auto"/>
          <w:sz w:val="22"/>
          <w:szCs w:val="22"/>
        </w:rPr>
      </w:pPr>
      <w:r w:rsidRPr="00121B97">
        <w:rPr>
          <w:rFonts w:ascii="Calibri" w:hAnsi="Calibri" w:cs="Arial"/>
          <w:b/>
          <w:noProof w:val="0"/>
          <w:color w:val="auto"/>
          <w:sz w:val="22"/>
          <w:szCs w:val="22"/>
        </w:rPr>
        <w:t>Platební podmínky</w:t>
      </w:r>
    </w:p>
    <w:p w14:paraId="5BA0B831" w14:textId="77777777" w:rsidR="00BC0213" w:rsidRPr="00121B97" w:rsidRDefault="00BC0213" w:rsidP="00BC0213">
      <w:pPr>
        <w:pStyle w:val="Odstavec"/>
        <w:numPr>
          <w:ilvl w:val="0"/>
          <w:numId w:val="8"/>
        </w:numPr>
        <w:tabs>
          <w:tab w:val="clear" w:pos="720"/>
          <w:tab w:val="num" w:pos="360"/>
          <w:tab w:val="num" w:pos="426"/>
        </w:tabs>
        <w:spacing w:after="120" w:line="276" w:lineRule="auto"/>
        <w:ind w:left="360"/>
        <w:rPr>
          <w:rFonts w:ascii="Calibri" w:hAnsi="Calibri" w:cs="Arial"/>
          <w:noProof w:val="0"/>
          <w:color w:val="auto"/>
          <w:sz w:val="22"/>
          <w:szCs w:val="22"/>
        </w:rPr>
      </w:pPr>
      <w:r w:rsidRPr="00121B97">
        <w:rPr>
          <w:rFonts w:ascii="Calibri" w:hAnsi="Calibri" w:cs="Arial"/>
          <w:b/>
          <w:noProof w:val="0"/>
          <w:color w:val="auto"/>
          <w:sz w:val="22"/>
          <w:szCs w:val="22"/>
        </w:rPr>
        <w:t>Zhotovitel vystaví zálohovou fakturu s </w:t>
      </w:r>
      <w:r w:rsidRPr="0053189B">
        <w:rPr>
          <w:rFonts w:ascii="Calibri" w:hAnsi="Calibri" w:cs="Arial"/>
          <w:b/>
          <w:noProof w:val="0"/>
          <w:color w:val="auto"/>
          <w:sz w:val="22"/>
          <w:szCs w:val="22"/>
        </w:rPr>
        <w:t>datem splatnosti 9. ledna 2018</w:t>
      </w:r>
      <w:r w:rsidRPr="00B45312">
        <w:rPr>
          <w:rFonts w:ascii="Calibri" w:hAnsi="Calibri" w:cs="Arial"/>
          <w:noProof w:val="0"/>
          <w:color w:val="FF0000"/>
          <w:sz w:val="22"/>
          <w:szCs w:val="22"/>
        </w:rPr>
        <w:t xml:space="preserve"> </w:t>
      </w:r>
      <w:r w:rsidRPr="00121B97">
        <w:rPr>
          <w:rFonts w:ascii="Calibri" w:hAnsi="Calibri" w:cs="Arial"/>
          <w:noProof w:val="0"/>
          <w:color w:val="auto"/>
          <w:sz w:val="22"/>
          <w:szCs w:val="22"/>
        </w:rPr>
        <w:t xml:space="preserve">(včetně) na částku ve výši 40% celkové ceny za dílo. </w:t>
      </w:r>
      <w:r w:rsidRPr="00121B97">
        <w:rPr>
          <w:rFonts w:ascii="Calibri" w:hAnsi="Calibri" w:cs="Arial"/>
          <w:b/>
          <w:noProof w:val="0"/>
          <w:color w:val="auto"/>
          <w:sz w:val="22"/>
          <w:szCs w:val="22"/>
        </w:rPr>
        <w:t xml:space="preserve">Zhotovitel bere na vědomí, že platba neproběhne před dnem </w:t>
      </w:r>
      <w:r w:rsidRPr="0053189B">
        <w:rPr>
          <w:rFonts w:ascii="Calibri" w:hAnsi="Calibri" w:cs="Arial"/>
          <w:b/>
          <w:noProof w:val="0"/>
          <w:color w:val="auto"/>
          <w:sz w:val="22"/>
          <w:szCs w:val="22"/>
        </w:rPr>
        <w:t>1. ledna 2018.</w:t>
      </w:r>
      <w:r w:rsidRPr="0053189B">
        <w:rPr>
          <w:rFonts w:ascii="Calibri" w:hAnsi="Calibri" w:cs="Arial"/>
          <w:noProof w:val="0"/>
          <w:color w:val="auto"/>
          <w:sz w:val="22"/>
          <w:szCs w:val="22"/>
        </w:rPr>
        <w:t xml:space="preserve"> Smluvní strany se dohodly, že zhotovitel po ukončení každé z výstavních akcí specifikovaných v článku II., III. a IV. této smlouvy vystaví objednateli fakturu ve výši 60% z celkové ceny jednotlivé dílčí akce (veletrhu) dle sjednaného rozpočtu plnění díla (</w:t>
      </w:r>
      <w:r w:rsidR="00621CEC">
        <w:rPr>
          <w:rFonts w:ascii="Calibri" w:hAnsi="Calibri" w:cs="Arial"/>
          <w:noProof w:val="0"/>
          <w:color w:val="auto"/>
          <w:sz w:val="22"/>
          <w:szCs w:val="22"/>
        </w:rPr>
        <w:t>P</w:t>
      </w:r>
      <w:r w:rsidRPr="0053189B">
        <w:rPr>
          <w:rFonts w:ascii="Calibri" w:hAnsi="Calibri" w:cs="Arial"/>
          <w:noProof w:val="0"/>
          <w:color w:val="auto"/>
          <w:sz w:val="22"/>
          <w:szCs w:val="22"/>
        </w:rPr>
        <w:t xml:space="preserve">říloha </w:t>
      </w:r>
      <w:proofErr w:type="spellStart"/>
      <w:proofErr w:type="gramStart"/>
      <w:r w:rsidRPr="0053189B">
        <w:rPr>
          <w:rFonts w:ascii="Calibri" w:hAnsi="Calibri" w:cs="Arial"/>
          <w:noProof w:val="0"/>
          <w:color w:val="auto"/>
          <w:sz w:val="22"/>
          <w:szCs w:val="22"/>
        </w:rPr>
        <w:t>č.1</w:t>
      </w:r>
      <w:proofErr w:type="spellEnd"/>
      <w:r w:rsidRPr="0053189B">
        <w:rPr>
          <w:rFonts w:ascii="Calibri" w:hAnsi="Calibri" w:cs="Arial"/>
          <w:noProof w:val="0"/>
          <w:color w:val="auto"/>
          <w:sz w:val="22"/>
          <w:szCs w:val="22"/>
        </w:rPr>
        <w:t xml:space="preserve"> – Rozpočet</w:t>
      </w:r>
      <w:proofErr w:type="gramEnd"/>
      <w:r w:rsidRPr="0053189B">
        <w:rPr>
          <w:rFonts w:ascii="Calibri" w:hAnsi="Calibri" w:cs="Arial"/>
          <w:noProof w:val="0"/>
          <w:color w:val="auto"/>
          <w:sz w:val="22"/>
          <w:szCs w:val="22"/>
        </w:rPr>
        <w:t xml:space="preserve"> plnění díla této smlouvy) se splatností nejméně 15 kalendářních dnů. Tyto faktury se objednatel zavazuje uhradit po ukončení každé jednotlivé dílčí akce (veletrhu).</w:t>
      </w:r>
      <w:r w:rsidRPr="00121B97">
        <w:rPr>
          <w:rFonts w:ascii="Calibri" w:hAnsi="Calibri" w:cs="Arial"/>
          <w:noProof w:val="0"/>
          <w:color w:val="auto"/>
          <w:sz w:val="22"/>
          <w:szCs w:val="22"/>
        </w:rPr>
        <w:t xml:space="preserve"> Způsob doručování faktury bude v listinné nebo elektronické podobě. </w:t>
      </w:r>
    </w:p>
    <w:p w14:paraId="3FC726B6" w14:textId="77777777" w:rsidR="00BC0213" w:rsidRPr="00121B97" w:rsidRDefault="00BC0213" w:rsidP="00BC0213">
      <w:pPr>
        <w:pStyle w:val="Odstavec"/>
        <w:numPr>
          <w:ilvl w:val="0"/>
          <w:numId w:val="8"/>
        </w:numPr>
        <w:tabs>
          <w:tab w:val="clear" w:pos="720"/>
          <w:tab w:val="num" w:pos="360"/>
          <w:tab w:val="num" w:pos="426"/>
        </w:tabs>
        <w:spacing w:after="120" w:line="276" w:lineRule="auto"/>
        <w:ind w:left="360"/>
        <w:rPr>
          <w:rFonts w:ascii="Calibri" w:hAnsi="Calibri" w:cs="Arial"/>
          <w:noProof w:val="0"/>
          <w:color w:val="auto"/>
          <w:sz w:val="22"/>
          <w:szCs w:val="22"/>
        </w:rPr>
      </w:pPr>
      <w:r w:rsidRPr="00121B97">
        <w:rPr>
          <w:rFonts w:ascii="Calibri" w:hAnsi="Calibri" w:cs="Arial"/>
          <w:b/>
          <w:noProof w:val="0"/>
          <w:color w:val="auto"/>
          <w:sz w:val="22"/>
          <w:szCs w:val="22"/>
        </w:rPr>
        <w:t xml:space="preserve">Podkladem pro fakturaci je Protokol o předání a převzetí hotového </w:t>
      </w:r>
      <w:r w:rsidRPr="00121B97">
        <w:rPr>
          <w:rFonts w:ascii="Calibri" w:hAnsi="Calibri" w:cs="Calibri"/>
          <w:b/>
          <w:noProof w:val="0"/>
          <w:color w:val="auto"/>
          <w:sz w:val="22"/>
          <w:szCs w:val="22"/>
        </w:rPr>
        <w:t>díla bez připomínek ohledně vad a nedodělků</w:t>
      </w:r>
      <w:r w:rsidRPr="00121B97">
        <w:rPr>
          <w:rFonts w:ascii="Calibri" w:hAnsi="Calibri" w:cs="Calibri"/>
          <w:noProof w:val="0"/>
          <w:color w:val="auto"/>
          <w:sz w:val="22"/>
          <w:szCs w:val="22"/>
        </w:rPr>
        <w:t xml:space="preserve">. Faktura vystavená zhotovitelem musí mít náležitosti daňového dokladu v souladu se zákonem o dani z přidané hodnoty a zákona o účetnictví ve znění novel. V případě, že faktura nebude obsahovat všechny tyto náležitosti, nepovažuje se za doručenou. </w:t>
      </w:r>
      <w:r w:rsidRPr="00121B97">
        <w:rPr>
          <w:rFonts w:ascii="Calibri" w:hAnsi="Calibri" w:cs="Calibri"/>
          <w:color w:val="auto"/>
          <w:sz w:val="22"/>
          <w:szCs w:val="22"/>
        </w:rPr>
        <w:t xml:space="preserve">Strany se dohodly, že dnem zdanitelného plnění bude vždy den podpisu předávacího protokolu. </w:t>
      </w:r>
    </w:p>
    <w:p w14:paraId="5624F812" w14:textId="77777777" w:rsidR="00BC0213" w:rsidRPr="00121B97" w:rsidRDefault="00BC0213" w:rsidP="00553DA9">
      <w:pPr>
        <w:tabs>
          <w:tab w:val="num" w:pos="426"/>
        </w:tabs>
        <w:spacing w:after="0"/>
        <w:ind w:hanging="426"/>
        <w:jc w:val="both"/>
        <w:rPr>
          <w:rFonts w:cs="Calibri"/>
        </w:rPr>
      </w:pPr>
    </w:p>
    <w:p w14:paraId="634DB037" w14:textId="77777777" w:rsidR="00BC0213" w:rsidRPr="00121B97" w:rsidRDefault="00BC0213" w:rsidP="00BC0213">
      <w:pPr>
        <w:tabs>
          <w:tab w:val="num" w:pos="426"/>
        </w:tabs>
        <w:ind w:hanging="426"/>
        <w:jc w:val="center"/>
        <w:outlineLvl w:val="0"/>
        <w:rPr>
          <w:rFonts w:cs="Calibri"/>
          <w:b/>
        </w:rPr>
      </w:pPr>
      <w:r w:rsidRPr="00121B97">
        <w:rPr>
          <w:rFonts w:cs="Calibri"/>
          <w:b/>
        </w:rPr>
        <w:t>IX.</w:t>
      </w:r>
    </w:p>
    <w:p w14:paraId="366E1A7A" w14:textId="77777777" w:rsidR="00BC0213" w:rsidRPr="00B45312" w:rsidRDefault="00BC0213" w:rsidP="00553DA9">
      <w:pPr>
        <w:tabs>
          <w:tab w:val="num" w:pos="426"/>
        </w:tabs>
        <w:ind w:hanging="426"/>
        <w:jc w:val="center"/>
        <w:outlineLvl w:val="0"/>
        <w:rPr>
          <w:rFonts w:cs="Calibri"/>
          <w:b/>
        </w:rPr>
      </w:pPr>
      <w:r w:rsidRPr="00121B97">
        <w:rPr>
          <w:rFonts w:cs="Calibri"/>
          <w:b/>
        </w:rPr>
        <w:t xml:space="preserve"> Smluvní pokuty</w:t>
      </w:r>
    </w:p>
    <w:p w14:paraId="38FA94C2" w14:textId="77777777" w:rsidR="00BC0213" w:rsidRPr="00FC0C00" w:rsidRDefault="00BC0213" w:rsidP="00BC0213">
      <w:pPr>
        <w:numPr>
          <w:ilvl w:val="0"/>
          <w:numId w:val="12"/>
        </w:numPr>
        <w:spacing w:after="0"/>
        <w:ind w:left="425" w:hanging="426"/>
        <w:jc w:val="both"/>
        <w:rPr>
          <w:rFonts w:cs="Calibri"/>
        </w:rPr>
      </w:pPr>
      <w:r w:rsidRPr="00121B97">
        <w:rPr>
          <w:rFonts w:cs="Calibri"/>
        </w:rPr>
        <w:t xml:space="preserve">Pro případ prodlení s předáním díla objednateli dle článku IV. této smlouvy se zhotovitel zavazuje zaplatit objednateli paušální </w:t>
      </w:r>
      <w:r w:rsidRPr="00FC0C00">
        <w:rPr>
          <w:rFonts w:cs="Calibri"/>
        </w:rPr>
        <w:t xml:space="preserve">smluvní pokutu ve výši 30% smluvní ceny. </w:t>
      </w:r>
    </w:p>
    <w:p w14:paraId="0029B989" w14:textId="77777777" w:rsidR="00BC0213" w:rsidRPr="00FC0C00" w:rsidRDefault="00BC0213" w:rsidP="00BC0213">
      <w:pPr>
        <w:numPr>
          <w:ilvl w:val="0"/>
          <w:numId w:val="12"/>
        </w:numPr>
        <w:spacing w:after="0"/>
        <w:ind w:left="425" w:hanging="426"/>
        <w:jc w:val="both"/>
        <w:rPr>
          <w:rFonts w:cs="Calibri"/>
        </w:rPr>
      </w:pPr>
      <w:r w:rsidRPr="00121B97">
        <w:rPr>
          <w:rFonts w:cs="Calibri"/>
        </w:rPr>
        <w:t xml:space="preserve"> V  případě neposkytnutí, resp. nezajištění jakéhokoliv plnění v souvislosti s předmětem plnění díla dle č</w:t>
      </w:r>
      <w:r w:rsidR="00CA1BC5">
        <w:rPr>
          <w:rFonts w:cs="Calibri"/>
        </w:rPr>
        <w:t>l</w:t>
      </w:r>
      <w:r w:rsidRPr="00121B97">
        <w:rPr>
          <w:rFonts w:cs="Calibri"/>
        </w:rPr>
        <w:t xml:space="preserve">. </w:t>
      </w:r>
      <w:r w:rsidR="00CA1BC5">
        <w:rPr>
          <w:rFonts w:cs="Calibri"/>
        </w:rPr>
        <w:t>II</w:t>
      </w:r>
      <w:r w:rsidRPr="00121B97">
        <w:rPr>
          <w:rFonts w:cs="Calibri"/>
        </w:rPr>
        <w:t xml:space="preserve"> a </w:t>
      </w:r>
      <w:r w:rsidR="00621CEC">
        <w:rPr>
          <w:rFonts w:cs="Calibri"/>
        </w:rPr>
        <w:t>p</w:t>
      </w:r>
      <w:r w:rsidRPr="00121B97">
        <w:rPr>
          <w:rFonts w:cs="Calibri"/>
        </w:rPr>
        <w:t xml:space="preserve">řílohy této smlouvy nebo podmínek zadávací dokumentace, je objednatel oprávněn po zhotoviteli požadovat zaplacení smluvní pokuty ve výši </w:t>
      </w:r>
      <w:r w:rsidRPr="00FC0C00">
        <w:rPr>
          <w:rFonts w:cs="Calibri"/>
        </w:rPr>
        <w:t xml:space="preserve">10 000 Kč, a to za každý jednotlivý případ porušení takovéto povinnosti. </w:t>
      </w:r>
    </w:p>
    <w:p w14:paraId="5BBF7530" w14:textId="77777777" w:rsidR="00BC0213" w:rsidRPr="00121B97" w:rsidRDefault="00BC0213" w:rsidP="00BC0213">
      <w:pPr>
        <w:numPr>
          <w:ilvl w:val="0"/>
          <w:numId w:val="12"/>
        </w:numPr>
        <w:spacing w:after="0"/>
        <w:ind w:left="425" w:hanging="426"/>
        <w:jc w:val="both"/>
        <w:rPr>
          <w:rFonts w:cs="Calibri"/>
        </w:rPr>
      </w:pPr>
      <w:r w:rsidRPr="00121B97">
        <w:rPr>
          <w:rFonts w:cs="Calibri"/>
        </w:rPr>
        <w:t>Zhotovitel je povinen shora specifikovanou výši smluvní pokuty uhradit objednateli ve lhůtě jednoho týdne ode dne doručení písemného oznámení objednatele zhotoviteli o požadavku úhrady smluvní pokuty.</w:t>
      </w:r>
    </w:p>
    <w:p w14:paraId="5AFFAA06" w14:textId="77777777" w:rsidR="00BC0213" w:rsidRPr="00121B97" w:rsidRDefault="00BC0213" w:rsidP="00BC0213">
      <w:pPr>
        <w:numPr>
          <w:ilvl w:val="0"/>
          <w:numId w:val="12"/>
        </w:numPr>
        <w:spacing w:after="0"/>
        <w:ind w:left="425" w:hanging="426"/>
        <w:jc w:val="both"/>
        <w:rPr>
          <w:rFonts w:cs="Calibri"/>
        </w:rPr>
      </w:pPr>
      <w:r w:rsidRPr="00121B97">
        <w:rPr>
          <w:rFonts w:cs="Calibri"/>
        </w:rPr>
        <w:t xml:space="preserve">V případě podstatného porušení povinností (viz. </w:t>
      </w:r>
      <w:proofErr w:type="gramStart"/>
      <w:r w:rsidRPr="00121B97">
        <w:rPr>
          <w:rFonts w:cs="Calibri"/>
        </w:rPr>
        <w:t>čl.</w:t>
      </w:r>
      <w:proofErr w:type="gramEnd"/>
      <w:r w:rsidRPr="00121B97">
        <w:rPr>
          <w:rFonts w:cs="Calibri"/>
        </w:rPr>
        <w:t xml:space="preserve"> XII bod 1), které povede k odstoupení od smlouvy objednatelem, má tento právo i na veškeré výdaje, které objednateli v této souvislosti  vzniknou.</w:t>
      </w:r>
    </w:p>
    <w:p w14:paraId="1D2A8C83" w14:textId="77777777" w:rsidR="00BC0213" w:rsidRPr="00121B97" w:rsidRDefault="00BC0213" w:rsidP="00BC0213">
      <w:pPr>
        <w:ind w:left="425"/>
        <w:jc w:val="both"/>
        <w:rPr>
          <w:rFonts w:cs="Calibri"/>
        </w:rPr>
      </w:pPr>
      <w:r w:rsidRPr="00121B97">
        <w:rPr>
          <w:rFonts w:cs="Calibri"/>
        </w:rPr>
        <w:t xml:space="preserve">Výše uvedená ustanovení o smluvních pokutách nemají žádný vliv na práva smluvních stran nárokovat vzájemně náhradu způsobené škody. Odstoupení od smlouvy se nedotýká nároku na náhradu škody vzniklé porušením této smlouvy ani nároku na zaplacení smluvních pokut. V případě prodlení zaviněného živelnou katastrofou, ať už na straně objednatele nebo na straně zhotovitele, povinnost hradit smluvní pokutu nevzniká. V případě prodlení objednatele s úhradou ceny za poskytnuté plnění v souladu s čl. VIII. této smlouvy je zhotovitel oprávněn účtovat objednateli smluvní pokutu ve výši 0,05 % z dlužné částky za každý den prodlení. </w:t>
      </w:r>
    </w:p>
    <w:p w14:paraId="045D3963" w14:textId="77777777" w:rsidR="00BC0213" w:rsidRDefault="00BC0213" w:rsidP="00BC0213">
      <w:pPr>
        <w:tabs>
          <w:tab w:val="num" w:pos="426"/>
        </w:tabs>
        <w:ind w:hanging="426"/>
        <w:jc w:val="both"/>
        <w:rPr>
          <w:rFonts w:cs="Calibri"/>
        </w:rPr>
      </w:pPr>
    </w:p>
    <w:p w14:paraId="076F3C7F" w14:textId="77777777" w:rsidR="00BC0213" w:rsidRPr="00121B97" w:rsidRDefault="00BC0213" w:rsidP="00BC0213">
      <w:pPr>
        <w:tabs>
          <w:tab w:val="num" w:pos="426"/>
        </w:tabs>
        <w:ind w:hanging="426"/>
        <w:jc w:val="center"/>
        <w:rPr>
          <w:rFonts w:cs="Calibri"/>
          <w:b/>
        </w:rPr>
      </w:pPr>
      <w:r w:rsidRPr="00121B97">
        <w:rPr>
          <w:rFonts w:cs="Calibri"/>
          <w:b/>
        </w:rPr>
        <w:lastRenderedPageBreak/>
        <w:t>X.</w:t>
      </w:r>
    </w:p>
    <w:p w14:paraId="51708A16" w14:textId="77777777" w:rsidR="00BC0213" w:rsidRPr="00121B97" w:rsidRDefault="00BC0213" w:rsidP="00553DA9">
      <w:pPr>
        <w:tabs>
          <w:tab w:val="num" w:pos="426"/>
        </w:tabs>
        <w:ind w:hanging="426"/>
        <w:jc w:val="center"/>
        <w:rPr>
          <w:rFonts w:cs="Calibri"/>
          <w:b/>
        </w:rPr>
      </w:pPr>
      <w:r w:rsidRPr="00121B97">
        <w:rPr>
          <w:rFonts w:cs="Calibri"/>
          <w:b/>
        </w:rPr>
        <w:t>Úprava autorských práv</w:t>
      </w:r>
    </w:p>
    <w:p w14:paraId="656E3F70" w14:textId="77777777" w:rsidR="00BC0213" w:rsidRPr="00121B97" w:rsidRDefault="00BC0213" w:rsidP="00BC0213">
      <w:pPr>
        <w:numPr>
          <w:ilvl w:val="0"/>
          <w:numId w:val="16"/>
        </w:numPr>
        <w:spacing w:after="0"/>
        <w:ind w:left="426"/>
        <w:jc w:val="both"/>
        <w:rPr>
          <w:rFonts w:cs="Calibri"/>
        </w:rPr>
      </w:pPr>
      <w:r w:rsidRPr="00121B97">
        <w:rPr>
          <w:rFonts w:cs="Calibri"/>
        </w:rPr>
        <w:t>Pokud jde o jakékoliv podklady předané v souvislosti s plněním této smlouvy zhotovitelem objednateli, které budou mít charakter autorského díla (dále jen „Autorské dílo“) ve smyslu Autorského zákona, budou vztahy mezi smluvními stranami týkající se těchto Autorských děl upraveny takto:</w:t>
      </w:r>
    </w:p>
    <w:p w14:paraId="51849689" w14:textId="77777777" w:rsidR="00BC0213" w:rsidRPr="00121B97" w:rsidRDefault="00BC0213" w:rsidP="00BC0213">
      <w:pPr>
        <w:numPr>
          <w:ilvl w:val="1"/>
          <w:numId w:val="15"/>
        </w:numPr>
        <w:spacing w:after="0"/>
        <w:jc w:val="both"/>
        <w:rPr>
          <w:rFonts w:cs="Calibri"/>
        </w:rPr>
      </w:pPr>
      <w:r w:rsidRPr="00121B97">
        <w:rPr>
          <w:rFonts w:cs="Calibri"/>
        </w:rPr>
        <w:t xml:space="preserve">Zhotovitel prohlašuje a garantuje, že bude nositelem autorských práv k takovémuto předávanému Autorskému dílu, že bude oprávněn s tímto Autorským dílem disponovat v rozsahu sjednaném v této smlouvě a že toto Autorské dílo bude nedotčeno právy jiných osob, která by bránila takovémuto nakládání s Autorským dílem. Zhotovitel se dále pro případ, že bude předáno Autorské dílo vytvořené třetí osobou, zavazuje, že zajistí souhlas autora k poskytnutí práva objednateli k užívání Autorského díla v rozsahu uvedeném v této smlouvě (a to zejména formou licence či sublicence dle Autorského zákona). </w:t>
      </w:r>
    </w:p>
    <w:p w14:paraId="668FE05B" w14:textId="77777777" w:rsidR="00BC0213" w:rsidRPr="00121B97" w:rsidRDefault="00BC0213" w:rsidP="00BC0213">
      <w:pPr>
        <w:numPr>
          <w:ilvl w:val="1"/>
          <w:numId w:val="15"/>
        </w:numPr>
        <w:spacing w:after="0"/>
        <w:jc w:val="both"/>
        <w:rPr>
          <w:rFonts w:cs="Calibri"/>
        </w:rPr>
      </w:pPr>
      <w:r w:rsidRPr="00121B97">
        <w:rPr>
          <w:rFonts w:cs="Calibri"/>
        </w:rPr>
        <w:t>Zhotovitel prohlašuje, že vůči objednateli nebudou uplatněny oprávněné nároky majitelů autorských práv, či jakékoli oprávněné nároky třetích osob v souvislosti s užitím díla.</w:t>
      </w:r>
    </w:p>
    <w:p w14:paraId="389EF40D" w14:textId="77777777" w:rsidR="00BC0213" w:rsidRPr="00121B97" w:rsidRDefault="00BC0213" w:rsidP="00BC0213">
      <w:pPr>
        <w:numPr>
          <w:ilvl w:val="1"/>
          <w:numId w:val="15"/>
        </w:numPr>
        <w:spacing w:after="0"/>
        <w:jc w:val="both"/>
        <w:rPr>
          <w:rFonts w:cs="Calibri"/>
        </w:rPr>
      </w:pPr>
      <w:r w:rsidRPr="00121B97">
        <w:rPr>
          <w:rFonts w:cs="Calibri"/>
        </w:rPr>
        <w:t xml:space="preserve">V případě oprávněných nároků třetí osoby vůči objednateli ve spojitosti s užíváním díla </w:t>
      </w:r>
      <w:r>
        <w:rPr>
          <w:rFonts w:cs="Calibri"/>
        </w:rPr>
        <w:br/>
      </w:r>
      <w:r w:rsidRPr="00121B97">
        <w:rPr>
          <w:rFonts w:cs="Calibri"/>
        </w:rPr>
        <w:t xml:space="preserve">a z důvodu nepravdivého prohlášení zhotovitele dle odst.  1.1. a </w:t>
      </w:r>
      <w:proofErr w:type="gramStart"/>
      <w:r w:rsidRPr="00121B97">
        <w:rPr>
          <w:rFonts w:cs="Calibri"/>
        </w:rPr>
        <w:t>1.2. tohoto</w:t>
      </w:r>
      <w:proofErr w:type="gramEnd"/>
      <w:r w:rsidRPr="00121B97">
        <w:rPr>
          <w:rFonts w:cs="Calibri"/>
        </w:rPr>
        <w:t xml:space="preserve"> článku je zhotovitel plně odpovědný za porušení těchto práv třetí osoby a zavazuje se uhradit objednateli veškeré oprávněné nároky, které budou vůči objednateli z těchto důvodů uplatněny.   </w:t>
      </w:r>
    </w:p>
    <w:p w14:paraId="45056D44" w14:textId="77777777" w:rsidR="00BC0213" w:rsidRPr="00121B97" w:rsidRDefault="00BC0213" w:rsidP="00BC0213">
      <w:pPr>
        <w:numPr>
          <w:ilvl w:val="1"/>
          <w:numId w:val="15"/>
        </w:numPr>
        <w:spacing w:after="0"/>
        <w:jc w:val="both"/>
        <w:rPr>
          <w:rFonts w:cs="Calibri"/>
        </w:rPr>
      </w:pPr>
      <w:r w:rsidRPr="00121B97">
        <w:rPr>
          <w:rFonts w:cs="Calibri"/>
        </w:rPr>
        <w:t xml:space="preserve">Zhotovitel poskytne objednateli oprávnění k výkonu práva dílo užít i nad rámec stanovený </w:t>
      </w:r>
      <w:r>
        <w:rPr>
          <w:rFonts w:cs="Calibri"/>
        </w:rPr>
        <w:br/>
      </w:r>
      <w:r w:rsidRPr="00121B97">
        <w:rPr>
          <w:rFonts w:cs="Calibri"/>
        </w:rPr>
        <w:t>v § 61 autorského zákona, a to ke všem způsobům užití v neomezeném rozsahu podle § 12 a násl. Autorského zákona, bez časového a územního omezení.</w:t>
      </w:r>
    </w:p>
    <w:p w14:paraId="7C3D9BAC" w14:textId="77777777" w:rsidR="00BC0213" w:rsidRPr="00121B97" w:rsidRDefault="00BC0213" w:rsidP="00BC0213">
      <w:pPr>
        <w:numPr>
          <w:ilvl w:val="1"/>
          <w:numId w:val="15"/>
        </w:numPr>
        <w:spacing w:after="0"/>
        <w:jc w:val="both"/>
        <w:rPr>
          <w:rFonts w:cs="Calibri"/>
        </w:rPr>
      </w:pPr>
      <w:r w:rsidRPr="00121B97">
        <w:rPr>
          <w:rFonts w:cs="Calibri"/>
        </w:rPr>
        <w:t>Objednatel bude oprávněn do předaného Autorského díla zasahovat a upravovat si je pro své vlastní potřeby, a to i bez předchozího souhlasu zhotovitele, přičemž objednatel bude oprávněn provést tyto zásahy sám, nebo si je nechat provést třetí osobou.</w:t>
      </w:r>
    </w:p>
    <w:p w14:paraId="628A0ABF" w14:textId="77777777" w:rsidR="00BC0213" w:rsidRPr="00121B97" w:rsidRDefault="00BC0213" w:rsidP="00BC0213">
      <w:pPr>
        <w:numPr>
          <w:ilvl w:val="1"/>
          <w:numId w:val="15"/>
        </w:numPr>
        <w:spacing w:after="0"/>
        <w:jc w:val="both"/>
        <w:rPr>
          <w:rFonts w:cs="Calibri"/>
        </w:rPr>
      </w:pPr>
      <w:r w:rsidRPr="00121B97">
        <w:rPr>
          <w:rFonts w:cs="Calibri"/>
        </w:rPr>
        <w:t>Práva na užívání Autorského díla specifikovaná shora v  odst. 1.4 a 1.5 tohoto článku smlouvy budou objednateli zhotovitelem poskytnuta jako práva výhradní.</w:t>
      </w:r>
    </w:p>
    <w:p w14:paraId="64CB2590" w14:textId="77777777" w:rsidR="00BC0213" w:rsidRPr="00121B97" w:rsidRDefault="00BC0213" w:rsidP="00BC0213">
      <w:pPr>
        <w:numPr>
          <w:ilvl w:val="1"/>
          <w:numId w:val="15"/>
        </w:numPr>
        <w:spacing w:after="0"/>
        <w:jc w:val="both"/>
        <w:rPr>
          <w:rFonts w:cs="Calibri"/>
        </w:rPr>
      </w:pPr>
      <w:r w:rsidRPr="00121B97">
        <w:rPr>
          <w:rFonts w:cs="Calibri"/>
        </w:rPr>
        <w:t>Objednatel je oprávněn práva na užití Autorského díla blíže specifikovaná shora  postoupit zcela nebo zčásti na třetí osoby.</w:t>
      </w:r>
    </w:p>
    <w:p w14:paraId="606CFFE5" w14:textId="77777777" w:rsidR="00BC0213" w:rsidRPr="00121B97" w:rsidRDefault="00BC0213" w:rsidP="00BC0213">
      <w:pPr>
        <w:numPr>
          <w:ilvl w:val="0"/>
          <w:numId w:val="15"/>
        </w:numPr>
        <w:spacing w:after="0"/>
        <w:ind w:left="426"/>
        <w:jc w:val="both"/>
        <w:rPr>
          <w:rFonts w:cs="Calibri"/>
        </w:rPr>
      </w:pPr>
      <w:r w:rsidRPr="00121B97">
        <w:rPr>
          <w:rFonts w:cs="Calibri"/>
        </w:rPr>
        <w:t>Za poskytnutí autorských práv v rozsahu a za podmínek sjednaných shora v tomto článku smlouvy náleží zhotoviteli jednorázová úplata, která je zahrnuta v úplatě za realizaci předmětu sm</w:t>
      </w:r>
      <w:r w:rsidR="00553DA9">
        <w:rPr>
          <w:rFonts w:cs="Calibri"/>
        </w:rPr>
        <w:t>louvy dle čl. II a Přílohy č. 1</w:t>
      </w:r>
      <w:r w:rsidRPr="00121B97">
        <w:rPr>
          <w:rFonts w:cs="Calibri"/>
        </w:rPr>
        <w:t xml:space="preserve"> této smlouvy – Rozpočet plnění díla. Smluvní strany shodně prohlašují, že při stanovení úplaty za poskytnutí autorských práv bylo přihlédnuto k účelu poskytnutí licence, způsobu a okolnostem vytvoření a užití předmětu licence, jakož i k územnímu, časovému </w:t>
      </w:r>
      <w:r>
        <w:rPr>
          <w:rFonts w:cs="Calibri"/>
        </w:rPr>
        <w:br/>
      </w:r>
      <w:r w:rsidRPr="00121B97">
        <w:rPr>
          <w:rFonts w:cs="Calibri"/>
        </w:rPr>
        <w:t>a množstevnímu rozsahu licence.</w:t>
      </w:r>
    </w:p>
    <w:p w14:paraId="50A1D453" w14:textId="77777777" w:rsidR="00BC0213" w:rsidRPr="00121B97" w:rsidRDefault="00BC0213" w:rsidP="00553DA9">
      <w:pPr>
        <w:spacing w:after="0"/>
        <w:jc w:val="both"/>
        <w:rPr>
          <w:rFonts w:cs="Calibri"/>
        </w:rPr>
      </w:pPr>
    </w:p>
    <w:p w14:paraId="6B5B4FB6" w14:textId="77777777" w:rsidR="00BC0213" w:rsidRPr="00121B97" w:rsidRDefault="00BC0213" w:rsidP="00BC0213">
      <w:pPr>
        <w:tabs>
          <w:tab w:val="num" w:pos="426"/>
        </w:tabs>
        <w:ind w:hanging="426"/>
        <w:jc w:val="center"/>
        <w:outlineLvl w:val="0"/>
        <w:rPr>
          <w:rFonts w:cs="Calibri"/>
          <w:b/>
        </w:rPr>
      </w:pPr>
      <w:r w:rsidRPr="00121B97">
        <w:rPr>
          <w:rFonts w:cs="Calibri"/>
          <w:b/>
        </w:rPr>
        <w:t>XI.</w:t>
      </w:r>
    </w:p>
    <w:p w14:paraId="290DF7F9" w14:textId="77777777" w:rsidR="00BC0213" w:rsidRPr="00121B97" w:rsidRDefault="00BC0213" w:rsidP="00BC0213">
      <w:pPr>
        <w:tabs>
          <w:tab w:val="num" w:pos="426"/>
        </w:tabs>
        <w:ind w:hanging="426"/>
        <w:jc w:val="center"/>
        <w:outlineLvl w:val="0"/>
        <w:rPr>
          <w:rFonts w:cs="Calibri"/>
          <w:b/>
        </w:rPr>
      </w:pPr>
      <w:r w:rsidRPr="00121B97">
        <w:rPr>
          <w:rFonts w:cs="Calibri"/>
          <w:b/>
        </w:rPr>
        <w:t>Záruka a odpovědnost</w:t>
      </w:r>
    </w:p>
    <w:p w14:paraId="17EED2DE" w14:textId="77777777" w:rsidR="00BC0213" w:rsidRPr="00121B97" w:rsidRDefault="00BC0213" w:rsidP="00BC0213">
      <w:pPr>
        <w:numPr>
          <w:ilvl w:val="0"/>
          <w:numId w:val="2"/>
        </w:numPr>
        <w:tabs>
          <w:tab w:val="clear" w:pos="720"/>
          <w:tab w:val="num" w:pos="426"/>
        </w:tabs>
        <w:spacing w:after="0"/>
        <w:ind w:left="426" w:hanging="426"/>
        <w:jc w:val="both"/>
        <w:rPr>
          <w:rFonts w:cs="Calibri"/>
        </w:rPr>
      </w:pPr>
      <w:r w:rsidRPr="00121B97">
        <w:rPr>
          <w:rFonts w:cs="Calibri"/>
        </w:rPr>
        <w:t xml:space="preserve">Zhotovitel poskytuje </w:t>
      </w:r>
      <w:r w:rsidRPr="00FC0C00">
        <w:rPr>
          <w:rFonts w:cs="Calibri"/>
        </w:rPr>
        <w:t>objednateli záruku na dílo v délce 24 měsíců</w:t>
      </w:r>
      <w:r w:rsidRPr="00121B97">
        <w:rPr>
          <w:rFonts w:cs="Calibri"/>
        </w:rPr>
        <w:t xml:space="preserve"> ode dne dodání díla bez vad </w:t>
      </w:r>
      <w:r>
        <w:rPr>
          <w:rFonts w:cs="Calibri"/>
        </w:rPr>
        <w:br/>
      </w:r>
      <w:r w:rsidRPr="00121B97">
        <w:rPr>
          <w:rFonts w:cs="Calibri"/>
        </w:rPr>
        <w:t>a nedodělků (dále také záruční lhůta).</w:t>
      </w:r>
    </w:p>
    <w:p w14:paraId="401C4618" w14:textId="77777777" w:rsidR="00BC0213" w:rsidRPr="00121B97" w:rsidRDefault="00BC0213" w:rsidP="00BC0213">
      <w:pPr>
        <w:numPr>
          <w:ilvl w:val="0"/>
          <w:numId w:val="2"/>
        </w:numPr>
        <w:tabs>
          <w:tab w:val="num" w:pos="426"/>
        </w:tabs>
        <w:spacing w:after="0"/>
        <w:ind w:left="426" w:hanging="426"/>
        <w:jc w:val="both"/>
        <w:rPr>
          <w:rFonts w:cs="Calibri"/>
        </w:rPr>
      </w:pPr>
      <w:r w:rsidRPr="00121B97">
        <w:rPr>
          <w:rFonts w:cs="Calibri"/>
          <w:iCs/>
        </w:rPr>
        <w:lastRenderedPageBreak/>
        <w:t>Pro případ vad díla má objednatel právo požadovat a zhotovitel povinnost poskytnout bezplatné odstranění vady nebo nedodělků bez zbytečného odkladu nejpozději do 20 hodin po obdržení reklamace od objednatele, není-li oběma stranami písemně dohodnuto jinak; Objednatel má právo na náhradu vzniklé škody v souvislosti s těmito vadami/nedodělky.</w:t>
      </w:r>
    </w:p>
    <w:p w14:paraId="17B9F072" w14:textId="77777777" w:rsidR="00BC0213" w:rsidRPr="00121B97" w:rsidRDefault="00BC0213" w:rsidP="00BC0213">
      <w:pPr>
        <w:numPr>
          <w:ilvl w:val="0"/>
          <w:numId w:val="2"/>
        </w:numPr>
        <w:tabs>
          <w:tab w:val="num" w:pos="426"/>
        </w:tabs>
        <w:spacing w:after="0"/>
        <w:ind w:left="426" w:hanging="426"/>
        <w:jc w:val="both"/>
        <w:rPr>
          <w:rFonts w:cs="Calibri"/>
          <w:iCs/>
        </w:rPr>
      </w:pPr>
      <w:r w:rsidRPr="00121B97">
        <w:rPr>
          <w:rFonts w:cs="Calibri"/>
          <w:iCs/>
        </w:rPr>
        <w:t>Jestliže vady či nedodělky jsou takového charakteru, že podstatně ztěžují užívání díla či dokonce brání v jeho užívání, platí, že objednatel má právo od smlouvy odstoupit.</w:t>
      </w:r>
    </w:p>
    <w:p w14:paraId="534A0434" w14:textId="77777777" w:rsidR="00BC0213" w:rsidRPr="00121B97" w:rsidRDefault="00BC0213" w:rsidP="00553DA9">
      <w:pPr>
        <w:tabs>
          <w:tab w:val="num" w:pos="426"/>
        </w:tabs>
        <w:spacing w:after="0"/>
        <w:ind w:left="426" w:hanging="426"/>
        <w:jc w:val="both"/>
        <w:outlineLvl w:val="0"/>
        <w:rPr>
          <w:rFonts w:cs="Calibri"/>
        </w:rPr>
      </w:pPr>
    </w:p>
    <w:p w14:paraId="599020F8" w14:textId="77777777" w:rsidR="00BC0213" w:rsidRPr="00121B97" w:rsidRDefault="00BC0213" w:rsidP="00BC0213">
      <w:pPr>
        <w:tabs>
          <w:tab w:val="num" w:pos="426"/>
        </w:tabs>
        <w:ind w:left="426" w:hanging="426"/>
        <w:jc w:val="center"/>
        <w:outlineLvl w:val="0"/>
        <w:rPr>
          <w:rFonts w:cs="Calibri"/>
          <w:b/>
        </w:rPr>
      </w:pPr>
      <w:r w:rsidRPr="00121B97">
        <w:rPr>
          <w:rFonts w:cs="Calibri"/>
          <w:b/>
        </w:rPr>
        <w:t xml:space="preserve">XII. </w:t>
      </w:r>
    </w:p>
    <w:p w14:paraId="094DC162" w14:textId="77777777" w:rsidR="00BC0213" w:rsidRPr="00121B97" w:rsidRDefault="00BC0213" w:rsidP="00BC0213">
      <w:pPr>
        <w:tabs>
          <w:tab w:val="num" w:pos="426"/>
        </w:tabs>
        <w:ind w:left="426" w:hanging="426"/>
        <w:jc w:val="center"/>
        <w:outlineLvl w:val="0"/>
        <w:rPr>
          <w:rFonts w:cs="Calibri"/>
          <w:b/>
        </w:rPr>
      </w:pPr>
      <w:r w:rsidRPr="00121B97">
        <w:rPr>
          <w:rFonts w:cs="Calibri"/>
          <w:b/>
        </w:rPr>
        <w:t>Ostatní ujednání</w:t>
      </w:r>
    </w:p>
    <w:p w14:paraId="070086AD" w14:textId="77777777" w:rsidR="00BC0213" w:rsidRPr="00121B97" w:rsidRDefault="00BC0213" w:rsidP="00BC0213">
      <w:pPr>
        <w:numPr>
          <w:ilvl w:val="0"/>
          <w:numId w:val="1"/>
        </w:numPr>
        <w:tabs>
          <w:tab w:val="num" w:pos="426"/>
        </w:tabs>
        <w:spacing w:after="0"/>
        <w:ind w:left="426" w:hanging="426"/>
        <w:jc w:val="both"/>
        <w:rPr>
          <w:rFonts w:cs="Calibri"/>
        </w:rPr>
      </w:pPr>
      <w:r w:rsidRPr="00121B97">
        <w:rPr>
          <w:rFonts w:cs="Calibri"/>
        </w:rPr>
        <w:t xml:space="preserve">Objednatel může od této smlouvy odstoupit pouze z důvodů vyplývajících ze zákona, z této smlouvy nebo při </w:t>
      </w:r>
      <w:r w:rsidRPr="00121B97">
        <w:rPr>
          <w:rFonts w:cs="Calibri"/>
          <w:b/>
        </w:rPr>
        <w:t>podstatném porušení této smlouvy</w:t>
      </w:r>
      <w:r w:rsidRPr="00121B97">
        <w:rPr>
          <w:rFonts w:cs="Calibri"/>
        </w:rPr>
        <w:t xml:space="preserve">; za  podstatné porušení této smlouvy se považuje zejména: </w:t>
      </w:r>
    </w:p>
    <w:p w14:paraId="3A3B458F" w14:textId="77777777" w:rsidR="00BC0213" w:rsidRPr="00121B97" w:rsidRDefault="00BC0213" w:rsidP="00BC0213">
      <w:pPr>
        <w:numPr>
          <w:ilvl w:val="0"/>
          <w:numId w:val="11"/>
        </w:numPr>
        <w:spacing w:after="0"/>
        <w:jc w:val="both"/>
        <w:rPr>
          <w:rFonts w:cs="Calibri"/>
        </w:rPr>
      </w:pPr>
      <w:r w:rsidRPr="00121B97">
        <w:rPr>
          <w:rFonts w:cs="Calibri"/>
        </w:rPr>
        <w:t>nepředání díla ke dni předání dle čl. IV této smlouvy</w:t>
      </w:r>
    </w:p>
    <w:p w14:paraId="0EE846F5" w14:textId="77777777" w:rsidR="00BC0213" w:rsidRPr="00121B97" w:rsidRDefault="00BC0213" w:rsidP="00BC0213">
      <w:pPr>
        <w:numPr>
          <w:ilvl w:val="0"/>
          <w:numId w:val="11"/>
        </w:numPr>
        <w:spacing w:after="0"/>
        <w:jc w:val="both"/>
        <w:rPr>
          <w:rFonts w:cs="Calibri"/>
        </w:rPr>
      </w:pPr>
      <w:r w:rsidRPr="00121B97">
        <w:rPr>
          <w:rFonts w:cs="Calibri"/>
        </w:rPr>
        <w:t>plnění, provedené s vadami bránícími jeho řádnému užívání, případně s vadami neodstranitelnými, nebo plnění není splněno vůbec či nedojde ani k zahájení plnění nebo</w:t>
      </w:r>
    </w:p>
    <w:p w14:paraId="7FF6EDD5" w14:textId="77777777" w:rsidR="00BC0213" w:rsidRPr="00121B97" w:rsidRDefault="00BC0213" w:rsidP="00BC0213">
      <w:pPr>
        <w:numPr>
          <w:ilvl w:val="0"/>
          <w:numId w:val="11"/>
        </w:numPr>
        <w:spacing w:after="0"/>
        <w:jc w:val="both"/>
        <w:rPr>
          <w:rFonts w:cs="Calibri"/>
        </w:rPr>
      </w:pPr>
      <w:r w:rsidRPr="00121B97">
        <w:rPr>
          <w:rFonts w:cs="Calibri"/>
        </w:rPr>
        <w:t>překročení ceny.</w:t>
      </w:r>
    </w:p>
    <w:p w14:paraId="3F0EF37F" w14:textId="77777777" w:rsidR="00BC0213" w:rsidRPr="00121B97" w:rsidRDefault="00BC0213" w:rsidP="00BC0213">
      <w:pPr>
        <w:tabs>
          <w:tab w:val="num" w:pos="426"/>
        </w:tabs>
        <w:ind w:left="426" w:hanging="426"/>
        <w:jc w:val="both"/>
        <w:rPr>
          <w:rFonts w:cs="Calibri"/>
        </w:rPr>
      </w:pPr>
      <w:r w:rsidRPr="00121B97">
        <w:rPr>
          <w:rFonts w:cs="Calibri"/>
        </w:rPr>
        <w:tab/>
        <w:t xml:space="preserve">Odstoupení od smlouvy je účinné dnem jeho doručení zhotoviteli. Odstoupení od této smlouvy se nedotýká nároku na náhradu škody vzniklé porušením této smlouvy ani nároku na zaplacení smluvních pokut. </w:t>
      </w:r>
    </w:p>
    <w:p w14:paraId="3BA0375D" w14:textId="77777777" w:rsidR="00BC0213" w:rsidRPr="00121B97" w:rsidRDefault="00BC0213" w:rsidP="00BC0213">
      <w:pPr>
        <w:numPr>
          <w:ilvl w:val="0"/>
          <w:numId w:val="1"/>
        </w:numPr>
        <w:tabs>
          <w:tab w:val="num" w:pos="426"/>
        </w:tabs>
        <w:spacing w:after="0"/>
        <w:ind w:left="426" w:hanging="426"/>
        <w:jc w:val="both"/>
        <w:rPr>
          <w:rFonts w:cs="Calibri"/>
        </w:rPr>
      </w:pPr>
      <w:r w:rsidRPr="00121B97">
        <w:rPr>
          <w:rFonts w:cs="Calibri"/>
        </w:rPr>
        <w:t>Tato smlouva je vyhotovena ve čtyřech stejnopisech, z nichž dva obdrží objednatel a dva zhotovitel.</w:t>
      </w:r>
    </w:p>
    <w:p w14:paraId="0C78B7AA" w14:textId="77777777" w:rsidR="00BC0213" w:rsidRPr="00121B97" w:rsidRDefault="00BC0213" w:rsidP="00BC0213">
      <w:pPr>
        <w:numPr>
          <w:ilvl w:val="0"/>
          <w:numId w:val="1"/>
        </w:numPr>
        <w:tabs>
          <w:tab w:val="num" w:pos="426"/>
        </w:tabs>
        <w:spacing w:after="0"/>
        <w:ind w:left="426" w:hanging="426"/>
        <w:jc w:val="both"/>
        <w:rPr>
          <w:rFonts w:cs="Calibri"/>
        </w:rPr>
      </w:pPr>
      <w:r w:rsidRPr="00121B97">
        <w:rPr>
          <w:rFonts w:cs="Calibri"/>
        </w:rPr>
        <w:t xml:space="preserve">Smluvní strany se dohodly, že právní vztahy založené </w:t>
      </w:r>
      <w:r w:rsidR="00553DA9">
        <w:rPr>
          <w:rFonts w:cs="Calibri"/>
        </w:rPr>
        <w:t xml:space="preserve">a neupravené touto smlouvou se </w:t>
      </w:r>
      <w:r w:rsidRPr="00121B97">
        <w:rPr>
          <w:rFonts w:cs="Calibri"/>
        </w:rPr>
        <w:t xml:space="preserve">řídí </w:t>
      </w:r>
      <w:proofErr w:type="gramStart"/>
      <w:r w:rsidRPr="00121B97">
        <w:rPr>
          <w:rFonts w:cs="Calibri"/>
        </w:rPr>
        <w:t xml:space="preserve">ustanoveními </w:t>
      </w:r>
      <w:proofErr w:type="spellStart"/>
      <w:r w:rsidRPr="00121B97">
        <w:rPr>
          <w:rFonts w:cs="Calibri"/>
        </w:rPr>
        <w:t>z.č</w:t>
      </w:r>
      <w:proofErr w:type="spellEnd"/>
      <w:r w:rsidRPr="00121B97">
        <w:rPr>
          <w:rFonts w:cs="Calibri"/>
        </w:rPr>
        <w:t>.</w:t>
      </w:r>
      <w:proofErr w:type="gramEnd"/>
      <w:r w:rsidRPr="00121B97">
        <w:rPr>
          <w:rFonts w:cs="Calibri"/>
        </w:rPr>
        <w:t xml:space="preserve"> 89/2012 Sb., občanský zákoník a </w:t>
      </w:r>
      <w:proofErr w:type="spellStart"/>
      <w:r w:rsidRPr="00121B97">
        <w:rPr>
          <w:rFonts w:cs="Calibri"/>
        </w:rPr>
        <w:t>z.č</w:t>
      </w:r>
      <w:proofErr w:type="spellEnd"/>
      <w:r w:rsidRPr="00121B97">
        <w:rPr>
          <w:rFonts w:cs="Calibri"/>
        </w:rPr>
        <w:t xml:space="preserve">. 121/2000 Sb., o právu autorském, </w:t>
      </w:r>
      <w:r>
        <w:rPr>
          <w:rFonts w:cs="Calibri"/>
        </w:rPr>
        <w:br/>
      </w:r>
      <w:r w:rsidRPr="00121B97">
        <w:rPr>
          <w:rFonts w:cs="Calibri"/>
        </w:rPr>
        <w:t>o právech souvisejících s právem autorským a o změně některých zákonů, ve znění pozdějších předpisů. Tato smlouva je uzavřena v souladu s ustanovením čl. 9 odst. 6) Směrnice č. 3 Rady Královéhradeckého kraje.</w:t>
      </w:r>
    </w:p>
    <w:p w14:paraId="7B4ADBF0" w14:textId="2B07DA49" w:rsidR="00FF3455" w:rsidRPr="00347D82" w:rsidRDefault="00BC0213" w:rsidP="00FF3455">
      <w:pPr>
        <w:pStyle w:val="Odstavecseseznamem"/>
        <w:numPr>
          <w:ilvl w:val="0"/>
          <w:numId w:val="1"/>
        </w:numPr>
        <w:tabs>
          <w:tab w:val="num" w:pos="426"/>
        </w:tabs>
        <w:spacing w:after="0"/>
        <w:ind w:left="426" w:hanging="426"/>
        <w:jc w:val="both"/>
      </w:pPr>
      <w:r w:rsidRPr="00121B97">
        <w:rPr>
          <w:rFonts w:cs="Calibri"/>
        </w:rPr>
        <w:t>Smlouva nabývá platnosti a účinnosti dnem podpisu oprá</w:t>
      </w:r>
      <w:r w:rsidR="00FF3455">
        <w:rPr>
          <w:rFonts w:cs="Calibri"/>
        </w:rPr>
        <w:t xml:space="preserve">vněnými osobami smluvních stran, </w:t>
      </w:r>
      <w:r w:rsidR="00FF3455" w:rsidRPr="00347D82">
        <w:t xml:space="preserve"> pokud zvláštní právní předpis (zejména </w:t>
      </w:r>
      <w:proofErr w:type="spellStart"/>
      <w:r w:rsidR="00FF3455" w:rsidRPr="00347D82">
        <w:t>z.č</w:t>
      </w:r>
      <w:proofErr w:type="spellEnd"/>
      <w:r w:rsidR="00FF3455" w:rsidRPr="00347D82">
        <w:t xml:space="preserve">. 340/2015 Sb., o zvláštních podmínkách účinnosti některých smluv, uveřejňování těchto smluv a o registru smluv- dále jen “zákon o registru smluv“) nestanoví účinnost jinak.  V případě aplikace </w:t>
      </w:r>
      <w:proofErr w:type="spellStart"/>
      <w:r w:rsidR="00FF3455" w:rsidRPr="00347D82">
        <w:t>z.č</w:t>
      </w:r>
      <w:proofErr w:type="spellEnd"/>
      <w:r w:rsidR="00FF3455" w:rsidRPr="00347D82">
        <w:t xml:space="preserve">. 340/2015 Sb. , zákona o registru smluv pak zhotovitel   bere na vědomí, že daná smlouva bude zveřejněna v registru smluv včetně všech údajů uváděných v dané smlouvě a souhlasí s tímto zveřejněním. </w:t>
      </w:r>
      <w:r w:rsidR="00FF3455">
        <w:t>Zhotovitel současně</w:t>
      </w:r>
      <w:r w:rsidR="00FF3455" w:rsidRPr="00347D82">
        <w:t xml:space="preserve"> prohlašuje, že tato smlouva neobsahuje žádná obchodní tajemství.</w:t>
      </w:r>
    </w:p>
    <w:p w14:paraId="0E2AB62C" w14:textId="52346245" w:rsidR="00BC0213" w:rsidRPr="00121B97" w:rsidRDefault="00BC0213" w:rsidP="00060419">
      <w:pPr>
        <w:spacing w:after="0"/>
        <w:ind w:left="426"/>
        <w:jc w:val="both"/>
        <w:rPr>
          <w:rFonts w:cs="Calibri"/>
        </w:rPr>
      </w:pPr>
    </w:p>
    <w:p w14:paraId="4373DFA6" w14:textId="77777777" w:rsidR="00BC0213" w:rsidRPr="00121B97" w:rsidRDefault="00BC0213" w:rsidP="00BC0213">
      <w:pPr>
        <w:jc w:val="both"/>
        <w:rPr>
          <w:rFonts w:cs="Calibri"/>
        </w:rPr>
      </w:pPr>
    </w:p>
    <w:p w14:paraId="4F57AA7C" w14:textId="77777777" w:rsidR="00BC0213" w:rsidRPr="00121B97" w:rsidRDefault="00BC0213" w:rsidP="00BC0213">
      <w:pPr>
        <w:jc w:val="both"/>
        <w:rPr>
          <w:rFonts w:cs="Calibri"/>
        </w:rPr>
      </w:pPr>
      <w:r w:rsidRPr="00121B97">
        <w:rPr>
          <w:rFonts w:cs="Calibri"/>
        </w:rPr>
        <w:t>V Hradci Králové dne …………</w:t>
      </w:r>
      <w:r w:rsidRPr="00121B97">
        <w:rPr>
          <w:rFonts w:cs="Calibri"/>
        </w:rPr>
        <w:tab/>
      </w:r>
      <w:r w:rsidRPr="00121B97">
        <w:rPr>
          <w:rFonts w:cs="Calibri"/>
        </w:rPr>
        <w:tab/>
      </w:r>
      <w:r w:rsidRPr="00121B97">
        <w:rPr>
          <w:rFonts w:cs="Calibri"/>
        </w:rPr>
        <w:tab/>
      </w:r>
      <w:r w:rsidRPr="00121B97">
        <w:rPr>
          <w:rFonts w:cs="Calibri"/>
        </w:rPr>
        <w:tab/>
        <w:t>V</w:t>
      </w:r>
      <w:r w:rsidR="00553DA9">
        <w:rPr>
          <w:rFonts w:cs="Calibri"/>
        </w:rPr>
        <w:t xml:space="preserve"> Brně </w:t>
      </w:r>
      <w:r w:rsidRPr="00121B97">
        <w:rPr>
          <w:rFonts w:cs="Calibri"/>
        </w:rPr>
        <w:t>dne</w:t>
      </w:r>
      <w:r w:rsidR="00553DA9">
        <w:rPr>
          <w:rFonts w:cs="Calibri"/>
        </w:rPr>
        <w:t xml:space="preserve"> </w:t>
      </w:r>
      <w:r w:rsidRPr="00121B97">
        <w:rPr>
          <w:rFonts w:cs="Calibri"/>
        </w:rPr>
        <w:t>…………….….</w:t>
      </w:r>
    </w:p>
    <w:p w14:paraId="71344650" w14:textId="77777777" w:rsidR="00BC0213" w:rsidRPr="00121B97" w:rsidRDefault="00BC0213" w:rsidP="00BC0213">
      <w:pPr>
        <w:jc w:val="both"/>
        <w:rPr>
          <w:rFonts w:cs="Calibri"/>
        </w:rPr>
      </w:pPr>
    </w:p>
    <w:p w14:paraId="7D7A6125" w14:textId="77777777" w:rsidR="00BC0213" w:rsidRPr="00121B97" w:rsidRDefault="00BC0213" w:rsidP="00BC0213">
      <w:pPr>
        <w:jc w:val="both"/>
        <w:rPr>
          <w:rFonts w:cs="Calibri"/>
        </w:rPr>
      </w:pPr>
      <w:r w:rsidRPr="00121B97">
        <w:rPr>
          <w:rFonts w:cs="Calibri"/>
        </w:rPr>
        <w:t>……………………………………….….</w:t>
      </w:r>
      <w:r w:rsidRPr="00121B97">
        <w:rPr>
          <w:rFonts w:cs="Calibri"/>
        </w:rPr>
        <w:tab/>
      </w:r>
      <w:r w:rsidRPr="00121B97">
        <w:rPr>
          <w:rFonts w:cs="Calibri"/>
        </w:rPr>
        <w:tab/>
      </w:r>
      <w:r w:rsidRPr="00121B97">
        <w:rPr>
          <w:rFonts w:cs="Calibri"/>
        </w:rPr>
        <w:tab/>
      </w:r>
      <w:r w:rsidRPr="00121B97">
        <w:rPr>
          <w:rFonts w:cs="Calibri"/>
        </w:rPr>
        <w:tab/>
        <w:t>……………..…………………………………………</w:t>
      </w:r>
    </w:p>
    <w:p w14:paraId="5AEDD2D5" w14:textId="77777777" w:rsidR="00BC0213" w:rsidRPr="00121B97" w:rsidRDefault="00BC0213" w:rsidP="00BC0213">
      <w:pPr>
        <w:jc w:val="both"/>
        <w:rPr>
          <w:rFonts w:cs="Calibri"/>
        </w:rPr>
      </w:pPr>
      <w:r w:rsidRPr="00121B97">
        <w:rPr>
          <w:rFonts w:cs="Calibri"/>
        </w:rPr>
        <w:t>Objednatel:</w:t>
      </w:r>
      <w:r w:rsidRPr="00121B97">
        <w:rPr>
          <w:rFonts w:cs="Calibri"/>
        </w:rPr>
        <w:tab/>
      </w:r>
      <w:r w:rsidRPr="00121B97">
        <w:rPr>
          <w:rFonts w:cs="Calibri"/>
        </w:rPr>
        <w:tab/>
      </w:r>
      <w:r w:rsidRPr="00121B97">
        <w:rPr>
          <w:rFonts w:cs="Calibri"/>
        </w:rPr>
        <w:tab/>
      </w:r>
      <w:r w:rsidRPr="00121B97">
        <w:rPr>
          <w:rFonts w:cs="Calibri"/>
        </w:rPr>
        <w:tab/>
      </w:r>
      <w:r w:rsidRPr="00121B97">
        <w:rPr>
          <w:rFonts w:cs="Calibri"/>
        </w:rPr>
        <w:tab/>
      </w:r>
      <w:r w:rsidRPr="00121B97">
        <w:rPr>
          <w:rFonts w:cs="Calibri"/>
        </w:rPr>
        <w:tab/>
        <w:t>Zhotovitel:</w:t>
      </w:r>
    </w:p>
    <w:p w14:paraId="70BE2219" w14:textId="77777777" w:rsidR="00BC0213" w:rsidRPr="00121B97" w:rsidRDefault="00BC0213" w:rsidP="00BC0213">
      <w:pPr>
        <w:jc w:val="both"/>
        <w:rPr>
          <w:rFonts w:cs="Calibri"/>
        </w:rPr>
      </w:pPr>
      <w:r>
        <w:rPr>
          <w:rFonts w:cs="Calibri"/>
        </w:rPr>
        <w:t>PhDr</w:t>
      </w:r>
      <w:r w:rsidRPr="00121B97">
        <w:rPr>
          <w:rFonts w:cs="Calibri"/>
        </w:rPr>
        <w:t xml:space="preserve">. </w:t>
      </w:r>
      <w:r>
        <w:rPr>
          <w:rFonts w:cs="Calibri"/>
        </w:rPr>
        <w:t>Jiří Štěpán</w:t>
      </w:r>
      <w:r w:rsidRPr="00121B97">
        <w:rPr>
          <w:rFonts w:cs="Calibri"/>
        </w:rPr>
        <w:t xml:space="preserve">, </w:t>
      </w:r>
      <w:r>
        <w:rPr>
          <w:rFonts w:cs="Calibri"/>
        </w:rPr>
        <w:t xml:space="preserve">Ph.D., </w:t>
      </w:r>
      <w:r w:rsidRPr="00121B97">
        <w:rPr>
          <w:rFonts w:cs="Calibri"/>
        </w:rPr>
        <w:t>hejtman</w:t>
      </w:r>
      <w:r w:rsidRPr="00121B97">
        <w:rPr>
          <w:rFonts w:cs="Calibri"/>
        </w:rPr>
        <w:tab/>
      </w:r>
      <w:r w:rsidRPr="00121B97">
        <w:rPr>
          <w:rFonts w:cs="Calibri"/>
        </w:rPr>
        <w:tab/>
      </w:r>
      <w:r w:rsidRPr="00121B97">
        <w:rPr>
          <w:rFonts w:cs="Calibri"/>
        </w:rPr>
        <w:tab/>
      </w:r>
      <w:r w:rsidRPr="00121B97">
        <w:rPr>
          <w:rFonts w:cs="Calibri"/>
        </w:rPr>
        <w:tab/>
      </w:r>
    </w:p>
    <w:p w14:paraId="492F086D" w14:textId="77777777" w:rsidR="00BC0213" w:rsidRDefault="00BC0213" w:rsidP="00BC0213">
      <w:pPr>
        <w:spacing w:after="0"/>
        <w:jc w:val="both"/>
      </w:pPr>
      <w:r w:rsidRPr="00121B97">
        <w:rPr>
          <w:u w:val="single"/>
        </w:rPr>
        <w:lastRenderedPageBreak/>
        <w:t>Přílohy</w:t>
      </w:r>
      <w:r w:rsidRPr="00121B97">
        <w:t xml:space="preserve">: </w:t>
      </w:r>
    </w:p>
    <w:p w14:paraId="2C631471" w14:textId="77777777" w:rsidR="00BC0213" w:rsidRPr="00FC0C00" w:rsidRDefault="00BC0213" w:rsidP="00BC0213">
      <w:pPr>
        <w:spacing w:after="0"/>
        <w:jc w:val="both"/>
      </w:pPr>
      <w:r w:rsidRPr="00FC0C00">
        <w:t xml:space="preserve">Příloha č. </w:t>
      </w:r>
      <w:r w:rsidR="00553DA9">
        <w:t>1</w:t>
      </w:r>
      <w:r w:rsidRPr="00FC0C00">
        <w:t>: Rozpočet plnění díla</w:t>
      </w:r>
    </w:p>
    <w:p w14:paraId="7013FA88" w14:textId="77777777" w:rsidR="008A47F9" w:rsidRDefault="00BC0213" w:rsidP="00553DA9">
      <w:pPr>
        <w:spacing w:after="0"/>
        <w:jc w:val="both"/>
        <w:rPr>
          <w:rFonts w:cs="Calibri"/>
        </w:rPr>
      </w:pPr>
      <w:r w:rsidRPr="00FC0C00">
        <w:rPr>
          <w:rFonts w:cs="Calibri"/>
        </w:rPr>
        <w:t xml:space="preserve">Příloha č. 2: </w:t>
      </w:r>
      <w:r w:rsidR="008A47F9">
        <w:rPr>
          <w:rFonts w:cs="Calibri"/>
        </w:rPr>
        <w:t>Specifikace zakázky</w:t>
      </w:r>
    </w:p>
    <w:p w14:paraId="497F182F" w14:textId="77777777" w:rsidR="00BC0213" w:rsidRDefault="008A47F9" w:rsidP="00553DA9">
      <w:pPr>
        <w:spacing w:after="0"/>
        <w:jc w:val="both"/>
      </w:pPr>
      <w:r>
        <w:rPr>
          <w:rFonts w:cs="Calibri"/>
        </w:rPr>
        <w:t xml:space="preserve">Příloha č. 3: </w:t>
      </w:r>
      <w:r w:rsidR="00BC0213" w:rsidRPr="00FC0C00">
        <w:rPr>
          <w:rFonts w:cs="Calibri"/>
        </w:rPr>
        <w:t>Grafická a technická specifikace</w:t>
      </w:r>
    </w:p>
    <w:p w14:paraId="641F96BA" w14:textId="77777777" w:rsidR="00107C7A" w:rsidRDefault="00107C7A">
      <w:pPr>
        <w:spacing w:after="160" w:line="259" w:lineRule="auto"/>
      </w:pPr>
      <w:r>
        <w:br w:type="page"/>
      </w:r>
    </w:p>
    <w:p w14:paraId="2BCFA8C1" w14:textId="58206B78" w:rsidR="00BC0213" w:rsidRDefault="00BC0213" w:rsidP="00BC0213">
      <w:pPr>
        <w:spacing w:line="360" w:lineRule="auto"/>
        <w:rPr>
          <w:rFonts w:cs="Calibri"/>
          <w:vanish/>
        </w:rPr>
      </w:pPr>
      <w:r>
        <w:lastRenderedPageBreak/>
        <w:t xml:space="preserve">Příloha č. </w:t>
      </w:r>
      <w:r w:rsidR="00553DA9">
        <w:t>1</w:t>
      </w:r>
      <w:r w:rsidRPr="00632377">
        <w:t xml:space="preserve"> </w:t>
      </w:r>
    </w:p>
    <w:p w14:paraId="5889BA3F" w14:textId="77777777" w:rsidR="00BC0213" w:rsidRPr="00632377" w:rsidRDefault="00BC0213" w:rsidP="00BC0213">
      <w:pPr>
        <w:jc w:val="center"/>
        <w:rPr>
          <w:rFonts w:cs="Calibri"/>
          <w:b/>
          <w:sz w:val="28"/>
        </w:rPr>
      </w:pPr>
      <w:r w:rsidRPr="00632377">
        <w:rPr>
          <w:rFonts w:cs="Calibri"/>
          <w:b/>
          <w:sz w:val="28"/>
        </w:rPr>
        <w:t>Rozpočet plnění díla</w:t>
      </w:r>
    </w:p>
    <w:p w14:paraId="36BADD53" w14:textId="77777777" w:rsidR="00BC0213" w:rsidRPr="008A47F9" w:rsidRDefault="00BC0213" w:rsidP="00060419">
      <w:pPr>
        <w:spacing w:after="0"/>
        <w:jc w:val="both"/>
        <w:rPr>
          <w:rFonts w:cs="Calibri"/>
        </w:rPr>
      </w:pPr>
      <w:r w:rsidRPr="008A47F9">
        <w:rPr>
          <w:rFonts w:cs="Calibri"/>
        </w:rPr>
        <w:t xml:space="preserve">Expozice realizovaná na jednotlivých uvedených veletrzích (tj. </w:t>
      </w:r>
      <w:proofErr w:type="spellStart"/>
      <w:r w:rsidRPr="008A47F9">
        <w:rPr>
          <w:rFonts w:cs="Calibri"/>
        </w:rPr>
        <w:t>Regiontour</w:t>
      </w:r>
      <w:proofErr w:type="spellEnd"/>
      <w:r w:rsidRPr="008A47F9">
        <w:rPr>
          <w:rFonts w:cs="Calibri"/>
        </w:rPr>
        <w:t xml:space="preserve"> 2018, </w:t>
      </w:r>
      <w:proofErr w:type="spellStart"/>
      <w:r w:rsidRPr="008A47F9">
        <w:rPr>
          <w:rFonts w:cs="Calibri"/>
        </w:rPr>
        <w:t>Holiday</w:t>
      </w:r>
      <w:proofErr w:type="spellEnd"/>
      <w:r w:rsidRPr="008A47F9">
        <w:rPr>
          <w:rFonts w:cs="Calibri"/>
        </w:rPr>
        <w:t xml:space="preserve"> </w:t>
      </w:r>
      <w:proofErr w:type="spellStart"/>
      <w:r w:rsidRPr="008A47F9">
        <w:rPr>
          <w:rFonts w:cs="Calibri"/>
        </w:rPr>
        <w:t>World</w:t>
      </w:r>
      <w:proofErr w:type="spellEnd"/>
      <w:r w:rsidRPr="008A47F9">
        <w:rPr>
          <w:rFonts w:cs="Calibri"/>
        </w:rPr>
        <w:t xml:space="preserve"> 2018, </w:t>
      </w:r>
      <w:proofErr w:type="spellStart"/>
      <w:r w:rsidRPr="008A47F9">
        <w:rPr>
          <w:rFonts w:cs="Calibri"/>
        </w:rPr>
        <w:t>Infotour</w:t>
      </w:r>
      <w:proofErr w:type="spellEnd"/>
      <w:r w:rsidRPr="008A47F9">
        <w:rPr>
          <w:rFonts w:cs="Calibri"/>
        </w:rPr>
        <w:t xml:space="preserve"> a cykloturistika 2018) bude </w:t>
      </w:r>
      <w:r w:rsidRPr="008A47F9">
        <w:rPr>
          <w:rFonts w:cs="Calibri"/>
          <w:u w:val="single"/>
        </w:rPr>
        <w:t>mít následující rozpočet</w:t>
      </w:r>
      <w:r w:rsidRPr="008A47F9">
        <w:rPr>
          <w:rFonts w:cs="Calibri"/>
        </w:rPr>
        <w:t>:</w:t>
      </w:r>
    </w:p>
    <w:p w14:paraId="39C99C35" w14:textId="77777777" w:rsidR="00BC0213" w:rsidRPr="00632377" w:rsidRDefault="00BC0213" w:rsidP="00BC0213">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2410"/>
        <w:gridCol w:w="2361"/>
      </w:tblGrid>
      <w:tr w:rsidR="00BC0213" w:rsidRPr="00632377" w14:paraId="00DF160D" w14:textId="77777777" w:rsidTr="002E71E0">
        <w:tc>
          <w:tcPr>
            <w:tcW w:w="2376" w:type="dxa"/>
          </w:tcPr>
          <w:p w14:paraId="067A7C0B" w14:textId="77777777" w:rsidR="00BC0213" w:rsidRPr="00632377" w:rsidRDefault="00BC0213" w:rsidP="002E71E0">
            <w:pPr>
              <w:rPr>
                <w:rFonts w:cs="Calibri"/>
                <w:b/>
              </w:rPr>
            </w:pPr>
            <w:proofErr w:type="spellStart"/>
            <w:r w:rsidRPr="00632377">
              <w:rPr>
                <w:rFonts w:cs="Calibri"/>
                <w:b/>
              </w:rPr>
              <w:t>Regiontour</w:t>
            </w:r>
            <w:proofErr w:type="spellEnd"/>
            <w:r w:rsidRPr="00632377">
              <w:rPr>
                <w:rFonts w:cs="Calibri"/>
                <w:b/>
              </w:rPr>
              <w:t xml:space="preserve"> 201</w:t>
            </w:r>
            <w:r>
              <w:rPr>
                <w:rFonts w:cs="Calibri"/>
                <w:b/>
              </w:rPr>
              <w:t>8</w:t>
            </w:r>
          </w:p>
          <w:p w14:paraId="23F55CDB" w14:textId="77777777" w:rsidR="00BC0213" w:rsidRPr="00632377" w:rsidRDefault="00BC0213" w:rsidP="002E71E0">
            <w:pPr>
              <w:rPr>
                <w:rFonts w:cs="Calibri"/>
                <w:b/>
              </w:rPr>
            </w:pPr>
          </w:p>
        </w:tc>
        <w:tc>
          <w:tcPr>
            <w:tcW w:w="1843" w:type="dxa"/>
          </w:tcPr>
          <w:p w14:paraId="16F81381" w14:textId="77777777" w:rsidR="00BC0213" w:rsidRPr="00632377" w:rsidRDefault="00BC0213" w:rsidP="002E71E0">
            <w:pPr>
              <w:rPr>
                <w:rFonts w:cs="Calibri"/>
                <w:b/>
              </w:rPr>
            </w:pPr>
            <w:r w:rsidRPr="00632377">
              <w:rPr>
                <w:rFonts w:cs="Calibri"/>
                <w:b/>
              </w:rPr>
              <w:t>Cena celkem bez DPH v Kč</w:t>
            </w:r>
          </w:p>
        </w:tc>
        <w:tc>
          <w:tcPr>
            <w:tcW w:w="2410" w:type="dxa"/>
          </w:tcPr>
          <w:p w14:paraId="4610FC74" w14:textId="77777777" w:rsidR="00BC0213" w:rsidRPr="00632377" w:rsidRDefault="00BC0213" w:rsidP="002E71E0">
            <w:pPr>
              <w:rPr>
                <w:rFonts w:cs="Calibri"/>
                <w:b/>
              </w:rPr>
            </w:pPr>
            <w:r>
              <w:rPr>
                <w:rFonts w:cs="Calibri"/>
                <w:b/>
              </w:rPr>
              <w:t xml:space="preserve">Samostatně DPH (sazba 21 </w:t>
            </w:r>
            <w:r w:rsidRPr="00632377">
              <w:rPr>
                <w:rFonts w:cs="Calibri"/>
                <w:b/>
              </w:rPr>
              <w:t>%)</w:t>
            </w:r>
          </w:p>
        </w:tc>
        <w:tc>
          <w:tcPr>
            <w:tcW w:w="2361" w:type="dxa"/>
          </w:tcPr>
          <w:p w14:paraId="14B1B7A6" w14:textId="77777777" w:rsidR="00BC0213" w:rsidRPr="00632377" w:rsidRDefault="00BC0213" w:rsidP="002E71E0">
            <w:pPr>
              <w:rPr>
                <w:rFonts w:cs="Calibri"/>
                <w:b/>
              </w:rPr>
            </w:pPr>
            <w:r w:rsidRPr="00632377">
              <w:rPr>
                <w:rFonts w:cs="Calibri"/>
                <w:b/>
              </w:rPr>
              <w:t xml:space="preserve">Cena celkem vč. DPH (pokud je </w:t>
            </w:r>
            <w:r>
              <w:rPr>
                <w:rFonts w:cs="Calibri"/>
                <w:b/>
              </w:rPr>
              <w:t>dodavatel</w:t>
            </w:r>
            <w:r w:rsidRPr="00632377">
              <w:rPr>
                <w:rFonts w:cs="Calibri"/>
                <w:b/>
              </w:rPr>
              <w:t xml:space="preserve"> plátcem DPH) v Kč</w:t>
            </w:r>
          </w:p>
        </w:tc>
      </w:tr>
      <w:tr w:rsidR="00107C7A" w:rsidRPr="00060419" w14:paraId="5CA3AC2F" w14:textId="77777777" w:rsidTr="002E71E0">
        <w:tc>
          <w:tcPr>
            <w:tcW w:w="2376" w:type="dxa"/>
          </w:tcPr>
          <w:p w14:paraId="095DB3CA" w14:textId="77777777" w:rsidR="00BC0213" w:rsidRPr="00107C7A" w:rsidRDefault="00BC0213" w:rsidP="00CA1BC5">
            <w:pPr>
              <w:rPr>
                <w:rFonts w:cs="Calibri"/>
              </w:rPr>
            </w:pPr>
            <w:r w:rsidRPr="00107C7A">
              <w:rPr>
                <w:rFonts w:cs="Calibri"/>
              </w:rPr>
              <w:t>Realizace expozice (</w:t>
            </w:r>
            <w:r w:rsidRPr="00060419">
              <w:rPr>
                <w:rFonts w:cs="Calibri"/>
              </w:rPr>
              <w:t xml:space="preserve">specifikovaná v kapitole </w:t>
            </w:r>
            <w:r w:rsidR="00CA1BC5" w:rsidRPr="00060419">
              <w:rPr>
                <w:rFonts w:cs="Calibri"/>
              </w:rPr>
              <w:t>2</w:t>
            </w:r>
            <w:r w:rsidRPr="00060419">
              <w:rPr>
                <w:rFonts w:cs="Calibri"/>
              </w:rPr>
              <w:t xml:space="preserve"> zadávací dokumentace) </w:t>
            </w:r>
          </w:p>
        </w:tc>
        <w:tc>
          <w:tcPr>
            <w:tcW w:w="1843" w:type="dxa"/>
          </w:tcPr>
          <w:p w14:paraId="6AC6EF4C" w14:textId="77777777" w:rsidR="00BC0213" w:rsidRPr="00060419" w:rsidRDefault="00CA1BC5" w:rsidP="002E71E0">
            <w:pPr>
              <w:rPr>
                <w:rFonts w:cs="Calibri"/>
                <w:b/>
              </w:rPr>
            </w:pPr>
            <w:r w:rsidRPr="00060419">
              <w:rPr>
                <w:rFonts w:cs="Calibri"/>
                <w:b/>
              </w:rPr>
              <w:t>356 676,-</w:t>
            </w:r>
          </w:p>
        </w:tc>
        <w:tc>
          <w:tcPr>
            <w:tcW w:w="2410" w:type="dxa"/>
          </w:tcPr>
          <w:p w14:paraId="6CD734AC" w14:textId="77777777" w:rsidR="00BC0213" w:rsidRPr="00060419" w:rsidRDefault="00C50EF3" w:rsidP="002E71E0">
            <w:pPr>
              <w:rPr>
                <w:rFonts w:cs="Calibri"/>
                <w:b/>
              </w:rPr>
            </w:pPr>
            <w:r w:rsidRPr="00060419">
              <w:rPr>
                <w:rFonts w:cs="Calibri"/>
                <w:b/>
              </w:rPr>
              <w:t>74 902,-</w:t>
            </w:r>
          </w:p>
        </w:tc>
        <w:tc>
          <w:tcPr>
            <w:tcW w:w="2361" w:type="dxa"/>
          </w:tcPr>
          <w:p w14:paraId="170CAF09" w14:textId="77777777" w:rsidR="00BC0213" w:rsidRPr="00060419" w:rsidRDefault="00C50EF3" w:rsidP="002E71E0">
            <w:pPr>
              <w:rPr>
                <w:rFonts w:cs="Calibri"/>
                <w:b/>
              </w:rPr>
            </w:pPr>
            <w:r w:rsidRPr="00060419">
              <w:rPr>
                <w:rFonts w:cs="Calibri"/>
                <w:b/>
              </w:rPr>
              <w:t>431 578,-</w:t>
            </w:r>
          </w:p>
        </w:tc>
      </w:tr>
      <w:tr w:rsidR="00BC0213" w:rsidRPr="00060419" w14:paraId="4F487F4C" w14:textId="77777777" w:rsidTr="002E71E0">
        <w:trPr>
          <w:trHeight w:val="492"/>
        </w:trPr>
        <w:tc>
          <w:tcPr>
            <w:tcW w:w="2376" w:type="dxa"/>
            <w:vAlign w:val="center"/>
          </w:tcPr>
          <w:p w14:paraId="0E115E98" w14:textId="77777777" w:rsidR="00BC0213" w:rsidRPr="00060419" w:rsidRDefault="00BC0213" w:rsidP="002E71E0">
            <w:pPr>
              <w:rPr>
                <w:rFonts w:cs="Calibri"/>
                <w:b/>
              </w:rPr>
            </w:pPr>
            <w:r w:rsidRPr="00060419">
              <w:rPr>
                <w:rFonts w:cs="Calibri"/>
                <w:b/>
              </w:rPr>
              <w:t>Celková cena</w:t>
            </w:r>
          </w:p>
        </w:tc>
        <w:tc>
          <w:tcPr>
            <w:tcW w:w="1843" w:type="dxa"/>
          </w:tcPr>
          <w:p w14:paraId="4B66A6B0" w14:textId="77777777" w:rsidR="00BC0213" w:rsidRPr="00060419" w:rsidRDefault="00C50EF3" w:rsidP="002E71E0">
            <w:pPr>
              <w:rPr>
                <w:rFonts w:cs="Calibri"/>
                <w:b/>
              </w:rPr>
            </w:pPr>
            <w:r w:rsidRPr="00060419">
              <w:rPr>
                <w:rFonts w:cs="Calibri"/>
                <w:b/>
              </w:rPr>
              <w:t>356 676,-</w:t>
            </w:r>
          </w:p>
        </w:tc>
        <w:tc>
          <w:tcPr>
            <w:tcW w:w="2410" w:type="dxa"/>
          </w:tcPr>
          <w:p w14:paraId="3C1593FE" w14:textId="77777777" w:rsidR="00BC0213" w:rsidRPr="00060419" w:rsidRDefault="00C50EF3" w:rsidP="002E71E0">
            <w:pPr>
              <w:rPr>
                <w:rFonts w:cs="Calibri"/>
                <w:b/>
              </w:rPr>
            </w:pPr>
            <w:r w:rsidRPr="00060419">
              <w:rPr>
                <w:rFonts w:cs="Calibri"/>
                <w:b/>
              </w:rPr>
              <w:t>74 902,-</w:t>
            </w:r>
          </w:p>
        </w:tc>
        <w:tc>
          <w:tcPr>
            <w:tcW w:w="2361" w:type="dxa"/>
          </w:tcPr>
          <w:p w14:paraId="22DB39E3" w14:textId="77777777" w:rsidR="00BC0213" w:rsidRPr="00060419" w:rsidRDefault="00C50EF3" w:rsidP="002E71E0">
            <w:pPr>
              <w:rPr>
                <w:rFonts w:cs="Calibri"/>
                <w:b/>
              </w:rPr>
            </w:pPr>
            <w:r w:rsidRPr="00060419">
              <w:rPr>
                <w:rFonts w:cs="Calibri"/>
                <w:b/>
              </w:rPr>
              <w:t>431 578,-</w:t>
            </w:r>
          </w:p>
        </w:tc>
      </w:tr>
    </w:tbl>
    <w:p w14:paraId="2B486B8A" w14:textId="77777777" w:rsidR="00BC0213" w:rsidRPr="00060419" w:rsidRDefault="00BC0213" w:rsidP="00BC0213">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2410"/>
        <w:gridCol w:w="2361"/>
      </w:tblGrid>
      <w:tr w:rsidR="00107C7A" w:rsidRPr="00060419" w14:paraId="1BFFFA7D" w14:textId="77777777" w:rsidTr="002E71E0">
        <w:tc>
          <w:tcPr>
            <w:tcW w:w="2376" w:type="dxa"/>
          </w:tcPr>
          <w:p w14:paraId="14525A50" w14:textId="77777777" w:rsidR="00BC0213" w:rsidRPr="00060419" w:rsidRDefault="00BC0213" w:rsidP="002E71E0">
            <w:pPr>
              <w:rPr>
                <w:rFonts w:cs="Calibri"/>
                <w:b/>
              </w:rPr>
            </w:pPr>
            <w:proofErr w:type="spellStart"/>
            <w:r w:rsidRPr="00060419">
              <w:rPr>
                <w:rFonts w:cs="Calibri"/>
                <w:b/>
              </w:rPr>
              <w:t>Holiday</w:t>
            </w:r>
            <w:proofErr w:type="spellEnd"/>
            <w:r w:rsidRPr="00060419">
              <w:rPr>
                <w:rFonts w:cs="Calibri"/>
                <w:b/>
              </w:rPr>
              <w:t xml:space="preserve"> </w:t>
            </w:r>
            <w:proofErr w:type="spellStart"/>
            <w:r w:rsidRPr="00060419">
              <w:rPr>
                <w:rFonts w:cs="Calibri"/>
                <w:b/>
              </w:rPr>
              <w:t>World</w:t>
            </w:r>
            <w:proofErr w:type="spellEnd"/>
            <w:r w:rsidRPr="00060419">
              <w:rPr>
                <w:rFonts w:cs="Calibri"/>
                <w:b/>
              </w:rPr>
              <w:t xml:space="preserve"> 2018</w:t>
            </w:r>
          </w:p>
          <w:p w14:paraId="365F65FC" w14:textId="77777777" w:rsidR="00BC0213" w:rsidRPr="00060419" w:rsidRDefault="00BC0213" w:rsidP="002E71E0">
            <w:pPr>
              <w:rPr>
                <w:rFonts w:cs="Calibri"/>
                <w:b/>
              </w:rPr>
            </w:pPr>
          </w:p>
        </w:tc>
        <w:tc>
          <w:tcPr>
            <w:tcW w:w="1843" w:type="dxa"/>
          </w:tcPr>
          <w:p w14:paraId="04D853DC" w14:textId="77777777" w:rsidR="00BC0213" w:rsidRPr="00060419" w:rsidRDefault="00BC0213" w:rsidP="002E71E0">
            <w:pPr>
              <w:rPr>
                <w:rFonts w:cs="Calibri"/>
                <w:b/>
              </w:rPr>
            </w:pPr>
            <w:r w:rsidRPr="00060419">
              <w:rPr>
                <w:rFonts w:cs="Calibri"/>
                <w:b/>
              </w:rPr>
              <w:t>Cena celkem bez DPH v Kč</w:t>
            </w:r>
          </w:p>
        </w:tc>
        <w:tc>
          <w:tcPr>
            <w:tcW w:w="2410" w:type="dxa"/>
          </w:tcPr>
          <w:p w14:paraId="7A15D431" w14:textId="77777777" w:rsidR="00BC0213" w:rsidRPr="00060419" w:rsidRDefault="00BC0213" w:rsidP="002E71E0">
            <w:pPr>
              <w:rPr>
                <w:rFonts w:cs="Calibri"/>
                <w:b/>
              </w:rPr>
            </w:pPr>
            <w:r w:rsidRPr="00060419">
              <w:rPr>
                <w:rFonts w:cs="Calibri"/>
                <w:b/>
              </w:rPr>
              <w:t>Samostatně DPH (sazba 21 %)</w:t>
            </w:r>
          </w:p>
        </w:tc>
        <w:tc>
          <w:tcPr>
            <w:tcW w:w="2361" w:type="dxa"/>
          </w:tcPr>
          <w:p w14:paraId="327A61A0" w14:textId="77777777" w:rsidR="00BC0213" w:rsidRPr="00060419" w:rsidRDefault="00BC0213" w:rsidP="002E71E0">
            <w:pPr>
              <w:rPr>
                <w:rFonts w:cs="Calibri"/>
                <w:b/>
              </w:rPr>
            </w:pPr>
            <w:r w:rsidRPr="00060419">
              <w:rPr>
                <w:rFonts w:cs="Calibri"/>
                <w:b/>
              </w:rPr>
              <w:t>Cena celkem vč. DPH (pokud je dodavatel plátcem DPH) v Kč</w:t>
            </w:r>
          </w:p>
        </w:tc>
      </w:tr>
      <w:tr w:rsidR="00107C7A" w:rsidRPr="00060419" w14:paraId="3CECA5BE" w14:textId="77777777" w:rsidTr="002E71E0">
        <w:tc>
          <w:tcPr>
            <w:tcW w:w="2376" w:type="dxa"/>
          </w:tcPr>
          <w:p w14:paraId="46394C33" w14:textId="77777777" w:rsidR="00BC0213" w:rsidRPr="00107C7A" w:rsidRDefault="00BC0213" w:rsidP="00CA1BC5">
            <w:pPr>
              <w:rPr>
                <w:rFonts w:cs="Calibri"/>
              </w:rPr>
            </w:pPr>
            <w:r w:rsidRPr="00060419">
              <w:rPr>
                <w:rFonts w:cs="Calibri"/>
              </w:rPr>
              <w:t xml:space="preserve">Realizace expozice (specifikovaná v kapitole </w:t>
            </w:r>
            <w:r w:rsidR="00CA1BC5" w:rsidRPr="00060419">
              <w:rPr>
                <w:rFonts w:cs="Calibri"/>
              </w:rPr>
              <w:t>2</w:t>
            </w:r>
            <w:r w:rsidRPr="00060419">
              <w:rPr>
                <w:rFonts w:cs="Calibri"/>
              </w:rPr>
              <w:t xml:space="preserve"> zadávací dokumentace)</w:t>
            </w:r>
          </w:p>
        </w:tc>
        <w:tc>
          <w:tcPr>
            <w:tcW w:w="1843" w:type="dxa"/>
          </w:tcPr>
          <w:p w14:paraId="1F2D229C" w14:textId="77777777" w:rsidR="00BC0213" w:rsidRPr="00060419" w:rsidRDefault="00C50EF3" w:rsidP="002E71E0">
            <w:pPr>
              <w:rPr>
                <w:rFonts w:cs="Calibri"/>
                <w:b/>
              </w:rPr>
            </w:pPr>
            <w:r w:rsidRPr="00060419">
              <w:rPr>
                <w:rFonts w:cs="Calibri"/>
                <w:b/>
              </w:rPr>
              <w:t>128 547,-</w:t>
            </w:r>
          </w:p>
        </w:tc>
        <w:tc>
          <w:tcPr>
            <w:tcW w:w="2410" w:type="dxa"/>
          </w:tcPr>
          <w:p w14:paraId="21958B99" w14:textId="77777777" w:rsidR="00BC0213" w:rsidRPr="00060419" w:rsidRDefault="00C50EF3" w:rsidP="002E71E0">
            <w:pPr>
              <w:rPr>
                <w:rFonts w:cs="Calibri"/>
                <w:b/>
              </w:rPr>
            </w:pPr>
            <w:r w:rsidRPr="00060419">
              <w:rPr>
                <w:rFonts w:cs="Calibri"/>
                <w:b/>
              </w:rPr>
              <w:t>26 995,-</w:t>
            </w:r>
          </w:p>
        </w:tc>
        <w:tc>
          <w:tcPr>
            <w:tcW w:w="2361" w:type="dxa"/>
          </w:tcPr>
          <w:p w14:paraId="011926A8" w14:textId="77777777" w:rsidR="00BC0213" w:rsidRPr="00060419" w:rsidRDefault="00C50EF3" w:rsidP="002E71E0">
            <w:pPr>
              <w:rPr>
                <w:rFonts w:cs="Calibri"/>
                <w:b/>
              </w:rPr>
            </w:pPr>
            <w:r w:rsidRPr="00060419">
              <w:rPr>
                <w:rFonts w:cs="Calibri"/>
                <w:b/>
              </w:rPr>
              <w:t>155 542,-</w:t>
            </w:r>
          </w:p>
        </w:tc>
      </w:tr>
      <w:tr w:rsidR="00C50EF3" w:rsidRPr="00632377" w14:paraId="14DC5654" w14:textId="77777777" w:rsidTr="002E71E0">
        <w:trPr>
          <w:trHeight w:val="463"/>
        </w:trPr>
        <w:tc>
          <w:tcPr>
            <w:tcW w:w="2376" w:type="dxa"/>
            <w:vAlign w:val="center"/>
          </w:tcPr>
          <w:p w14:paraId="5D9F3207" w14:textId="77777777" w:rsidR="00C50EF3" w:rsidRPr="00632377" w:rsidRDefault="00C50EF3" w:rsidP="00C50EF3">
            <w:pPr>
              <w:rPr>
                <w:rFonts w:cs="Calibri"/>
                <w:b/>
              </w:rPr>
            </w:pPr>
            <w:r w:rsidRPr="00632377">
              <w:rPr>
                <w:rFonts w:cs="Calibri"/>
                <w:b/>
              </w:rPr>
              <w:t>Celková cena</w:t>
            </w:r>
          </w:p>
        </w:tc>
        <w:tc>
          <w:tcPr>
            <w:tcW w:w="1843" w:type="dxa"/>
          </w:tcPr>
          <w:p w14:paraId="3F4F3133" w14:textId="77777777" w:rsidR="00C50EF3" w:rsidRPr="00632377" w:rsidRDefault="00C50EF3" w:rsidP="00C50EF3">
            <w:pPr>
              <w:rPr>
                <w:rFonts w:cs="Calibri"/>
                <w:b/>
              </w:rPr>
            </w:pPr>
            <w:r>
              <w:rPr>
                <w:rFonts w:cs="Calibri"/>
                <w:b/>
              </w:rPr>
              <w:t>128 547,-</w:t>
            </w:r>
          </w:p>
        </w:tc>
        <w:tc>
          <w:tcPr>
            <w:tcW w:w="2410" w:type="dxa"/>
          </w:tcPr>
          <w:p w14:paraId="5C1F58A1" w14:textId="77777777" w:rsidR="00C50EF3" w:rsidRPr="00632377" w:rsidRDefault="00C50EF3" w:rsidP="00C50EF3">
            <w:pPr>
              <w:rPr>
                <w:rFonts w:cs="Calibri"/>
                <w:b/>
              </w:rPr>
            </w:pPr>
            <w:r>
              <w:rPr>
                <w:rFonts w:cs="Calibri"/>
                <w:b/>
              </w:rPr>
              <w:t>26 995,-</w:t>
            </w:r>
          </w:p>
        </w:tc>
        <w:tc>
          <w:tcPr>
            <w:tcW w:w="2361" w:type="dxa"/>
          </w:tcPr>
          <w:p w14:paraId="3997EFEE" w14:textId="77777777" w:rsidR="00C50EF3" w:rsidRPr="00632377" w:rsidRDefault="00C50EF3" w:rsidP="00C50EF3">
            <w:pPr>
              <w:rPr>
                <w:rFonts w:cs="Calibri"/>
                <w:b/>
              </w:rPr>
            </w:pPr>
            <w:r>
              <w:rPr>
                <w:rFonts w:cs="Calibri"/>
                <w:b/>
              </w:rPr>
              <w:t>155 542,-</w:t>
            </w:r>
          </w:p>
        </w:tc>
      </w:tr>
    </w:tbl>
    <w:p w14:paraId="63E89853" w14:textId="77777777" w:rsidR="00BC0213" w:rsidRPr="00632377" w:rsidRDefault="00BC0213" w:rsidP="00BC0213">
      <w:pPr>
        <w:rPr>
          <w:rFonts w:cs="Calibri"/>
          <w:b/>
        </w:rPr>
      </w:pPr>
    </w:p>
    <w:p w14:paraId="6D2890C0" w14:textId="77777777" w:rsidR="00BC0213" w:rsidRPr="00632377" w:rsidRDefault="00BC0213" w:rsidP="00BC0213">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2410"/>
        <w:gridCol w:w="2361"/>
      </w:tblGrid>
      <w:tr w:rsidR="00BC0213" w:rsidRPr="00632377" w14:paraId="6CF4CFD8" w14:textId="77777777" w:rsidTr="002E71E0">
        <w:trPr>
          <w:trHeight w:val="1188"/>
        </w:trPr>
        <w:tc>
          <w:tcPr>
            <w:tcW w:w="2376" w:type="dxa"/>
          </w:tcPr>
          <w:p w14:paraId="48460578" w14:textId="77777777" w:rsidR="00BC0213" w:rsidRPr="00632377" w:rsidRDefault="00BC0213" w:rsidP="002E71E0">
            <w:pPr>
              <w:rPr>
                <w:rFonts w:cs="Calibri"/>
                <w:b/>
              </w:rPr>
            </w:pPr>
            <w:proofErr w:type="spellStart"/>
            <w:r>
              <w:rPr>
                <w:rFonts w:cs="Calibri"/>
                <w:b/>
              </w:rPr>
              <w:t>Infotour</w:t>
            </w:r>
            <w:proofErr w:type="spellEnd"/>
            <w:r>
              <w:rPr>
                <w:rFonts w:cs="Calibri"/>
                <w:b/>
              </w:rPr>
              <w:t xml:space="preserve"> </w:t>
            </w:r>
            <w:r>
              <w:rPr>
                <w:rFonts w:cs="Calibri"/>
                <w:b/>
              </w:rPr>
              <w:br/>
              <w:t>a cykloturistika 2018</w:t>
            </w:r>
          </w:p>
          <w:p w14:paraId="414C9FD7" w14:textId="77777777" w:rsidR="00BC0213" w:rsidRPr="00632377" w:rsidRDefault="00BC0213" w:rsidP="002E71E0">
            <w:pPr>
              <w:rPr>
                <w:rFonts w:cs="Calibri"/>
                <w:b/>
              </w:rPr>
            </w:pPr>
          </w:p>
        </w:tc>
        <w:tc>
          <w:tcPr>
            <w:tcW w:w="1843" w:type="dxa"/>
          </w:tcPr>
          <w:p w14:paraId="339CCD61" w14:textId="77777777" w:rsidR="00BC0213" w:rsidRPr="00632377" w:rsidRDefault="00BC0213" w:rsidP="002E71E0">
            <w:pPr>
              <w:rPr>
                <w:rFonts w:cs="Calibri"/>
                <w:b/>
              </w:rPr>
            </w:pPr>
            <w:r w:rsidRPr="00632377">
              <w:rPr>
                <w:rFonts w:cs="Calibri"/>
                <w:b/>
              </w:rPr>
              <w:t>Cena celkem bez DPH v Kč</w:t>
            </w:r>
          </w:p>
        </w:tc>
        <w:tc>
          <w:tcPr>
            <w:tcW w:w="2410" w:type="dxa"/>
          </w:tcPr>
          <w:p w14:paraId="217FC6A6" w14:textId="77777777" w:rsidR="00BC0213" w:rsidRPr="00632377" w:rsidRDefault="00BC0213" w:rsidP="002E71E0">
            <w:pPr>
              <w:rPr>
                <w:rFonts w:cs="Calibri"/>
                <w:b/>
              </w:rPr>
            </w:pPr>
            <w:r>
              <w:rPr>
                <w:rFonts w:cs="Calibri"/>
                <w:b/>
              </w:rPr>
              <w:t xml:space="preserve">Samostatně DPH (sazba 21 </w:t>
            </w:r>
            <w:r w:rsidRPr="00632377">
              <w:rPr>
                <w:rFonts w:cs="Calibri"/>
                <w:b/>
              </w:rPr>
              <w:t>%)</w:t>
            </w:r>
          </w:p>
        </w:tc>
        <w:tc>
          <w:tcPr>
            <w:tcW w:w="2361" w:type="dxa"/>
          </w:tcPr>
          <w:p w14:paraId="3DF4A1ED" w14:textId="77777777" w:rsidR="00BC0213" w:rsidRPr="00632377" w:rsidRDefault="00BC0213" w:rsidP="002E71E0">
            <w:pPr>
              <w:rPr>
                <w:rFonts w:cs="Calibri"/>
                <w:b/>
              </w:rPr>
            </w:pPr>
            <w:r w:rsidRPr="00632377">
              <w:rPr>
                <w:rFonts w:cs="Calibri"/>
                <w:b/>
              </w:rPr>
              <w:t xml:space="preserve">Cena celkem vč. DPH (pokud je </w:t>
            </w:r>
            <w:r>
              <w:rPr>
                <w:rFonts w:cs="Calibri"/>
                <w:b/>
              </w:rPr>
              <w:t xml:space="preserve">dodavatel </w:t>
            </w:r>
            <w:r w:rsidRPr="00632377">
              <w:rPr>
                <w:rFonts w:cs="Calibri"/>
                <w:b/>
              </w:rPr>
              <w:t>plátcem DPH) v Kč</w:t>
            </w:r>
          </w:p>
        </w:tc>
      </w:tr>
      <w:tr w:rsidR="00BC0213" w:rsidRPr="00632377" w14:paraId="7772972F" w14:textId="77777777" w:rsidTr="002E71E0">
        <w:trPr>
          <w:trHeight w:val="1053"/>
        </w:trPr>
        <w:tc>
          <w:tcPr>
            <w:tcW w:w="2376" w:type="dxa"/>
          </w:tcPr>
          <w:p w14:paraId="06D68E01" w14:textId="77777777" w:rsidR="00BC0213" w:rsidRPr="00107C7A" w:rsidRDefault="00BC0213" w:rsidP="002E71E0">
            <w:pPr>
              <w:rPr>
                <w:rFonts w:cs="Calibri"/>
              </w:rPr>
            </w:pPr>
            <w:r w:rsidRPr="00107C7A">
              <w:rPr>
                <w:rFonts w:cs="Calibri"/>
              </w:rPr>
              <w:t>Realizace expo</w:t>
            </w:r>
            <w:r w:rsidR="00CA1BC5" w:rsidRPr="00107C7A">
              <w:rPr>
                <w:rFonts w:cs="Calibri"/>
              </w:rPr>
              <w:t xml:space="preserve">zice </w:t>
            </w:r>
            <w:r w:rsidR="00CA1BC5" w:rsidRPr="00060419">
              <w:rPr>
                <w:rFonts w:cs="Calibri"/>
              </w:rPr>
              <w:t>(specifikovaná v kapitole 2</w:t>
            </w:r>
            <w:r w:rsidRPr="00060419">
              <w:rPr>
                <w:rFonts w:cs="Calibri"/>
              </w:rPr>
              <w:t xml:space="preserve"> zadávací dokumentace)</w:t>
            </w:r>
          </w:p>
        </w:tc>
        <w:tc>
          <w:tcPr>
            <w:tcW w:w="1843" w:type="dxa"/>
          </w:tcPr>
          <w:p w14:paraId="70126BA4" w14:textId="77777777" w:rsidR="00BC0213" w:rsidRPr="00632377" w:rsidRDefault="00C50EF3" w:rsidP="002E71E0">
            <w:pPr>
              <w:rPr>
                <w:rFonts w:cs="Calibri"/>
                <w:b/>
              </w:rPr>
            </w:pPr>
            <w:r>
              <w:rPr>
                <w:rFonts w:cs="Calibri"/>
                <w:b/>
              </w:rPr>
              <w:t>107 944,-</w:t>
            </w:r>
          </w:p>
        </w:tc>
        <w:tc>
          <w:tcPr>
            <w:tcW w:w="2410" w:type="dxa"/>
          </w:tcPr>
          <w:p w14:paraId="0DB86406" w14:textId="77777777" w:rsidR="00BC0213" w:rsidRPr="00632377" w:rsidRDefault="00C50EF3" w:rsidP="002E71E0">
            <w:pPr>
              <w:rPr>
                <w:rFonts w:cs="Calibri"/>
                <w:b/>
              </w:rPr>
            </w:pPr>
            <w:r>
              <w:rPr>
                <w:rFonts w:cs="Calibri"/>
                <w:b/>
              </w:rPr>
              <w:t>22 668,-</w:t>
            </w:r>
          </w:p>
        </w:tc>
        <w:tc>
          <w:tcPr>
            <w:tcW w:w="2361" w:type="dxa"/>
          </w:tcPr>
          <w:p w14:paraId="75E1EDF4" w14:textId="77777777" w:rsidR="00BC0213" w:rsidRPr="00632377" w:rsidRDefault="00C50EF3" w:rsidP="002E71E0">
            <w:pPr>
              <w:rPr>
                <w:rFonts w:cs="Calibri"/>
                <w:b/>
              </w:rPr>
            </w:pPr>
            <w:r>
              <w:rPr>
                <w:rFonts w:cs="Calibri"/>
                <w:b/>
              </w:rPr>
              <w:t>130 612,-</w:t>
            </w:r>
          </w:p>
        </w:tc>
      </w:tr>
      <w:tr w:rsidR="00C50EF3" w:rsidRPr="00632377" w14:paraId="189A1561" w14:textId="77777777" w:rsidTr="002E71E0">
        <w:trPr>
          <w:trHeight w:val="540"/>
        </w:trPr>
        <w:tc>
          <w:tcPr>
            <w:tcW w:w="2376" w:type="dxa"/>
            <w:vAlign w:val="center"/>
          </w:tcPr>
          <w:p w14:paraId="021ED57F" w14:textId="77777777" w:rsidR="00C50EF3" w:rsidRPr="00632377" w:rsidRDefault="00C50EF3" w:rsidP="00C50EF3">
            <w:pPr>
              <w:rPr>
                <w:rFonts w:cs="Calibri"/>
                <w:b/>
              </w:rPr>
            </w:pPr>
            <w:r w:rsidRPr="00632377">
              <w:rPr>
                <w:rFonts w:cs="Calibri"/>
                <w:b/>
              </w:rPr>
              <w:t>Celková cena</w:t>
            </w:r>
          </w:p>
        </w:tc>
        <w:tc>
          <w:tcPr>
            <w:tcW w:w="1843" w:type="dxa"/>
          </w:tcPr>
          <w:p w14:paraId="73F12082" w14:textId="77777777" w:rsidR="00C50EF3" w:rsidRPr="00632377" w:rsidRDefault="00C50EF3" w:rsidP="00C50EF3">
            <w:pPr>
              <w:rPr>
                <w:rFonts w:cs="Calibri"/>
                <w:b/>
              </w:rPr>
            </w:pPr>
            <w:r>
              <w:rPr>
                <w:rFonts w:cs="Calibri"/>
                <w:b/>
              </w:rPr>
              <w:t>107 944,-</w:t>
            </w:r>
          </w:p>
        </w:tc>
        <w:tc>
          <w:tcPr>
            <w:tcW w:w="2410" w:type="dxa"/>
          </w:tcPr>
          <w:p w14:paraId="0478FDFD" w14:textId="77777777" w:rsidR="00C50EF3" w:rsidRPr="00632377" w:rsidRDefault="00C50EF3" w:rsidP="00C50EF3">
            <w:pPr>
              <w:rPr>
                <w:rFonts w:cs="Calibri"/>
                <w:b/>
              </w:rPr>
            </w:pPr>
            <w:r>
              <w:rPr>
                <w:rFonts w:cs="Calibri"/>
                <w:b/>
              </w:rPr>
              <w:t>22 668,-</w:t>
            </w:r>
          </w:p>
        </w:tc>
        <w:tc>
          <w:tcPr>
            <w:tcW w:w="2361" w:type="dxa"/>
          </w:tcPr>
          <w:p w14:paraId="30B48689" w14:textId="77777777" w:rsidR="00C50EF3" w:rsidRPr="00632377" w:rsidRDefault="00C50EF3" w:rsidP="00C50EF3">
            <w:pPr>
              <w:rPr>
                <w:rFonts w:cs="Calibri"/>
                <w:b/>
              </w:rPr>
            </w:pPr>
            <w:r>
              <w:rPr>
                <w:rFonts w:cs="Calibri"/>
                <w:b/>
              </w:rPr>
              <w:t>130 612,-</w:t>
            </w:r>
          </w:p>
        </w:tc>
      </w:tr>
    </w:tbl>
    <w:p w14:paraId="6A32FB62" w14:textId="77777777" w:rsidR="007F3404" w:rsidRDefault="007F3404"/>
    <w:p w14:paraId="6B42B4E5" w14:textId="77777777" w:rsidR="00687EEE" w:rsidRDefault="00687EEE" w:rsidP="008A47F9">
      <w:pPr>
        <w:spacing w:line="360" w:lineRule="auto"/>
      </w:pPr>
    </w:p>
    <w:p w14:paraId="40E2D3F1" w14:textId="2AE63CA8" w:rsidR="008A47F9" w:rsidRPr="008A47F9" w:rsidRDefault="00C50EF3" w:rsidP="008A47F9">
      <w:pPr>
        <w:spacing w:line="360" w:lineRule="auto"/>
      </w:pPr>
      <w:r w:rsidRPr="008A47F9">
        <w:lastRenderedPageBreak/>
        <w:t xml:space="preserve">Příloha </w:t>
      </w:r>
      <w:r w:rsidR="00AC514D">
        <w:t xml:space="preserve">č. </w:t>
      </w:r>
      <w:r w:rsidRPr="008A47F9">
        <w:t xml:space="preserve">2 </w:t>
      </w:r>
    </w:p>
    <w:p w14:paraId="58E98942" w14:textId="77777777" w:rsidR="00C50EF3" w:rsidRPr="008A47F9" w:rsidRDefault="00C50EF3" w:rsidP="008A47F9">
      <w:pPr>
        <w:jc w:val="center"/>
        <w:rPr>
          <w:rFonts w:cs="Calibri"/>
          <w:b/>
          <w:sz w:val="28"/>
        </w:rPr>
      </w:pPr>
      <w:r w:rsidRPr="008A47F9">
        <w:rPr>
          <w:rFonts w:cs="Calibri"/>
          <w:b/>
          <w:sz w:val="28"/>
        </w:rPr>
        <w:t>Specifikace zakázky</w:t>
      </w:r>
    </w:p>
    <w:p w14:paraId="12439879" w14:textId="77777777" w:rsidR="00C50EF3" w:rsidRPr="000A7118" w:rsidRDefault="00C50EF3" w:rsidP="00C50EF3">
      <w:pPr>
        <w:rPr>
          <w:u w:val="single"/>
        </w:rPr>
      </w:pPr>
      <w:r w:rsidRPr="000A7118">
        <w:t xml:space="preserve">Expozice prezentovaná na jednotlivých uvedených veletrzích (tj. </w:t>
      </w:r>
      <w:proofErr w:type="spellStart"/>
      <w:r w:rsidRPr="000A7118">
        <w:t>Regiontour</w:t>
      </w:r>
      <w:proofErr w:type="spellEnd"/>
      <w:r w:rsidRPr="000A7118">
        <w:t xml:space="preserve"> 2018, </w:t>
      </w:r>
      <w:proofErr w:type="spellStart"/>
      <w:r w:rsidRPr="000A7118">
        <w:t>Holiday</w:t>
      </w:r>
      <w:proofErr w:type="spellEnd"/>
      <w:r w:rsidRPr="000A7118">
        <w:t xml:space="preserve"> </w:t>
      </w:r>
      <w:proofErr w:type="spellStart"/>
      <w:r w:rsidRPr="000A7118">
        <w:t>World</w:t>
      </w:r>
      <w:proofErr w:type="spellEnd"/>
      <w:r w:rsidRPr="000A7118">
        <w:t xml:space="preserve"> 2018, </w:t>
      </w:r>
      <w:proofErr w:type="spellStart"/>
      <w:r w:rsidRPr="000A7118">
        <w:t>Infotour</w:t>
      </w:r>
      <w:proofErr w:type="spellEnd"/>
      <w:r w:rsidRPr="000A7118">
        <w:t xml:space="preserve"> a cykloturistika 2018) </w:t>
      </w:r>
      <w:r w:rsidRPr="000A7118">
        <w:rPr>
          <w:u w:val="single"/>
        </w:rPr>
        <w:t>musí splňovat následující specifikaci:</w:t>
      </w:r>
    </w:p>
    <w:p w14:paraId="463D1839" w14:textId="77777777" w:rsidR="00C50EF3" w:rsidRPr="000A7118" w:rsidRDefault="00C50EF3" w:rsidP="00C50EF3">
      <w:pPr>
        <w:numPr>
          <w:ilvl w:val="0"/>
          <w:numId w:val="19"/>
        </w:numPr>
        <w:spacing w:line="240" w:lineRule="auto"/>
        <w:ind w:hanging="357"/>
        <w:jc w:val="both"/>
        <w:rPr>
          <w:rFonts w:cs="Arial"/>
          <w:bCs/>
        </w:rPr>
      </w:pPr>
      <w:r w:rsidRPr="000A7118">
        <w:rPr>
          <w:rFonts w:cs="Arial"/>
          <w:bCs/>
        </w:rPr>
        <w:t xml:space="preserve">Odpovídá grafické a technické specifikaci. </w:t>
      </w:r>
    </w:p>
    <w:p w14:paraId="30D71A60" w14:textId="77777777" w:rsidR="00C50EF3" w:rsidRPr="000A7118" w:rsidRDefault="00C50EF3" w:rsidP="00C50EF3">
      <w:pPr>
        <w:numPr>
          <w:ilvl w:val="0"/>
          <w:numId w:val="19"/>
        </w:numPr>
        <w:spacing w:line="240" w:lineRule="auto"/>
        <w:ind w:hanging="357"/>
        <w:jc w:val="both"/>
        <w:rPr>
          <w:rFonts w:cs="Arial"/>
          <w:bCs/>
        </w:rPr>
      </w:pPr>
      <w:r w:rsidRPr="000A7118">
        <w:rPr>
          <w:rFonts w:cs="Arial"/>
          <w:bCs/>
        </w:rPr>
        <w:t xml:space="preserve">V expozici je zajištěna instalace elektro, vody, odpadu a dalšího technického vybavení expozice. Elektroinstalace a elektrické zásuvky (kabely budou vedeny pod podlahovou plochou/kobercem) s dostatečným příkonem. Dostatečný elektrický příkon a možnost přívodu vody a odpadu uhradí veletržní správě zadavatel. </w:t>
      </w:r>
    </w:p>
    <w:p w14:paraId="471B9C48" w14:textId="77777777" w:rsidR="00C50EF3" w:rsidRPr="000A7118" w:rsidRDefault="00C50EF3" w:rsidP="00C50EF3">
      <w:pPr>
        <w:numPr>
          <w:ilvl w:val="0"/>
          <w:numId w:val="19"/>
        </w:numPr>
        <w:spacing w:line="240" w:lineRule="auto"/>
        <w:ind w:left="714" w:hanging="357"/>
        <w:jc w:val="both"/>
        <w:rPr>
          <w:rFonts w:cs="Arial"/>
          <w:bCs/>
        </w:rPr>
      </w:pPr>
      <w:r w:rsidRPr="000A7118">
        <w:rPr>
          <w:rFonts w:cs="Arial"/>
          <w:bCs/>
        </w:rPr>
        <w:t xml:space="preserve">Zhotovitel zajistí úklid (vynesení a vymytí odpadkových košů, vysátí koberců, očištění jednacích stolů a židlí) po každém návštěvním dni na veletrhu </w:t>
      </w:r>
      <w:proofErr w:type="spellStart"/>
      <w:r w:rsidRPr="000A7118">
        <w:rPr>
          <w:rFonts w:cs="Arial"/>
          <w:bCs/>
        </w:rPr>
        <w:t>Regiontour</w:t>
      </w:r>
      <w:proofErr w:type="spellEnd"/>
      <w:r w:rsidRPr="000A7118">
        <w:rPr>
          <w:rFonts w:cs="Arial"/>
          <w:bCs/>
        </w:rPr>
        <w:t xml:space="preserve"> a </w:t>
      </w:r>
      <w:proofErr w:type="spellStart"/>
      <w:r w:rsidRPr="000A7118">
        <w:rPr>
          <w:rFonts w:cs="Arial"/>
          <w:bCs/>
        </w:rPr>
        <w:t>Holiday</w:t>
      </w:r>
      <w:proofErr w:type="spellEnd"/>
      <w:r w:rsidRPr="000A7118">
        <w:rPr>
          <w:rFonts w:cs="Arial"/>
          <w:bCs/>
        </w:rPr>
        <w:t xml:space="preserve"> </w:t>
      </w:r>
      <w:proofErr w:type="spellStart"/>
      <w:r w:rsidRPr="000A7118">
        <w:rPr>
          <w:rFonts w:cs="Arial"/>
          <w:bCs/>
        </w:rPr>
        <w:t>World</w:t>
      </w:r>
      <w:proofErr w:type="spellEnd"/>
      <w:r w:rsidRPr="000A7118">
        <w:rPr>
          <w:rFonts w:cs="Arial"/>
          <w:bCs/>
        </w:rPr>
        <w:t xml:space="preserve"> a generálního úklidu po montáži a demontáži expozice na veletrhu </w:t>
      </w:r>
      <w:proofErr w:type="spellStart"/>
      <w:r w:rsidRPr="000A7118">
        <w:rPr>
          <w:rFonts w:cs="Arial"/>
          <w:bCs/>
        </w:rPr>
        <w:t>Regiontour</w:t>
      </w:r>
      <w:proofErr w:type="spellEnd"/>
      <w:r w:rsidRPr="000A7118">
        <w:rPr>
          <w:rFonts w:cs="Arial"/>
          <w:bCs/>
        </w:rPr>
        <w:t xml:space="preserve">, </w:t>
      </w:r>
      <w:proofErr w:type="spellStart"/>
      <w:r w:rsidRPr="000A7118">
        <w:rPr>
          <w:rFonts w:cs="Arial"/>
          <w:bCs/>
        </w:rPr>
        <w:t>Holiday</w:t>
      </w:r>
      <w:proofErr w:type="spellEnd"/>
      <w:r w:rsidRPr="000A7118">
        <w:rPr>
          <w:rFonts w:cs="Arial"/>
          <w:bCs/>
        </w:rPr>
        <w:t xml:space="preserve"> </w:t>
      </w:r>
      <w:proofErr w:type="spellStart"/>
      <w:r w:rsidRPr="000A7118">
        <w:rPr>
          <w:rFonts w:cs="Arial"/>
          <w:bCs/>
        </w:rPr>
        <w:t>World</w:t>
      </w:r>
      <w:proofErr w:type="spellEnd"/>
      <w:r w:rsidRPr="000A7118">
        <w:rPr>
          <w:rFonts w:cs="Arial"/>
          <w:bCs/>
        </w:rPr>
        <w:t xml:space="preserve"> a </w:t>
      </w:r>
      <w:proofErr w:type="spellStart"/>
      <w:r w:rsidRPr="000A7118">
        <w:rPr>
          <w:rFonts w:cs="Arial"/>
          <w:bCs/>
        </w:rPr>
        <w:t>Infotour</w:t>
      </w:r>
      <w:proofErr w:type="spellEnd"/>
      <w:r w:rsidRPr="000A7118">
        <w:rPr>
          <w:rFonts w:cs="Arial"/>
          <w:bCs/>
        </w:rPr>
        <w:t xml:space="preserve"> </w:t>
      </w:r>
      <w:r>
        <w:rPr>
          <w:rFonts w:cs="Arial"/>
          <w:bCs/>
        </w:rPr>
        <w:br/>
      </w:r>
      <w:r w:rsidRPr="000A7118">
        <w:rPr>
          <w:rFonts w:cs="Arial"/>
          <w:bCs/>
        </w:rPr>
        <w:t xml:space="preserve">a cykloturistika. </w:t>
      </w:r>
    </w:p>
    <w:p w14:paraId="094753F8" w14:textId="77777777" w:rsidR="00C50EF3" w:rsidRPr="000A7118" w:rsidRDefault="00C50EF3" w:rsidP="00C50EF3">
      <w:pPr>
        <w:pStyle w:val="Odstavecseseznamem"/>
        <w:numPr>
          <w:ilvl w:val="0"/>
          <w:numId w:val="19"/>
        </w:numPr>
        <w:autoSpaceDE w:val="0"/>
        <w:autoSpaceDN w:val="0"/>
        <w:spacing w:line="240" w:lineRule="auto"/>
        <w:ind w:left="714" w:hanging="357"/>
        <w:jc w:val="both"/>
      </w:pPr>
      <w:r w:rsidRPr="000A7118">
        <w:rPr>
          <w:rFonts w:cs="Arial"/>
          <w:bCs/>
        </w:rPr>
        <w:t xml:space="preserve">V rámci veletrhu </w:t>
      </w:r>
      <w:proofErr w:type="spellStart"/>
      <w:r w:rsidRPr="000A7118">
        <w:rPr>
          <w:rFonts w:cs="Arial"/>
          <w:bCs/>
        </w:rPr>
        <w:t>Holiday</w:t>
      </w:r>
      <w:proofErr w:type="spellEnd"/>
      <w:r w:rsidRPr="000A7118">
        <w:rPr>
          <w:rFonts w:cs="Arial"/>
          <w:bCs/>
        </w:rPr>
        <w:t xml:space="preserve"> </w:t>
      </w:r>
      <w:proofErr w:type="spellStart"/>
      <w:r w:rsidRPr="000A7118">
        <w:rPr>
          <w:rFonts w:cs="Arial"/>
          <w:bCs/>
        </w:rPr>
        <w:t>World</w:t>
      </w:r>
      <w:proofErr w:type="spellEnd"/>
      <w:r w:rsidRPr="000A7118">
        <w:rPr>
          <w:rFonts w:cs="Arial"/>
          <w:bCs/>
        </w:rPr>
        <w:t xml:space="preserve"> je zhotovitel povinen předložit projektovou dokumentaci výstavní</w:t>
      </w:r>
      <w:r w:rsidRPr="000A7118">
        <w:t xml:space="preserve"> expozice nejpozději 30 dnů před zahájením montáže organizátorovi veletrhu </w:t>
      </w:r>
      <w:proofErr w:type="spellStart"/>
      <w:r w:rsidRPr="000A7118">
        <w:t>Holiday</w:t>
      </w:r>
      <w:proofErr w:type="spellEnd"/>
      <w:r w:rsidRPr="000A7118">
        <w:t xml:space="preserve"> </w:t>
      </w:r>
      <w:proofErr w:type="spellStart"/>
      <w:r w:rsidRPr="000A7118">
        <w:t>World</w:t>
      </w:r>
      <w:proofErr w:type="spellEnd"/>
      <w:r w:rsidRPr="000A7118">
        <w:t xml:space="preserve"> ke schválení. Projekt se odevzdává ve 2 vyhotoveních, musí být okótovaný (půdorys, bokorys a řez) a musí na něm být zakresleny technické přívody</w:t>
      </w:r>
      <w:r w:rsidRPr="000A7118">
        <w:rPr>
          <w:rFonts w:cs="Tahoma"/>
        </w:rPr>
        <w:t>.</w:t>
      </w:r>
      <w:r w:rsidRPr="000A7118">
        <w:t xml:space="preserve"> U všech staveb, které třeba jen </w:t>
      </w:r>
      <w:r>
        <w:br/>
      </w:r>
      <w:r w:rsidRPr="000A7118">
        <w:t>v jedné své části přesahují výšku 3 m, je nutno předložit též výpočet požárního zatížení. Pro tento výpočet je nutné předložit seznam použitých materiálů. Součástí předloženého projektu musí být též prohlášení, že na stavbě budou použity pouze materiály, které jsou v souladu s Provozně bezpečnostními předpisy organizátora.</w:t>
      </w:r>
    </w:p>
    <w:p w14:paraId="106D1475" w14:textId="77777777" w:rsidR="00C50EF3" w:rsidRPr="000A7118" w:rsidRDefault="00C50EF3" w:rsidP="00C50EF3">
      <w:pPr>
        <w:pStyle w:val="Odstavecseseznamem"/>
        <w:autoSpaceDE w:val="0"/>
        <w:autoSpaceDN w:val="0"/>
        <w:spacing w:line="240" w:lineRule="auto"/>
        <w:ind w:left="714"/>
        <w:jc w:val="both"/>
      </w:pPr>
    </w:p>
    <w:p w14:paraId="43B68B4B" w14:textId="77777777" w:rsidR="00C50EF3" w:rsidRPr="000A7118" w:rsidRDefault="00C50EF3" w:rsidP="00C50EF3">
      <w:pPr>
        <w:pStyle w:val="Odstavecseseznamem"/>
        <w:numPr>
          <w:ilvl w:val="0"/>
          <w:numId w:val="19"/>
        </w:numPr>
        <w:autoSpaceDE w:val="0"/>
        <w:autoSpaceDN w:val="0"/>
        <w:spacing w:line="240" w:lineRule="auto"/>
        <w:jc w:val="both"/>
      </w:pPr>
      <w:r w:rsidRPr="000A7118">
        <w:rPr>
          <w:rFonts w:cs="Arial"/>
          <w:bCs/>
        </w:rPr>
        <w:t xml:space="preserve">V </w:t>
      </w:r>
      <w:r w:rsidRPr="000A7118">
        <w:t xml:space="preserve">rámci veletrhu </w:t>
      </w:r>
      <w:proofErr w:type="spellStart"/>
      <w:r w:rsidRPr="000A7118">
        <w:t>Regiontour</w:t>
      </w:r>
      <w:proofErr w:type="spellEnd"/>
      <w:r w:rsidRPr="000A7118">
        <w:t xml:space="preserve"> je zhotovitel povinen předložit technický projekt expozice ke schválení organizátorovi veletrhu ve dvojím vyhotovení a řídit se pravidly uvedenými v jeho Organizačních pokynech.</w:t>
      </w:r>
    </w:p>
    <w:p w14:paraId="4D0A9E54" w14:textId="77777777" w:rsidR="00C50EF3" w:rsidRPr="000A7118" w:rsidRDefault="00C50EF3" w:rsidP="00C50EF3">
      <w:pPr>
        <w:pStyle w:val="Odstavecseseznamem"/>
      </w:pPr>
    </w:p>
    <w:p w14:paraId="2B68CD71" w14:textId="77777777" w:rsidR="00C50EF3" w:rsidRPr="000A7118" w:rsidRDefault="00C50EF3" w:rsidP="00C50EF3">
      <w:pPr>
        <w:pStyle w:val="Odstavecseseznamem"/>
        <w:numPr>
          <w:ilvl w:val="0"/>
          <w:numId w:val="19"/>
        </w:numPr>
        <w:autoSpaceDE w:val="0"/>
        <w:autoSpaceDN w:val="0"/>
        <w:spacing w:line="240" w:lineRule="auto"/>
        <w:ind w:left="714" w:hanging="357"/>
        <w:jc w:val="both"/>
      </w:pPr>
      <w:r w:rsidRPr="000A7118">
        <w:rPr>
          <w:rFonts w:cs="Arial"/>
          <w:bCs/>
        </w:rPr>
        <w:t xml:space="preserve">Při užití loga Královéhradeckého kraje, Pardubického kraje, Destinační společnosti Východní Čechy i log dalších vystavovatelů se zhotovitel bude řídit jejich platnými grafickými manuály poskytnutými zadavatelem. </w:t>
      </w:r>
    </w:p>
    <w:p w14:paraId="6E9E221E" w14:textId="77777777" w:rsidR="00C50EF3" w:rsidRDefault="00C50EF3" w:rsidP="00C50EF3">
      <w:pPr>
        <w:numPr>
          <w:ilvl w:val="0"/>
          <w:numId w:val="19"/>
        </w:numPr>
        <w:spacing w:after="0"/>
        <w:jc w:val="both"/>
        <w:rPr>
          <w:rFonts w:cs="Arial"/>
          <w:bCs/>
        </w:rPr>
      </w:pPr>
      <w:r w:rsidRPr="00126777">
        <w:rPr>
          <w:rFonts w:cs="Calibri"/>
        </w:rPr>
        <w:t xml:space="preserve">Zadavatel a </w:t>
      </w:r>
      <w:r>
        <w:rPr>
          <w:rFonts w:cs="Calibri"/>
        </w:rPr>
        <w:t>zhotovitel</w:t>
      </w:r>
      <w:r w:rsidRPr="00126777">
        <w:rPr>
          <w:rFonts w:cs="Calibri"/>
        </w:rPr>
        <w:t xml:space="preserve"> </w:t>
      </w:r>
      <w:r w:rsidRPr="00A9767E">
        <w:rPr>
          <w:rFonts w:cs="Calibri"/>
        </w:rPr>
        <w:t xml:space="preserve">se do 5 pracovních dnů </w:t>
      </w:r>
      <w:r w:rsidRPr="00126777">
        <w:rPr>
          <w:rFonts w:cs="Calibri"/>
        </w:rPr>
        <w:t xml:space="preserve">od podpisu smlouvy sejdou v sídle zadavatele </w:t>
      </w:r>
      <w:r>
        <w:rPr>
          <w:rFonts w:cs="Calibri"/>
        </w:rPr>
        <w:br/>
      </w:r>
      <w:r w:rsidRPr="00126777">
        <w:rPr>
          <w:rFonts w:cs="Calibri"/>
        </w:rPr>
        <w:t xml:space="preserve">a dojde k předání potřebných dat pro grafický design komponentů. Schůzku svolá zadavatel. </w:t>
      </w:r>
      <w:r w:rsidRPr="00126777">
        <w:rPr>
          <w:rFonts w:cs="Arial"/>
          <w:bCs/>
        </w:rPr>
        <w:t xml:space="preserve">Zadavatel dodá </w:t>
      </w:r>
      <w:r>
        <w:rPr>
          <w:rFonts w:cs="Arial"/>
          <w:bCs/>
        </w:rPr>
        <w:t>zhotovitel</w:t>
      </w:r>
      <w:r w:rsidRPr="00126777">
        <w:rPr>
          <w:rFonts w:cs="Arial"/>
          <w:bCs/>
        </w:rPr>
        <w:t xml:space="preserve">i potřebné podklady na přesný grafický design </w:t>
      </w:r>
      <w:r w:rsidRPr="00A9767E">
        <w:rPr>
          <w:rFonts w:cs="Arial"/>
          <w:bCs/>
        </w:rPr>
        <w:t xml:space="preserve">konstrukce stánku, bannerů </w:t>
      </w:r>
      <w:r w:rsidRPr="00126777">
        <w:rPr>
          <w:rFonts w:cs="Arial"/>
          <w:bCs/>
        </w:rPr>
        <w:t>a označení jednotlivých pultů pro zhotovení cedulí na tyto informační pulty.</w:t>
      </w:r>
      <w:r w:rsidRPr="00126777">
        <w:rPr>
          <w:rStyle w:val="Odkaznakoment"/>
          <w:rFonts w:cs="Calibri"/>
        </w:rPr>
        <w:t xml:space="preserve"> </w:t>
      </w:r>
      <w:r w:rsidRPr="00615F51">
        <w:rPr>
          <w:rFonts w:cs="Arial"/>
          <w:bCs/>
        </w:rPr>
        <w:t>Zadavatel si</w:t>
      </w:r>
      <w:r w:rsidRPr="00126777">
        <w:rPr>
          <w:rFonts w:cs="Arial"/>
          <w:bCs/>
        </w:rPr>
        <w:t xml:space="preserve"> vyhrazuje právo požádat zhotovitele o přidělání nových cedulí (v maximálním počtu </w:t>
      </w:r>
      <w:proofErr w:type="spellStart"/>
      <w:r w:rsidRPr="00126777">
        <w:rPr>
          <w:rFonts w:cs="Arial"/>
          <w:bCs/>
        </w:rPr>
        <w:t>10ks</w:t>
      </w:r>
      <w:proofErr w:type="spellEnd"/>
      <w:r w:rsidRPr="00126777">
        <w:rPr>
          <w:rFonts w:cs="Arial"/>
          <w:bCs/>
        </w:rPr>
        <w:t xml:space="preserve">) </w:t>
      </w:r>
      <w:r>
        <w:rPr>
          <w:rFonts w:cs="Arial"/>
          <w:bCs/>
        </w:rPr>
        <w:br/>
      </w:r>
      <w:r w:rsidRPr="00126777">
        <w:rPr>
          <w:rFonts w:cs="Arial"/>
          <w:bCs/>
        </w:rPr>
        <w:t xml:space="preserve">s novým označením v závislosti na možné změně vystavovatelů. Požadavek však zadavatel nevznese </w:t>
      </w:r>
      <w:r>
        <w:rPr>
          <w:rFonts w:cs="Arial"/>
          <w:bCs/>
        </w:rPr>
        <w:t>později</w:t>
      </w:r>
      <w:r w:rsidRPr="00126777">
        <w:rPr>
          <w:rFonts w:cs="Arial"/>
          <w:bCs/>
        </w:rPr>
        <w:t xml:space="preserve"> jak 20 dní před konáním dílčího veletrhu. Toto je již součástí nabídkové ceny. </w:t>
      </w:r>
    </w:p>
    <w:p w14:paraId="438FD056" w14:textId="77777777" w:rsidR="008A47F9" w:rsidRDefault="008A47F9" w:rsidP="008A47F9">
      <w:pPr>
        <w:spacing w:after="0"/>
        <w:jc w:val="both"/>
        <w:rPr>
          <w:rFonts w:cs="Arial"/>
          <w:bCs/>
        </w:rPr>
      </w:pPr>
    </w:p>
    <w:p w14:paraId="7F383B65" w14:textId="77777777" w:rsidR="008A47F9" w:rsidRDefault="008A47F9" w:rsidP="008A47F9">
      <w:pPr>
        <w:spacing w:after="0"/>
        <w:jc w:val="both"/>
        <w:rPr>
          <w:rFonts w:cs="Arial"/>
          <w:bCs/>
        </w:rPr>
      </w:pPr>
    </w:p>
    <w:p w14:paraId="2B4B8ED3" w14:textId="77777777" w:rsidR="008A47F9" w:rsidRDefault="008A47F9" w:rsidP="008A47F9">
      <w:pPr>
        <w:spacing w:after="0"/>
        <w:jc w:val="both"/>
        <w:rPr>
          <w:rFonts w:cs="Arial"/>
          <w:bCs/>
        </w:rPr>
      </w:pPr>
    </w:p>
    <w:p w14:paraId="0CB2F552" w14:textId="77777777" w:rsidR="008A47F9" w:rsidRDefault="008A47F9" w:rsidP="008A47F9">
      <w:pPr>
        <w:spacing w:after="0"/>
        <w:jc w:val="both"/>
        <w:rPr>
          <w:rFonts w:cs="Arial"/>
          <w:bCs/>
        </w:rPr>
      </w:pPr>
    </w:p>
    <w:p w14:paraId="4879F4E6" w14:textId="77777777" w:rsidR="008A47F9" w:rsidRDefault="008A47F9" w:rsidP="008A47F9">
      <w:pPr>
        <w:spacing w:after="0"/>
        <w:jc w:val="both"/>
        <w:rPr>
          <w:rFonts w:cs="Arial"/>
          <w:bCs/>
        </w:rPr>
      </w:pPr>
    </w:p>
    <w:p w14:paraId="09B4F88B" w14:textId="77777777" w:rsidR="008A47F9" w:rsidRDefault="008A47F9" w:rsidP="008A47F9">
      <w:pPr>
        <w:spacing w:after="0"/>
        <w:jc w:val="both"/>
        <w:rPr>
          <w:rFonts w:cs="Arial"/>
          <w:bCs/>
        </w:rPr>
      </w:pPr>
    </w:p>
    <w:p w14:paraId="7EAFAFEE" w14:textId="77777777" w:rsidR="008A47F9" w:rsidRDefault="008A47F9" w:rsidP="008A47F9">
      <w:pPr>
        <w:spacing w:after="0"/>
        <w:jc w:val="both"/>
        <w:rPr>
          <w:rFonts w:cs="Arial"/>
          <w:bCs/>
        </w:rPr>
      </w:pPr>
    </w:p>
    <w:p w14:paraId="34FD2995" w14:textId="77777777" w:rsidR="00C50EF3" w:rsidRPr="000A7118" w:rsidRDefault="00C50EF3" w:rsidP="00C50EF3">
      <w:pPr>
        <w:pStyle w:val="Nadpis4"/>
        <w:rPr>
          <w:rFonts w:eastAsia="Arial Unicode MS"/>
        </w:rPr>
      </w:pPr>
      <w:r w:rsidRPr="000A7118">
        <w:rPr>
          <w:rFonts w:eastAsia="Arial Unicode MS"/>
        </w:rPr>
        <w:lastRenderedPageBreak/>
        <w:t xml:space="preserve">Veletrh cestovního ruchu </w:t>
      </w:r>
      <w:proofErr w:type="spellStart"/>
      <w:r w:rsidRPr="000A7118">
        <w:rPr>
          <w:rFonts w:eastAsia="Arial Unicode MS"/>
        </w:rPr>
        <w:t>Regiontour</w:t>
      </w:r>
      <w:proofErr w:type="spellEnd"/>
      <w:r w:rsidRPr="000A7118">
        <w:rPr>
          <w:rFonts w:eastAsia="Arial Unicode MS"/>
        </w:rPr>
        <w:t xml:space="preserve"> 2018</w:t>
      </w:r>
    </w:p>
    <w:p w14:paraId="6F311729"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Místo konání veletrhu:</w:t>
      </w:r>
      <w:r w:rsidRPr="000A7118">
        <w:rPr>
          <w:rFonts w:eastAsia="Arial Unicode MS" w:cs="Arial Unicode MS"/>
        </w:rPr>
        <w:t xml:space="preserve"> Výstaviště Brno</w:t>
      </w:r>
    </w:p>
    <w:p w14:paraId="49527E86"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Termín konání veletrhu:</w:t>
      </w:r>
      <w:r w:rsidRPr="000A7118">
        <w:rPr>
          <w:rFonts w:eastAsia="Arial Unicode MS" w:cs="Arial Unicode MS"/>
        </w:rPr>
        <w:t xml:space="preserve"> 18. - 21. 1. 2018</w:t>
      </w:r>
    </w:p>
    <w:p w14:paraId="7CCCB39E"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Technické a vizuální požadavky na expozici:</w:t>
      </w:r>
      <w:r w:rsidRPr="000A7118">
        <w:rPr>
          <w:rFonts w:eastAsia="Arial Unicode MS" w:cs="Arial Unicode MS"/>
        </w:rPr>
        <w:t xml:space="preserve"> viz přiložená grafická a technická specifikace</w:t>
      </w:r>
    </w:p>
    <w:p w14:paraId="5413A58A" w14:textId="77777777" w:rsidR="00C50EF3" w:rsidRPr="000A7118" w:rsidRDefault="00C50EF3" w:rsidP="00C50EF3">
      <w:pPr>
        <w:spacing w:line="240" w:lineRule="auto"/>
        <w:jc w:val="both"/>
        <w:rPr>
          <w:rFonts w:eastAsia="Arial Unicode MS" w:cs="Arial Unicode MS"/>
          <w:u w:val="single"/>
        </w:rPr>
      </w:pPr>
      <w:r w:rsidRPr="000A7118">
        <w:rPr>
          <w:rFonts w:eastAsia="Arial Unicode MS" w:cs="Arial Unicode MS"/>
          <w:u w:val="single"/>
        </w:rPr>
        <w:t>Předpokládaný počet vystavovatelů včetně výstavních pultů:</w:t>
      </w:r>
    </w:p>
    <w:p w14:paraId="10C283C4" w14:textId="77777777" w:rsidR="00C50EF3" w:rsidRPr="000A7118" w:rsidRDefault="00C50EF3" w:rsidP="00C50EF3">
      <w:pPr>
        <w:jc w:val="both"/>
        <w:rPr>
          <w:rFonts w:eastAsia="Arial Unicode MS" w:cs="Arial Unicode MS"/>
        </w:rPr>
      </w:pPr>
      <w:r w:rsidRPr="000A7118">
        <w:rPr>
          <w:rFonts w:eastAsia="Arial Unicode MS" w:cs="Arial Unicode MS"/>
        </w:rPr>
        <w:t>Královéhradecký kraj:</w:t>
      </w:r>
    </w:p>
    <w:p w14:paraId="1145A782"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Královéhradecký kraj – 2 pulty</w:t>
      </w:r>
    </w:p>
    <w:p w14:paraId="3837EDA2"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Kladské pomezí – 1 pult</w:t>
      </w:r>
    </w:p>
    <w:p w14:paraId="54A43DA9"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Broumovsko – 1 pult</w:t>
      </w:r>
    </w:p>
    <w:p w14:paraId="3BDE661E"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Český ráj – 1 pult</w:t>
      </w:r>
    </w:p>
    <w:p w14:paraId="5E00720D"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 xml:space="preserve">Hradecko – 1 pult </w:t>
      </w:r>
    </w:p>
    <w:p w14:paraId="52243ECE"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Město Hradec Králové – 1 pult</w:t>
      </w:r>
    </w:p>
    <w:p w14:paraId="538A35C2"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Podkrkonoší – 1 pult</w:t>
      </w:r>
    </w:p>
    <w:p w14:paraId="783D33E8"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 xml:space="preserve">Krkonoše 1 pult </w:t>
      </w:r>
    </w:p>
    <w:p w14:paraId="5EFD42B7"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Orlické hory a Podorlicko – 1 pult</w:t>
      </w:r>
    </w:p>
    <w:p w14:paraId="34F55500"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 xml:space="preserve">+ 2 pulty (názvy a označení subjektů budou upřesněny zadavatelem, viz kapitola </w:t>
      </w:r>
      <w:r>
        <w:rPr>
          <w:rFonts w:eastAsia="Arial Unicode MS" w:cs="Arial Unicode MS"/>
          <w:lang w:val="cs-CZ"/>
        </w:rPr>
        <w:t>2</w:t>
      </w:r>
      <w:r w:rsidRPr="000A7118">
        <w:rPr>
          <w:rFonts w:eastAsia="Arial Unicode MS" w:cs="Arial Unicode MS"/>
        </w:rPr>
        <w:t>.1)</w:t>
      </w:r>
    </w:p>
    <w:p w14:paraId="42CAB7C4" w14:textId="77777777" w:rsidR="00C50EF3" w:rsidRPr="000A7118" w:rsidRDefault="00C50EF3" w:rsidP="00C50EF3">
      <w:pPr>
        <w:jc w:val="both"/>
        <w:rPr>
          <w:rFonts w:eastAsia="Arial Unicode MS" w:cs="Arial Unicode MS"/>
        </w:rPr>
      </w:pPr>
      <w:r w:rsidRPr="000A7118">
        <w:rPr>
          <w:rFonts w:eastAsia="Arial Unicode MS" w:cs="Arial Unicode MS"/>
        </w:rPr>
        <w:t>Pardubický kraj:</w:t>
      </w:r>
    </w:p>
    <w:p w14:paraId="75F8C114"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 xml:space="preserve">Destinační společnost Východní Čechy – </w:t>
      </w:r>
      <w:proofErr w:type="spellStart"/>
      <w:r w:rsidRPr="000A7118">
        <w:rPr>
          <w:rFonts w:eastAsia="Arial Unicode MS" w:cs="Arial Unicode MS"/>
        </w:rPr>
        <w:t>1pult</w:t>
      </w:r>
      <w:proofErr w:type="spellEnd"/>
    </w:p>
    <w:p w14:paraId="6314052A"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 xml:space="preserve">Českomoravské Pomezí – </w:t>
      </w:r>
      <w:proofErr w:type="spellStart"/>
      <w:r w:rsidRPr="000A7118">
        <w:rPr>
          <w:rFonts w:eastAsia="Arial Unicode MS" w:cs="Arial Unicode MS"/>
        </w:rPr>
        <w:t>1pult</w:t>
      </w:r>
      <w:proofErr w:type="spellEnd"/>
    </w:p>
    <w:p w14:paraId="1217017D"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Chrudimsko-</w:t>
      </w:r>
      <w:proofErr w:type="spellStart"/>
      <w:r w:rsidRPr="000A7118">
        <w:rPr>
          <w:rFonts w:eastAsia="Arial Unicode MS" w:cs="Arial Unicode MS"/>
        </w:rPr>
        <w:t>Hlinecko</w:t>
      </w:r>
      <w:proofErr w:type="spellEnd"/>
      <w:r w:rsidRPr="000A7118">
        <w:rPr>
          <w:rFonts w:eastAsia="Arial Unicode MS" w:cs="Arial Unicode MS"/>
        </w:rPr>
        <w:t xml:space="preserve">– </w:t>
      </w:r>
      <w:proofErr w:type="spellStart"/>
      <w:r w:rsidRPr="000A7118">
        <w:rPr>
          <w:rFonts w:eastAsia="Arial Unicode MS" w:cs="Arial Unicode MS"/>
        </w:rPr>
        <w:t>1pult</w:t>
      </w:r>
      <w:proofErr w:type="spellEnd"/>
    </w:p>
    <w:p w14:paraId="17A0DB19"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Pardubicko</w:t>
      </w:r>
      <w:r>
        <w:rPr>
          <w:rFonts w:eastAsia="Arial Unicode MS" w:cs="Arial Unicode MS"/>
          <w:lang w:val="cs-CZ"/>
        </w:rPr>
        <w:t xml:space="preserve"> </w:t>
      </w:r>
      <w:r w:rsidRPr="000A7118">
        <w:rPr>
          <w:rFonts w:eastAsia="Arial Unicode MS" w:cs="Arial Unicode MS"/>
        </w:rPr>
        <w:t xml:space="preserve">– </w:t>
      </w:r>
      <w:proofErr w:type="spellStart"/>
      <w:r w:rsidRPr="000A7118">
        <w:rPr>
          <w:rFonts w:eastAsia="Arial Unicode MS" w:cs="Arial Unicode MS"/>
        </w:rPr>
        <w:t>1pult</w:t>
      </w:r>
      <w:proofErr w:type="spellEnd"/>
    </w:p>
    <w:p w14:paraId="11021AE3"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Králický Sněžník</w:t>
      </w:r>
      <w:r>
        <w:rPr>
          <w:rFonts w:eastAsia="Arial Unicode MS" w:cs="Arial Unicode MS"/>
          <w:lang w:val="cs-CZ"/>
        </w:rPr>
        <w:t xml:space="preserve"> </w:t>
      </w:r>
      <w:r w:rsidRPr="000A7118">
        <w:rPr>
          <w:rFonts w:eastAsia="Arial Unicode MS" w:cs="Arial Unicode MS"/>
        </w:rPr>
        <w:t xml:space="preserve">– </w:t>
      </w:r>
      <w:proofErr w:type="spellStart"/>
      <w:r w:rsidRPr="000A7118">
        <w:rPr>
          <w:rFonts w:eastAsia="Arial Unicode MS" w:cs="Arial Unicode MS"/>
        </w:rPr>
        <w:t>1pult</w:t>
      </w:r>
      <w:proofErr w:type="spellEnd"/>
    </w:p>
    <w:p w14:paraId="18CE30E9" w14:textId="77777777" w:rsidR="00C50EF3" w:rsidRPr="000A7118" w:rsidRDefault="00C50EF3" w:rsidP="00C50EF3">
      <w:pPr>
        <w:pStyle w:val="Odstavecseseznamem"/>
        <w:numPr>
          <w:ilvl w:val="0"/>
          <w:numId w:val="20"/>
        </w:numPr>
        <w:jc w:val="both"/>
        <w:rPr>
          <w:rFonts w:eastAsia="Arial Unicode MS" w:cs="Arial Unicode MS"/>
        </w:rPr>
      </w:pPr>
      <w:r w:rsidRPr="000A7118">
        <w:rPr>
          <w:rFonts w:eastAsia="Arial Unicode MS" w:cs="Arial Unicode MS"/>
        </w:rPr>
        <w:t xml:space="preserve">+ 1 pult (názvy a označení subjektů budou upřesněny zadavatelem, viz kapitola </w:t>
      </w:r>
      <w:r>
        <w:rPr>
          <w:rFonts w:eastAsia="Arial Unicode MS" w:cs="Arial Unicode MS"/>
          <w:lang w:val="cs-CZ"/>
        </w:rPr>
        <w:t>2</w:t>
      </w:r>
      <w:r w:rsidRPr="000A7118">
        <w:rPr>
          <w:rFonts w:eastAsia="Arial Unicode MS" w:cs="Arial Unicode MS"/>
        </w:rPr>
        <w:t>.1)</w:t>
      </w:r>
    </w:p>
    <w:p w14:paraId="39372832" w14:textId="77777777" w:rsidR="00C50EF3" w:rsidRPr="000A7118" w:rsidRDefault="00C50EF3" w:rsidP="00C50EF3">
      <w:pPr>
        <w:jc w:val="both"/>
        <w:rPr>
          <w:rFonts w:eastAsia="Arial Unicode MS" w:cs="Arial Unicode MS"/>
          <w:b/>
        </w:rPr>
      </w:pPr>
      <w:r w:rsidRPr="000A7118">
        <w:rPr>
          <w:rFonts w:eastAsia="Arial Unicode MS" w:cs="Arial Unicode MS"/>
          <w:b/>
        </w:rPr>
        <w:t>Celkem 18 výstavních pultů.</w:t>
      </w:r>
    </w:p>
    <w:p w14:paraId="140DDFEE" w14:textId="77777777" w:rsidR="008A47F9" w:rsidRPr="008A47F9" w:rsidRDefault="008A47F9" w:rsidP="008A47F9">
      <w:pPr>
        <w:rPr>
          <w:lang w:val="x-none"/>
        </w:rPr>
      </w:pPr>
    </w:p>
    <w:p w14:paraId="73547829" w14:textId="77777777" w:rsidR="00C50EF3" w:rsidRPr="000A7118" w:rsidRDefault="00C50EF3" w:rsidP="00C50EF3">
      <w:pPr>
        <w:pStyle w:val="Nadpis4"/>
        <w:rPr>
          <w:rFonts w:eastAsia="Arial Unicode MS"/>
        </w:rPr>
      </w:pPr>
      <w:r w:rsidRPr="000A7118">
        <w:rPr>
          <w:rFonts w:eastAsia="Arial Unicode MS"/>
        </w:rPr>
        <w:t xml:space="preserve">Veletrh cestovního ruchu </w:t>
      </w:r>
      <w:proofErr w:type="spellStart"/>
      <w:r w:rsidRPr="000A7118">
        <w:rPr>
          <w:rFonts w:eastAsia="Arial Unicode MS"/>
        </w:rPr>
        <w:t>HolidayWorld</w:t>
      </w:r>
      <w:proofErr w:type="spellEnd"/>
      <w:r w:rsidRPr="000A7118">
        <w:rPr>
          <w:rFonts w:eastAsia="Arial Unicode MS"/>
        </w:rPr>
        <w:t xml:space="preserve"> 2018</w:t>
      </w:r>
    </w:p>
    <w:p w14:paraId="0A92C0C6"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Místo konání veletrhu:</w:t>
      </w:r>
      <w:r w:rsidRPr="000A7118">
        <w:rPr>
          <w:rFonts w:eastAsia="Arial Unicode MS" w:cs="Arial Unicode MS"/>
        </w:rPr>
        <w:t xml:space="preserve"> Výstaviště Praha-Holešovice</w:t>
      </w:r>
    </w:p>
    <w:p w14:paraId="3AFA136B"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Termín konání veletrhu:</w:t>
      </w:r>
      <w:r w:rsidRPr="000A7118">
        <w:rPr>
          <w:rFonts w:eastAsia="Arial Unicode MS" w:cs="Arial Unicode MS"/>
        </w:rPr>
        <w:t xml:space="preserve"> 15. - 18. 2. 2018</w:t>
      </w:r>
    </w:p>
    <w:p w14:paraId="26C7BF26"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Technické a vizuální požadavky na expozici:</w:t>
      </w:r>
      <w:r w:rsidRPr="000A7118">
        <w:rPr>
          <w:rFonts w:eastAsia="Arial Unicode MS" w:cs="Arial Unicode MS"/>
        </w:rPr>
        <w:t xml:space="preserve"> viz přiložená grafická a technická specifikace</w:t>
      </w:r>
    </w:p>
    <w:p w14:paraId="57FCCF06" w14:textId="77777777" w:rsidR="00C50EF3" w:rsidRPr="000A7118" w:rsidRDefault="00C50EF3" w:rsidP="00C50EF3">
      <w:pPr>
        <w:spacing w:line="240" w:lineRule="auto"/>
        <w:jc w:val="both"/>
        <w:rPr>
          <w:rFonts w:eastAsia="Arial Unicode MS" w:cs="Arial Unicode MS"/>
          <w:u w:val="single"/>
        </w:rPr>
      </w:pPr>
      <w:r w:rsidRPr="000A7118">
        <w:rPr>
          <w:rFonts w:eastAsia="Arial Unicode MS" w:cs="Arial Unicode MS"/>
          <w:u w:val="single"/>
        </w:rPr>
        <w:t>Předpokládaný počet vystavovatelů včetně výstavních pultů:</w:t>
      </w:r>
    </w:p>
    <w:p w14:paraId="189EF831"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rPr>
        <w:t>Královéhradecký kraj:</w:t>
      </w:r>
    </w:p>
    <w:p w14:paraId="25A42F91"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Královéhradecký kraj – 2 pulty</w:t>
      </w:r>
    </w:p>
    <w:p w14:paraId="26C19742"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Broumovsko – 1 pult</w:t>
      </w:r>
    </w:p>
    <w:p w14:paraId="6BD480B0"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xml:space="preserve">Hradecko – 1 pult </w:t>
      </w:r>
    </w:p>
    <w:p w14:paraId="5259C53D"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Město Hradec Králové – 1 pult</w:t>
      </w:r>
    </w:p>
    <w:p w14:paraId="58F0A52D"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Podkrkonoší – 1 pulty</w:t>
      </w:r>
    </w:p>
    <w:p w14:paraId="22FD9E65"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lastRenderedPageBreak/>
        <w:t>Krkonoše – 1 pult</w:t>
      </w:r>
    </w:p>
    <w:p w14:paraId="76B24382"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Orlické hory a Podorlicko – 1 pult</w:t>
      </w:r>
    </w:p>
    <w:p w14:paraId="2FD4C29F"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rPr>
        <w:t>Pardubický kraj:</w:t>
      </w:r>
    </w:p>
    <w:p w14:paraId="103B12EC"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xml:space="preserve">Destinační společnost Východní Čechy  – </w:t>
      </w:r>
      <w:proofErr w:type="spellStart"/>
      <w:r w:rsidRPr="000A7118">
        <w:rPr>
          <w:rFonts w:eastAsia="Arial Unicode MS" w:cs="Arial Unicode MS"/>
        </w:rPr>
        <w:t>1pult</w:t>
      </w:r>
      <w:proofErr w:type="spellEnd"/>
    </w:p>
    <w:p w14:paraId="4551B450"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xml:space="preserve">Českomoravské Pomezí – </w:t>
      </w:r>
      <w:proofErr w:type="spellStart"/>
      <w:r w:rsidRPr="000A7118">
        <w:rPr>
          <w:rFonts w:eastAsia="Arial Unicode MS" w:cs="Arial Unicode MS"/>
        </w:rPr>
        <w:t>1pult</w:t>
      </w:r>
      <w:proofErr w:type="spellEnd"/>
    </w:p>
    <w:p w14:paraId="6A7F2CF6"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Chrudimsko-</w:t>
      </w:r>
      <w:proofErr w:type="spellStart"/>
      <w:r w:rsidRPr="000A7118">
        <w:rPr>
          <w:rFonts w:eastAsia="Arial Unicode MS" w:cs="Arial Unicode MS"/>
        </w:rPr>
        <w:t>Hlinecko</w:t>
      </w:r>
      <w:proofErr w:type="spellEnd"/>
      <w:r>
        <w:rPr>
          <w:rFonts w:eastAsia="Arial Unicode MS" w:cs="Arial Unicode MS"/>
          <w:lang w:val="cs-CZ"/>
        </w:rPr>
        <w:t xml:space="preserve"> </w:t>
      </w:r>
      <w:r w:rsidRPr="000A7118">
        <w:rPr>
          <w:rFonts w:eastAsia="Arial Unicode MS" w:cs="Arial Unicode MS"/>
        </w:rPr>
        <w:t xml:space="preserve">– </w:t>
      </w:r>
      <w:proofErr w:type="spellStart"/>
      <w:r w:rsidRPr="000A7118">
        <w:rPr>
          <w:rFonts w:eastAsia="Arial Unicode MS" w:cs="Arial Unicode MS"/>
        </w:rPr>
        <w:t>1pult</w:t>
      </w:r>
      <w:proofErr w:type="spellEnd"/>
    </w:p>
    <w:p w14:paraId="2BECD9A5"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xml:space="preserve">Pardubicko– </w:t>
      </w:r>
      <w:proofErr w:type="spellStart"/>
      <w:r w:rsidRPr="000A7118">
        <w:rPr>
          <w:rFonts w:eastAsia="Arial Unicode MS" w:cs="Arial Unicode MS"/>
        </w:rPr>
        <w:t>1pult</w:t>
      </w:r>
      <w:proofErr w:type="spellEnd"/>
    </w:p>
    <w:p w14:paraId="38666795"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Králický Sněžník</w:t>
      </w:r>
      <w:r>
        <w:rPr>
          <w:rFonts w:eastAsia="Arial Unicode MS" w:cs="Arial Unicode MS"/>
          <w:lang w:val="cs-CZ"/>
        </w:rPr>
        <w:t xml:space="preserve"> </w:t>
      </w:r>
      <w:r w:rsidRPr="000A7118">
        <w:rPr>
          <w:rFonts w:eastAsia="Arial Unicode MS" w:cs="Arial Unicode MS"/>
        </w:rPr>
        <w:t xml:space="preserve">– </w:t>
      </w:r>
      <w:proofErr w:type="spellStart"/>
      <w:r w:rsidRPr="000A7118">
        <w:rPr>
          <w:rFonts w:eastAsia="Arial Unicode MS" w:cs="Arial Unicode MS"/>
        </w:rPr>
        <w:t>1pult</w:t>
      </w:r>
      <w:proofErr w:type="spellEnd"/>
    </w:p>
    <w:p w14:paraId="4BA09466"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+ 1 pult (názvy a označení subjektu budou upřesněny zadavatelem</w:t>
      </w:r>
      <w:r>
        <w:rPr>
          <w:rFonts w:eastAsia="Arial Unicode MS" w:cs="Arial Unicode MS"/>
        </w:rPr>
        <w:t>, viz kapitola 2</w:t>
      </w:r>
      <w:r w:rsidRPr="000A7118">
        <w:rPr>
          <w:rFonts w:eastAsia="Arial Unicode MS" w:cs="Arial Unicode MS"/>
        </w:rPr>
        <w:t>.1)</w:t>
      </w:r>
    </w:p>
    <w:p w14:paraId="6A69DBA7" w14:textId="77777777" w:rsidR="00C50EF3" w:rsidRPr="000A7118" w:rsidRDefault="00C50EF3" w:rsidP="00C50EF3">
      <w:pPr>
        <w:spacing w:line="240" w:lineRule="auto"/>
        <w:jc w:val="both"/>
        <w:rPr>
          <w:rFonts w:eastAsia="Arial Unicode MS" w:cs="Arial Unicode MS"/>
          <w:b/>
        </w:rPr>
      </w:pPr>
      <w:r w:rsidRPr="000A7118">
        <w:rPr>
          <w:rFonts w:eastAsia="Arial Unicode MS" w:cs="Arial Unicode MS"/>
          <w:b/>
        </w:rPr>
        <w:t>Celkem 14 výstavních pultů.</w:t>
      </w:r>
    </w:p>
    <w:p w14:paraId="7A1C8442" w14:textId="77777777" w:rsidR="00C50EF3" w:rsidRPr="000A7118" w:rsidRDefault="00C50EF3" w:rsidP="00C50EF3">
      <w:pPr>
        <w:jc w:val="both"/>
        <w:rPr>
          <w:rFonts w:eastAsia="Arial Unicode MS" w:cs="Arial Unicode MS"/>
          <w:b/>
          <w:sz w:val="24"/>
          <w:szCs w:val="24"/>
        </w:rPr>
      </w:pPr>
    </w:p>
    <w:p w14:paraId="330ADC14" w14:textId="77777777" w:rsidR="00C50EF3" w:rsidRPr="000A7118" w:rsidRDefault="00C50EF3" w:rsidP="00C50EF3">
      <w:pPr>
        <w:pStyle w:val="Nadpis4"/>
        <w:rPr>
          <w:rFonts w:eastAsia="Arial Unicode MS"/>
        </w:rPr>
      </w:pPr>
      <w:r w:rsidRPr="000A7118">
        <w:rPr>
          <w:rFonts w:eastAsia="Arial Unicode MS"/>
        </w:rPr>
        <w:t xml:space="preserve">Veletrh cestovního ruchu </w:t>
      </w:r>
      <w:proofErr w:type="spellStart"/>
      <w:r w:rsidRPr="000A7118">
        <w:rPr>
          <w:rFonts w:eastAsia="Arial Unicode MS"/>
        </w:rPr>
        <w:t>Infotour</w:t>
      </w:r>
      <w:proofErr w:type="spellEnd"/>
      <w:r w:rsidRPr="000A7118">
        <w:rPr>
          <w:rFonts w:eastAsia="Arial Unicode MS"/>
        </w:rPr>
        <w:t xml:space="preserve"> a cykloturistika 2018</w:t>
      </w:r>
    </w:p>
    <w:p w14:paraId="42A9A7BC"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Místo konání veletrhu:</w:t>
      </w:r>
      <w:r w:rsidRPr="000A7118">
        <w:rPr>
          <w:rFonts w:eastAsia="Arial Unicode MS" w:cs="Arial Unicode MS"/>
        </w:rPr>
        <w:t xml:space="preserve"> Kongresové centrum Aldis Hradec Králové</w:t>
      </w:r>
    </w:p>
    <w:p w14:paraId="0194A12E"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u w:val="single"/>
        </w:rPr>
        <w:t>Termín konání veletrhu:</w:t>
      </w:r>
      <w:r w:rsidRPr="000A7118">
        <w:rPr>
          <w:rFonts w:eastAsia="Arial Unicode MS" w:cs="Arial Unicode MS"/>
        </w:rPr>
        <w:t xml:space="preserve"> 9. - 10. 3. 2018</w:t>
      </w:r>
    </w:p>
    <w:p w14:paraId="3DF818EF" w14:textId="77777777" w:rsidR="00C50EF3" w:rsidRPr="000A7118" w:rsidRDefault="00C50EF3" w:rsidP="00C50EF3">
      <w:pPr>
        <w:spacing w:line="240" w:lineRule="auto"/>
        <w:jc w:val="both"/>
        <w:rPr>
          <w:rFonts w:eastAsia="Arial Unicode MS" w:cs="Arial Unicode MS"/>
          <w:u w:val="single"/>
        </w:rPr>
      </w:pPr>
      <w:r w:rsidRPr="000A7118">
        <w:rPr>
          <w:rFonts w:eastAsia="Arial Unicode MS" w:cs="Arial Unicode MS"/>
          <w:u w:val="single"/>
        </w:rPr>
        <w:t>Technické a vizuální požadavky na expozici:</w:t>
      </w:r>
      <w:r w:rsidRPr="000A7118">
        <w:rPr>
          <w:rFonts w:eastAsia="Arial Unicode MS" w:cs="Arial Unicode MS"/>
        </w:rPr>
        <w:t xml:space="preserve"> viz přiložená grafická a technická specifikace</w:t>
      </w:r>
      <w:r w:rsidRPr="000A7118">
        <w:rPr>
          <w:rFonts w:eastAsia="Arial Unicode MS" w:cs="Arial Unicode MS"/>
          <w:u w:val="single"/>
        </w:rPr>
        <w:t xml:space="preserve"> </w:t>
      </w:r>
    </w:p>
    <w:p w14:paraId="71E15DA4" w14:textId="77777777" w:rsidR="00C50EF3" w:rsidRPr="000A7118" w:rsidRDefault="00C50EF3" w:rsidP="00C50EF3">
      <w:pPr>
        <w:spacing w:line="240" w:lineRule="auto"/>
        <w:jc w:val="both"/>
        <w:rPr>
          <w:rFonts w:eastAsia="Arial Unicode MS" w:cs="Arial Unicode MS"/>
          <w:u w:val="single"/>
        </w:rPr>
      </w:pPr>
      <w:r w:rsidRPr="000A7118">
        <w:rPr>
          <w:rFonts w:eastAsia="Arial Unicode MS" w:cs="Arial Unicode MS"/>
          <w:u w:val="single"/>
        </w:rPr>
        <w:t>Předpokládaný počet vystavovatelů včetně výstavních pultů:</w:t>
      </w:r>
    </w:p>
    <w:p w14:paraId="6DD2598E"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rPr>
        <w:t>Královéhradecký kraj:</w:t>
      </w:r>
    </w:p>
    <w:p w14:paraId="39C29BE4"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xml:space="preserve">Královéhradecký kraj – 2 pulty </w:t>
      </w:r>
    </w:p>
    <w:p w14:paraId="79E344AE"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Kladské pomezí – 1 pult</w:t>
      </w:r>
    </w:p>
    <w:p w14:paraId="1ECEB2A9"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Broumovsko – 1 pult</w:t>
      </w:r>
    </w:p>
    <w:p w14:paraId="7AA8C326"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xml:space="preserve">Hradecko – 1 pult </w:t>
      </w:r>
    </w:p>
    <w:p w14:paraId="37538D21"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Podkrkonoší – 1 pult</w:t>
      </w:r>
    </w:p>
    <w:p w14:paraId="1B59FC70"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Krkonoše – 2 pulty</w:t>
      </w:r>
    </w:p>
    <w:p w14:paraId="6636192C"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Orlické hory a Podorlicko – 1 pult</w:t>
      </w:r>
    </w:p>
    <w:p w14:paraId="44708793"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 xml:space="preserve">Příspěvkové organizace kraje – 1 pult (název a označení subjektu bude upřesněn zadavatelem, viz kapitola </w:t>
      </w:r>
      <w:r>
        <w:rPr>
          <w:rFonts w:eastAsia="Arial Unicode MS" w:cs="Arial Unicode MS"/>
          <w:lang w:val="cs-CZ"/>
        </w:rPr>
        <w:t>2</w:t>
      </w:r>
      <w:r w:rsidRPr="000A7118">
        <w:rPr>
          <w:rFonts w:eastAsia="Arial Unicode MS" w:cs="Arial Unicode MS"/>
        </w:rPr>
        <w:t>.1)</w:t>
      </w:r>
    </w:p>
    <w:p w14:paraId="2C0DDD08" w14:textId="77777777" w:rsidR="00C50EF3" w:rsidRPr="000A7118" w:rsidRDefault="00C50EF3" w:rsidP="00C50EF3">
      <w:pPr>
        <w:spacing w:line="240" w:lineRule="auto"/>
        <w:jc w:val="both"/>
        <w:rPr>
          <w:rFonts w:eastAsia="Arial Unicode MS" w:cs="Arial Unicode MS"/>
        </w:rPr>
      </w:pPr>
      <w:r w:rsidRPr="000A7118">
        <w:rPr>
          <w:rFonts w:eastAsia="Arial Unicode MS" w:cs="Arial Unicode MS"/>
        </w:rPr>
        <w:t>Pardubický kraj:</w:t>
      </w:r>
    </w:p>
    <w:p w14:paraId="2AE55273" w14:textId="77777777" w:rsidR="00C50EF3" w:rsidRPr="000A7118" w:rsidRDefault="00C50EF3" w:rsidP="00C50EF3">
      <w:pPr>
        <w:pStyle w:val="Odstavecseseznamem"/>
        <w:numPr>
          <w:ilvl w:val="0"/>
          <w:numId w:val="20"/>
        </w:numPr>
        <w:spacing w:line="240" w:lineRule="auto"/>
        <w:jc w:val="both"/>
        <w:rPr>
          <w:rFonts w:eastAsia="Arial Unicode MS" w:cs="Arial Unicode MS"/>
        </w:rPr>
      </w:pPr>
      <w:r w:rsidRPr="000A7118">
        <w:rPr>
          <w:rFonts w:eastAsia="Arial Unicode MS" w:cs="Arial Unicode MS"/>
        </w:rPr>
        <w:t>Destinační společnost Východní Čechy – 2 pulty</w:t>
      </w:r>
    </w:p>
    <w:p w14:paraId="3A98D7C0" w14:textId="77777777" w:rsidR="00C50EF3" w:rsidRDefault="00C50EF3" w:rsidP="00C50EF3">
      <w:pPr>
        <w:spacing w:line="240" w:lineRule="auto"/>
        <w:jc w:val="both"/>
        <w:rPr>
          <w:rFonts w:eastAsia="Arial Unicode MS" w:cs="Arial Unicode MS"/>
          <w:b/>
        </w:rPr>
      </w:pPr>
      <w:r w:rsidRPr="000A7118">
        <w:rPr>
          <w:rFonts w:eastAsia="Arial Unicode MS" w:cs="Arial Unicode MS"/>
          <w:b/>
        </w:rPr>
        <w:t>Celkem 12 výstavních pultů</w:t>
      </w:r>
    </w:p>
    <w:p w14:paraId="1499AFA7" w14:textId="77777777" w:rsidR="00C50EF3" w:rsidRDefault="00C50EF3"/>
    <w:p w14:paraId="66F45768" w14:textId="77777777" w:rsidR="00AC514D" w:rsidRDefault="00AC514D"/>
    <w:p w14:paraId="46CA2465" w14:textId="77777777" w:rsidR="00AC514D" w:rsidRDefault="00AC514D"/>
    <w:p w14:paraId="53E31AF2" w14:textId="77777777" w:rsidR="00AC514D" w:rsidRDefault="00AC514D"/>
    <w:p w14:paraId="4A8D911A" w14:textId="77777777" w:rsidR="00AC514D" w:rsidRDefault="00AC514D"/>
    <w:p w14:paraId="34046E75" w14:textId="77777777" w:rsidR="00621CEC" w:rsidRDefault="00621CEC"/>
    <w:p w14:paraId="290E5A71" w14:textId="77777777" w:rsidR="00AC514D" w:rsidRPr="008A47F9" w:rsidRDefault="00AC514D" w:rsidP="00AC514D">
      <w:pPr>
        <w:spacing w:line="360" w:lineRule="auto"/>
      </w:pPr>
      <w:r w:rsidRPr="008A47F9">
        <w:lastRenderedPageBreak/>
        <w:t xml:space="preserve">Příloha </w:t>
      </w:r>
      <w:r>
        <w:t>č. 3</w:t>
      </w:r>
      <w:r w:rsidRPr="008A47F9">
        <w:t xml:space="preserve"> </w:t>
      </w:r>
    </w:p>
    <w:p w14:paraId="26B07605" w14:textId="77777777" w:rsidR="00AC514D" w:rsidRPr="008A47F9" w:rsidRDefault="00AC514D" w:rsidP="00AC514D">
      <w:pPr>
        <w:jc w:val="center"/>
        <w:rPr>
          <w:rFonts w:cs="Calibri"/>
          <w:b/>
          <w:sz w:val="28"/>
        </w:rPr>
      </w:pPr>
      <w:r w:rsidRPr="00AC514D">
        <w:rPr>
          <w:rFonts w:cs="Calibri"/>
          <w:b/>
          <w:sz w:val="28"/>
        </w:rPr>
        <w:t>Grafická a technická specifikace</w:t>
      </w:r>
    </w:p>
    <w:p w14:paraId="5AAC76E8" w14:textId="77777777" w:rsidR="00AC514D" w:rsidRDefault="00AC514D"/>
    <w:sectPr w:rsidR="00AC5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sablan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7BF"/>
    <w:multiLevelType w:val="hybridMultilevel"/>
    <w:tmpl w:val="5A48EA46"/>
    <w:lvl w:ilvl="0" w:tplc="92265A72">
      <w:numFmt w:val="bullet"/>
      <w:lvlText w:val="-"/>
      <w:lvlJc w:val="left"/>
      <w:pPr>
        <w:ind w:left="720" w:hanging="360"/>
      </w:pPr>
      <w:rPr>
        <w:rFonts w:ascii="Arial" w:eastAsia="Times New Roman" w:hAnsi="Arial" w:cs="Aria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81485"/>
    <w:multiLevelType w:val="hybridMultilevel"/>
    <w:tmpl w:val="F07C8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36E"/>
    <w:multiLevelType w:val="hybridMultilevel"/>
    <w:tmpl w:val="A7BE93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DC142A"/>
    <w:multiLevelType w:val="hybridMultilevel"/>
    <w:tmpl w:val="9BFC789E"/>
    <w:lvl w:ilvl="0" w:tplc="43F8F676">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0D425A84"/>
    <w:multiLevelType w:val="hybridMultilevel"/>
    <w:tmpl w:val="C51EB06E"/>
    <w:lvl w:ilvl="0" w:tplc="7D34D7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6961B4"/>
    <w:multiLevelType w:val="hybridMultilevel"/>
    <w:tmpl w:val="0F5464C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B83CFB"/>
    <w:multiLevelType w:val="hybridMultilevel"/>
    <w:tmpl w:val="4EB01F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B41F08"/>
    <w:multiLevelType w:val="hybridMultilevel"/>
    <w:tmpl w:val="5F7EC14E"/>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250766"/>
    <w:multiLevelType w:val="hybridMultilevel"/>
    <w:tmpl w:val="52E0B8D0"/>
    <w:lvl w:ilvl="0" w:tplc="A8843C1C">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426567EB"/>
    <w:multiLevelType w:val="hybridMultilevel"/>
    <w:tmpl w:val="AED0E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F0394"/>
    <w:multiLevelType w:val="hybridMultilevel"/>
    <w:tmpl w:val="0F5464C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50288A"/>
    <w:multiLevelType w:val="hybridMultilevel"/>
    <w:tmpl w:val="02166C70"/>
    <w:lvl w:ilvl="0" w:tplc="8A22BE38">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4D2551"/>
    <w:multiLevelType w:val="hybridMultilevel"/>
    <w:tmpl w:val="9208A1FE"/>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3915D0"/>
    <w:multiLevelType w:val="hybridMultilevel"/>
    <w:tmpl w:val="F07C8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DA52C8"/>
    <w:multiLevelType w:val="multilevel"/>
    <w:tmpl w:val="E3CA6080"/>
    <w:lvl w:ilvl="0">
      <w:start w:val="1"/>
      <w:numFmt w:val="decimal"/>
      <w:lvlText w:val="%1."/>
      <w:lvlJc w:val="left"/>
      <w:pPr>
        <w:tabs>
          <w:tab w:val="num" w:pos="502"/>
        </w:tabs>
        <w:ind w:left="502"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326" w:hanging="1440"/>
      </w:pPr>
      <w:rPr>
        <w:rFonts w:hint="default"/>
      </w:rPr>
    </w:lvl>
  </w:abstractNum>
  <w:abstractNum w:abstractNumId="16" w15:restartNumberingAfterBreak="0">
    <w:nsid w:val="64E57BB9"/>
    <w:multiLevelType w:val="hybridMultilevel"/>
    <w:tmpl w:val="0F5464C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3E37B3"/>
    <w:multiLevelType w:val="multilevel"/>
    <w:tmpl w:val="F9200AF0"/>
    <w:lvl w:ilvl="0">
      <w:start w:val="1"/>
      <w:numFmt w:val="decimal"/>
      <w:lvlText w:val="%1."/>
      <w:lvlJc w:val="left"/>
      <w:pPr>
        <w:ind w:left="780" w:hanging="420"/>
      </w:pPr>
      <w:rPr>
        <w:rFonts w:hint="default"/>
      </w:rPr>
    </w:lvl>
    <w:lvl w:ilvl="1">
      <w:start w:val="1"/>
      <w:numFmt w:val="decimal"/>
      <w:isLgl/>
      <w:lvlText w:val="%1.%2."/>
      <w:lvlJc w:val="left"/>
      <w:pPr>
        <w:ind w:left="1185" w:hanging="40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8" w15:restartNumberingAfterBreak="0">
    <w:nsid w:val="71CB4447"/>
    <w:multiLevelType w:val="hybridMultilevel"/>
    <w:tmpl w:val="432A1654"/>
    <w:lvl w:ilvl="0" w:tplc="F20AFF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1D10DC"/>
    <w:multiLevelType w:val="hybridMultilevel"/>
    <w:tmpl w:val="95846B9E"/>
    <w:lvl w:ilvl="0" w:tplc="35A0C798">
      <w:start w:val="1"/>
      <w:numFmt w:val="bullet"/>
      <w:lvlText w:val="-"/>
      <w:lvlJc w:val="left"/>
      <w:pPr>
        <w:ind w:left="786" w:hanging="360"/>
      </w:pPr>
      <w:rPr>
        <w:rFonts w:ascii="Century Gothic" w:eastAsia="Times New Roman" w:hAnsi="Century Gothic" w:cs="Calibri"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8"/>
  </w:num>
  <w:num w:numId="2">
    <w:abstractNumId w:val="5"/>
  </w:num>
  <w:num w:numId="3">
    <w:abstractNumId w:val="13"/>
  </w:num>
  <w:num w:numId="4">
    <w:abstractNumId w:val="4"/>
  </w:num>
  <w:num w:numId="5">
    <w:abstractNumId w:val="11"/>
  </w:num>
  <w:num w:numId="6">
    <w:abstractNumId w:val="10"/>
  </w:num>
  <w:num w:numId="7">
    <w:abstractNumId w:val="15"/>
  </w:num>
  <w:num w:numId="8">
    <w:abstractNumId w:val="12"/>
  </w:num>
  <w:num w:numId="9">
    <w:abstractNumId w:val="2"/>
  </w:num>
  <w:num w:numId="10">
    <w:abstractNumId w:val="3"/>
  </w:num>
  <w:num w:numId="11">
    <w:abstractNumId w:val="7"/>
  </w:num>
  <w:num w:numId="12">
    <w:abstractNumId w:val="14"/>
  </w:num>
  <w:num w:numId="13">
    <w:abstractNumId w:val="19"/>
  </w:num>
  <w:num w:numId="14">
    <w:abstractNumId w:val="9"/>
  </w:num>
  <w:num w:numId="15">
    <w:abstractNumId w:val="17"/>
  </w:num>
  <w:num w:numId="16">
    <w:abstractNumId w:val="1"/>
  </w:num>
  <w:num w:numId="17">
    <w:abstractNumId w:val="16"/>
  </w:num>
  <w:num w:numId="18">
    <w:abstractNumId w:val="6"/>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13"/>
    <w:rsid w:val="00060419"/>
    <w:rsid w:val="000604BF"/>
    <w:rsid w:val="00107C7A"/>
    <w:rsid w:val="00275A2A"/>
    <w:rsid w:val="00395833"/>
    <w:rsid w:val="00553DA9"/>
    <w:rsid w:val="00621CEC"/>
    <w:rsid w:val="00654BA6"/>
    <w:rsid w:val="00687EEE"/>
    <w:rsid w:val="007F3404"/>
    <w:rsid w:val="008A47F9"/>
    <w:rsid w:val="008E2513"/>
    <w:rsid w:val="00AC514D"/>
    <w:rsid w:val="00B91EA0"/>
    <w:rsid w:val="00BC0213"/>
    <w:rsid w:val="00C3355C"/>
    <w:rsid w:val="00C50EF3"/>
    <w:rsid w:val="00C847C4"/>
    <w:rsid w:val="00CA1BC5"/>
    <w:rsid w:val="00D52698"/>
    <w:rsid w:val="00E248C4"/>
    <w:rsid w:val="00E65A11"/>
    <w:rsid w:val="00EB6982"/>
    <w:rsid w:val="00F10245"/>
    <w:rsid w:val="00FF3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B61B"/>
  <w15:chartTrackingRefBased/>
  <w15:docId w15:val="{E186173E-6114-41BF-A9E6-34F30462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213"/>
    <w:pPr>
      <w:spacing w:after="200" w:line="276" w:lineRule="auto"/>
    </w:pPr>
    <w:rPr>
      <w:rFonts w:ascii="Calibri" w:eastAsia="Calibri" w:hAnsi="Calibri" w:cs="Times New Roman"/>
    </w:rPr>
  </w:style>
  <w:style w:type="paragraph" w:styleId="Nadpis2">
    <w:name w:val="heading 2"/>
    <w:aliases w:val="Heading 2 - Number (Czech Tourism)"/>
    <w:basedOn w:val="Normln"/>
    <w:next w:val="Normln"/>
    <w:link w:val="Nadpis2Char"/>
    <w:qFormat/>
    <w:rsid w:val="00C50EF3"/>
    <w:pPr>
      <w:tabs>
        <w:tab w:val="left" w:pos="680"/>
        <w:tab w:val="left" w:pos="907"/>
        <w:tab w:val="left" w:pos="1134"/>
        <w:tab w:val="left" w:pos="1361"/>
        <w:tab w:val="left" w:pos="1588"/>
        <w:tab w:val="left" w:pos="1814"/>
        <w:tab w:val="left" w:pos="2041"/>
        <w:tab w:val="left" w:pos="2268"/>
      </w:tabs>
      <w:spacing w:before="260" w:after="0" w:line="260" w:lineRule="exact"/>
      <w:outlineLvl w:val="1"/>
    </w:pPr>
    <w:rPr>
      <w:rFonts w:ascii="Georgia" w:hAnsi="Georgia"/>
      <w:b/>
      <w:lang w:val="x-none"/>
    </w:rPr>
  </w:style>
  <w:style w:type="paragraph" w:styleId="Nadpis4">
    <w:name w:val="heading 4"/>
    <w:basedOn w:val="Normln"/>
    <w:next w:val="Normln"/>
    <w:link w:val="Nadpis4Char"/>
    <w:uiPriority w:val="9"/>
    <w:unhideWhenUsed/>
    <w:qFormat/>
    <w:rsid w:val="00C50EF3"/>
    <w:pPr>
      <w:keepNext/>
      <w:spacing w:before="240" w:after="60"/>
      <w:outlineLvl w:val="3"/>
    </w:pPr>
    <w:rPr>
      <w:rFonts w:eastAsia="Times New Roman"/>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C0213"/>
    <w:pPr>
      <w:ind w:left="720"/>
      <w:contextualSpacing/>
    </w:pPr>
    <w:rPr>
      <w:lang w:val="x-none"/>
    </w:rPr>
  </w:style>
  <w:style w:type="character" w:customStyle="1" w:styleId="OdstavecseseznamemChar">
    <w:name w:val="Odstavec se seznamem Char"/>
    <w:link w:val="Odstavecseseznamem"/>
    <w:uiPriority w:val="34"/>
    <w:locked/>
    <w:rsid w:val="00BC0213"/>
    <w:rPr>
      <w:rFonts w:ascii="Calibri" w:eastAsia="Calibri" w:hAnsi="Calibri" w:cs="Times New Roman"/>
      <w:lang w:val="x-none"/>
    </w:rPr>
  </w:style>
  <w:style w:type="paragraph" w:customStyle="1" w:styleId="Import1">
    <w:name w:val="Import 1"/>
    <w:basedOn w:val="Normln"/>
    <w:rsid w:val="00BC021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sz w:val="20"/>
      <w:szCs w:val="20"/>
      <w:lang w:eastAsia="cs-CZ"/>
    </w:rPr>
  </w:style>
  <w:style w:type="paragraph" w:customStyle="1" w:styleId="Odstavec">
    <w:name w:val="Odstavec"/>
    <w:basedOn w:val="Zkladntext"/>
    <w:uiPriority w:val="99"/>
    <w:rsid w:val="00BC0213"/>
    <w:pPr>
      <w:widowControl w:val="0"/>
      <w:overflowPunct w:val="0"/>
      <w:autoSpaceDE w:val="0"/>
      <w:autoSpaceDN w:val="0"/>
      <w:adjustRightInd w:val="0"/>
      <w:spacing w:after="0" w:line="240" w:lineRule="auto"/>
      <w:ind w:firstLine="539"/>
      <w:jc w:val="both"/>
    </w:pPr>
    <w:rPr>
      <w:rFonts w:ascii="Times New Roman" w:eastAsia="Times New Roman" w:hAnsi="Times New Roman"/>
      <w:noProof/>
      <w:color w:val="000000"/>
      <w:sz w:val="24"/>
      <w:szCs w:val="20"/>
      <w:lang w:eastAsia="cs-CZ"/>
    </w:rPr>
  </w:style>
  <w:style w:type="paragraph" w:styleId="Zkladntext">
    <w:name w:val="Body Text"/>
    <w:basedOn w:val="Normln"/>
    <w:link w:val="ZkladntextChar"/>
    <w:uiPriority w:val="99"/>
    <w:semiHidden/>
    <w:unhideWhenUsed/>
    <w:rsid w:val="00BC0213"/>
    <w:pPr>
      <w:spacing w:after="120"/>
    </w:pPr>
  </w:style>
  <w:style w:type="character" w:customStyle="1" w:styleId="ZkladntextChar">
    <w:name w:val="Základní text Char"/>
    <w:basedOn w:val="Standardnpsmoodstavce"/>
    <w:link w:val="Zkladntext"/>
    <w:uiPriority w:val="99"/>
    <w:semiHidden/>
    <w:rsid w:val="00BC0213"/>
    <w:rPr>
      <w:rFonts w:ascii="Calibri" w:eastAsia="Calibri" w:hAnsi="Calibri" w:cs="Times New Roman"/>
    </w:rPr>
  </w:style>
  <w:style w:type="character" w:customStyle="1" w:styleId="Nadpis2Char">
    <w:name w:val="Nadpis 2 Char"/>
    <w:aliases w:val="Heading 2 - Number (Czech Tourism) Char"/>
    <w:basedOn w:val="Standardnpsmoodstavce"/>
    <w:link w:val="Nadpis2"/>
    <w:rsid w:val="00C50EF3"/>
    <w:rPr>
      <w:rFonts w:ascii="Georgia" w:eastAsia="Calibri" w:hAnsi="Georgia" w:cs="Times New Roman"/>
      <w:b/>
      <w:lang w:val="x-none"/>
    </w:rPr>
  </w:style>
  <w:style w:type="character" w:customStyle="1" w:styleId="Nadpis4Char">
    <w:name w:val="Nadpis 4 Char"/>
    <w:basedOn w:val="Standardnpsmoodstavce"/>
    <w:link w:val="Nadpis4"/>
    <w:uiPriority w:val="9"/>
    <w:rsid w:val="00C50EF3"/>
    <w:rPr>
      <w:rFonts w:ascii="Calibri" w:eastAsia="Times New Roman" w:hAnsi="Calibri" w:cs="Times New Roman"/>
      <w:b/>
      <w:bCs/>
      <w:sz w:val="28"/>
      <w:szCs w:val="28"/>
      <w:lang w:val="x-none"/>
    </w:rPr>
  </w:style>
  <w:style w:type="character" w:styleId="Odkaznakoment">
    <w:name w:val="annotation reference"/>
    <w:aliases w:val="Comment Reference (Czech Tourism)"/>
    <w:uiPriority w:val="99"/>
    <w:semiHidden/>
    <w:rsid w:val="00C50EF3"/>
    <w:rPr>
      <w:rFonts w:cs="Times New Roman"/>
      <w:sz w:val="22"/>
      <w:vertAlign w:val="superscript"/>
    </w:rPr>
  </w:style>
  <w:style w:type="paragraph" w:styleId="Textkomente">
    <w:name w:val="annotation text"/>
    <w:basedOn w:val="Normln"/>
    <w:link w:val="TextkomenteChar"/>
    <w:uiPriority w:val="99"/>
    <w:semiHidden/>
    <w:unhideWhenUsed/>
    <w:rsid w:val="00C847C4"/>
    <w:pPr>
      <w:spacing w:line="240" w:lineRule="auto"/>
    </w:pPr>
    <w:rPr>
      <w:sz w:val="20"/>
      <w:szCs w:val="20"/>
    </w:rPr>
  </w:style>
  <w:style w:type="character" w:customStyle="1" w:styleId="TextkomenteChar">
    <w:name w:val="Text komentáře Char"/>
    <w:basedOn w:val="Standardnpsmoodstavce"/>
    <w:link w:val="Textkomente"/>
    <w:uiPriority w:val="99"/>
    <w:semiHidden/>
    <w:rsid w:val="00C847C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847C4"/>
    <w:rPr>
      <w:b/>
      <w:bCs/>
    </w:rPr>
  </w:style>
  <w:style w:type="character" w:customStyle="1" w:styleId="PedmtkomenteChar">
    <w:name w:val="Předmět komentáře Char"/>
    <w:basedOn w:val="TextkomenteChar"/>
    <w:link w:val="Pedmtkomente"/>
    <w:uiPriority w:val="99"/>
    <w:semiHidden/>
    <w:rsid w:val="00C847C4"/>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847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47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3819</Words>
  <Characters>22535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Mikulec Michal Bc</dc:creator>
  <cp:keywords/>
  <dc:description/>
  <cp:lastModifiedBy>Pitrmanová Renata Ing.</cp:lastModifiedBy>
  <cp:revision>4</cp:revision>
  <cp:lastPrinted>2017-10-13T13:14:00Z</cp:lastPrinted>
  <dcterms:created xsi:type="dcterms:W3CDTF">2017-11-13T07:48:00Z</dcterms:created>
  <dcterms:modified xsi:type="dcterms:W3CDTF">2017-11-13T07:54:00Z</dcterms:modified>
</cp:coreProperties>
</file>