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7200"/>
      </w:tblGrid>
      <w:tr w:rsidR="00EA4DB5" w:rsidRPr="00B0250B" w:rsidTr="0070235F">
        <w:tc>
          <w:tcPr>
            <w:tcW w:w="3005" w:type="dxa"/>
          </w:tcPr>
          <w:p w:rsidR="00EA4DB5" w:rsidRPr="00B0250B" w:rsidRDefault="0070235F" w:rsidP="00EA4DB5">
            <w:bookmarkStart w:id="0" w:name="_Hlk491612454"/>
            <w:r w:rsidRPr="00B0250B">
              <w:rPr>
                <w:noProof/>
                <w:lang w:eastAsia="cs-CZ"/>
              </w:rPr>
              <w:drawing>
                <wp:inline distT="0" distB="0" distL="0" distR="0" wp14:anchorId="5013581A" wp14:editId="1127C00E">
                  <wp:extent cx="1767844" cy="646177"/>
                  <wp:effectExtent l="0" t="0" r="3810" b="190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ČEZ ESC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4" cy="646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bottom"/>
          </w:tcPr>
          <w:p w:rsidR="00EA4DB5" w:rsidRPr="00B0250B" w:rsidRDefault="00B52932" w:rsidP="0070235F">
            <w:pPr>
              <w:pStyle w:val="Nzev"/>
            </w:pPr>
            <w:r w:rsidRPr="00B0250B">
              <w:t>SMLOUVA</w:t>
            </w:r>
          </w:p>
          <w:p w:rsidR="0070235F" w:rsidRPr="00B0250B" w:rsidRDefault="00B52932" w:rsidP="0070235F">
            <w:pPr>
              <w:pStyle w:val="Podtitul"/>
            </w:pPr>
            <w:r w:rsidRPr="00B0250B">
              <w:t xml:space="preserve">o výkupu elektřiny na rok </w:t>
            </w:r>
            <w:r w:rsidRPr="00B0250B">
              <w:fldChar w:fldCharType="begin">
                <w:ffData>
                  <w:name w:val="Rok"/>
                  <w:enabled/>
                  <w:calcOnExit w:val="0"/>
                  <w:textInput/>
                </w:ffData>
              </w:fldChar>
            </w:r>
            <w:bookmarkStart w:id="1" w:name="Rok"/>
            <w:r w:rsidRPr="00B0250B">
              <w:instrText xml:space="preserve"> FORMTEXT </w:instrText>
            </w:r>
            <w:r w:rsidRPr="00B0250B">
              <w:fldChar w:fldCharType="separate"/>
            </w:r>
            <w:r w:rsidR="00B22A2E">
              <w:t>2018</w:t>
            </w:r>
            <w:r w:rsidRPr="00B0250B">
              <w:fldChar w:fldCharType="end"/>
            </w:r>
            <w:bookmarkEnd w:id="1"/>
            <w:r w:rsidRPr="00B0250B">
              <w:t xml:space="preserve"> (dále jen „Smlouva“)</w:t>
            </w:r>
          </w:p>
        </w:tc>
      </w:tr>
      <w:bookmarkEnd w:id="0"/>
    </w:tbl>
    <w:p w:rsidR="00A45FFB" w:rsidRPr="00B0250B" w:rsidRDefault="00A45FFB" w:rsidP="00EA4DB5"/>
    <w:p w:rsidR="003035E2" w:rsidRPr="00B0250B" w:rsidRDefault="003035E2" w:rsidP="00EA4DB5"/>
    <w:p w:rsidR="00B52932" w:rsidRPr="00B0250B" w:rsidRDefault="00B52932" w:rsidP="00B52932">
      <w:r w:rsidRPr="00B0250B">
        <w:t>Tato Smlouva je uzavřena</w:t>
      </w:r>
      <w:r w:rsidR="00C7487A" w:rsidRPr="00B0250B">
        <w:t xml:space="preserve"> v </w:t>
      </w:r>
      <w:r w:rsidRPr="00B0250B">
        <w:t>souladu</w:t>
      </w:r>
      <w:r w:rsidR="00C7487A" w:rsidRPr="00B0250B">
        <w:t xml:space="preserve"> s </w:t>
      </w:r>
      <w:r w:rsidRPr="00B0250B">
        <w:t>ustanoveními zákona č. 458/2000 Sb., energetický zákon,</w:t>
      </w:r>
      <w:r w:rsidR="00C7487A" w:rsidRPr="00B0250B">
        <w:t xml:space="preserve"> v </w:t>
      </w:r>
      <w:r w:rsidRPr="00B0250B">
        <w:t>platném znění (dále jen „Energetický zákon“)</w:t>
      </w:r>
      <w:r w:rsidR="00C7487A" w:rsidRPr="00B0250B">
        <w:t xml:space="preserve"> a </w:t>
      </w:r>
      <w:r w:rsidRPr="00B0250B">
        <w:t>zákona č. 89/2012 Sb., občanský zákoník,</w:t>
      </w:r>
      <w:r w:rsidR="00C7487A" w:rsidRPr="00B0250B">
        <w:t xml:space="preserve"> v </w:t>
      </w:r>
      <w:r w:rsidRPr="00B0250B">
        <w:t>platném znění (dále jen „Občanský zákoník“).</w:t>
      </w:r>
    </w:p>
    <w:p w:rsidR="00B52932" w:rsidRPr="00B0250B" w:rsidRDefault="00B52932" w:rsidP="00EA4DB5"/>
    <w:p w:rsidR="001A4381" w:rsidRPr="00B0250B" w:rsidRDefault="007F0585" w:rsidP="00EA4DB5">
      <w:r w:rsidRPr="00B0250B">
        <w:t>u</w:t>
      </w:r>
      <w:r w:rsidR="001A4381" w:rsidRPr="00B0250B">
        <w:t xml:space="preserve">zavřena </w:t>
      </w:r>
      <w:proofErr w:type="gramStart"/>
      <w:r w:rsidR="001A4381" w:rsidRPr="00B0250B">
        <w:t>mezi</w:t>
      </w:r>
      <w:proofErr w:type="gramEnd"/>
    </w:p>
    <w:p w:rsidR="001A4381" w:rsidRPr="00B0250B" w:rsidRDefault="001A4381" w:rsidP="00EA4DB5"/>
    <w:tbl>
      <w:tblPr>
        <w:tblStyle w:val="Mkatabulky"/>
        <w:tblW w:w="1020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397"/>
        <w:gridCol w:w="4904"/>
      </w:tblGrid>
      <w:tr w:rsidR="00B52932" w:rsidRPr="00B0250B" w:rsidTr="001A4381">
        <w:tc>
          <w:tcPr>
            <w:tcW w:w="4904" w:type="dxa"/>
            <w:tcBorders>
              <w:top w:val="single" w:sz="12" w:space="0" w:color="F24F00" w:themeColor="accent1"/>
              <w:bottom w:val="single" w:sz="4" w:space="0" w:color="auto"/>
            </w:tcBorders>
          </w:tcPr>
          <w:p w:rsidR="00B52932" w:rsidRPr="00B0250B" w:rsidRDefault="00B52932" w:rsidP="00EA4DB5">
            <w:r w:rsidRPr="00B0250B">
              <w:t>Společnost:</w:t>
            </w:r>
            <w:r w:rsidR="001A4381" w:rsidRPr="00B0250B">
              <w:t xml:space="preserve"> </w:t>
            </w:r>
            <w:r w:rsidR="001A4381" w:rsidRPr="00B0250B">
              <w:fldChar w:fldCharType="begin">
                <w:ffData>
                  <w:name w:val="Spolecnost"/>
                  <w:enabled/>
                  <w:calcOnExit w:val="0"/>
                  <w:textInput/>
                </w:ffData>
              </w:fldChar>
            </w:r>
            <w:bookmarkStart w:id="2" w:name="Spolecnost"/>
            <w:r w:rsidR="001A4381" w:rsidRPr="00B0250B">
              <w:instrText xml:space="preserve"> FORMTEXT </w:instrText>
            </w:r>
            <w:r w:rsidR="001A4381" w:rsidRPr="00B0250B">
              <w:fldChar w:fldCharType="separate"/>
            </w:r>
            <w:r w:rsidR="00B22A2E">
              <w:t>Tepelné hospodářství, s.r.o.</w:t>
            </w:r>
            <w:r w:rsidR="001A4381" w:rsidRPr="00B0250B">
              <w:fldChar w:fldCharType="end"/>
            </w:r>
            <w:bookmarkEnd w:id="2"/>
          </w:p>
        </w:tc>
        <w:tc>
          <w:tcPr>
            <w:tcW w:w="397" w:type="dxa"/>
            <w:tcBorders>
              <w:top w:val="single" w:sz="12" w:space="0" w:color="F24F00" w:themeColor="accent1"/>
              <w:bottom w:val="nil"/>
            </w:tcBorders>
          </w:tcPr>
          <w:p w:rsidR="00B52932" w:rsidRPr="00B0250B" w:rsidRDefault="00B52932" w:rsidP="00EA4DB5"/>
        </w:tc>
        <w:tc>
          <w:tcPr>
            <w:tcW w:w="4904" w:type="dxa"/>
            <w:tcBorders>
              <w:top w:val="single" w:sz="12" w:space="0" w:color="F24F00" w:themeColor="accent1"/>
              <w:bottom w:val="single" w:sz="4" w:space="0" w:color="auto"/>
            </w:tcBorders>
          </w:tcPr>
          <w:p w:rsidR="00B52932" w:rsidRPr="00B0250B" w:rsidRDefault="00B0250B" w:rsidP="00EA4DB5">
            <w:r w:rsidRPr="00B0250B">
              <w:t>Č</w:t>
            </w:r>
            <w:r w:rsidR="00B52932" w:rsidRPr="00B0250B">
              <w:t>EZ ESCO, a.s.</w:t>
            </w:r>
          </w:p>
        </w:tc>
      </w:tr>
      <w:tr w:rsidR="00B52932" w:rsidRPr="00B0250B" w:rsidTr="001A4381">
        <w:tc>
          <w:tcPr>
            <w:tcW w:w="4904" w:type="dxa"/>
            <w:tcBorders>
              <w:top w:val="single" w:sz="4" w:space="0" w:color="auto"/>
            </w:tcBorders>
          </w:tcPr>
          <w:p w:rsidR="00B52932" w:rsidRPr="00B0250B" w:rsidRDefault="00B52932" w:rsidP="00EA4DB5">
            <w:r w:rsidRPr="00B0250B">
              <w:t>IČO:</w:t>
            </w:r>
            <w:r w:rsidR="001A4381" w:rsidRPr="00B0250B">
              <w:t xml:space="preserve"> </w:t>
            </w:r>
            <w:r w:rsidR="001A4381" w:rsidRPr="00B0250B">
              <w:fldChar w:fldCharType="begin">
                <w:ffData>
                  <w:name w:val="ICO"/>
                  <w:enabled/>
                  <w:calcOnExit w:val="0"/>
                  <w:textInput/>
                </w:ffData>
              </w:fldChar>
            </w:r>
            <w:bookmarkStart w:id="3" w:name="ICO"/>
            <w:r w:rsidR="001A4381" w:rsidRPr="00B0250B">
              <w:instrText xml:space="preserve"> FORMTEXT </w:instrText>
            </w:r>
            <w:r w:rsidR="001A4381" w:rsidRPr="00B0250B">
              <w:fldChar w:fldCharType="separate"/>
            </w:r>
            <w:r w:rsidR="00B22A2E">
              <w:t>63483599</w:t>
            </w:r>
            <w:r w:rsidR="001A4381" w:rsidRPr="00B0250B">
              <w:fldChar w:fldCharType="end"/>
            </w:r>
            <w:bookmarkEnd w:id="3"/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52932" w:rsidRPr="00B0250B" w:rsidRDefault="00B52932" w:rsidP="00EA4DB5"/>
        </w:tc>
        <w:tc>
          <w:tcPr>
            <w:tcW w:w="4904" w:type="dxa"/>
            <w:tcBorders>
              <w:top w:val="single" w:sz="4" w:space="0" w:color="auto"/>
            </w:tcBorders>
          </w:tcPr>
          <w:p w:rsidR="00B52932" w:rsidRPr="00B0250B" w:rsidRDefault="00B52932" w:rsidP="00EA4DB5">
            <w:r w:rsidRPr="00B0250B">
              <w:t>IČO: 035 92 880</w:t>
            </w:r>
          </w:p>
        </w:tc>
      </w:tr>
      <w:tr w:rsidR="00B52932" w:rsidRPr="00B0250B" w:rsidTr="001A4381">
        <w:tc>
          <w:tcPr>
            <w:tcW w:w="4904" w:type="dxa"/>
          </w:tcPr>
          <w:p w:rsidR="00B52932" w:rsidRPr="00B0250B" w:rsidRDefault="00B52932" w:rsidP="00414576">
            <w:r w:rsidRPr="00B0250B">
              <w:t>DIČ:</w:t>
            </w:r>
            <w:r w:rsidR="001A4381" w:rsidRPr="00B0250B">
              <w:t xml:space="preserve"> </w:t>
            </w:r>
            <w:r w:rsidR="00414576">
              <w:fldChar w:fldCharType="begin">
                <w:ffData>
                  <w:name w:val="DIC"/>
                  <w:enabled/>
                  <w:calcOnExit w:val="0"/>
                  <w:textInput>
                    <w:default w:val="CZ63483599"/>
                  </w:textInput>
                </w:ffData>
              </w:fldChar>
            </w:r>
            <w:bookmarkStart w:id="4" w:name="DIC"/>
            <w:r w:rsidR="00414576">
              <w:instrText xml:space="preserve"> FORMTEXT </w:instrText>
            </w:r>
            <w:r w:rsidR="00414576">
              <w:fldChar w:fldCharType="separate"/>
            </w:r>
            <w:r w:rsidR="00414576">
              <w:rPr>
                <w:noProof/>
              </w:rPr>
              <w:t>CZ63483599</w:t>
            </w:r>
            <w:r w:rsidR="00414576">
              <w:fldChar w:fldCharType="end"/>
            </w:r>
            <w:bookmarkEnd w:id="4"/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52932" w:rsidRPr="00B0250B" w:rsidRDefault="00B52932" w:rsidP="00EA4DB5"/>
        </w:tc>
        <w:tc>
          <w:tcPr>
            <w:tcW w:w="4904" w:type="dxa"/>
          </w:tcPr>
          <w:p w:rsidR="00B52932" w:rsidRPr="00B0250B" w:rsidRDefault="00B52932" w:rsidP="00EA4DB5">
            <w:r w:rsidRPr="00B0250B">
              <w:t>DIČ: CZ 035 92 880</w:t>
            </w:r>
          </w:p>
        </w:tc>
      </w:tr>
      <w:tr w:rsidR="00B52932" w:rsidRPr="00B0250B" w:rsidTr="001A4381">
        <w:tc>
          <w:tcPr>
            <w:tcW w:w="4904" w:type="dxa"/>
          </w:tcPr>
          <w:p w:rsidR="00B52932" w:rsidRPr="00B0250B" w:rsidRDefault="00B52932" w:rsidP="00414576">
            <w:r w:rsidRPr="00B0250B">
              <w:t>se sídlem</w:t>
            </w:r>
            <w:r w:rsidR="001A4381" w:rsidRPr="00B0250B">
              <w:t xml:space="preserve"> </w:t>
            </w:r>
            <w:r w:rsidR="00414576">
              <w:fldChar w:fldCharType="begin">
                <w:ffData>
                  <w:name w:val="Sidlo"/>
                  <w:enabled/>
                  <w:calcOnExit w:val="0"/>
                  <w:textInput>
                    <w:default w:val="Jiráskova 767, 675 71 Náměšť nad Oslavou"/>
                  </w:textInput>
                </w:ffData>
              </w:fldChar>
            </w:r>
            <w:bookmarkStart w:id="5" w:name="Sidlo"/>
            <w:r w:rsidR="00414576">
              <w:instrText xml:space="preserve"> FORMTEXT </w:instrText>
            </w:r>
            <w:r w:rsidR="00414576">
              <w:fldChar w:fldCharType="separate"/>
            </w:r>
            <w:r w:rsidR="00414576">
              <w:rPr>
                <w:noProof/>
              </w:rPr>
              <w:t>Jiráskova 767, 675 71 Náměšť nad Oslavou</w:t>
            </w:r>
            <w:r w:rsidR="00414576">
              <w:fldChar w:fldCharType="end"/>
            </w:r>
            <w:bookmarkEnd w:id="5"/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52932" w:rsidRPr="00B0250B" w:rsidRDefault="00B52932" w:rsidP="00EA4DB5"/>
        </w:tc>
        <w:tc>
          <w:tcPr>
            <w:tcW w:w="4904" w:type="dxa"/>
          </w:tcPr>
          <w:p w:rsidR="00B52932" w:rsidRPr="00B0250B" w:rsidRDefault="00B52932" w:rsidP="00EA4DB5">
            <w:r w:rsidRPr="00B0250B">
              <w:t>se sídlem Duhová 1444/2, 140 00 Praha 4 - Michle</w:t>
            </w:r>
          </w:p>
        </w:tc>
      </w:tr>
      <w:tr w:rsidR="00B52932" w:rsidRPr="00B0250B" w:rsidTr="001A4381">
        <w:tc>
          <w:tcPr>
            <w:tcW w:w="4904" w:type="dxa"/>
          </w:tcPr>
          <w:p w:rsidR="00B52932" w:rsidRPr="00B0250B" w:rsidRDefault="00B52932" w:rsidP="00414576">
            <w:r w:rsidRPr="00B0250B">
              <w:t>zapsaná</w:t>
            </w:r>
            <w:r w:rsidR="00C7487A" w:rsidRPr="00B0250B">
              <w:t xml:space="preserve"> v </w:t>
            </w:r>
            <w:r w:rsidRPr="00B0250B">
              <w:t>obchodním rejstříku</w:t>
            </w:r>
            <w:r w:rsidR="001A4381" w:rsidRPr="00B0250B">
              <w:t xml:space="preserve"> </w:t>
            </w:r>
            <w:r w:rsidR="00414576">
              <w:fldChar w:fldCharType="begin">
                <w:ffData>
                  <w:name w:val="ZapisOR"/>
                  <w:enabled/>
                  <w:calcOnExit w:val="0"/>
                  <w:textInput>
                    <w:default w:val="u KS v Brně"/>
                  </w:textInput>
                </w:ffData>
              </w:fldChar>
            </w:r>
            <w:bookmarkStart w:id="6" w:name="ZapisOR"/>
            <w:r w:rsidR="00414576">
              <w:instrText xml:space="preserve"> FORMTEXT </w:instrText>
            </w:r>
            <w:r w:rsidR="00414576">
              <w:fldChar w:fldCharType="separate"/>
            </w:r>
            <w:r w:rsidR="00414576">
              <w:rPr>
                <w:noProof/>
              </w:rPr>
              <w:t>u KS v Brně</w:t>
            </w:r>
            <w:r w:rsidR="00414576">
              <w:fldChar w:fldCharType="end"/>
            </w:r>
            <w:bookmarkEnd w:id="6"/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52932" w:rsidRPr="00B0250B" w:rsidRDefault="00B52932" w:rsidP="00EA4DB5"/>
        </w:tc>
        <w:tc>
          <w:tcPr>
            <w:tcW w:w="4904" w:type="dxa"/>
          </w:tcPr>
          <w:p w:rsidR="00B52932" w:rsidRPr="00B0250B" w:rsidRDefault="00B52932" w:rsidP="00EA4DB5">
            <w:r w:rsidRPr="00B0250B">
              <w:t>zapsaná</w:t>
            </w:r>
            <w:r w:rsidR="00C7487A" w:rsidRPr="00B0250B">
              <w:t xml:space="preserve"> v </w:t>
            </w:r>
            <w:r w:rsidRPr="00B0250B">
              <w:t>obchodním rejstříku vedeném Městským soudem</w:t>
            </w:r>
            <w:r w:rsidR="00C7487A" w:rsidRPr="00B0250B">
              <w:t xml:space="preserve"> v </w:t>
            </w:r>
            <w:r w:rsidRPr="00B0250B">
              <w:t>Praze</w:t>
            </w:r>
          </w:p>
        </w:tc>
      </w:tr>
      <w:tr w:rsidR="00B52932" w:rsidRPr="00B0250B" w:rsidTr="001A4381">
        <w:tc>
          <w:tcPr>
            <w:tcW w:w="4904" w:type="dxa"/>
          </w:tcPr>
          <w:p w:rsidR="00B52932" w:rsidRPr="00B0250B" w:rsidRDefault="007F0585" w:rsidP="00414576">
            <w:r w:rsidRPr="00B0250B">
              <w:t>o</w:t>
            </w:r>
            <w:r w:rsidR="00B52932" w:rsidRPr="00B0250B">
              <w:t>ddíl</w:t>
            </w:r>
            <w:r w:rsidR="001A4381" w:rsidRPr="00B0250B">
              <w:t xml:space="preserve"> </w:t>
            </w:r>
            <w:r w:rsidR="00414576">
              <w:fldChar w:fldCharType="begin">
                <w:ffData>
                  <w:name w:val="Oddil"/>
                  <w:enabled/>
                  <w:calcOnExit w:val="0"/>
                  <w:textInput>
                    <w:default w:val="C"/>
                  </w:textInput>
                </w:ffData>
              </w:fldChar>
            </w:r>
            <w:bookmarkStart w:id="7" w:name="Oddil"/>
            <w:r w:rsidR="00414576">
              <w:instrText xml:space="preserve"> FORMTEXT </w:instrText>
            </w:r>
            <w:r w:rsidR="00414576">
              <w:fldChar w:fldCharType="separate"/>
            </w:r>
            <w:r w:rsidR="00414576">
              <w:rPr>
                <w:noProof/>
              </w:rPr>
              <w:t>C</w:t>
            </w:r>
            <w:r w:rsidR="00414576">
              <w:fldChar w:fldCharType="end"/>
            </w:r>
            <w:bookmarkEnd w:id="7"/>
            <w:r w:rsidR="001A4381" w:rsidRPr="00B0250B">
              <w:t xml:space="preserve">, vložka </w:t>
            </w:r>
            <w:r w:rsidR="00414576">
              <w:fldChar w:fldCharType="begin">
                <w:ffData>
                  <w:name w:val="Vlozka"/>
                  <w:enabled/>
                  <w:calcOnExit w:val="0"/>
                  <w:textInput>
                    <w:default w:val="21128"/>
                  </w:textInput>
                </w:ffData>
              </w:fldChar>
            </w:r>
            <w:bookmarkStart w:id="8" w:name="Vlozka"/>
            <w:r w:rsidR="00414576">
              <w:instrText xml:space="preserve"> FORMTEXT </w:instrText>
            </w:r>
            <w:r w:rsidR="00414576">
              <w:fldChar w:fldCharType="separate"/>
            </w:r>
            <w:r w:rsidR="00414576">
              <w:rPr>
                <w:noProof/>
              </w:rPr>
              <w:t>21128</w:t>
            </w:r>
            <w:r w:rsidR="00414576">
              <w:fldChar w:fldCharType="end"/>
            </w:r>
            <w:bookmarkEnd w:id="8"/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52932" w:rsidRPr="00B0250B" w:rsidRDefault="00B52932" w:rsidP="00EA4DB5"/>
        </w:tc>
        <w:tc>
          <w:tcPr>
            <w:tcW w:w="4904" w:type="dxa"/>
          </w:tcPr>
          <w:p w:rsidR="00B52932" w:rsidRPr="00B0250B" w:rsidRDefault="00B52932" w:rsidP="00EA4DB5">
            <w:r w:rsidRPr="00B0250B">
              <w:t>oddíl B, vložka 20240</w:t>
            </w:r>
          </w:p>
        </w:tc>
      </w:tr>
      <w:tr w:rsidR="00B52932" w:rsidRPr="00B0250B" w:rsidTr="001A4381">
        <w:tc>
          <w:tcPr>
            <w:tcW w:w="4904" w:type="dxa"/>
          </w:tcPr>
          <w:p w:rsidR="004F2186" w:rsidRPr="00A74056" w:rsidRDefault="007F0585" w:rsidP="004F2186">
            <w:r w:rsidRPr="00A74056">
              <w:t>k</w:t>
            </w:r>
            <w:r w:rsidR="00B52932" w:rsidRPr="00A74056">
              <w:t>orespondenční adresa:</w:t>
            </w:r>
            <w:r w:rsidR="001A4381" w:rsidRPr="00A74056">
              <w:t xml:space="preserve"> </w:t>
            </w:r>
            <w:r w:rsidR="004F2186" w:rsidRPr="00A74056">
              <w:t xml:space="preserve">Jiráskova 767, 675 71 Náměšť nad Oslavou, e-mail :doručením </w:t>
            </w:r>
            <w:proofErr w:type="gramStart"/>
            <w:r w:rsidR="004F2186" w:rsidRPr="00A74056">
              <w:t>do</w:t>
            </w:r>
            <w:proofErr w:type="gramEnd"/>
          </w:p>
          <w:p w:rsidR="00B52932" w:rsidRPr="00B0250B" w:rsidRDefault="004F2186" w:rsidP="00F90110">
            <w:r w:rsidRPr="00A74056">
              <w:t xml:space="preserve">datové schránky ID: 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52932" w:rsidRPr="00B0250B" w:rsidRDefault="00B52932" w:rsidP="00EA4DB5"/>
        </w:tc>
        <w:tc>
          <w:tcPr>
            <w:tcW w:w="4904" w:type="dxa"/>
          </w:tcPr>
          <w:p w:rsidR="001A4381" w:rsidRPr="00B0250B" w:rsidRDefault="001A4381" w:rsidP="00504F10">
            <w:pPr>
              <w:pStyle w:val="Odrkypomlky"/>
            </w:pPr>
            <w:r w:rsidRPr="00B0250B">
              <w:t>korespondenční adresa: Duhová 1444/2, 140 00 Praha 4 - Michle</w:t>
            </w:r>
          </w:p>
          <w:p w:rsidR="00B52932" w:rsidRPr="00B0250B" w:rsidRDefault="001A4381" w:rsidP="00F90110">
            <w:pPr>
              <w:pStyle w:val="Odrkypomlky"/>
            </w:pPr>
            <w:r w:rsidRPr="00B0250B">
              <w:t>adresa pro doručování daňový dokladů: 28. října 3123/152,</w:t>
            </w:r>
            <w:r w:rsidR="00504F10" w:rsidRPr="00B0250B">
              <w:t xml:space="preserve"> </w:t>
            </w:r>
            <w:r w:rsidRPr="00B0250B">
              <w:t>702</w:t>
            </w:r>
            <w:r w:rsidR="00504F10" w:rsidRPr="00B0250B">
              <w:t> 00 </w:t>
            </w:r>
            <w:r w:rsidRPr="00B0250B">
              <w:t xml:space="preserve">Ostrava, příp. elektronicky </w:t>
            </w:r>
            <w:proofErr w:type="gramStart"/>
            <w:r w:rsidRPr="00B0250B">
              <w:t>na</w:t>
            </w:r>
            <w:r w:rsidR="00F90110">
              <w:t xml:space="preserve">       </w:t>
            </w:r>
            <w:r w:rsidRPr="00B0250B">
              <w:t xml:space="preserve"> do</w:t>
            </w:r>
            <w:proofErr w:type="gramEnd"/>
            <w:r w:rsidRPr="00B0250B">
              <w:t xml:space="preserve"> datové schránky ID: </w:t>
            </w:r>
          </w:p>
        </w:tc>
      </w:tr>
      <w:tr w:rsidR="00B52932" w:rsidRPr="00B0250B" w:rsidTr="001A4381">
        <w:tc>
          <w:tcPr>
            <w:tcW w:w="4904" w:type="dxa"/>
          </w:tcPr>
          <w:p w:rsidR="00B52932" w:rsidRPr="00B0250B" w:rsidRDefault="00B52932" w:rsidP="00414576">
            <w:r w:rsidRPr="00B0250B">
              <w:t>licence na výrobu elektřiny:</w:t>
            </w:r>
            <w:r w:rsidR="001A4381" w:rsidRPr="00B0250B">
              <w:t xml:space="preserve"> </w:t>
            </w:r>
            <w:r w:rsidR="00414576">
              <w:fldChar w:fldCharType="begin">
                <w:ffData>
                  <w:name w:val="Licence"/>
                  <w:enabled/>
                  <w:calcOnExit w:val="0"/>
                  <w:textInput>
                    <w:default w:val="110100091"/>
                  </w:textInput>
                </w:ffData>
              </w:fldChar>
            </w:r>
            <w:bookmarkStart w:id="9" w:name="Licence"/>
            <w:r w:rsidR="00414576">
              <w:instrText xml:space="preserve"> FORMTEXT </w:instrText>
            </w:r>
            <w:r w:rsidR="00414576">
              <w:fldChar w:fldCharType="separate"/>
            </w:r>
            <w:r w:rsidR="00414576">
              <w:rPr>
                <w:noProof/>
              </w:rPr>
              <w:t>110100091</w:t>
            </w:r>
            <w:r w:rsidR="00414576">
              <w:fldChar w:fldCharType="end"/>
            </w:r>
            <w:bookmarkEnd w:id="9"/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52932" w:rsidRPr="00B0250B" w:rsidRDefault="00B52932" w:rsidP="00EA4DB5"/>
        </w:tc>
        <w:tc>
          <w:tcPr>
            <w:tcW w:w="4904" w:type="dxa"/>
          </w:tcPr>
          <w:p w:rsidR="00B52932" w:rsidRPr="00B0250B" w:rsidRDefault="001A4381" w:rsidP="00EA4DB5">
            <w:r w:rsidRPr="00B0250B">
              <w:t>licence na obchod</w:t>
            </w:r>
            <w:r w:rsidR="00C7487A" w:rsidRPr="00B0250B">
              <w:t xml:space="preserve"> s </w:t>
            </w:r>
            <w:r w:rsidRPr="00B0250B">
              <w:t>elektřinou č. 141533688</w:t>
            </w:r>
          </w:p>
        </w:tc>
      </w:tr>
      <w:tr w:rsidR="00B52932" w:rsidRPr="00B0250B" w:rsidTr="001A4381">
        <w:tc>
          <w:tcPr>
            <w:tcW w:w="4904" w:type="dxa"/>
          </w:tcPr>
          <w:p w:rsidR="00B52932" w:rsidRPr="00B0250B" w:rsidRDefault="007F0585" w:rsidP="00F90110">
            <w:r w:rsidRPr="00B0250B">
              <w:t>b</w:t>
            </w:r>
            <w:r w:rsidR="00B52932" w:rsidRPr="00B0250B">
              <w:t>ankovní spojení:</w:t>
            </w:r>
            <w:r w:rsidR="001A4381" w:rsidRPr="00B0250B">
              <w:t xml:space="preserve"> 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52932" w:rsidRPr="00B0250B" w:rsidRDefault="00B52932" w:rsidP="00EA4DB5"/>
        </w:tc>
        <w:tc>
          <w:tcPr>
            <w:tcW w:w="4904" w:type="dxa"/>
          </w:tcPr>
          <w:p w:rsidR="00B52932" w:rsidRPr="00B0250B" w:rsidRDefault="001A4381" w:rsidP="00F90110">
            <w:r w:rsidRPr="00B0250B">
              <w:t xml:space="preserve">bankovní spojení: </w:t>
            </w:r>
          </w:p>
        </w:tc>
      </w:tr>
      <w:tr w:rsidR="00B52932" w:rsidRPr="00B0250B" w:rsidTr="001A4381">
        <w:tc>
          <w:tcPr>
            <w:tcW w:w="4904" w:type="dxa"/>
            <w:tcBorders>
              <w:bottom w:val="single" w:sz="4" w:space="0" w:color="auto"/>
            </w:tcBorders>
          </w:tcPr>
          <w:p w:rsidR="00B52932" w:rsidRPr="00B0250B" w:rsidRDefault="007F0585" w:rsidP="00414576">
            <w:r w:rsidRPr="00B0250B">
              <w:t>p</w:t>
            </w:r>
            <w:r w:rsidR="00B52932" w:rsidRPr="00B0250B">
              <w:t>látce DPH:</w:t>
            </w:r>
            <w:r w:rsidR="001A4381" w:rsidRPr="00B0250B">
              <w:t xml:space="preserve">   </w:t>
            </w:r>
            <w:r w:rsidR="00414576"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Zaškrtávací8"/>
            <w:r w:rsidR="00414576">
              <w:instrText xml:space="preserve"> FORMCHECKBOX </w:instrText>
            </w:r>
            <w:r w:rsidR="00322247">
              <w:fldChar w:fldCharType="separate"/>
            </w:r>
            <w:r w:rsidR="00414576">
              <w:fldChar w:fldCharType="end"/>
            </w:r>
            <w:bookmarkEnd w:id="10"/>
            <w:r w:rsidR="001A4381" w:rsidRPr="00B0250B">
              <w:t xml:space="preserve"> ANO   </w:t>
            </w:r>
            <w:r w:rsidR="001A4381" w:rsidRPr="00B0250B"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Zaškrtávací9"/>
            <w:r w:rsidR="001A4381" w:rsidRPr="00B0250B">
              <w:instrText xml:space="preserve"> FORMCHECKBOX </w:instrText>
            </w:r>
            <w:r w:rsidR="00322247">
              <w:fldChar w:fldCharType="separate"/>
            </w:r>
            <w:r w:rsidR="001A4381" w:rsidRPr="00B0250B">
              <w:fldChar w:fldCharType="end"/>
            </w:r>
            <w:bookmarkEnd w:id="11"/>
            <w:r w:rsidR="001A4381" w:rsidRPr="00B0250B">
              <w:t xml:space="preserve"> NE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52932" w:rsidRPr="00B0250B" w:rsidRDefault="00B52932" w:rsidP="00EA4DB5"/>
        </w:tc>
        <w:tc>
          <w:tcPr>
            <w:tcW w:w="4904" w:type="dxa"/>
            <w:tcBorders>
              <w:bottom w:val="single" w:sz="4" w:space="0" w:color="auto"/>
            </w:tcBorders>
          </w:tcPr>
          <w:p w:rsidR="00B52932" w:rsidRPr="00B0250B" w:rsidRDefault="00B52932" w:rsidP="00EA4DB5"/>
        </w:tc>
      </w:tr>
      <w:tr w:rsidR="00B52932" w:rsidRPr="00B0250B" w:rsidTr="001A4381">
        <w:tc>
          <w:tcPr>
            <w:tcW w:w="4904" w:type="dxa"/>
            <w:tcBorders>
              <w:top w:val="single" w:sz="4" w:space="0" w:color="auto"/>
              <w:bottom w:val="nil"/>
            </w:tcBorders>
          </w:tcPr>
          <w:p w:rsidR="00B52932" w:rsidRPr="00B0250B" w:rsidRDefault="00B52932" w:rsidP="00EA4DB5">
            <w:r w:rsidRPr="00B0250B">
              <w:t>(dále jen „Výrobce“) a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B52932" w:rsidRPr="00B0250B" w:rsidRDefault="00B52932" w:rsidP="00EA4DB5"/>
        </w:tc>
        <w:tc>
          <w:tcPr>
            <w:tcW w:w="4904" w:type="dxa"/>
            <w:tcBorders>
              <w:top w:val="single" w:sz="4" w:space="0" w:color="auto"/>
              <w:bottom w:val="nil"/>
            </w:tcBorders>
          </w:tcPr>
          <w:p w:rsidR="00B52932" w:rsidRPr="00B0250B" w:rsidRDefault="00B52932" w:rsidP="00EA4DB5">
            <w:r w:rsidRPr="00B0250B">
              <w:t>(dále jen „Vykupující“)</w:t>
            </w:r>
          </w:p>
        </w:tc>
      </w:tr>
      <w:tr w:rsidR="001A4381" w:rsidRPr="00B0250B" w:rsidTr="001A4381">
        <w:tc>
          <w:tcPr>
            <w:tcW w:w="4904" w:type="dxa"/>
            <w:tcBorders>
              <w:top w:val="nil"/>
              <w:bottom w:val="nil"/>
            </w:tcBorders>
          </w:tcPr>
          <w:p w:rsidR="001A4381" w:rsidRPr="00B0250B" w:rsidRDefault="001A4381" w:rsidP="00EA4DB5"/>
        </w:tc>
        <w:tc>
          <w:tcPr>
            <w:tcW w:w="397" w:type="dxa"/>
            <w:tcBorders>
              <w:top w:val="nil"/>
              <w:bottom w:val="nil"/>
            </w:tcBorders>
          </w:tcPr>
          <w:p w:rsidR="001A4381" w:rsidRPr="00B0250B" w:rsidRDefault="001A4381" w:rsidP="00EA4DB5"/>
        </w:tc>
        <w:tc>
          <w:tcPr>
            <w:tcW w:w="4904" w:type="dxa"/>
            <w:tcBorders>
              <w:top w:val="nil"/>
              <w:bottom w:val="nil"/>
            </w:tcBorders>
          </w:tcPr>
          <w:p w:rsidR="001A4381" w:rsidRPr="00B0250B" w:rsidRDefault="001A4381" w:rsidP="00EA4DB5"/>
        </w:tc>
      </w:tr>
      <w:tr w:rsidR="001A4381" w:rsidRPr="00B0250B" w:rsidTr="001A4381">
        <w:tc>
          <w:tcPr>
            <w:tcW w:w="10205" w:type="dxa"/>
            <w:gridSpan w:val="3"/>
            <w:tcBorders>
              <w:top w:val="nil"/>
              <w:bottom w:val="single" w:sz="12" w:space="0" w:color="F24F00" w:themeColor="accent1"/>
            </w:tcBorders>
          </w:tcPr>
          <w:p w:rsidR="001A4381" w:rsidRPr="00B0250B" w:rsidRDefault="001A4381" w:rsidP="001A4381">
            <w:r w:rsidRPr="00B0250B">
              <w:t>Výrobce</w:t>
            </w:r>
            <w:r w:rsidR="00C7487A" w:rsidRPr="00B0250B">
              <w:t xml:space="preserve"> a </w:t>
            </w:r>
            <w:r w:rsidRPr="00B0250B">
              <w:t>Vykupující dále společně také jako „Smluvní strany“</w:t>
            </w:r>
            <w:r w:rsidR="00C7487A" w:rsidRPr="00B0250B">
              <w:t xml:space="preserve"> a </w:t>
            </w:r>
            <w:r w:rsidRPr="00B0250B">
              <w:t>samostatně také jako „Smluvní strana“.</w:t>
            </w:r>
          </w:p>
          <w:p w:rsidR="001A4381" w:rsidRPr="00B0250B" w:rsidRDefault="001A4381" w:rsidP="001A4381">
            <w:r w:rsidRPr="00B0250B">
              <w:t>Veškeré pojmy použité</w:t>
            </w:r>
            <w:r w:rsidR="00C7487A" w:rsidRPr="00B0250B">
              <w:t xml:space="preserve"> v </w:t>
            </w:r>
            <w:r w:rsidRPr="00B0250B">
              <w:t>této Smlouvě</w:t>
            </w:r>
            <w:r w:rsidR="00C7487A" w:rsidRPr="00B0250B">
              <w:t xml:space="preserve"> s </w:t>
            </w:r>
            <w:r w:rsidRPr="00B0250B">
              <w:t>počátečním velkým písmenem, které nejsou definované ve Smlouvě, mají význam, jaký jim přikládá Energetický zákon.</w:t>
            </w:r>
          </w:p>
          <w:p w:rsidR="001A4381" w:rsidRPr="00B0250B" w:rsidRDefault="001A4381" w:rsidP="001A4381"/>
        </w:tc>
      </w:tr>
    </w:tbl>
    <w:p w:rsidR="00B52932" w:rsidRPr="00B0250B" w:rsidRDefault="00B52932" w:rsidP="00EA4DB5"/>
    <w:p w:rsidR="00EA4DB5" w:rsidRPr="00B0250B" w:rsidRDefault="00EA4DB5" w:rsidP="00EA4DB5"/>
    <w:p w:rsidR="00A520A6" w:rsidRPr="00B0250B" w:rsidRDefault="00A520A6" w:rsidP="00EA4DB5">
      <w:pPr>
        <w:sectPr w:rsidR="00A520A6" w:rsidRPr="00B0250B" w:rsidSect="00EA68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680" w:right="851" w:bottom="567" w:left="851" w:header="454" w:footer="454" w:gutter="0"/>
          <w:cols w:space="708"/>
          <w:docGrid w:linePitch="360"/>
        </w:sectPr>
      </w:pPr>
    </w:p>
    <w:p w:rsidR="00CF30D1" w:rsidRPr="00B0250B" w:rsidRDefault="00CF30D1" w:rsidP="001F1EEF">
      <w:pPr>
        <w:pStyle w:val="Nadpis1"/>
      </w:pPr>
      <w:r w:rsidRPr="00B0250B">
        <w:lastRenderedPageBreak/>
        <w:t xml:space="preserve">PŘEDMĚT </w:t>
      </w:r>
      <w:r w:rsidR="001F1EEF" w:rsidRPr="00B0250B">
        <w:t>SMLOUVY</w:t>
      </w:r>
    </w:p>
    <w:p w:rsidR="001F1EEF" w:rsidRPr="00B0250B" w:rsidRDefault="001F1EEF" w:rsidP="001F1EEF">
      <w:r w:rsidRPr="00B0250B">
        <w:t>Výrobce se zavazuje, že</w:t>
      </w:r>
      <w:r w:rsidR="00C7487A" w:rsidRPr="00B0250B">
        <w:t xml:space="preserve"> v </w:t>
      </w:r>
      <w:r w:rsidRPr="00B0250B">
        <w:t xml:space="preserve">období od </w:t>
      </w:r>
      <w:r w:rsidRPr="00B0250B">
        <w:fldChar w:fldCharType="begin">
          <w:ffData>
            <w:name w:val="ObdobiOd"/>
            <w:enabled/>
            <w:calcOnExit w:val="0"/>
            <w:textInput/>
          </w:ffData>
        </w:fldChar>
      </w:r>
      <w:bookmarkStart w:id="12" w:name="ObdobiOd"/>
      <w:r w:rsidRPr="00B0250B">
        <w:instrText xml:space="preserve"> FORMTEXT </w:instrText>
      </w:r>
      <w:r w:rsidRPr="00B0250B">
        <w:fldChar w:fldCharType="separate"/>
      </w:r>
      <w:r w:rsidR="00B22A2E">
        <w:t>1.1.2018</w:t>
      </w:r>
      <w:r w:rsidRPr="00B0250B">
        <w:fldChar w:fldCharType="end"/>
      </w:r>
      <w:bookmarkEnd w:id="12"/>
      <w:r w:rsidRPr="00B0250B">
        <w:t xml:space="preserve"> do </w:t>
      </w:r>
      <w:r w:rsidRPr="00B0250B">
        <w:fldChar w:fldCharType="begin">
          <w:ffData>
            <w:name w:val="ObdobiDo"/>
            <w:enabled/>
            <w:calcOnExit w:val="0"/>
            <w:textInput/>
          </w:ffData>
        </w:fldChar>
      </w:r>
      <w:bookmarkStart w:id="13" w:name="ObdobiDo"/>
      <w:r w:rsidRPr="00B0250B">
        <w:instrText xml:space="preserve"> FORMTEXT </w:instrText>
      </w:r>
      <w:r w:rsidRPr="00B0250B">
        <w:fldChar w:fldCharType="separate"/>
      </w:r>
      <w:r w:rsidR="00B22A2E">
        <w:t>31.12.2018</w:t>
      </w:r>
      <w:r w:rsidRPr="00B0250B">
        <w:fldChar w:fldCharType="end"/>
      </w:r>
      <w:bookmarkEnd w:id="13"/>
      <w:r w:rsidRPr="00B0250B">
        <w:t xml:space="preserve">  (dále jen „Období dodávky“) vyrobí</w:t>
      </w:r>
      <w:r w:rsidR="00C7487A" w:rsidRPr="00B0250B">
        <w:t xml:space="preserve"> a </w:t>
      </w:r>
      <w:r w:rsidRPr="00B0250B">
        <w:t>dodá Vykupujícímu elektřinu</w:t>
      </w:r>
      <w:r w:rsidR="00C7487A" w:rsidRPr="00B0250B">
        <w:t xml:space="preserve"> v </w:t>
      </w:r>
      <w:r w:rsidRPr="00B0250B">
        <w:t>množství</w:t>
      </w:r>
      <w:r w:rsidR="00C7487A" w:rsidRPr="00B0250B">
        <w:t xml:space="preserve"> a </w:t>
      </w:r>
      <w:r w:rsidRPr="00B0250B">
        <w:t>za podmínek stanovených</w:t>
      </w:r>
      <w:r w:rsidR="00C7487A" w:rsidRPr="00B0250B">
        <w:t xml:space="preserve"> v </w:t>
      </w:r>
      <w:r w:rsidRPr="00B0250B">
        <w:t>této Smlouvě (dále jen „Vykupovaná elektřina“).</w:t>
      </w:r>
    </w:p>
    <w:p w:rsidR="001F1EEF" w:rsidRPr="00B0250B" w:rsidRDefault="001F1EEF" w:rsidP="001F1EEF"/>
    <w:p w:rsidR="001F1EEF" w:rsidRPr="00B0250B" w:rsidRDefault="001F1EEF" w:rsidP="001F1EEF">
      <w:pPr>
        <w:pStyle w:val="Nadpis2"/>
      </w:pPr>
      <w:r w:rsidRPr="00B0250B">
        <w:t>Vykupující se zavazuje, že zajistí pro Výrobce převzetí odpovědnosti za odchylku</w:t>
      </w:r>
      <w:r w:rsidR="00C7487A" w:rsidRPr="00B0250B">
        <w:t xml:space="preserve"> a </w:t>
      </w:r>
      <w:r w:rsidRPr="00B0250B">
        <w:t>že Vykupovanou elektřinu od</w:t>
      </w:r>
      <w:r w:rsidR="00C7487A" w:rsidRPr="00B0250B">
        <w:t> </w:t>
      </w:r>
      <w:r w:rsidRPr="00B0250B">
        <w:t>Výrobce odebere</w:t>
      </w:r>
      <w:r w:rsidR="00C7487A" w:rsidRPr="00B0250B">
        <w:t xml:space="preserve"> a </w:t>
      </w:r>
      <w:r w:rsidRPr="00B0250B">
        <w:t>Výrobci za takovou elektřinu zaplatí cenu dle odstavce</w:t>
      </w:r>
      <w:r w:rsidR="00C7487A" w:rsidRPr="00B0250B">
        <w:t> </w:t>
      </w:r>
      <w:r w:rsidRPr="00B0250B">
        <w:t>2 tohoto článku.</w:t>
      </w:r>
    </w:p>
    <w:p w:rsidR="00CF30D1" w:rsidRPr="00B0250B" w:rsidRDefault="001F1EEF" w:rsidP="001F1EEF">
      <w:pPr>
        <w:pStyle w:val="Nadpis2"/>
      </w:pPr>
      <w:r w:rsidRPr="00B0250B">
        <w:t>Jednotková cena za Vykupovanou elektřinu</w:t>
      </w:r>
      <w:r w:rsidR="00C7487A" w:rsidRPr="00B0250B">
        <w:t xml:space="preserve"> v </w:t>
      </w:r>
      <w:r w:rsidRPr="00B0250B">
        <w:t>Období dodávky je Smluvními stranami dohodnuta následovně:</w:t>
      </w:r>
    </w:p>
    <w:tbl>
      <w:tblPr>
        <w:tblStyle w:val="Mkatabulky"/>
        <w:tblW w:w="49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3061"/>
        <w:gridCol w:w="1531"/>
      </w:tblGrid>
      <w:tr w:rsidR="001F1EEF" w:rsidRPr="00B0250B" w:rsidTr="00D53DD4">
        <w:tc>
          <w:tcPr>
            <w:tcW w:w="312" w:type="dxa"/>
          </w:tcPr>
          <w:p w:rsidR="001F1EEF" w:rsidRPr="00B0250B" w:rsidRDefault="001F1EEF" w:rsidP="00D53DD4">
            <w:r w:rsidRPr="00B0250B">
              <w:fldChar w:fldCharType="begin">
                <w:ffData>
                  <w:name w:val="CheckFixniCen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4" w:name="CheckFixniCena"/>
            <w:r w:rsidRPr="00B0250B">
              <w:instrText xml:space="preserve"> FORMCHECKBOX </w:instrText>
            </w:r>
            <w:r w:rsidR="00322247">
              <w:fldChar w:fldCharType="separate"/>
            </w:r>
            <w:r w:rsidRPr="00B0250B">
              <w:fldChar w:fldCharType="end"/>
            </w:r>
            <w:bookmarkEnd w:id="14"/>
          </w:p>
        </w:tc>
        <w:tc>
          <w:tcPr>
            <w:tcW w:w="3061" w:type="dxa"/>
          </w:tcPr>
          <w:p w:rsidR="001F1EEF" w:rsidRPr="00B0250B" w:rsidRDefault="001F1EEF" w:rsidP="00D53DD4">
            <w:pPr>
              <w:rPr>
                <w:b/>
              </w:rPr>
            </w:pPr>
            <w:r w:rsidRPr="00B0250B">
              <w:rPr>
                <w:b/>
              </w:rPr>
              <w:t>Fixní cena:</w:t>
            </w:r>
          </w:p>
        </w:tc>
        <w:tc>
          <w:tcPr>
            <w:tcW w:w="1531" w:type="dxa"/>
          </w:tcPr>
          <w:p w:rsidR="001F1EEF" w:rsidRPr="00B0250B" w:rsidRDefault="001F1EEF" w:rsidP="00D53DD4">
            <w:pPr>
              <w:jc w:val="right"/>
            </w:pPr>
            <w:r w:rsidRPr="00B0250B">
              <w:fldChar w:fldCharType="begin">
                <w:ffData>
                  <w:name w:val="FixniCena"/>
                  <w:enabled/>
                  <w:calcOnExit w:val="0"/>
                  <w:textInput/>
                </w:ffData>
              </w:fldChar>
            </w:r>
            <w:bookmarkStart w:id="15" w:name="FixniCena"/>
            <w:r w:rsidRPr="00B0250B">
              <w:instrText xml:space="preserve"> FORMTEXT </w:instrText>
            </w:r>
            <w:r w:rsidRPr="00B0250B">
              <w:fldChar w:fldCharType="separate"/>
            </w:r>
            <w:r w:rsidR="00B22A2E">
              <w:t>982</w:t>
            </w:r>
            <w:r w:rsidRPr="00B0250B">
              <w:fldChar w:fldCharType="end"/>
            </w:r>
            <w:bookmarkEnd w:id="15"/>
            <w:r w:rsidRPr="00B0250B">
              <w:t xml:space="preserve"> Kč/</w:t>
            </w:r>
            <w:proofErr w:type="spellStart"/>
            <w:r w:rsidRPr="00B0250B">
              <w:t>MWh</w:t>
            </w:r>
            <w:proofErr w:type="spellEnd"/>
          </w:p>
        </w:tc>
      </w:tr>
      <w:tr w:rsidR="001F1EEF" w:rsidRPr="00B0250B" w:rsidTr="00D53DD4">
        <w:tc>
          <w:tcPr>
            <w:tcW w:w="312" w:type="dxa"/>
          </w:tcPr>
          <w:p w:rsidR="001F1EEF" w:rsidRPr="00B0250B" w:rsidRDefault="001F1EEF" w:rsidP="00D53DD4">
            <w:r w:rsidRPr="00B0250B">
              <w:fldChar w:fldCharType="begin">
                <w:ffData>
                  <w:name w:val="CheckDvoutarif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Dvoutarif"/>
            <w:r w:rsidRPr="00B0250B">
              <w:instrText xml:space="preserve"> FORMCHECKBOX </w:instrText>
            </w:r>
            <w:r w:rsidR="00322247">
              <w:fldChar w:fldCharType="separate"/>
            </w:r>
            <w:r w:rsidRPr="00B0250B">
              <w:fldChar w:fldCharType="end"/>
            </w:r>
            <w:bookmarkEnd w:id="16"/>
          </w:p>
        </w:tc>
        <w:tc>
          <w:tcPr>
            <w:tcW w:w="3061" w:type="dxa"/>
          </w:tcPr>
          <w:p w:rsidR="001F1EEF" w:rsidRPr="00B0250B" w:rsidRDefault="001F1EEF" w:rsidP="00D53DD4">
            <w:pPr>
              <w:rPr>
                <w:b/>
              </w:rPr>
            </w:pPr>
            <w:proofErr w:type="spellStart"/>
            <w:r w:rsidRPr="00B0250B">
              <w:rPr>
                <w:b/>
              </w:rPr>
              <w:t>Dvoutarif</w:t>
            </w:r>
            <w:proofErr w:type="spellEnd"/>
            <w:r w:rsidRPr="00B0250B">
              <w:rPr>
                <w:b/>
              </w:rPr>
              <w:t>:</w:t>
            </w:r>
          </w:p>
        </w:tc>
        <w:tc>
          <w:tcPr>
            <w:tcW w:w="1531" w:type="dxa"/>
          </w:tcPr>
          <w:p w:rsidR="001F1EEF" w:rsidRPr="00B0250B" w:rsidRDefault="001F1EEF" w:rsidP="00D53DD4">
            <w:pPr>
              <w:jc w:val="right"/>
            </w:pPr>
          </w:p>
        </w:tc>
      </w:tr>
      <w:tr w:rsidR="001F1EEF" w:rsidRPr="00B0250B" w:rsidTr="00D53DD4">
        <w:tc>
          <w:tcPr>
            <w:tcW w:w="312" w:type="dxa"/>
          </w:tcPr>
          <w:p w:rsidR="001F1EEF" w:rsidRPr="00B0250B" w:rsidRDefault="001F1EEF" w:rsidP="00D53DD4"/>
        </w:tc>
        <w:tc>
          <w:tcPr>
            <w:tcW w:w="3061" w:type="dxa"/>
          </w:tcPr>
          <w:p w:rsidR="001F1EEF" w:rsidRPr="00B0250B" w:rsidRDefault="001F1EEF" w:rsidP="00D53DD4">
            <w:pPr>
              <w:pStyle w:val="Odrky"/>
            </w:pPr>
            <w:r w:rsidRPr="00B0250B">
              <w:t>Vysoký tarif (VT):</w:t>
            </w:r>
            <w:r w:rsidRPr="00B0250B">
              <w:br/>
              <w:t>08–20 hodin pracovní dny mimo svátky</w:t>
            </w:r>
          </w:p>
        </w:tc>
        <w:tc>
          <w:tcPr>
            <w:tcW w:w="1531" w:type="dxa"/>
          </w:tcPr>
          <w:p w:rsidR="001F1EEF" w:rsidRPr="00B0250B" w:rsidRDefault="001F1EEF" w:rsidP="00D53DD4">
            <w:pPr>
              <w:jc w:val="right"/>
            </w:pPr>
            <w:r w:rsidRPr="00B0250B">
              <w:fldChar w:fldCharType="begin">
                <w:ffData>
                  <w:name w:val="DvoutarifVT"/>
                  <w:enabled/>
                  <w:calcOnExit w:val="0"/>
                  <w:textInput/>
                </w:ffData>
              </w:fldChar>
            </w:r>
            <w:bookmarkStart w:id="17" w:name="DvoutarifVT"/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Pr="00B0250B">
              <w:fldChar w:fldCharType="end"/>
            </w:r>
            <w:bookmarkEnd w:id="17"/>
            <w:r w:rsidRPr="00B0250B">
              <w:t xml:space="preserve"> Kč/</w:t>
            </w:r>
            <w:proofErr w:type="spellStart"/>
            <w:r w:rsidRPr="00B0250B">
              <w:t>MWh</w:t>
            </w:r>
            <w:proofErr w:type="spellEnd"/>
          </w:p>
        </w:tc>
      </w:tr>
      <w:tr w:rsidR="001F1EEF" w:rsidRPr="00B0250B" w:rsidTr="00D53DD4">
        <w:tc>
          <w:tcPr>
            <w:tcW w:w="312" w:type="dxa"/>
          </w:tcPr>
          <w:p w:rsidR="001F1EEF" w:rsidRPr="00B0250B" w:rsidRDefault="001F1EEF" w:rsidP="00D53DD4"/>
        </w:tc>
        <w:tc>
          <w:tcPr>
            <w:tcW w:w="3061" w:type="dxa"/>
          </w:tcPr>
          <w:p w:rsidR="001F1EEF" w:rsidRPr="00B0250B" w:rsidRDefault="001F1EEF" w:rsidP="00D53DD4">
            <w:pPr>
              <w:pStyle w:val="Odrky"/>
            </w:pPr>
            <w:r w:rsidRPr="00B0250B">
              <w:t>Nízký tarif (NT):</w:t>
            </w:r>
            <w:r w:rsidRPr="00B0250B">
              <w:br/>
              <w:t>20–08 hodin pracovní dny</w:t>
            </w:r>
            <w:r w:rsidRPr="00B0250B">
              <w:br/>
              <w:t>a 00–24 hodin víkendy</w:t>
            </w:r>
            <w:r w:rsidR="00C7487A" w:rsidRPr="00B0250B">
              <w:t xml:space="preserve"> a </w:t>
            </w:r>
            <w:r w:rsidRPr="00B0250B">
              <w:t>svátky</w:t>
            </w:r>
          </w:p>
        </w:tc>
        <w:tc>
          <w:tcPr>
            <w:tcW w:w="1531" w:type="dxa"/>
          </w:tcPr>
          <w:p w:rsidR="001F1EEF" w:rsidRPr="00B0250B" w:rsidRDefault="001F1EEF" w:rsidP="00D53DD4">
            <w:pPr>
              <w:jc w:val="right"/>
            </w:pPr>
            <w:r w:rsidRPr="00B0250B">
              <w:fldChar w:fldCharType="begin">
                <w:ffData>
                  <w:name w:val="DvoutarifNT"/>
                  <w:enabled/>
                  <w:calcOnExit w:val="0"/>
                  <w:textInput/>
                </w:ffData>
              </w:fldChar>
            </w:r>
            <w:bookmarkStart w:id="18" w:name="DvoutarifNT"/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Pr="00B0250B">
              <w:fldChar w:fldCharType="end"/>
            </w:r>
            <w:bookmarkEnd w:id="18"/>
            <w:r w:rsidRPr="00B0250B">
              <w:t xml:space="preserve"> Kč/</w:t>
            </w:r>
            <w:proofErr w:type="spellStart"/>
            <w:r w:rsidRPr="00B0250B">
              <w:t>MWh</w:t>
            </w:r>
            <w:proofErr w:type="spellEnd"/>
          </w:p>
        </w:tc>
      </w:tr>
      <w:tr w:rsidR="001F1EEF" w:rsidRPr="00B0250B" w:rsidTr="00D53DD4">
        <w:tc>
          <w:tcPr>
            <w:tcW w:w="312" w:type="dxa"/>
          </w:tcPr>
          <w:p w:rsidR="001F1EEF" w:rsidRPr="00B0250B" w:rsidRDefault="001F1EEF" w:rsidP="00D53DD4">
            <w:r w:rsidRPr="00B0250B">
              <w:fldChar w:fldCharType="begin">
                <w:ffData>
                  <w:name w:val="CheckHodinovaCena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HodinovaCena"/>
            <w:r w:rsidRPr="00B0250B">
              <w:instrText xml:space="preserve"> FORMCHECKBOX </w:instrText>
            </w:r>
            <w:r w:rsidR="00322247">
              <w:fldChar w:fldCharType="separate"/>
            </w:r>
            <w:r w:rsidRPr="00B0250B">
              <w:fldChar w:fldCharType="end"/>
            </w:r>
            <w:bookmarkEnd w:id="19"/>
          </w:p>
        </w:tc>
        <w:tc>
          <w:tcPr>
            <w:tcW w:w="3061" w:type="dxa"/>
          </w:tcPr>
          <w:p w:rsidR="001F1EEF" w:rsidRPr="00B0250B" w:rsidRDefault="001F1EEF" w:rsidP="00D53DD4">
            <w:r w:rsidRPr="00B0250B">
              <w:rPr>
                <w:b/>
              </w:rPr>
              <w:t>Hodinová cena</w:t>
            </w:r>
            <w:r w:rsidRPr="00B0250B">
              <w:rPr>
                <w:b/>
                <w:vertAlign w:val="superscript"/>
              </w:rPr>
              <w:t>1)</w:t>
            </w:r>
            <w:r w:rsidRPr="00B0250B">
              <w:rPr>
                <w:b/>
              </w:rPr>
              <w:t>:</w:t>
            </w:r>
            <w:r w:rsidRPr="00B0250B">
              <w:t xml:space="preserve"> OTE</w:t>
            </w:r>
            <w:r w:rsidRPr="00B0250B">
              <w:rPr>
                <w:vertAlign w:val="subscript"/>
              </w:rPr>
              <w:t>OKO</w:t>
            </w:r>
            <w:r w:rsidRPr="00B0250B">
              <w:t>–</w:t>
            </w:r>
          </w:p>
        </w:tc>
        <w:tc>
          <w:tcPr>
            <w:tcW w:w="1531" w:type="dxa"/>
          </w:tcPr>
          <w:p w:rsidR="001F1EEF" w:rsidRPr="00B0250B" w:rsidRDefault="001F1EEF" w:rsidP="00D53DD4">
            <w:pPr>
              <w:jc w:val="right"/>
            </w:pPr>
            <w:r w:rsidRPr="00B0250B">
              <w:fldChar w:fldCharType="begin">
                <w:ffData>
                  <w:name w:val="HodinovaCena"/>
                  <w:enabled/>
                  <w:calcOnExit w:val="0"/>
                  <w:textInput/>
                </w:ffData>
              </w:fldChar>
            </w:r>
            <w:bookmarkStart w:id="20" w:name="HodinovaCena"/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Pr="00B0250B">
              <w:fldChar w:fldCharType="end"/>
            </w:r>
            <w:bookmarkEnd w:id="20"/>
            <w:r w:rsidRPr="00B0250B">
              <w:t xml:space="preserve"> Kč/</w:t>
            </w:r>
            <w:proofErr w:type="spellStart"/>
            <w:r w:rsidRPr="00B0250B">
              <w:t>MWh</w:t>
            </w:r>
            <w:proofErr w:type="spellEnd"/>
          </w:p>
        </w:tc>
      </w:tr>
      <w:tr w:rsidR="00D001B9" w:rsidRPr="00B0250B" w:rsidTr="007F0585">
        <w:tc>
          <w:tcPr>
            <w:tcW w:w="312" w:type="dxa"/>
          </w:tcPr>
          <w:p w:rsidR="00D001B9" w:rsidRPr="00B0250B" w:rsidRDefault="00D001B9" w:rsidP="00D53DD4">
            <w:r w:rsidRPr="00B0250B">
              <w:fldChar w:fldCharType="begin">
                <w:ffData>
                  <w:name w:val="CheckPostupnyVykup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PostupnyVykup"/>
            <w:r w:rsidRPr="00B0250B">
              <w:instrText xml:space="preserve"> FORMCHECKBOX </w:instrText>
            </w:r>
            <w:r w:rsidR="00322247">
              <w:fldChar w:fldCharType="separate"/>
            </w:r>
            <w:r w:rsidRPr="00B0250B">
              <w:fldChar w:fldCharType="end"/>
            </w:r>
            <w:bookmarkEnd w:id="21"/>
          </w:p>
        </w:tc>
        <w:tc>
          <w:tcPr>
            <w:tcW w:w="3061" w:type="dxa"/>
          </w:tcPr>
          <w:p w:rsidR="007F0585" w:rsidRPr="00B0250B" w:rsidRDefault="007F0585" w:rsidP="007F0585">
            <w:pPr>
              <w:rPr>
                <w:b/>
              </w:rPr>
            </w:pPr>
            <w:r w:rsidRPr="00B0250B">
              <w:rPr>
                <w:b/>
              </w:rPr>
              <w:t>Postupný výkup elektřiny</w:t>
            </w:r>
            <w:r w:rsidRPr="00B0250B">
              <w:rPr>
                <w:b/>
                <w:vertAlign w:val="superscript"/>
              </w:rPr>
              <w:t>2)</w:t>
            </w:r>
            <w:r w:rsidRPr="00B0250B">
              <w:rPr>
                <w:b/>
              </w:rPr>
              <w:t>,</w:t>
            </w:r>
          </w:p>
          <w:p w:rsidR="00D001B9" w:rsidRPr="00B0250B" w:rsidRDefault="007F0585" w:rsidP="007F0585">
            <w:r w:rsidRPr="00B0250B">
              <w:t xml:space="preserve">kde konstanta „k“ byla stanovena </w:t>
            </w:r>
            <w:proofErr w:type="gramStart"/>
            <w:r w:rsidRPr="00B0250B">
              <w:t>na</w:t>
            </w:r>
            <w:proofErr w:type="gramEnd"/>
            <w:r w:rsidRPr="00B0250B">
              <w:t>:</w:t>
            </w:r>
          </w:p>
        </w:tc>
        <w:tc>
          <w:tcPr>
            <w:tcW w:w="1531" w:type="dxa"/>
          </w:tcPr>
          <w:p w:rsidR="00D001B9" w:rsidRPr="00B0250B" w:rsidRDefault="007F0585" w:rsidP="007F0585">
            <w:pPr>
              <w:jc w:val="right"/>
            </w:pPr>
            <w:r w:rsidRPr="00B0250B">
              <w:fldChar w:fldCharType="begin">
                <w:ffData>
                  <w:name w:val="Konstanta"/>
                  <w:enabled/>
                  <w:calcOnExit w:val="0"/>
                  <w:textInput/>
                </w:ffData>
              </w:fldChar>
            </w:r>
            <w:bookmarkStart w:id="22" w:name="Konstanta"/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Pr="00B0250B">
              <w:fldChar w:fldCharType="end"/>
            </w:r>
            <w:bookmarkEnd w:id="22"/>
            <w:r w:rsidRPr="00B0250B">
              <w:t xml:space="preserve"> Kč/</w:t>
            </w:r>
            <w:proofErr w:type="spellStart"/>
            <w:r w:rsidRPr="00B0250B">
              <w:t>MWh</w:t>
            </w:r>
            <w:proofErr w:type="spellEnd"/>
          </w:p>
        </w:tc>
      </w:tr>
    </w:tbl>
    <w:p w:rsidR="001F1EEF" w:rsidRPr="00B0250B" w:rsidRDefault="001F1EEF" w:rsidP="00CF30D1"/>
    <w:p w:rsidR="007F0585" w:rsidRPr="00B0250B" w:rsidRDefault="007F0585" w:rsidP="000D305A">
      <w:pPr>
        <w:pStyle w:val="Poznmka"/>
      </w:pPr>
      <w:r w:rsidRPr="00B0250B">
        <w:t>Cena jednotlivých obchodních hodin denního trhu organizovaného Operátorem trhu, ve</w:t>
      </w:r>
      <w:r w:rsidR="00C7487A" w:rsidRPr="00B0250B">
        <w:t> </w:t>
      </w:r>
      <w:r w:rsidRPr="00B0250B">
        <w:t>kterých byla elektřina vykoupena Vykupujícím (OTE</w:t>
      </w:r>
      <w:r w:rsidRPr="00B0250B">
        <w:rPr>
          <w:vertAlign w:val="subscript"/>
        </w:rPr>
        <w:t>OKO</w:t>
      </w:r>
      <w:r w:rsidRPr="00B0250B">
        <w:t>), snížená</w:t>
      </w:r>
      <w:r w:rsidR="00C7487A" w:rsidRPr="00B0250B">
        <w:t xml:space="preserve"> o </w:t>
      </w:r>
      <w:r w:rsidRPr="00B0250B">
        <w:t>přirážku Vykupujícího.</w:t>
      </w:r>
    </w:p>
    <w:p w:rsidR="001F1EEF" w:rsidRPr="00B0250B" w:rsidRDefault="007F0585" w:rsidP="000D305A">
      <w:pPr>
        <w:pStyle w:val="Poznmka"/>
      </w:pPr>
      <w:r w:rsidRPr="00B0250B">
        <w:t xml:space="preserve">Nejzazší termín pro provedení posledního kroku Výrobcem je </w:t>
      </w:r>
      <w:r w:rsidR="000D305A" w:rsidRPr="00B0250B">
        <w:fldChar w:fldCharType="begin">
          <w:ffData>
            <w:name w:val="NejzazsiTermin"/>
            <w:enabled/>
            <w:calcOnExit w:val="0"/>
            <w:textInput/>
          </w:ffData>
        </w:fldChar>
      </w:r>
      <w:bookmarkStart w:id="23" w:name="NejzazsiTermin"/>
      <w:r w:rsidR="000D305A" w:rsidRPr="00B0250B">
        <w:instrText xml:space="preserve"> FORMTEXT </w:instrText>
      </w:r>
      <w:r w:rsidR="000D305A" w:rsidRPr="00B0250B">
        <w:fldChar w:fldCharType="separate"/>
      </w:r>
      <w:r w:rsidR="00B22A2E">
        <w:t>15.12.2017</w:t>
      </w:r>
      <w:r w:rsidR="000D305A" w:rsidRPr="00B0250B">
        <w:fldChar w:fldCharType="end"/>
      </w:r>
      <w:bookmarkEnd w:id="23"/>
      <w:r w:rsidRPr="00B0250B">
        <w:t>.</w:t>
      </w:r>
      <w:r w:rsidR="000D305A" w:rsidRPr="00B0250B">
        <w:t xml:space="preserve"> </w:t>
      </w:r>
      <w:r w:rsidRPr="00B0250B">
        <w:t>Pokud nebylo dohodnuto jinak, bude zbývající objem automaticky oceněn následující pracovní den za</w:t>
      </w:r>
      <w:r w:rsidR="00C7487A" w:rsidRPr="00B0250B">
        <w:t> </w:t>
      </w:r>
      <w:r w:rsidRPr="00B0250B">
        <w:t xml:space="preserve">živou cenu (BID – </w:t>
      </w:r>
      <w:proofErr w:type="spellStart"/>
      <w:r w:rsidRPr="00B0250B">
        <w:t>the</w:t>
      </w:r>
      <w:proofErr w:type="spellEnd"/>
      <w:r w:rsidRPr="00B0250B">
        <w:t xml:space="preserve"> </w:t>
      </w:r>
      <w:proofErr w:type="spellStart"/>
      <w:r w:rsidRPr="00B0250B">
        <w:t>best</w:t>
      </w:r>
      <w:proofErr w:type="spellEnd"/>
      <w:r w:rsidRPr="00B0250B">
        <w:t xml:space="preserve"> </w:t>
      </w:r>
      <w:proofErr w:type="spellStart"/>
      <w:r w:rsidRPr="00B0250B">
        <w:t>price</w:t>
      </w:r>
      <w:proofErr w:type="spellEnd"/>
      <w:r w:rsidRPr="00B0250B">
        <w:t>) produktu „F PXE CZ BL CAL</w:t>
      </w:r>
      <w:r w:rsidR="00390BCA" w:rsidRPr="00B0250B">
        <w:t xml:space="preserve"> </w:t>
      </w:r>
      <w:r w:rsidR="00390BCA" w:rsidRPr="00B0250B">
        <w:fldChar w:fldCharType="begin"/>
      </w:r>
      <w:r w:rsidR="00390BCA" w:rsidRPr="00B0250B">
        <w:instrText xml:space="preserve"> REF Rok \h </w:instrText>
      </w:r>
      <w:r w:rsidR="00D53DD4" w:rsidRPr="00B0250B">
        <w:instrText xml:space="preserve"> \* MERGEFORMAT </w:instrText>
      </w:r>
      <w:r w:rsidR="00390BCA" w:rsidRPr="00B0250B">
        <w:fldChar w:fldCharType="separate"/>
      </w:r>
      <w:r w:rsidR="00A74056">
        <w:rPr>
          <w:noProof/>
        </w:rPr>
        <w:t>2018</w:t>
      </w:r>
      <w:r w:rsidR="00390BCA" w:rsidRPr="00B0250B">
        <w:fldChar w:fldCharType="end"/>
      </w:r>
      <w:r w:rsidRPr="00B0250B">
        <w:t>“ zveřejněnou na</w:t>
      </w:r>
      <w:r w:rsidR="00C7487A" w:rsidRPr="00B0250B">
        <w:t> </w:t>
      </w:r>
      <w:r w:rsidRPr="00B0250B">
        <w:t xml:space="preserve">stránkách PXE </w:t>
      </w:r>
      <w:proofErr w:type="gramStart"/>
      <w:r w:rsidRPr="00B0250B">
        <w:t>ve</w:t>
      </w:r>
      <w:proofErr w:type="gramEnd"/>
      <w:r w:rsidR="000D305A" w:rsidRPr="00B0250B">
        <w:t xml:space="preserve"> </w:t>
      </w:r>
      <w:r w:rsidR="000D305A" w:rsidRPr="00B0250B">
        <w:fldChar w:fldCharType="begin">
          <w:ffData>
            <w:name w:val="ZbyvObjemCas"/>
            <w:enabled/>
            <w:calcOnExit w:val="0"/>
            <w:textInput/>
          </w:ffData>
        </w:fldChar>
      </w:r>
      <w:bookmarkStart w:id="24" w:name="ZbyvObjemCas"/>
      <w:r w:rsidR="000D305A" w:rsidRPr="00B0250B">
        <w:instrText xml:space="preserve"> FORMTEXT </w:instrText>
      </w:r>
      <w:r w:rsidR="000D305A" w:rsidRPr="00B0250B">
        <w:fldChar w:fldCharType="separate"/>
      </w:r>
      <w:r w:rsidR="00B22A2E">
        <w:t>11:00</w:t>
      </w:r>
      <w:r w:rsidR="000D305A" w:rsidRPr="00B0250B">
        <w:fldChar w:fldCharType="end"/>
      </w:r>
      <w:bookmarkEnd w:id="24"/>
      <w:r w:rsidRPr="00B0250B">
        <w:t xml:space="preserve"> CET</w:t>
      </w:r>
      <w:r w:rsidR="00D53DD4" w:rsidRPr="00B0250B">
        <w:t>.</w:t>
      </w:r>
    </w:p>
    <w:p w:rsidR="001F1EEF" w:rsidRPr="00B0250B" w:rsidRDefault="000D305A" w:rsidP="000D305A">
      <w:pPr>
        <w:pStyle w:val="Nadpis2"/>
      </w:pPr>
      <w:r w:rsidRPr="00B0250B">
        <w:br w:type="column"/>
      </w:r>
      <w:r w:rsidRPr="00B0250B">
        <w:lastRenderedPageBreak/>
        <w:t>Specifikace výrobního zdroje Výrobce:</w:t>
      </w:r>
    </w:p>
    <w:tbl>
      <w:tblPr>
        <w:tblStyle w:val="Mkatabulky"/>
        <w:tblW w:w="49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979"/>
        <w:gridCol w:w="284"/>
        <w:gridCol w:w="285"/>
        <w:gridCol w:w="285"/>
        <w:gridCol w:w="285"/>
        <w:gridCol w:w="285"/>
        <w:gridCol w:w="285"/>
        <w:gridCol w:w="266"/>
        <w:gridCol w:w="21"/>
        <w:gridCol w:w="296"/>
        <w:gridCol w:w="294"/>
        <w:gridCol w:w="292"/>
        <w:gridCol w:w="359"/>
      </w:tblGrid>
      <w:tr w:rsidR="000D305A" w:rsidRPr="00B0250B" w:rsidTr="00D53DD4">
        <w:tc>
          <w:tcPr>
            <w:tcW w:w="4904" w:type="dxa"/>
            <w:gridSpan w:val="14"/>
          </w:tcPr>
          <w:p w:rsidR="000D305A" w:rsidRPr="00B0250B" w:rsidRDefault="000D305A" w:rsidP="00D53DD4">
            <w:r w:rsidRPr="00B0250B">
              <w:t xml:space="preserve">Druh zdroje: </w:t>
            </w:r>
            <w:r w:rsidRPr="00B0250B">
              <w:fldChar w:fldCharType="begin">
                <w:ffData>
                  <w:name w:val="DruhZdroje"/>
                  <w:enabled/>
                  <w:calcOnExit w:val="0"/>
                  <w:textInput/>
                </w:ffData>
              </w:fldChar>
            </w:r>
            <w:bookmarkStart w:id="25" w:name="DruhZdroje"/>
            <w:r w:rsidRPr="00B0250B">
              <w:instrText xml:space="preserve"> FORMTEXT </w:instrText>
            </w:r>
            <w:r w:rsidRPr="00B0250B">
              <w:fldChar w:fldCharType="separate"/>
            </w:r>
            <w:r w:rsidR="00B22A2E">
              <w:t>KGJ</w:t>
            </w:r>
            <w:r w:rsidRPr="00B0250B">
              <w:fldChar w:fldCharType="end"/>
            </w:r>
            <w:bookmarkEnd w:id="25"/>
          </w:p>
        </w:tc>
      </w:tr>
      <w:tr w:rsidR="000D305A" w:rsidRPr="00B0250B" w:rsidTr="00D53DD4">
        <w:tc>
          <w:tcPr>
            <w:tcW w:w="3452" w:type="dxa"/>
            <w:gridSpan w:val="9"/>
          </w:tcPr>
          <w:p w:rsidR="000D305A" w:rsidRPr="00B0250B" w:rsidRDefault="000D305A" w:rsidP="00D53DD4">
            <w:r w:rsidRPr="00B0250B">
              <w:t>Instalovaný výkon zdroje:</w:t>
            </w:r>
          </w:p>
        </w:tc>
        <w:tc>
          <w:tcPr>
            <w:tcW w:w="1452" w:type="dxa"/>
            <w:gridSpan w:val="5"/>
          </w:tcPr>
          <w:p w:rsidR="000D305A" w:rsidRPr="00B0250B" w:rsidRDefault="00414576" w:rsidP="00D53DD4">
            <w:pPr>
              <w:jc w:val="right"/>
            </w:pPr>
            <w:r>
              <w:fldChar w:fldCharType="begin">
                <w:ffData>
                  <w:name w:val="InstalovanyVykon"/>
                  <w:enabled/>
                  <w:calcOnExit w:val="0"/>
                  <w:textInput>
                    <w:default w:val="2x100"/>
                  </w:textInput>
                </w:ffData>
              </w:fldChar>
            </w:r>
            <w:bookmarkStart w:id="26" w:name="InstalovanyVyk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2x100</w:t>
            </w:r>
            <w:r>
              <w:fldChar w:fldCharType="end"/>
            </w:r>
            <w:bookmarkEnd w:id="26"/>
            <w:r w:rsidR="000D305A" w:rsidRPr="00B0250B">
              <w:t xml:space="preserve"> kW</w:t>
            </w:r>
          </w:p>
        </w:tc>
      </w:tr>
      <w:tr w:rsidR="000D305A" w:rsidRPr="00B0250B" w:rsidTr="00D53DD4">
        <w:tc>
          <w:tcPr>
            <w:tcW w:w="3452" w:type="dxa"/>
            <w:gridSpan w:val="9"/>
          </w:tcPr>
          <w:p w:rsidR="000D305A" w:rsidRPr="00B0250B" w:rsidRDefault="000D305A" w:rsidP="00D53DD4">
            <w:r w:rsidRPr="00B0250B">
              <w:t>Očekávaný objem Vykupované elektřiny:</w:t>
            </w:r>
          </w:p>
        </w:tc>
        <w:tc>
          <w:tcPr>
            <w:tcW w:w="1452" w:type="dxa"/>
            <w:gridSpan w:val="5"/>
          </w:tcPr>
          <w:p w:rsidR="000D305A" w:rsidRPr="00B0250B" w:rsidRDefault="00EB04F0" w:rsidP="00D53DD4">
            <w:pPr>
              <w:jc w:val="right"/>
            </w:pPr>
            <w:r w:rsidRPr="00A74056">
              <w:t>560</w:t>
            </w:r>
            <w:r>
              <w:t xml:space="preserve"> </w:t>
            </w:r>
            <w:proofErr w:type="spellStart"/>
            <w:r w:rsidR="000D305A" w:rsidRPr="00B0250B">
              <w:t>MWh</w:t>
            </w:r>
            <w:proofErr w:type="spellEnd"/>
            <w:r w:rsidR="000D305A" w:rsidRPr="00B0250B">
              <w:t>/rok</w:t>
            </w:r>
          </w:p>
        </w:tc>
      </w:tr>
      <w:tr w:rsidR="000D305A" w:rsidRPr="00B0250B" w:rsidTr="00D53DD4">
        <w:tc>
          <w:tcPr>
            <w:tcW w:w="4904" w:type="dxa"/>
            <w:gridSpan w:val="14"/>
          </w:tcPr>
          <w:p w:rsidR="000D305A" w:rsidRPr="00B0250B" w:rsidRDefault="000D305A" w:rsidP="00D53DD4">
            <w:r w:rsidRPr="00B0250B">
              <w:t>EAN odběrného</w:t>
            </w:r>
            <w:r w:rsidR="00C7487A" w:rsidRPr="00B0250B">
              <w:t xml:space="preserve"> a </w:t>
            </w:r>
            <w:r w:rsidRPr="00B0250B">
              <w:t>předávacího místa:</w:t>
            </w:r>
          </w:p>
        </w:tc>
      </w:tr>
      <w:tr w:rsidR="000D305A" w:rsidRPr="00B0250B" w:rsidTr="00D53DD4">
        <w:tc>
          <w:tcPr>
            <w:tcW w:w="709" w:type="dxa"/>
          </w:tcPr>
          <w:p w:rsidR="000D305A" w:rsidRPr="00B0250B" w:rsidRDefault="000D305A" w:rsidP="00D53DD4">
            <w:r w:rsidRPr="00B0250B">
              <w:t>8591824</w:t>
            </w:r>
          </w:p>
        </w:tc>
        <w:tc>
          <w:tcPr>
            <w:tcW w:w="347" w:type="dxa"/>
          </w:tcPr>
          <w:p w:rsidR="000D305A" w:rsidRPr="00B0250B" w:rsidRDefault="00414576" w:rsidP="00414576">
            <w:r>
              <w:t>00210928977</w:t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6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7" w:type="dxa"/>
            <w:gridSpan w:val="2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53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51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50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76" w:type="dxa"/>
          </w:tcPr>
          <w:p w:rsidR="000D305A" w:rsidRPr="00B0250B" w:rsidRDefault="000D305A" w:rsidP="00D53DD4">
            <w:pPr>
              <w:jc w:val="right"/>
            </w:pPr>
            <w:r w:rsidRPr="00B0250B">
              <w:t>(1)</w:t>
            </w:r>
          </w:p>
        </w:tc>
      </w:tr>
      <w:tr w:rsidR="000D305A" w:rsidRPr="00B0250B" w:rsidTr="00D53DD4">
        <w:tc>
          <w:tcPr>
            <w:tcW w:w="709" w:type="dxa"/>
          </w:tcPr>
          <w:p w:rsidR="000D305A" w:rsidRPr="00B0250B" w:rsidRDefault="000D305A" w:rsidP="00D53DD4">
            <w:r w:rsidRPr="00B0250B">
              <w:t>8591824</w:t>
            </w:r>
          </w:p>
        </w:tc>
        <w:tc>
          <w:tcPr>
            <w:tcW w:w="347" w:type="dxa"/>
          </w:tcPr>
          <w:p w:rsidR="000D305A" w:rsidRPr="00B0250B" w:rsidRDefault="00414576" w:rsidP="00414576">
            <w:r>
              <w:t>00210929301</w:t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6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47" w:type="dxa"/>
            <w:gridSpan w:val="2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53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51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50" w:type="dxa"/>
          </w:tcPr>
          <w:p w:rsidR="000D305A" w:rsidRPr="00B0250B" w:rsidRDefault="000D305A" w:rsidP="00D53DD4">
            <w:pPr>
              <w:jc w:val="center"/>
            </w:pPr>
          </w:p>
        </w:tc>
        <w:tc>
          <w:tcPr>
            <w:tcW w:w="376" w:type="dxa"/>
          </w:tcPr>
          <w:p w:rsidR="000D305A" w:rsidRPr="00B0250B" w:rsidRDefault="000D305A" w:rsidP="00D53DD4">
            <w:pPr>
              <w:jc w:val="right"/>
            </w:pPr>
            <w:r w:rsidRPr="00B0250B">
              <w:t>(2)</w:t>
            </w:r>
          </w:p>
        </w:tc>
      </w:tr>
      <w:tr w:rsidR="000D305A" w:rsidRPr="00B0250B" w:rsidTr="00D53DD4">
        <w:tc>
          <w:tcPr>
            <w:tcW w:w="709" w:type="dxa"/>
          </w:tcPr>
          <w:p w:rsidR="000D305A" w:rsidRPr="00B0250B" w:rsidRDefault="000D305A" w:rsidP="00D53DD4">
            <w:r w:rsidRPr="00B0250B">
              <w:t>8591824</w:t>
            </w:r>
          </w:p>
        </w:tc>
        <w:tc>
          <w:tcPr>
            <w:tcW w:w="347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6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7" w:type="dxa"/>
            <w:gridSpan w:val="2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3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1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0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76" w:type="dxa"/>
          </w:tcPr>
          <w:p w:rsidR="000D305A" w:rsidRPr="00B0250B" w:rsidRDefault="000D305A" w:rsidP="00D53DD4">
            <w:pPr>
              <w:jc w:val="right"/>
            </w:pPr>
            <w:r w:rsidRPr="00B0250B">
              <w:t>(3)</w:t>
            </w:r>
          </w:p>
        </w:tc>
      </w:tr>
      <w:tr w:rsidR="000D305A" w:rsidRPr="00B0250B" w:rsidTr="00D53DD4">
        <w:tc>
          <w:tcPr>
            <w:tcW w:w="709" w:type="dxa"/>
          </w:tcPr>
          <w:p w:rsidR="000D305A" w:rsidRPr="00B0250B" w:rsidRDefault="000D305A" w:rsidP="00D53DD4">
            <w:r w:rsidRPr="00B0250B">
              <w:t>8591824</w:t>
            </w:r>
          </w:p>
        </w:tc>
        <w:tc>
          <w:tcPr>
            <w:tcW w:w="347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6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7" w:type="dxa"/>
            <w:gridSpan w:val="2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3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1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0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76" w:type="dxa"/>
          </w:tcPr>
          <w:p w:rsidR="000D305A" w:rsidRPr="00B0250B" w:rsidRDefault="000D305A" w:rsidP="00D53DD4">
            <w:pPr>
              <w:jc w:val="right"/>
            </w:pPr>
            <w:r w:rsidRPr="00B0250B">
              <w:t>(4)</w:t>
            </w:r>
          </w:p>
        </w:tc>
      </w:tr>
      <w:tr w:rsidR="000D305A" w:rsidRPr="00B0250B" w:rsidTr="00D53DD4">
        <w:tc>
          <w:tcPr>
            <w:tcW w:w="709" w:type="dxa"/>
          </w:tcPr>
          <w:p w:rsidR="000D305A" w:rsidRPr="00B0250B" w:rsidRDefault="000D305A" w:rsidP="00D53DD4">
            <w:r w:rsidRPr="00B0250B">
              <w:t>8591824</w:t>
            </w:r>
          </w:p>
        </w:tc>
        <w:tc>
          <w:tcPr>
            <w:tcW w:w="347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6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7" w:type="dxa"/>
            <w:gridSpan w:val="2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3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1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0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76" w:type="dxa"/>
          </w:tcPr>
          <w:p w:rsidR="000D305A" w:rsidRPr="00B0250B" w:rsidRDefault="000D305A" w:rsidP="00D53DD4">
            <w:pPr>
              <w:jc w:val="right"/>
            </w:pPr>
            <w:r w:rsidRPr="00B0250B">
              <w:t>(5)</w:t>
            </w:r>
          </w:p>
        </w:tc>
      </w:tr>
      <w:tr w:rsidR="000D305A" w:rsidRPr="00B0250B" w:rsidTr="00D53DD4">
        <w:tc>
          <w:tcPr>
            <w:tcW w:w="709" w:type="dxa"/>
          </w:tcPr>
          <w:p w:rsidR="000D305A" w:rsidRPr="00B0250B" w:rsidRDefault="000D305A" w:rsidP="00D53DD4">
            <w:r w:rsidRPr="00B0250B">
              <w:t>8591824</w:t>
            </w:r>
          </w:p>
        </w:tc>
        <w:tc>
          <w:tcPr>
            <w:tcW w:w="347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6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7" w:type="dxa"/>
            <w:gridSpan w:val="2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3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1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0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76" w:type="dxa"/>
          </w:tcPr>
          <w:p w:rsidR="000D305A" w:rsidRPr="00B0250B" w:rsidRDefault="000D305A" w:rsidP="00D53DD4">
            <w:pPr>
              <w:jc w:val="right"/>
            </w:pPr>
            <w:r w:rsidRPr="00B0250B">
              <w:t>(6)</w:t>
            </w:r>
          </w:p>
        </w:tc>
      </w:tr>
      <w:tr w:rsidR="000D305A" w:rsidRPr="00B0250B" w:rsidTr="00D53DD4">
        <w:tc>
          <w:tcPr>
            <w:tcW w:w="709" w:type="dxa"/>
          </w:tcPr>
          <w:p w:rsidR="000D305A" w:rsidRPr="00B0250B" w:rsidRDefault="000D305A" w:rsidP="00D53DD4">
            <w:r w:rsidRPr="00B0250B">
              <w:t>8591824</w:t>
            </w:r>
          </w:p>
        </w:tc>
        <w:tc>
          <w:tcPr>
            <w:tcW w:w="347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6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7" w:type="dxa"/>
            <w:gridSpan w:val="2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3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1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0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76" w:type="dxa"/>
          </w:tcPr>
          <w:p w:rsidR="000D305A" w:rsidRPr="00B0250B" w:rsidRDefault="000D305A" w:rsidP="00D53DD4">
            <w:pPr>
              <w:jc w:val="right"/>
            </w:pPr>
            <w:r w:rsidRPr="00B0250B">
              <w:t>(7)</w:t>
            </w:r>
          </w:p>
        </w:tc>
      </w:tr>
      <w:tr w:rsidR="000D305A" w:rsidRPr="00B0250B" w:rsidTr="00D53DD4">
        <w:tc>
          <w:tcPr>
            <w:tcW w:w="709" w:type="dxa"/>
          </w:tcPr>
          <w:p w:rsidR="000D305A" w:rsidRPr="00B0250B" w:rsidRDefault="000D305A" w:rsidP="00D53DD4">
            <w:r w:rsidRPr="00B0250B">
              <w:t>8591824</w:t>
            </w:r>
          </w:p>
        </w:tc>
        <w:tc>
          <w:tcPr>
            <w:tcW w:w="347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6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7" w:type="dxa"/>
            <w:gridSpan w:val="2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3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1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0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76" w:type="dxa"/>
          </w:tcPr>
          <w:p w:rsidR="000D305A" w:rsidRPr="00B0250B" w:rsidRDefault="000D305A" w:rsidP="00D53DD4">
            <w:pPr>
              <w:jc w:val="right"/>
            </w:pPr>
            <w:r w:rsidRPr="00B0250B">
              <w:t>(8)</w:t>
            </w:r>
          </w:p>
        </w:tc>
      </w:tr>
      <w:tr w:rsidR="000D305A" w:rsidRPr="00B0250B" w:rsidTr="00D53DD4">
        <w:tc>
          <w:tcPr>
            <w:tcW w:w="709" w:type="dxa"/>
          </w:tcPr>
          <w:p w:rsidR="000D305A" w:rsidRPr="00B0250B" w:rsidRDefault="000D305A" w:rsidP="00D53DD4">
            <w:r w:rsidRPr="00B0250B">
              <w:t>8591824</w:t>
            </w:r>
          </w:p>
        </w:tc>
        <w:tc>
          <w:tcPr>
            <w:tcW w:w="347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6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7" w:type="dxa"/>
            <w:gridSpan w:val="2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3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1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0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76" w:type="dxa"/>
          </w:tcPr>
          <w:p w:rsidR="000D305A" w:rsidRPr="00B0250B" w:rsidRDefault="000D305A" w:rsidP="00D53DD4">
            <w:pPr>
              <w:jc w:val="right"/>
            </w:pPr>
            <w:r w:rsidRPr="00B0250B">
              <w:t>(9)</w:t>
            </w:r>
          </w:p>
        </w:tc>
      </w:tr>
      <w:tr w:rsidR="000D305A" w:rsidRPr="00B0250B" w:rsidTr="00D53DD4">
        <w:tc>
          <w:tcPr>
            <w:tcW w:w="709" w:type="dxa"/>
          </w:tcPr>
          <w:p w:rsidR="000D305A" w:rsidRPr="00B0250B" w:rsidRDefault="000D305A" w:rsidP="00D53DD4">
            <w:r w:rsidRPr="00B0250B">
              <w:t>8591824</w:t>
            </w:r>
          </w:p>
        </w:tc>
        <w:tc>
          <w:tcPr>
            <w:tcW w:w="347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6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5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47" w:type="dxa"/>
            <w:gridSpan w:val="2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3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1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50" w:type="dxa"/>
          </w:tcPr>
          <w:p w:rsidR="000D305A" w:rsidRPr="00B0250B" w:rsidRDefault="000D305A" w:rsidP="00D53DD4">
            <w:pPr>
              <w:jc w:val="center"/>
            </w:pPr>
            <w:r w:rsidRPr="00B0250B"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Pr="00B0250B">
              <w:fldChar w:fldCharType="end"/>
            </w:r>
          </w:p>
        </w:tc>
        <w:tc>
          <w:tcPr>
            <w:tcW w:w="376" w:type="dxa"/>
          </w:tcPr>
          <w:p w:rsidR="000D305A" w:rsidRPr="00B0250B" w:rsidRDefault="000D305A" w:rsidP="00D53DD4">
            <w:pPr>
              <w:jc w:val="right"/>
            </w:pPr>
            <w:r w:rsidRPr="00B0250B">
              <w:t>(10)</w:t>
            </w:r>
          </w:p>
        </w:tc>
      </w:tr>
      <w:tr w:rsidR="000D305A" w:rsidRPr="00B0250B" w:rsidTr="000D305A">
        <w:tc>
          <w:tcPr>
            <w:tcW w:w="4904" w:type="dxa"/>
            <w:gridSpan w:val="14"/>
          </w:tcPr>
          <w:p w:rsidR="000D305A" w:rsidRPr="00B0250B" w:rsidRDefault="000D305A" w:rsidP="00414576">
            <w:r w:rsidRPr="00B0250B">
              <w:t xml:space="preserve">TYP MĚŘENÍ: </w:t>
            </w:r>
            <w:r w:rsidR="00414576"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Zaškrtávací10"/>
            <w:r w:rsidR="00414576">
              <w:instrText xml:space="preserve"> FORMCHECKBOX </w:instrText>
            </w:r>
            <w:r w:rsidR="00322247">
              <w:fldChar w:fldCharType="separate"/>
            </w:r>
            <w:r w:rsidR="00414576">
              <w:fldChar w:fldCharType="end"/>
            </w:r>
            <w:bookmarkEnd w:id="27"/>
            <w:r w:rsidRPr="00B0250B">
              <w:t xml:space="preserve"> A </w:t>
            </w:r>
            <w:r w:rsidRPr="00B0250B"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Zaškrtávací11"/>
            <w:r w:rsidRPr="00B0250B">
              <w:instrText xml:space="preserve"> FORMCHECKBOX </w:instrText>
            </w:r>
            <w:r w:rsidR="00322247">
              <w:fldChar w:fldCharType="separate"/>
            </w:r>
            <w:r w:rsidRPr="00B0250B">
              <w:fldChar w:fldCharType="end"/>
            </w:r>
            <w:bookmarkEnd w:id="28"/>
            <w:r w:rsidRPr="00B0250B">
              <w:t xml:space="preserve"> B </w:t>
            </w:r>
            <w:r w:rsidRPr="00B0250B"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Zaškrtávací12"/>
            <w:r w:rsidRPr="00B0250B">
              <w:instrText xml:space="preserve"> FORMCHECKBOX </w:instrText>
            </w:r>
            <w:r w:rsidR="00322247">
              <w:fldChar w:fldCharType="separate"/>
            </w:r>
            <w:r w:rsidRPr="00B0250B">
              <w:fldChar w:fldCharType="end"/>
            </w:r>
            <w:bookmarkEnd w:id="29"/>
            <w:r w:rsidRPr="00B0250B">
              <w:t xml:space="preserve"> C</w:t>
            </w:r>
          </w:p>
        </w:tc>
      </w:tr>
    </w:tbl>
    <w:p w:rsidR="000D305A" w:rsidRPr="00B0250B" w:rsidRDefault="000D305A" w:rsidP="000D305A">
      <w:pPr>
        <w:pStyle w:val="Nadpis2"/>
      </w:pPr>
      <w:r w:rsidRPr="00B0250B">
        <w:br w:type="column"/>
      </w:r>
      <w:r w:rsidRPr="00B0250B">
        <w:lastRenderedPageBreak/>
        <w:t>Smluvní strany se dohodly, že zúčtovacím obdobím pro platbu za Vykoupenou elektřinu bude:</w:t>
      </w:r>
    </w:p>
    <w:p w:rsidR="000D305A" w:rsidRPr="00B0250B" w:rsidRDefault="00414576" w:rsidP="000D305A">
      <w:r>
        <w:fldChar w:fldCharType="begin">
          <w:ffData>
            <w:name w:val="Zaškrtávací13"/>
            <w:enabled/>
            <w:calcOnExit w:val="0"/>
            <w:checkBox>
              <w:sizeAuto/>
              <w:default w:val="1"/>
            </w:checkBox>
          </w:ffData>
        </w:fldChar>
      </w:r>
      <w:bookmarkStart w:id="30" w:name="Zaškrtávací13"/>
      <w:r>
        <w:instrText xml:space="preserve"> FORMCHECKBOX </w:instrText>
      </w:r>
      <w:r w:rsidR="00322247">
        <w:fldChar w:fldCharType="separate"/>
      </w:r>
      <w:r>
        <w:fldChar w:fldCharType="end"/>
      </w:r>
      <w:bookmarkEnd w:id="30"/>
      <w:r w:rsidR="000D305A" w:rsidRPr="00B0250B">
        <w:t xml:space="preserve"> kalendářní měsíc</w:t>
      </w:r>
    </w:p>
    <w:p w:rsidR="000D305A" w:rsidRPr="00B0250B" w:rsidRDefault="000D305A" w:rsidP="000D305A">
      <w:r w:rsidRPr="00B0250B">
        <w:fldChar w:fldCharType="begin">
          <w:ffData>
            <w:name w:val="Zaškrtávací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Zaškrtávací14"/>
      <w:r w:rsidRPr="00B0250B">
        <w:instrText xml:space="preserve"> FORMCHECKBOX </w:instrText>
      </w:r>
      <w:r w:rsidR="00322247">
        <w:fldChar w:fldCharType="separate"/>
      </w:r>
      <w:r w:rsidRPr="00B0250B">
        <w:fldChar w:fldCharType="end"/>
      </w:r>
      <w:bookmarkEnd w:id="31"/>
      <w:r w:rsidRPr="00B0250B">
        <w:t xml:space="preserve"> kalendářní čtvrtletí</w:t>
      </w:r>
    </w:p>
    <w:p w:rsidR="000D305A" w:rsidRPr="00B0250B" w:rsidRDefault="000D305A" w:rsidP="000D305A">
      <w:r w:rsidRPr="00B0250B">
        <w:fldChar w:fldCharType="begin">
          <w:ffData>
            <w:name w:val="Zaškrtávací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Zaškrtávací15"/>
      <w:r w:rsidRPr="00B0250B">
        <w:instrText xml:space="preserve"> FORMCHECKBOX </w:instrText>
      </w:r>
      <w:r w:rsidR="00322247">
        <w:fldChar w:fldCharType="separate"/>
      </w:r>
      <w:r w:rsidRPr="00B0250B">
        <w:fldChar w:fldCharType="end"/>
      </w:r>
      <w:bookmarkEnd w:id="32"/>
      <w:r w:rsidRPr="00B0250B">
        <w:t xml:space="preserve"> celé Období dodávky (dále jen „Zúčtovací období“).</w:t>
      </w:r>
    </w:p>
    <w:p w:rsidR="000D305A" w:rsidRPr="00B0250B" w:rsidRDefault="000D305A" w:rsidP="000D305A"/>
    <w:p w:rsidR="000D305A" w:rsidRPr="00B0250B" w:rsidRDefault="000D305A" w:rsidP="000D305A">
      <w:pPr>
        <w:pStyle w:val="Nadpis2"/>
      </w:pPr>
      <w:r w:rsidRPr="00B0250B">
        <w:t xml:space="preserve">Výrobce vystaví do </w:t>
      </w:r>
      <w:r w:rsidR="00652168" w:rsidRPr="00B0250B">
        <w:fldChar w:fldCharType="begin">
          <w:ffData>
            <w:name w:val="DokladDo"/>
            <w:enabled/>
            <w:calcOnExit w:val="0"/>
            <w:textInput/>
          </w:ffData>
        </w:fldChar>
      </w:r>
      <w:bookmarkStart w:id="33" w:name="DokladDo"/>
      <w:r w:rsidR="00652168" w:rsidRPr="00B0250B">
        <w:instrText xml:space="preserve"> FORMTEXT </w:instrText>
      </w:r>
      <w:r w:rsidR="00652168" w:rsidRPr="00B0250B">
        <w:fldChar w:fldCharType="separate"/>
      </w:r>
      <w:r w:rsidR="00B22A2E">
        <w:t>15</w:t>
      </w:r>
      <w:r w:rsidR="00652168" w:rsidRPr="00B0250B">
        <w:fldChar w:fldCharType="end"/>
      </w:r>
      <w:bookmarkEnd w:id="33"/>
      <w:r w:rsidR="00652168" w:rsidRPr="00B0250B">
        <w:t xml:space="preserve"> </w:t>
      </w:r>
      <w:r w:rsidRPr="00B0250B">
        <w:t>dnů po skončení Zúčtovacího období</w:t>
      </w:r>
      <w:r w:rsidR="00652168" w:rsidRPr="00B0250B">
        <w:t xml:space="preserve"> </w:t>
      </w:r>
      <w:r w:rsidRPr="00B0250B">
        <w:t>Vykupujícímu daňový doklad za Vykupovanou elektřinu, dodanou</w:t>
      </w:r>
      <w:r w:rsidR="00652168" w:rsidRPr="00B0250B">
        <w:t xml:space="preserve"> </w:t>
      </w:r>
      <w:r w:rsidRPr="00B0250B">
        <w:t>Vykupujícímu za příslušné Zúčtovací období (dále jen „Daňový</w:t>
      </w:r>
      <w:r w:rsidR="00652168" w:rsidRPr="00B0250B">
        <w:t xml:space="preserve"> </w:t>
      </w:r>
      <w:r w:rsidRPr="00B0250B">
        <w:t>doklad“).</w:t>
      </w:r>
    </w:p>
    <w:p w:rsidR="000D305A" w:rsidRPr="00B0250B" w:rsidRDefault="000D305A" w:rsidP="000D305A">
      <w:pPr>
        <w:pStyle w:val="Nadpis2"/>
      </w:pPr>
      <w:r w:rsidRPr="00B0250B">
        <w:t>Vykupující je povinen platit Výrobci za Vykupovanou elektřinu</w:t>
      </w:r>
      <w:r w:rsidR="00C7487A" w:rsidRPr="00B0250B">
        <w:t xml:space="preserve"> v </w:t>
      </w:r>
      <w:r w:rsidRPr="00B0250B">
        <w:t>Období dodávky počínaje dnem účinnosti této Smlouvy. Výrobce</w:t>
      </w:r>
      <w:r w:rsidR="00652168" w:rsidRPr="00B0250B">
        <w:t xml:space="preserve"> </w:t>
      </w:r>
      <w:r w:rsidRPr="00B0250B">
        <w:t>bere na vědomí, že jakékoliv nároky na platby před účinností této</w:t>
      </w:r>
      <w:r w:rsidR="00652168" w:rsidRPr="00B0250B">
        <w:t xml:space="preserve"> </w:t>
      </w:r>
      <w:r w:rsidRPr="00B0250B">
        <w:t>Smlouvy nebudou akceptovány.</w:t>
      </w:r>
    </w:p>
    <w:p w:rsidR="000D305A" w:rsidRPr="00B0250B" w:rsidRDefault="000D305A" w:rsidP="000D305A">
      <w:pPr>
        <w:pStyle w:val="Nadpis2"/>
      </w:pPr>
      <w:r w:rsidRPr="00B0250B">
        <w:t xml:space="preserve">Kupní cena je splatná do </w:t>
      </w:r>
      <w:r w:rsidR="00D53DD4" w:rsidRPr="00B0250B">
        <w:fldChar w:fldCharType="begin">
          <w:ffData>
            <w:name w:val="KupniCenaSplatnaDo"/>
            <w:enabled/>
            <w:calcOnExit w:val="0"/>
            <w:textInput/>
          </w:ffData>
        </w:fldChar>
      </w:r>
      <w:bookmarkStart w:id="34" w:name="KupniCenaSplatnaDo"/>
      <w:r w:rsidR="00D53DD4" w:rsidRPr="00B0250B">
        <w:instrText xml:space="preserve"> FORMTEXT </w:instrText>
      </w:r>
      <w:r w:rsidR="00D53DD4" w:rsidRPr="00B0250B">
        <w:fldChar w:fldCharType="separate"/>
      </w:r>
      <w:r w:rsidR="00B22A2E">
        <w:t>21</w:t>
      </w:r>
      <w:r w:rsidR="00D53DD4" w:rsidRPr="00B0250B">
        <w:fldChar w:fldCharType="end"/>
      </w:r>
      <w:bookmarkEnd w:id="34"/>
      <w:r w:rsidR="00D53DD4" w:rsidRPr="00B0250B">
        <w:t xml:space="preserve"> </w:t>
      </w:r>
      <w:r w:rsidRPr="00B0250B">
        <w:t>dnů po obdržení bezvadného</w:t>
      </w:r>
      <w:r w:rsidR="00652168" w:rsidRPr="00B0250B">
        <w:t xml:space="preserve"> </w:t>
      </w:r>
      <w:r w:rsidRPr="00B0250B">
        <w:t>Daňového dokladu Vykupujícím. Připadne-li den splatnosti na</w:t>
      </w:r>
      <w:r w:rsidR="00C7487A" w:rsidRPr="00B0250B">
        <w:t> </w:t>
      </w:r>
      <w:r w:rsidRPr="00B0250B">
        <w:t>den</w:t>
      </w:r>
      <w:r w:rsidR="00652168" w:rsidRPr="00B0250B">
        <w:t xml:space="preserve"> </w:t>
      </w:r>
      <w:r w:rsidRPr="00B0250B">
        <w:t>pracovního volna, na den pracovního klidu nebo na státní svátek,</w:t>
      </w:r>
      <w:r w:rsidR="00652168" w:rsidRPr="00B0250B">
        <w:t xml:space="preserve"> </w:t>
      </w:r>
      <w:r w:rsidRPr="00B0250B">
        <w:t>bude dnem splatnosti první následující pracovní den.</w:t>
      </w:r>
    </w:p>
    <w:p w:rsidR="00DC383F" w:rsidRPr="00B0250B" w:rsidRDefault="000D305A" w:rsidP="00652168">
      <w:pPr>
        <w:pStyle w:val="Nadpis2"/>
      </w:pPr>
      <w:r w:rsidRPr="00B0250B">
        <w:t>Kontaktní osoby: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279"/>
      </w:tblGrid>
      <w:tr w:rsidR="00652168" w:rsidRPr="00B0250B" w:rsidTr="00D53DD4">
        <w:tc>
          <w:tcPr>
            <w:tcW w:w="5000" w:type="pct"/>
            <w:gridSpan w:val="2"/>
          </w:tcPr>
          <w:p w:rsidR="00652168" w:rsidRPr="00B0250B" w:rsidRDefault="00652168" w:rsidP="00652168">
            <w:pPr>
              <w:rPr>
                <w:b/>
              </w:rPr>
            </w:pPr>
            <w:r w:rsidRPr="00B0250B">
              <w:rPr>
                <w:b/>
              </w:rPr>
              <w:t>Za Výrobce:</w:t>
            </w:r>
          </w:p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/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5000" w:type="pct"/>
            <w:gridSpan w:val="2"/>
          </w:tcPr>
          <w:p w:rsidR="00652168" w:rsidRPr="00B0250B" w:rsidRDefault="00652168" w:rsidP="00652168">
            <w:r w:rsidRPr="00B0250B">
              <w:t>Osoba oprávněná</w:t>
            </w:r>
            <w:r w:rsidR="00C7487A" w:rsidRPr="00B0250B">
              <w:t xml:space="preserve"> k </w:t>
            </w:r>
            <w:r w:rsidRPr="00B0250B">
              <w:t>jednání ve věcech smluvních</w:t>
            </w:r>
            <w:r w:rsidR="00C7487A" w:rsidRPr="00B0250B">
              <w:t xml:space="preserve"> a </w:t>
            </w:r>
            <w:r w:rsidRPr="00B0250B">
              <w:t>obchodních:</w:t>
            </w:r>
          </w:p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jméno:</w:t>
            </w:r>
          </w:p>
        </w:tc>
        <w:tc>
          <w:tcPr>
            <w:tcW w:w="4364" w:type="pct"/>
          </w:tcPr>
          <w:p w:rsidR="00652168" w:rsidRPr="00B0250B" w:rsidRDefault="00414576" w:rsidP="00652168">
            <w:r>
              <w:fldChar w:fldCharType="begin">
                <w:ffData>
                  <w:name w:val="VeciSmluvniJmeno"/>
                  <w:enabled/>
                  <w:calcOnExit w:val="0"/>
                  <w:textInput>
                    <w:default w:val="Milan Mrhač"/>
                  </w:textInput>
                </w:ffData>
              </w:fldChar>
            </w:r>
            <w:bookmarkStart w:id="35" w:name="VeciSmluvniJme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Milan Mrhač</w:t>
            </w:r>
            <w:r>
              <w:fldChar w:fldCharType="end"/>
            </w:r>
            <w:bookmarkEnd w:id="35"/>
          </w:p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pozice:</w:t>
            </w:r>
          </w:p>
        </w:tc>
        <w:tc>
          <w:tcPr>
            <w:tcW w:w="4364" w:type="pct"/>
          </w:tcPr>
          <w:p w:rsidR="00652168" w:rsidRPr="00B0250B" w:rsidRDefault="00414576" w:rsidP="00652168">
            <w:r>
              <w:fldChar w:fldCharType="begin">
                <w:ffData>
                  <w:name w:val="VeciSmluvniPozice"/>
                  <w:enabled/>
                  <w:calcOnExit w:val="0"/>
                  <w:textInput>
                    <w:default w:val="jednatel"/>
                  </w:textInput>
                </w:ffData>
              </w:fldChar>
            </w:r>
            <w:bookmarkStart w:id="36" w:name="VeciSmluvniPozi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jednatel</w:t>
            </w:r>
            <w:r>
              <w:fldChar w:fldCharType="end"/>
            </w:r>
            <w:bookmarkEnd w:id="36"/>
          </w:p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e-mail:</w:t>
            </w:r>
          </w:p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mobil:</w:t>
            </w:r>
          </w:p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/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5000" w:type="pct"/>
            <w:gridSpan w:val="2"/>
          </w:tcPr>
          <w:p w:rsidR="00652168" w:rsidRPr="00B0250B" w:rsidRDefault="00652168" w:rsidP="00652168">
            <w:r w:rsidRPr="00B0250B">
              <w:t>Osoba pověřená pro operativní</w:t>
            </w:r>
            <w:r w:rsidR="00C7487A" w:rsidRPr="00B0250B">
              <w:t xml:space="preserve"> a </w:t>
            </w:r>
            <w:r w:rsidRPr="00B0250B">
              <w:t>technická jednání:</w:t>
            </w:r>
          </w:p>
        </w:tc>
      </w:tr>
      <w:tr w:rsidR="00414576" w:rsidRPr="00B0250B" w:rsidTr="00D53DD4">
        <w:tc>
          <w:tcPr>
            <w:tcW w:w="636" w:type="pct"/>
          </w:tcPr>
          <w:p w:rsidR="00414576" w:rsidRPr="00B0250B" w:rsidRDefault="00414576" w:rsidP="004F2186">
            <w:r w:rsidRPr="00B0250B">
              <w:t>jméno:</w:t>
            </w:r>
          </w:p>
        </w:tc>
        <w:tc>
          <w:tcPr>
            <w:tcW w:w="4364" w:type="pct"/>
          </w:tcPr>
          <w:p w:rsidR="00414576" w:rsidRPr="00B0250B" w:rsidRDefault="00414576" w:rsidP="004F2186">
            <w:r>
              <w:fldChar w:fldCharType="begin">
                <w:ffData>
                  <w:name w:val="VeciSmluvniJmeno"/>
                  <w:enabled/>
                  <w:calcOnExit w:val="0"/>
                  <w:textInput>
                    <w:default w:val="Milan Mrha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Milan Mrhač</w:t>
            </w:r>
            <w:r>
              <w:fldChar w:fldCharType="end"/>
            </w:r>
          </w:p>
        </w:tc>
      </w:tr>
      <w:tr w:rsidR="00414576" w:rsidRPr="00B0250B" w:rsidTr="00D53DD4">
        <w:tc>
          <w:tcPr>
            <w:tcW w:w="636" w:type="pct"/>
          </w:tcPr>
          <w:p w:rsidR="00414576" w:rsidRPr="00B0250B" w:rsidRDefault="00414576" w:rsidP="004F2186">
            <w:r w:rsidRPr="00B0250B">
              <w:t>pozice:</w:t>
            </w:r>
          </w:p>
        </w:tc>
        <w:tc>
          <w:tcPr>
            <w:tcW w:w="4364" w:type="pct"/>
          </w:tcPr>
          <w:p w:rsidR="00414576" w:rsidRPr="00B0250B" w:rsidRDefault="00414576" w:rsidP="004F2186">
            <w:r>
              <w:fldChar w:fldCharType="begin">
                <w:ffData>
                  <w:name w:val="VeciSmluvniPozice"/>
                  <w:enabled/>
                  <w:calcOnExit w:val="0"/>
                  <w:textInput>
                    <w:default w:val="jednat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jednatel</w:t>
            </w:r>
            <w:r>
              <w:fldChar w:fldCharType="end"/>
            </w:r>
          </w:p>
        </w:tc>
      </w:tr>
      <w:tr w:rsidR="00414576" w:rsidRPr="00B0250B" w:rsidTr="00D53DD4">
        <w:tc>
          <w:tcPr>
            <w:tcW w:w="636" w:type="pct"/>
          </w:tcPr>
          <w:p w:rsidR="00414576" w:rsidRPr="00B0250B" w:rsidRDefault="00414576" w:rsidP="004F2186">
            <w:r w:rsidRPr="00B0250B">
              <w:t>e-mail:</w:t>
            </w:r>
          </w:p>
        </w:tc>
        <w:tc>
          <w:tcPr>
            <w:tcW w:w="4364" w:type="pct"/>
          </w:tcPr>
          <w:p w:rsidR="00414576" w:rsidRPr="00B0250B" w:rsidRDefault="00414576" w:rsidP="004F2186"/>
        </w:tc>
      </w:tr>
      <w:tr w:rsidR="00414576" w:rsidRPr="00B0250B" w:rsidTr="00D53DD4">
        <w:tc>
          <w:tcPr>
            <w:tcW w:w="636" w:type="pct"/>
          </w:tcPr>
          <w:p w:rsidR="00414576" w:rsidRPr="00B0250B" w:rsidRDefault="00414576" w:rsidP="004F2186">
            <w:r w:rsidRPr="00B0250B">
              <w:t>mobil:</w:t>
            </w:r>
          </w:p>
        </w:tc>
        <w:tc>
          <w:tcPr>
            <w:tcW w:w="4364" w:type="pct"/>
          </w:tcPr>
          <w:p w:rsidR="00414576" w:rsidRPr="00B0250B" w:rsidRDefault="00414576" w:rsidP="004F2186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/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5000" w:type="pct"/>
            <w:gridSpan w:val="2"/>
          </w:tcPr>
          <w:p w:rsidR="00652168" w:rsidRPr="00B0250B" w:rsidRDefault="00652168" w:rsidP="00652168">
            <w:r w:rsidRPr="00B0250B">
              <w:t>Osoba pověřená pro účtování</w:t>
            </w:r>
            <w:r w:rsidR="00C7487A" w:rsidRPr="00B0250B">
              <w:t xml:space="preserve"> a </w:t>
            </w:r>
            <w:r w:rsidRPr="00B0250B">
              <w:t>placení:</w:t>
            </w:r>
          </w:p>
        </w:tc>
      </w:tr>
      <w:tr w:rsidR="00414576" w:rsidRPr="00B0250B" w:rsidTr="00D53DD4">
        <w:tc>
          <w:tcPr>
            <w:tcW w:w="636" w:type="pct"/>
          </w:tcPr>
          <w:p w:rsidR="00414576" w:rsidRPr="00B0250B" w:rsidRDefault="00414576" w:rsidP="004F2186">
            <w:r w:rsidRPr="00B0250B">
              <w:t>jméno:</w:t>
            </w:r>
          </w:p>
        </w:tc>
        <w:tc>
          <w:tcPr>
            <w:tcW w:w="4364" w:type="pct"/>
          </w:tcPr>
          <w:p w:rsidR="00414576" w:rsidRPr="00B0250B" w:rsidRDefault="00414576" w:rsidP="004F2186">
            <w:r>
              <w:fldChar w:fldCharType="begin">
                <w:ffData>
                  <w:name w:val="VeciSmluvniJmeno"/>
                  <w:enabled/>
                  <w:calcOnExit w:val="0"/>
                  <w:textInput>
                    <w:default w:val="Milan Mrhač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Milan Mrhač</w:t>
            </w:r>
            <w:r>
              <w:fldChar w:fldCharType="end"/>
            </w:r>
          </w:p>
        </w:tc>
      </w:tr>
      <w:tr w:rsidR="00414576" w:rsidRPr="00B0250B" w:rsidTr="00D53DD4">
        <w:tc>
          <w:tcPr>
            <w:tcW w:w="636" w:type="pct"/>
          </w:tcPr>
          <w:p w:rsidR="00414576" w:rsidRPr="00B0250B" w:rsidRDefault="00414576" w:rsidP="004F2186">
            <w:r w:rsidRPr="00B0250B">
              <w:t>pozice:</w:t>
            </w:r>
          </w:p>
        </w:tc>
        <w:tc>
          <w:tcPr>
            <w:tcW w:w="4364" w:type="pct"/>
          </w:tcPr>
          <w:p w:rsidR="00414576" w:rsidRPr="00B0250B" w:rsidRDefault="00414576" w:rsidP="004F2186">
            <w:r>
              <w:fldChar w:fldCharType="begin">
                <w:ffData>
                  <w:name w:val="VeciSmluvniPozice"/>
                  <w:enabled/>
                  <w:calcOnExit w:val="0"/>
                  <w:textInput>
                    <w:default w:val="jednate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jednatel</w:t>
            </w:r>
            <w:r>
              <w:fldChar w:fldCharType="end"/>
            </w:r>
          </w:p>
        </w:tc>
      </w:tr>
      <w:tr w:rsidR="00414576" w:rsidRPr="00B0250B" w:rsidTr="00D53DD4">
        <w:tc>
          <w:tcPr>
            <w:tcW w:w="636" w:type="pct"/>
          </w:tcPr>
          <w:p w:rsidR="00414576" w:rsidRPr="00B0250B" w:rsidRDefault="00414576" w:rsidP="004F2186">
            <w:r w:rsidRPr="00B0250B">
              <w:t>e-mail:</w:t>
            </w:r>
          </w:p>
        </w:tc>
        <w:tc>
          <w:tcPr>
            <w:tcW w:w="4364" w:type="pct"/>
          </w:tcPr>
          <w:p w:rsidR="00414576" w:rsidRPr="00B0250B" w:rsidRDefault="00414576" w:rsidP="004F2186"/>
        </w:tc>
      </w:tr>
      <w:tr w:rsidR="00414576" w:rsidRPr="00B0250B" w:rsidTr="00D53DD4">
        <w:tc>
          <w:tcPr>
            <w:tcW w:w="636" w:type="pct"/>
          </w:tcPr>
          <w:p w:rsidR="00414576" w:rsidRPr="00B0250B" w:rsidRDefault="00414576" w:rsidP="004F2186">
            <w:r w:rsidRPr="00B0250B">
              <w:t>mobil:</w:t>
            </w:r>
          </w:p>
        </w:tc>
        <w:tc>
          <w:tcPr>
            <w:tcW w:w="4364" w:type="pct"/>
          </w:tcPr>
          <w:p w:rsidR="00414576" w:rsidRPr="00B0250B" w:rsidRDefault="00414576" w:rsidP="004F2186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/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5000" w:type="pct"/>
            <w:gridSpan w:val="2"/>
          </w:tcPr>
          <w:p w:rsidR="00652168" w:rsidRPr="00B0250B" w:rsidRDefault="00652168" w:rsidP="00652168">
            <w:pPr>
              <w:rPr>
                <w:b/>
              </w:rPr>
            </w:pPr>
            <w:r w:rsidRPr="00B0250B">
              <w:rPr>
                <w:b/>
              </w:rPr>
              <w:t>Za Vykupujícího:</w:t>
            </w:r>
          </w:p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/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5000" w:type="pct"/>
            <w:gridSpan w:val="2"/>
          </w:tcPr>
          <w:p w:rsidR="00652168" w:rsidRPr="00B0250B" w:rsidRDefault="00652168" w:rsidP="00390BCA">
            <w:r w:rsidRPr="00B0250B">
              <w:t>Osoba oprávněná</w:t>
            </w:r>
            <w:r w:rsidR="00C7487A" w:rsidRPr="00B0250B">
              <w:t xml:space="preserve"> k </w:t>
            </w:r>
            <w:r w:rsidRPr="00B0250B">
              <w:t>jednání ve věcech smluvních</w:t>
            </w:r>
            <w:r w:rsidR="00C7487A" w:rsidRPr="00B0250B">
              <w:t xml:space="preserve"> a </w:t>
            </w:r>
            <w:r w:rsidRPr="00B0250B">
              <w:t>obchodních, pro</w:t>
            </w:r>
            <w:r w:rsidR="00390BCA" w:rsidRPr="00B0250B">
              <w:t> </w:t>
            </w:r>
            <w:r w:rsidRPr="00B0250B">
              <w:t>operativní</w:t>
            </w:r>
            <w:r w:rsidR="00C7487A" w:rsidRPr="00B0250B">
              <w:t xml:space="preserve"> a </w:t>
            </w:r>
            <w:r w:rsidRPr="00B0250B">
              <w:t>technická jednání</w:t>
            </w:r>
            <w:r w:rsidR="00C7487A" w:rsidRPr="00B0250B">
              <w:t xml:space="preserve"> a </w:t>
            </w:r>
            <w:r w:rsidRPr="00B0250B">
              <w:t>zároveň pověřená pro účtování</w:t>
            </w:r>
            <w:r w:rsidR="00C7487A" w:rsidRPr="00B0250B">
              <w:t xml:space="preserve"> a </w:t>
            </w:r>
            <w:r w:rsidRPr="00B0250B">
              <w:t>placení:</w:t>
            </w:r>
          </w:p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/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jméno:</w:t>
            </w:r>
          </w:p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pozice:</w:t>
            </w:r>
          </w:p>
        </w:tc>
        <w:tc>
          <w:tcPr>
            <w:tcW w:w="4364" w:type="pct"/>
          </w:tcPr>
          <w:p w:rsidR="00652168" w:rsidRPr="00B0250B" w:rsidRDefault="00390BCA" w:rsidP="00652168">
            <w:r w:rsidRPr="00B0250B">
              <w:t>Produktový management komodit</w:t>
            </w:r>
          </w:p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e-mail:</w:t>
            </w:r>
          </w:p>
        </w:tc>
        <w:tc>
          <w:tcPr>
            <w:tcW w:w="4364" w:type="pct"/>
          </w:tcPr>
          <w:p w:rsidR="00652168" w:rsidRPr="00B0250B" w:rsidRDefault="00652168" w:rsidP="00390BCA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mobil:</w:t>
            </w:r>
          </w:p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/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jméno:</w:t>
            </w:r>
          </w:p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pozice:</w:t>
            </w:r>
          </w:p>
        </w:tc>
        <w:tc>
          <w:tcPr>
            <w:tcW w:w="4364" w:type="pct"/>
          </w:tcPr>
          <w:p w:rsidR="00652168" w:rsidRPr="00B0250B" w:rsidRDefault="00390BCA" w:rsidP="00652168">
            <w:r w:rsidRPr="00B0250B">
              <w:t>Produktový management komodit</w:t>
            </w:r>
          </w:p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e-mail:</w:t>
            </w:r>
          </w:p>
        </w:tc>
        <w:tc>
          <w:tcPr>
            <w:tcW w:w="4364" w:type="pct"/>
          </w:tcPr>
          <w:p w:rsidR="00652168" w:rsidRPr="00B0250B" w:rsidRDefault="00652168" w:rsidP="00390BCA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mobil:</w:t>
            </w:r>
          </w:p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/>
        </w:tc>
        <w:tc>
          <w:tcPr>
            <w:tcW w:w="4364" w:type="pct"/>
          </w:tcPr>
          <w:p w:rsidR="00652168" w:rsidRPr="00B0250B" w:rsidRDefault="00652168" w:rsidP="00652168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jméno:</w:t>
            </w:r>
          </w:p>
        </w:tc>
        <w:tc>
          <w:tcPr>
            <w:tcW w:w="4364" w:type="pct"/>
          </w:tcPr>
          <w:p w:rsidR="00652168" w:rsidRPr="00B0250B" w:rsidRDefault="00390BCA" w:rsidP="00652168">
            <w:r w:rsidRPr="00B0250B">
              <w:t>Stanislav Chvála</w:t>
            </w:r>
          </w:p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pozice:</w:t>
            </w:r>
          </w:p>
        </w:tc>
        <w:tc>
          <w:tcPr>
            <w:tcW w:w="4364" w:type="pct"/>
          </w:tcPr>
          <w:p w:rsidR="00652168" w:rsidRPr="00B0250B" w:rsidRDefault="00390BCA" w:rsidP="00652168">
            <w:r w:rsidRPr="00B0250B">
              <w:t>Produktový management komodit</w:t>
            </w:r>
          </w:p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e-mail:</w:t>
            </w:r>
          </w:p>
        </w:tc>
        <w:tc>
          <w:tcPr>
            <w:tcW w:w="4364" w:type="pct"/>
          </w:tcPr>
          <w:p w:rsidR="00652168" w:rsidRPr="00B0250B" w:rsidRDefault="00652168" w:rsidP="00390BCA"/>
        </w:tc>
      </w:tr>
      <w:tr w:rsidR="00652168" w:rsidRPr="00B0250B" w:rsidTr="00D53DD4">
        <w:tc>
          <w:tcPr>
            <w:tcW w:w="636" w:type="pct"/>
          </w:tcPr>
          <w:p w:rsidR="00652168" w:rsidRPr="00B0250B" w:rsidRDefault="00652168" w:rsidP="00652168">
            <w:r w:rsidRPr="00B0250B">
              <w:t>mobil:</w:t>
            </w:r>
          </w:p>
        </w:tc>
        <w:tc>
          <w:tcPr>
            <w:tcW w:w="4364" w:type="pct"/>
          </w:tcPr>
          <w:p w:rsidR="00652168" w:rsidRPr="00B0250B" w:rsidRDefault="00652168" w:rsidP="00652168"/>
        </w:tc>
      </w:tr>
    </w:tbl>
    <w:p w:rsidR="00652168" w:rsidRPr="00B0250B" w:rsidRDefault="00652168" w:rsidP="00DC383F"/>
    <w:p w:rsidR="00DC383F" w:rsidRPr="00B0250B" w:rsidRDefault="00DC383F" w:rsidP="00DC383F">
      <w:pPr>
        <w:pStyle w:val="Nadpis1"/>
      </w:pPr>
      <w:r w:rsidRPr="00B0250B">
        <w:lastRenderedPageBreak/>
        <w:t>ZVLÁŠTNÍ UJEDNÁNÍ</w:t>
      </w:r>
    </w:p>
    <w:tbl>
      <w:tblPr>
        <w:tblStyle w:val="Mkatabulky"/>
        <w:tblW w:w="490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</w:tblGrid>
      <w:tr w:rsidR="00100519" w:rsidRPr="00B0250B" w:rsidTr="00100519">
        <w:tc>
          <w:tcPr>
            <w:tcW w:w="4904" w:type="dxa"/>
          </w:tcPr>
          <w:p w:rsidR="00100519" w:rsidRPr="00B0250B" w:rsidRDefault="00A143F3" w:rsidP="009E2D4D">
            <w:r w:rsidRPr="00B0250B">
              <w:fldChar w:fldCharType="begin">
                <w:ffData>
                  <w:name w:val="ZvlastniUjednani"/>
                  <w:enabled/>
                  <w:calcOnExit w:val="0"/>
                  <w:textInput/>
                </w:ffData>
              </w:fldChar>
            </w:r>
            <w:bookmarkStart w:id="37" w:name="ZvlastniUjednani"/>
            <w:r w:rsidRPr="00B0250B">
              <w:instrText xml:space="preserve"> FORMTEXT </w:instrText>
            </w:r>
            <w:r w:rsidRPr="00B0250B">
              <w:fldChar w:fldCharType="separate"/>
            </w:r>
            <w:r w:rsidR="00B22A2E">
              <w:t>-</w:t>
            </w:r>
            <w:r w:rsidRPr="00B0250B">
              <w:fldChar w:fldCharType="end"/>
            </w:r>
            <w:bookmarkEnd w:id="37"/>
          </w:p>
        </w:tc>
      </w:tr>
    </w:tbl>
    <w:p w:rsidR="00DC383F" w:rsidRPr="00B0250B" w:rsidRDefault="00DC383F" w:rsidP="00DC383F"/>
    <w:p w:rsidR="00DC383F" w:rsidRPr="00B0250B" w:rsidRDefault="00DC383F" w:rsidP="00100519">
      <w:pPr>
        <w:pStyle w:val="Nadpis1"/>
      </w:pPr>
      <w:r w:rsidRPr="00B0250B">
        <w:t>ZÁVĚREČNÁ USTANOVENÍ</w:t>
      </w:r>
    </w:p>
    <w:p w:rsidR="00454296" w:rsidRPr="00B0250B" w:rsidRDefault="00454296" w:rsidP="00454296">
      <w:pPr>
        <w:pStyle w:val="Nadpis2"/>
      </w:pPr>
      <w:r w:rsidRPr="00B0250B">
        <w:t>Tato Smlouva se uzavírá na dobu určitou, nabývá platnosti dnem podpisu oběma Smluvními stranami</w:t>
      </w:r>
      <w:r w:rsidR="00C7487A" w:rsidRPr="00B0250B">
        <w:t xml:space="preserve"> a </w:t>
      </w:r>
      <w:r w:rsidRPr="00B0250B">
        <w:t>účinnosti splněním všech níže uvedených podmínek, nejdříve však:</w:t>
      </w:r>
    </w:p>
    <w:p w:rsidR="00454296" w:rsidRPr="00B0250B" w:rsidRDefault="00454296" w:rsidP="00454296">
      <w:pPr>
        <w:pStyle w:val="Nadpis3"/>
      </w:pPr>
      <w:r w:rsidRPr="00B0250B">
        <w:t>podpisem Smlouvy oběma Smluvními stranami; nebo</w:t>
      </w:r>
    </w:p>
    <w:p w:rsidR="00454296" w:rsidRPr="00B0250B" w:rsidRDefault="00454296" w:rsidP="00454296">
      <w:pPr>
        <w:pStyle w:val="Nadpis3"/>
      </w:pPr>
      <w:r w:rsidRPr="00B0250B">
        <w:t>řádným ukončením smluvních vztahů na výkup elektřiny se stávajícím obchodníkem; nebo</w:t>
      </w:r>
    </w:p>
    <w:p w:rsidR="00DC3293" w:rsidRDefault="00454296" w:rsidP="00454296">
      <w:pPr>
        <w:pStyle w:val="Nadpis3"/>
      </w:pPr>
      <w:r w:rsidRPr="00B0250B">
        <w:t>administrativním převodem odběrného</w:t>
      </w:r>
      <w:r w:rsidR="00C7487A" w:rsidRPr="00B0250B">
        <w:t xml:space="preserve"> a </w:t>
      </w:r>
      <w:r w:rsidRPr="00B0250B">
        <w:t>předávacího místa</w:t>
      </w:r>
      <w:r w:rsidR="00C7487A" w:rsidRPr="00B0250B">
        <w:t xml:space="preserve"> v </w:t>
      </w:r>
      <w:r w:rsidRPr="00B0250B">
        <w:t>CS OTE na Vykupujícího.</w:t>
      </w:r>
    </w:p>
    <w:p w:rsidR="00454296" w:rsidRPr="00DC3293" w:rsidRDefault="00454296" w:rsidP="00103F23">
      <w:pPr>
        <w:pStyle w:val="Nadpis3"/>
        <w:numPr>
          <w:ilvl w:val="0"/>
          <w:numId w:val="0"/>
        </w:numPr>
        <w:ind w:left="567" w:hanging="283"/>
        <w:rPr>
          <w:highlight w:val="yellow"/>
        </w:rPr>
      </w:pPr>
    </w:p>
    <w:p w:rsidR="00454296" w:rsidRPr="00B0250B" w:rsidRDefault="00454296" w:rsidP="00454296">
      <w:pPr>
        <w:pStyle w:val="Nadpis2"/>
      </w:pPr>
      <w:r w:rsidRPr="00B0250B">
        <w:t>K této Smlouvě je připojena Příloha č. 1 (Všeobecné podmínky ke Smlouvě</w:t>
      </w:r>
      <w:r w:rsidR="00C7487A" w:rsidRPr="00B0250B">
        <w:t xml:space="preserve"> o </w:t>
      </w:r>
      <w:r w:rsidRPr="00B0250B">
        <w:t>výkupu elektřiny), která tvoří nedílnou součást této Smlouvy. V případě rozporu mezi touto Smlouvou</w:t>
      </w:r>
      <w:r w:rsidR="00C7487A" w:rsidRPr="00B0250B">
        <w:t xml:space="preserve"> a </w:t>
      </w:r>
      <w:r w:rsidRPr="00B0250B">
        <w:t>Všeobecnými obchodními podmínkami má přednost tato Smlouva.</w:t>
      </w:r>
    </w:p>
    <w:p w:rsidR="00454296" w:rsidRPr="00B0250B" w:rsidRDefault="00454296" w:rsidP="00454296">
      <w:pPr>
        <w:pStyle w:val="Nadpis2"/>
      </w:pPr>
      <w:r w:rsidRPr="00B0250B">
        <w:t>Jakékoliv změny Smlouvy lze učinit pouze písemnými vzestupně číslovanými dodatky, které budou za dodatek této Smlouvy výslovně označené</w:t>
      </w:r>
      <w:r w:rsidR="00C7487A" w:rsidRPr="00B0250B">
        <w:t xml:space="preserve"> a </w:t>
      </w:r>
      <w:r w:rsidRPr="00B0250B">
        <w:t>podepsané oprávněnými zástupci Smluvních stran.</w:t>
      </w:r>
    </w:p>
    <w:p w:rsidR="00454296" w:rsidRPr="00B0250B" w:rsidRDefault="00454296" w:rsidP="00454296">
      <w:pPr>
        <w:pStyle w:val="Nadpis2"/>
      </w:pPr>
      <w:r w:rsidRPr="00B0250B">
        <w:t>Tato Smlouva je vyhotovena ve 2 originálech</w:t>
      </w:r>
      <w:r w:rsidR="00C7487A" w:rsidRPr="00B0250B">
        <w:t xml:space="preserve"> v </w:t>
      </w:r>
      <w:r w:rsidRPr="00B0250B">
        <w:t>českém jazyce. Každá ze Smluvních stran obdrží 1 vyhotovení této Smlouvy.</w:t>
      </w:r>
    </w:p>
    <w:p w:rsidR="00454296" w:rsidRPr="00B0250B" w:rsidRDefault="00454296" w:rsidP="00510AA8">
      <w:pPr>
        <w:pStyle w:val="Nadpis2"/>
      </w:pPr>
      <w:r w:rsidRPr="00B0250B">
        <w:t>Veškerá komunikace mezi Smluvními stranami</w:t>
      </w:r>
      <w:r w:rsidR="00C7487A" w:rsidRPr="00B0250B">
        <w:t xml:space="preserve"> v </w:t>
      </w:r>
      <w:r w:rsidRPr="00B0250B">
        <w:t>souvislosti</w:t>
      </w:r>
      <w:r w:rsidR="00C7487A" w:rsidRPr="00B0250B">
        <w:t xml:space="preserve"> s </w:t>
      </w:r>
      <w:r w:rsidRPr="00B0250B">
        <w:t>plněním</w:t>
      </w:r>
      <w:r w:rsidR="00510AA8" w:rsidRPr="00B0250B">
        <w:t xml:space="preserve"> </w:t>
      </w:r>
      <w:r w:rsidRPr="00B0250B">
        <w:t>této Smlouvy musí probíhat písemnou formou (e-mailová komunikace</w:t>
      </w:r>
      <w:r w:rsidR="00510AA8" w:rsidRPr="00B0250B">
        <w:t xml:space="preserve"> </w:t>
      </w:r>
      <w:r w:rsidRPr="00B0250B">
        <w:t>je akceptována, pokud nebyla dále</w:t>
      </w:r>
      <w:r w:rsidR="00C7487A" w:rsidRPr="00B0250B">
        <w:t xml:space="preserve"> v </w:t>
      </w:r>
      <w:r w:rsidRPr="00B0250B">
        <w:t>textu této Smlouvy</w:t>
      </w:r>
      <w:r w:rsidR="00510AA8" w:rsidRPr="00B0250B">
        <w:t xml:space="preserve"> </w:t>
      </w:r>
      <w:r w:rsidRPr="00B0250B">
        <w:t>výslovně vyloučena)</w:t>
      </w:r>
      <w:r w:rsidR="00C7487A" w:rsidRPr="00B0250B">
        <w:t xml:space="preserve"> a </w:t>
      </w:r>
      <w:r w:rsidRPr="00B0250B">
        <w:t>mezi kontaktními osobami stanovenými dle čl.</w:t>
      </w:r>
      <w:r w:rsidR="00510AA8" w:rsidRPr="00B0250B">
        <w:t xml:space="preserve"> </w:t>
      </w:r>
      <w:r w:rsidRPr="00B0250B">
        <w:t>I, odst. 8 této Smlouvy.</w:t>
      </w:r>
    </w:p>
    <w:p w:rsidR="00454296" w:rsidRPr="00B0250B" w:rsidRDefault="00454296" w:rsidP="00BD53B4">
      <w:pPr>
        <w:pStyle w:val="Nadpis2"/>
      </w:pPr>
      <w:r w:rsidRPr="00B0250B">
        <w:t>Je-li nebo stane-li se kterékoli ustanovení této Smlouvy nicotným,</w:t>
      </w:r>
      <w:r w:rsidR="00510AA8" w:rsidRPr="00B0250B">
        <w:t xml:space="preserve"> </w:t>
      </w:r>
      <w:r w:rsidRPr="00B0250B">
        <w:t>neplatným nebo nevymahatelným, nebude tím dotčena existence,</w:t>
      </w:r>
      <w:r w:rsidR="00510AA8" w:rsidRPr="00B0250B">
        <w:t xml:space="preserve"> </w:t>
      </w:r>
      <w:r w:rsidRPr="00B0250B">
        <w:t>platnost ani vymahatelnost kteréhokoli jiného ustanovení</w:t>
      </w:r>
      <w:r w:rsidR="00510AA8" w:rsidRPr="00B0250B">
        <w:t xml:space="preserve"> </w:t>
      </w:r>
      <w:r w:rsidRPr="00B0250B">
        <w:t>této Smlouvy. Smluvní strany budou okamžitě jednat tak, aby na</w:t>
      </w:r>
      <w:r w:rsidR="00510AA8" w:rsidRPr="00B0250B">
        <w:t xml:space="preserve"> </w:t>
      </w:r>
      <w:r w:rsidRPr="00B0250B">
        <w:t>základě jejich dohody došlo</w:t>
      </w:r>
      <w:r w:rsidR="00C7487A" w:rsidRPr="00B0250B">
        <w:t xml:space="preserve"> k </w:t>
      </w:r>
      <w:r w:rsidRPr="00B0250B">
        <w:t>nahrazení nicotného, neplatného</w:t>
      </w:r>
      <w:r w:rsidR="00510AA8" w:rsidRPr="00B0250B">
        <w:t xml:space="preserve"> </w:t>
      </w:r>
      <w:r w:rsidRPr="00B0250B">
        <w:t xml:space="preserve">nebo nevymahatelného ustanovení vhodným </w:t>
      </w:r>
      <w:r w:rsidR="00BD53B4" w:rsidRPr="00B0250B">
        <w:t>ustanovením, které se</w:t>
      </w:r>
      <w:r w:rsidR="00C7487A" w:rsidRPr="00B0250B">
        <w:t xml:space="preserve"> v </w:t>
      </w:r>
      <w:r w:rsidR="00BD53B4" w:rsidRPr="00B0250B">
        <w:t>právně přípustném rozsahu bude svým obsahem co možná</w:t>
      </w:r>
      <w:r w:rsidR="00510AA8" w:rsidRPr="00B0250B">
        <w:t xml:space="preserve"> </w:t>
      </w:r>
      <w:r w:rsidRPr="00B0250B">
        <w:t>nejvíce blížit záměru</w:t>
      </w:r>
      <w:r w:rsidR="00C7487A" w:rsidRPr="00B0250B">
        <w:t xml:space="preserve"> a </w:t>
      </w:r>
      <w:r w:rsidRPr="00B0250B">
        <w:t>účelu nicotného, neplatného nebo nevymahatelného</w:t>
      </w:r>
      <w:r w:rsidR="00510AA8" w:rsidRPr="00B0250B">
        <w:t xml:space="preserve"> </w:t>
      </w:r>
      <w:r w:rsidRPr="00B0250B">
        <w:t>ustanovení.</w:t>
      </w:r>
    </w:p>
    <w:p w:rsidR="00454296" w:rsidRPr="00B0250B" w:rsidRDefault="00454296" w:rsidP="00510AA8">
      <w:pPr>
        <w:pStyle w:val="Nadpis2"/>
      </w:pPr>
      <w:r w:rsidRPr="00B0250B">
        <w:t>Neuplatnění jakéhokoliv práva nebo nároku podle této Smlouvy</w:t>
      </w:r>
      <w:r w:rsidR="00510AA8" w:rsidRPr="00B0250B">
        <w:t xml:space="preserve"> </w:t>
      </w:r>
      <w:r w:rsidRPr="00B0250B">
        <w:t>nebude interpretováno jako vzdání se takového práva nebo nároku</w:t>
      </w:r>
      <w:r w:rsidR="00C7487A" w:rsidRPr="00B0250B">
        <w:t xml:space="preserve"> a </w:t>
      </w:r>
      <w:r w:rsidRPr="00B0250B">
        <w:t>žádným způsobem neovlivní právo dotčené Smluvní strany na</w:t>
      </w:r>
      <w:r w:rsidR="00510AA8" w:rsidRPr="00B0250B">
        <w:t xml:space="preserve"> </w:t>
      </w:r>
      <w:r w:rsidRPr="00B0250B">
        <w:t>pozdější uplatnění takového práva nebo nároku.</w:t>
      </w:r>
    </w:p>
    <w:p w:rsidR="00454296" w:rsidRPr="00B0250B" w:rsidRDefault="00454296" w:rsidP="00510AA8">
      <w:pPr>
        <w:pStyle w:val="Nadpis2"/>
      </w:pPr>
      <w:r w:rsidRPr="00B0250B">
        <w:t>Smluvní strany učiní</w:t>
      </w:r>
      <w:r w:rsidR="00C7487A" w:rsidRPr="00B0250B">
        <w:t xml:space="preserve"> a </w:t>
      </w:r>
      <w:r w:rsidRPr="00B0250B">
        <w:t>provedou všechny další úkony, které mohou</w:t>
      </w:r>
      <w:r w:rsidR="00510AA8" w:rsidRPr="00B0250B">
        <w:t xml:space="preserve"> </w:t>
      </w:r>
      <w:r w:rsidRPr="00B0250B">
        <w:t>být rozumně vyžadovány</w:t>
      </w:r>
      <w:r w:rsidR="00C7487A" w:rsidRPr="00B0250B">
        <w:t xml:space="preserve"> k </w:t>
      </w:r>
      <w:r w:rsidRPr="00B0250B">
        <w:t>řádnému splnění této Smlouvy.</w:t>
      </w:r>
    </w:p>
    <w:p w:rsidR="00454296" w:rsidRPr="00B0250B" w:rsidRDefault="00454296" w:rsidP="00510AA8">
      <w:pPr>
        <w:pStyle w:val="Nadpis2"/>
      </w:pPr>
      <w:r w:rsidRPr="00B0250B">
        <w:t>Tato smlouva</w:t>
      </w:r>
      <w:r w:rsidR="00C7487A" w:rsidRPr="00B0250B">
        <w:t xml:space="preserve"> a </w:t>
      </w:r>
      <w:r w:rsidRPr="00B0250B">
        <w:t>všechny</w:t>
      </w:r>
      <w:r w:rsidR="00C7487A" w:rsidRPr="00B0250B">
        <w:t xml:space="preserve"> mimosmluvní závazky vzniklé na </w:t>
      </w:r>
      <w:r w:rsidRPr="00B0250B">
        <w:t>základě</w:t>
      </w:r>
      <w:r w:rsidR="00510AA8" w:rsidRPr="00B0250B">
        <w:t xml:space="preserve"> </w:t>
      </w:r>
      <w:r w:rsidRPr="00B0250B">
        <w:t>této Smlouvy nebo</w:t>
      </w:r>
      <w:r w:rsidR="00C7487A" w:rsidRPr="00B0250B">
        <w:t xml:space="preserve"> v </w:t>
      </w:r>
      <w:r w:rsidRPr="00B0250B">
        <w:t>souvislosti</w:t>
      </w:r>
      <w:r w:rsidR="00C7487A" w:rsidRPr="00B0250B">
        <w:t xml:space="preserve"> s </w:t>
      </w:r>
      <w:r w:rsidRPr="00B0250B">
        <w:t>ní se řídí českým právem.</w:t>
      </w:r>
    </w:p>
    <w:p w:rsidR="00526E2B" w:rsidRPr="00B0250B" w:rsidRDefault="00454296" w:rsidP="00526E2B">
      <w:pPr>
        <w:pStyle w:val="Nadpis2"/>
      </w:pPr>
      <w:r w:rsidRPr="00B0250B">
        <w:t>Jakékoli spory, sporné nároky či sporné otázky vzniklé na</w:t>
      </w:r>
      <w:r w:rsidR="00C7487A" w:rsidRPr="00B0250B">
        <w:t> </w:t>
      </w:r>
      <w:r w:rsidRPr="00B0250B">
        <w:t>základě</w:t>
      </w:r>
      <w:r w:rsidR="00BD53B4" w:rsidRPr="00B0250B">
        <w:t xml:space="preserve"> </w:t>
      </w:r>
      <w:r w:rsidRPr="00B0250B">
        <w:t>této Smlouvy nebo</w:t>
      </w:r>
      <w:r w:rsidR="00C7487A" w:rsidRPr="00B0250B">
        <w:t xml:space="preserve"> v </w:t>
      </w:r>
      <w:r w:rsidRPr="00B0250B">
        <w:t>souvislosti</w:t>
      </w:r>
      <w:r w:rsidR="00C7487A" w:rsidRPr="00B0250B">
        <w:t xml:space="preserve"> s </w:t>
      </w:r>
      <w:r w:rsidRPr="00B0250B">
        <w:t>ní (včetně sporů týkajících se její</w:t>
      </w:r>
      <w:r w:rsidR="00BD53B4" w:rsidRPr="00B0250B">
        <w:t xml:space="preserve"> </w:t>
      </w:r>
      <w:r w:rsidRPr="00B0250B">
        <w:t>existence, platnosti nebo výkladu) budou předány</w:t>
      </w:r>
      <w:r w:rsidR="00C7487A" w:rsidRPr="00B0250B">
        <w:t xml:space="preserve"> k </w:t>
      </w:r>
      <w:r w:rsidRPr="00B0250B">
        <w:t>rozhodnutí</w:t>
      </w:r>
      <w:r w:rsidR="00BD53B4" w:rsidRPr="00B0250B">
        <w:t xml:space="preserve"> </w:t>
      </w:r>
      <w:r w:rsidRPr="00B0250B">
        <w:t>příslušnému soudu</w:t>
      </w:r>
      <w:r w:rsidR="00C7487A" w:rsidRPr="00B0250B">
        <w:t xml:space="preserve"> v </w:t>
      </w:r>
      <w:r w:rsidRPr="00B0250B">
        <w:t>České republice. Soudem příslušným</w:t>
      </w:r>
      <w:r w:rsidR="00C7487A" w:rsidRPr="00B0250B">
        <w:t xml:space="preserve"> k </w:t>
      </w:r>
      <w:r w:rsidRPr="00B0250B">
        <w:t>rozhodování jakéhokoliv sporu vzniklého na základě této Smlouvy</w:t>
      </w:r>
      <w:r w:rsidR="00BD53B4" w:rsidRPr="00B0250B">
        <w:t xml:space="preserve"> </w:t>
      </w:r>
      <w:r w:rsidRPr="00B0250B">
        <w:t>nebo</w:t>
      </w:r>
      <w:r w:rsidR="00C7487A" w:rsidRPr="00B0250B">
        <w:t xml:space="preserve"> v </w:t>
      </w:r>
      <w:r w:rsidRPr="00B0250B">
        <w:t>souvislosti</w:t>
      </w:r>
      <w:r w:rsidR="00C7487A" w:rsidRPr="00B0250B">
        <w:t xml:space="preserve"> s </w:t>
      </w:r>
      <w:r w:rsidRPr="00B0250B">
        <w:t>ní je Obvodní soud pro Prahu 1, pokud věc</w:t>
      </w:r>
      <w:r w:rsidR="00BD53B4" w:rsidRPr="00B0250B">
        <w:t xml:space="preserve"> </w:t>
      </w:r>
      <w:r w:rsidRPr="00B0250B">
        <w:t>spadá do působnosti okresního soudu, nebo Městský soud</w:t>
      </w:r>
      <w:r w:rsidR="00C7487A" w:rsidRPr="00B0250B">
        <w:t xml:space="preserve"> v </w:t>
      </w:r>
      <w:r w:rsidRPr="00B0250B">
        <w:t>Praze, pokud věc spadá do působnosti krajského soudu.</w:t>
      </w:r>
    </w:p>
    <w:p w:rsidR="00526E2B" w:rsidRPr="00B0250B" w:rsidRDefault="00526E2B" w:rsidP="00526E2B">
      <w:pPr>
        <w:sectPr w:rsidR="00526E2B" w:rsidRPr="00B0250B" w:rsidSect="00EA6849">
          <w:type w:val="continuous"/>
          <w:pgSz w:w="11906" w:h="16838" w:code="9"/>
          <w:pgMar w:top="680" w:right="851" w:bottom="567" w:left="851" w:header="454" w:footer="454" w:gutter="0"/>
          <w:cols w:num="2" w:space="397"/>
          <w:docGrid w:linePitch="360"/>
        </w:sectPr>
      </w:pPr>
    </w:p>
    <w:p w:rsidR="003035E2" w:rsidRPr="00B0250B" w:rsidRDefault="003035E2" w:rsidP="008E3AF4"/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397"/>
        <w:gridCol w:w="4904"/>
      </w:tblGrid>
      <w:tr w:rsidR="00EA6849" w:rsidRPr="00B0250B" w:rsidTr="00353D86">
        <w:tc>
          <w:tcPr>
            <w:tcW w:w="4904" w:type="dxa"/>
          </w:tcPr>
          <w:p w:rsidR="00EA6849" w:rsidRPr="00B0250B" w:rsidRDefault="00EA6849" w:rsidP="00353D86">
            <w:r w:rsidRPr="00B0250B">
              <w:t>V</w:t>
            </w:r>
            <w:r w:rsidR="001835FA">
              <w:t> Náměšti nad Oslavou</w:t>
            </w:r>
            <w:r w:rsidRPr="00B0250B">
              <w:t>, dne</w:t>
            </w:r>
            <w:r w:rsidR="001835FA">
              <w:t xml:space="preserve"> </w:t>
            </w:r>
            <w:proofErr w:type="gramStart"/>
            <w:r w:rsidR="001835FA">
              <w:t>2</w:t>
            </w:r>
            <w:r w:rsidR="00A74056">
              <w:t>6</w:t>
            </w:r>
            <w:r w:rsidR="001835FA">
              <w:t>.10.2018</w:t>
            </w:r>
            <w:proofErr w:type="gramEnd"/>
          </w:p>
          <w:p w:rsidR="00EA6849" w:rsidRPr="00B0250B" w:rsidRDefault="00EA6849" w:rsidP="00353D86">
            <w:r w:rsidRPr="00B0250B">
              <w:fldChar w:fldCharType="begin"/>
            </w:r>
            <w:r w:rsidRPr="00B0250B">
              <w:instrText xml:space="preserve"> REF Spolecnost \h  \* MERGEFORMAT </w:instrText>
            </w:r>
            <w:r w:rsidRPr="00B0250B">
              <w:fldChar w:fldCharType="separate"/>
            </w:r>
            <w:r w:rsidR="00A74056">
              <w:rPr>
                <w:noProof/>
              </w:rPr>
              <w:t>Tepelné</w:t>
            </w:r>
            <w:r w:rsidR="00A74056">
              <w:t xml:space="preserve"> hospodářství, s.r.o.</w:t>
            </w:r>
            <w:r w:rsidRPr="00B0250B">
              <w:fldChar w:fldCharType="end"/>
            </w:r>
          </w:p>
          <w:p w:rsidR="00EA6849" w:rsidRPr="00B0250B" w:rsidRDefault="00EA6849" w:rsidP="00353D86">
            <w:r w:rsidRPr="00B0250B">
              <w:t>jako Výrobce</w:t>
            </w:r>
          </w:p>
          <w:p w:rsidR="00EA6849" w:rsidRPr="00B0250B" w:rsidRDefault="00EA6849" w:rsidP="00353D86">
            <w:r w:rsidRPr="00B0250B">
              <w:t xml:space="preserve">Jméno: </w:t>
            </w:r>
            <w:r w:rsidR="00414576">
              <w:t>Milan Mrhač</w:t>
            </w:r>
          </w:p>
          <w:p w:rsidR="00EA6849" w:rsidRPr="00B0250B" w:rsidRDefault="00EA6849" w:rsidP="00414576">
            <w:r w:rsidRPr="00B0250B">
              <w:t xml:space="preserve">Funkce: </w:t>
            </w:r>
            <w:r w:rsidR="00414576" w:rsidRPr="00A74056">
              <w:fldChar w:fldCharType="begin">
                <w:ffData>
                  <w:name w:val="PodpisFunkce"/>
                  <w:enabled/>
                  <w:calcOnExit w:val="0"/>
                  <w:textInput>
                    <w:default w:val="jednatel"/>
                  </w:textInput>
                </w:ffData>
              </w:fldChar>
            </w:r>
            <w:bookmarkStart w:id="38" w:name="PodpisFunkce"/>
            <w:r w:rsidR="00414576" w:rsidRPr="00A74056">
              <w:instrText xml:space="preserve"> FORMTEXT </w:instrText>
            </w:r>
            <w:r w:rsidR="00414576" w:rsidRPr="00A74056">
              <w:fldChar w:fldCharType="separate"/>
            </w:r>
            <w:r w:rsidR="00414576" w:rsidRPr="00A74056">
              <w:rPr>
                <w:noProof/>
              </w:rPr>
              <w:t>jednatel</w:t>
            </w:r>
            <w:r w:rsidR="00414576" w:rsidRPr="00A74056">
              <w:fldChar w:fldCharType="end"/>
            </w:r>
            <w:bookmarkEnd w:id="38"/>
            <w:r w:rsidR="002E183E" w:rsidRPr="00A74056">
              <w:t xml:space="preserve"> společnosti</w:t>
            </w:r>
          </w:p>
        </w:tc>
        <w:tc>
          <w:tcPr>
            <w:tcW w:w="397" w:type="dxa"/>
          </w:tcPr>
          <w:p w:rsidR="00EA6849" w:rsidRPr="00B0250B" w:rsidRDefault="00EA6849" w:rsidP="00353D86"/>
        </w:tc>
        <w:tc>
          <w:tcPr>
            <w:tcW w:w="4904" w:type="dxa"/>
          </w:tcPr>
          <w:p w:rsidR="00EA6849" w:rsidRPr="00B0250B" w:rsidRDefault="00EA6849" w:rsidP="00353D86">
            <w:r w:rsidRPr="00B0250B">
              <w:t xml:space="preserve">V Praze, dne </w:t>
            </w:r>
            <w:r w:rsidRPr="00B0250B">
              <w:fldChar w:fldCharType="begin">
                <w:ffData>
                  <w:name w:val="VPrazeDne"/>
                  <w:enabled/>
                  <w:calcOnExit w:val="0"/>
                  <w:textInput/>
                </w:ffData>
              </w:fldChar>
            </w:r>
            <w:bookmarkStart w:id="39" w:name="VPrazeDne"/>
            <w:r w:rsidRPr="00B0250B">
              <w:instrText xml:space="preserve"> FORMTEXT </w:instrText>
            </w:r>
            <w:r w:rsidRPr="00B0250B">
              <w:fldChar w:fldCharType="separate"/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="009B10F9" w:rsidRPr="00B0250B">
              <w:t> </w:t>
            </w:r>
            <w:r w:rsidRPr="00B0250B">
              <w:fldChar w:fldCharType="end"/>
            </w:r>
            <w:bookmarkEnd w:id="39"/>
          </w:p>
          <w:p w:rsidR="00EA6849" w:rsidRPr="00142561" w:rsidRDefault="00EA6849" w:rsidP="00353D86">
            <w:r w:rsidRPr="00142561">
              <w:t>ČEZ ESCO, a.s.</w:t>
            </w:r>
          </w:p>
          <w:p w:rsidR="00EA6849" w:rsidRPr="00B0250B" w:rsidRDefault="00EA6849" w:rsidP="00353D86">
            <w:r w:rsidRPr="00B0250B">
              <w:t>jako Vykupující</w:t>
            </w:r>
          </w:p>
          <w:p w:rsidR="00EA6849" w:rsidRPr="00B0250B" w:rsidRDefault="00EA6849" w:rsidP="00353D86">
            <w:r w:rsidRPr="00B0250B">
              <w:t xml:space="preserve">Jméno: </w:t>
            </w:r>
            <w:bookmarkStart w:id="40" w:name="_GoBack"/>
            <w:bookmarkEnd w:id="40"/>
          </w:p>
          <w:p w:rsidR="00EA6849" w:rsidRPr="00B0250B" w:rsidRDefault="00EA6849" w:rsidP="00353D86">
            <w:r w:rsidRPr="00B0250B">
              <w:t>Funkce: Manažer řízení produktů - komodity</w:t>
            </w:r>
          </w:p>
        </w:tc>
      </w:tr>
    </w:tbl>
    <w:p w:rsidR="00EA6849" w:rsidRPr="00B0250B" w:rsidRDefault="00EA6849" w:rsidP="008E3AF4"/>
    <w:p w:rsidR="003035E2" w:rsidRPr="00B0250B" w:rsidRDefault="003035E2" w:rsidP="008E3AF4">
      <w:pPr>
        <w:sectPr w:rsidR="003035E2" w:rsidRPr="00B0250B" w:rsidSect="00EA6849">
          <w:type w:val="continuous"/>
          <w:pgSz w:w="11906" w:h="16838" w:code="9"/>
          <w:pgMar w:top="680" w:right="851" w:bottom="567" w:left="851" w:header="454" w:footer="454" w:gutter="0"/>
          <w:cols w:space="397"/>
          <w:docGrid w:linePitch="360"/>
        </w:sectPr>
      </w:pPr>
    </w:p>
    <w:tbl>
      <w:tblPr>
        <w:tblStyle w:val="Mkatabulky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7200"/>
      </w:tblGrid>
      <w:tr w:rsidR="003035E2" w:rsidRPr="00B0250B" w:rsidTr="009E2D4D">
        <w:tc>
          <w:tcPr>
            <w:tcW w:w="3005" w:type="dxa"/>
          </w:tcPr>
          <w:p w:rsidR="003035E2" w:rsidRPr="00B0250B" w:rsidRDefault="003035E2" w:rsidP="009E2D4D">
            <w:r w:rsidRPr="00B0250B">
              <w:rPr>
                <w:noProof/>
                <w:lang w:eastAsia="cs-CZ"/>
              </w:rPr>
              <w:lastRenderedPageBreak/>
              <w:drawing>
                <wp:inline distT="0" distB="0" distL="0" distR="0" wp14:anchorId="3CFF8E10" wp14:editId="32F9BF66">
                  <wp:extent cx="1767844" cy="646177"/>
                  <wp:effectExtent l="0" t="0" r="3810" b="190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ČEZ ESC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4" cy="646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Align w:val="bottom"/>
          </w:tcPr>
          <w:p w:rsidR="00EA6849" w:rsidRPr="00B0250B" w:rsidRDefault="00EA6849" w:rsidP="00EA6849">
            <w:pPr>
              <w:pStyle w:val="Nzev"/>
              <w:rPr>
                <w:iCs/>
              </w:rPr>
            </w:pPr>
            <w:r w:rsidRPr="00B0250B">
              <w:t>PŘÍLOHA Č.</w:t>
            </w:r>
            <w:r w:rsidR="008D59E0" w:rsidRPr="00B0250B">
              <w:t> </w:t>
            </w:r>
            <w:r w:rsidRPr="00B0250B">
              <w:t>1</w:t>
            </w:r>
          </w:p>
          <w:p w:rsidR="003035E2" w:rsidRPr="00B0250B" w:rsidRDefault="00EA6849" w:rsidP="009E2D4D">
            <w:pPr>
              <w:pStyle w:val="Podtitul"/>
            </w:pPr>
            <w:r w:rsidRPr="00B0250B">
              <w:t>všeobecné podmínky ke Smlouvě</w:t>
            </w:r>
            <w:r w:rsidR="00C7487A" w:rsidRPr="00B0250B">
              <w:t xml:space="preserve"> o </w:t>
            </w:r>
            <w:r w:rsidRPr="00B0250B">
              <w:t>výkupu elektřiny</w:t>
            </w:r>
          </w:p>
        </w:tc>
      </w:tr>
    </w:tbl>
    <w:p w:rsidR="003035E2" w:rsidRPr="00B0250B" w:rsidRDefault="003035E2" w:rsidP="008E3AF4"/>
    <w:p w:rsidR="003035E2" w:rsidRPr="00B0250B" w:rsidRDefault="003035E2" w:rsidP="008E3AF4">
      <w:pPr>
        <w:sectPr w:rsidR="003035E2" w:rsidRPr="00B0250B" w:rsidSect="00EA6849">
          <w:pgSz w:w="11906" w:h="16838" w:code="9"/>
          <w:pgMar w:top="680" w:right="851" w:bottom="567" w:left="851" w:header="454" w:footer="454" w:gutter="0"/>
          <w:cols w:space="397"/>
          <w:docGrid w:linePitch="360"/>
        </w:sectPr>
      </w:pPr>
    </w:p>
    <w:p w:rsidR="00D37F3D" w:rsidRPr="00142561" w:rsidRDefault="00D37F3D" w:rsidP="00D37F3D">
      <w:pPr>
        <w:pStyle w:val="VOPNadpis"/>
        <w:rPr>
          <w:sz w:val="16"/>
          <w:szCs w:val="16"/>
        </w:rPr>
      </w:pPr>
      <w:r w:rsidRPr="00142561">
        <w:rPr>
          <w:sz w:val="16"/>
          <w:szCs w:val="16"/>
        </w:rPr>
        <w:lastRenderedPageBreak/>
        <w:t>Technické podmínky výrobního zdroje Výrobce</w:t>
      </w:r>
    </w:p>
    <w:p w:rsidR="00D37F3D" w:rsidRPr="00142561" w:rsidRDefault="00D37F3D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se zavazuje splnit svůj závazek dodat Vykupujícímu Vykupovanou elektřinu výhradně za pomoci elektřiny vyrobené ve Výrobním zdroji elektřiny uvedené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této Smlouvy (dále jen „Výrobna elektřiny“).</w:t>
      </w:r>
    </w:p>
    <w:p w:rsidR="00D37F3D" w:rsidRPr="00142561" w:rsidRDefault="00D37F3D" w:rsidP="00DA2BC6">
      <w:pPr>
        <w:pStyle w:val="VOP"/>
        <w:rPr>
          <w:sz w:val="15"/>
          <w:szCs w:val="15"/>
        </w:rPr>
      </w:pPr>
    </w:p>
    <w:p w:rsidR="00D37F3D" w:rsidRPr="00142561" w:rsidRDefault="00D37F3D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je připojen</w:t>
      </w:r>
      <w:r w:rsidR="00C7487A" w:rsidRPr="00142561">
        <w:rPr>
          <w:sz w:val="15"/>
          <w:szCs w:val="15"/>
        </w:rPr>
        <w:t xml:space="preserve"> k </w:t>
      </w:r>
      <w:r w:rsidRPr="00142561">
        <w:rPr>
          <w:sz w:val="15"/>
          <w:szCs w:val="15"/>
        </w:rPr>
        <w:t>elektrizační soustavě České republiky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odběrném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předávacím místě Výrobny elektřiny (dále jen „OPM“):</w:t>
      </w:r>
    </w:p>
    <w:p w:rsidR="00D37F3D" w:rsidRPr="00142561" w:rsidRDefault="00D37F3D" w:rsidP="00DA2BC6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provozovatelem distribuční soustavy (dále jen „PDS“),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to na základě Smlouvy</w:t>
      </w:r>
      <w:r w:rsidR="00C7487A" w:rsidRPr="00142561">
        <w:rPr>
          <w:sz w:val="15"/>
          <w:szCs w:val="15"/>
        </w:rPr>
        <w:t xml:space="preserve"> o </w:t>
      </w:r>
      <w:r w:rsidRPr="00142561">
        <w:rPr>
          <w:sz w:val="15"/>
          <w:szCs w:val="15"/>
        </w:rPr>
        <w:t>připojení sjednané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příslušným PDS; nebo</w:t>
      </w:r>
    </w:p>
    <w:p w:rsidR="00D37F3D" w:rsidRPr="00142561" w:rsidRDefault="00D37F3D" w:rsidP="00DA2BC6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provozovatelem přenosové soustavy (dále jen „PPS“),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to na základě Smlouvy</w:t>
      </w:r>
      <w:r w:rsidR="00C7487A" w:rsidRPr="00142561">
        <w:rPr>
          <w:sz w:val="15"/>
          <w:szCs w:val="15"/>
        </w:rPr>
        <w:t xml:space="preserve"> o </w:t>
      </w:r>
      <w:r w:rsidRPr="00142561">
        <w:rPr>
          <w:sz w:val="15"/>
          <w:szCs w:val="15"/>
        </w:rPr>
        <w:t>připojení sjednané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příslušným PPS.</w:t>
      </w:r>
    </w:p>
    <w:p w:rsidR="000F4C26" w:rsidRPr="00142561" w:rsidRDefault="000F4C26" w:rsidP="00DA2BC6">
      <w:pPr>
        <w:pStyle w:val="VOP"/>
        <w:rPr>
          <w:sz w:val="15"/>
          <w:szCs w:val="15"/>
        </w:rPr>
      </w:pPr>
    </w:p>
    <w:p w:rsidR="00D37F3D" w:rsidRPr="00142561" w:rsidRDefault="00D37F3D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splní svůj závazek dodat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Období dodávky Vykupujícímu Vykupovanou elektřinu přechodem elektřiny</w:t>
      </w:r>
      <w:r w:rsidR="00C7487A" w:rsidRPr="00142561">
        <w:rPr>
          <w:sz w:val="15"/>
          <w:szCs w:val="15"/>
        </w:rPr>
        <w:t xml:space="preserve"> z </w:t>
      </w:r>
      <w:r w:rsidRPr="00142561">
        <w:rPr>
          <w:sz w:val="15"/>
          <w:szCs w:val="15"/>
        </w:rPr>
        <w:t>Výrobny elektřiny do distribuční nebo přenosové soustavy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OPM.</w:t>
      </w:r>
    </w:p>
    <w:p w:rsidR="00D37F3D" w:rsidRPr="00142561" w:rsidRDefault="00D37F3D" w:rsidP="00DA2BC6">
      <w:pPr>
        <w:pStyle w:val="VOP"/>
        <w:rPr>
          <w:sz w:val="15"/>
          <w:szCs w:val="15"/>
        </w:rPr>
      </w:pPr>
    </w:p>
    <w:p w:rsidR="00D37F3D" w:rsidRPr="00142561" w:rsidRDefault="00D37F3D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je povinen provozovat Výrobnu elektřiny tak, aby nedocházelo ke</w:t>
      </w:r>
      <w:r w:rsidR="00C7487A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zhoršení kvality elektřiny pro jiné odběratele,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to zejména dodržováním parametrů Pravidel provozovatele distribuční soustavy (dále jen „PPDS“) vydaných příslušným PDS nebo Pravidel provozovatele přenosové soustavy (dále jen „PPPS“) vydaných příslušným PPS.</w:t>
      </w:r>
    </w:p>
    <w:p w:rsidR="00D37F3D" w:rsidRPr="00142561" w:rsidRDefault="00D37F3D" w:rsidP="00DA2BC6">
      <w:pPr>
        <w:pStyle w:val="VOP"/>
        <w:rPr>
          <w:sz w:val="15"/>
          <w:szCs w:val="15"/>
        </w:rPr>
      </w:pPr>
    </w:p>
    <w:p w:rsidR="00D37F3D" w:rsidRPr="00142561" w:rsidRDefault="00D37F3D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 případě, že má Výrobce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úmyslu ukončit provozování Výrobny elektřiny, je tuto skutečnost povinen oznámit Vykupujícímu nejméně tři (3) měsíce před plánovaným ukončením provozu. V opačném případě odpovídá Výrobce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Vykupujícímu za újmu tím způsobenou.</w:t>
      </w:r>
    </w:p>
    <w:p w:rsidR="000F4C26" w:rsidRPr="00B0250B" w:rsidRDefault="000F4C26" w:rsidP="00DA2BC6">
      <w:pPr>
        <w:pStyle w:val="VOP"/>
      </w:pPr>
    </w:p>
    <w:p w:rsidR="00D37F3D" w:rsidRPr="00142561" w:rsidRDefault="00D37F3D" w:rsidP="00142561">
      <w:pPr>
        <w:pStyle w:val="VOPNadpis"/>
        <w:rPr>
          <w:sz w:val="16"/>
          <w:szCs w:val="16"/>
        </w:rPr>
      </w:pPr>
      <w:r w:rsidRPr="00142561">
        <w:rPr>
          <w:sz w:val="16"/>
          <w:szCs w:val="16"/>
        </w:rPr>
        <w:t>Dodané množství Vykupované elektřiny</w:t>
      </w:r>
    </w:p>
    <w:p w:rsidR="00D37F3D" w:rsidRPr="00142561" w:rsidRDefault="00D37F3D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se zavazuje dodat Vykupujícímu veškerou elektřinu vyrobenou ve</w:t>
      </w:r>
      <w:r w:rsidR="00C7487A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Výrobně elektřiny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Období dodávky vyjma elektřiny spotřebované pro vlastní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spotřebu.</w:t>
      </w:r>
    </w:p>
    <w:p w:rsidR="000F4C26" w:rsidRPr="00142561" w:rsidRDefault="000F4C26" w:rsidP="00DA2BC6">
      <w:pPr>
        <w:pStyle w:val="VOP"/>
        <w:rPr>
          <w:sz w:val="15"/>
          <w:szCs w:val="15"/>
        </w:rPr>
      </w:pPr>
    </w:p>
    <w:p w:rsidR="00D37F3D" w:rsidRPr="00142561" w:rsidRDefault="00D37F3D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Množství Vykupované elektřiny odpovídá množství elektřiny převzaté do</w:t>
      </w:r>
      <w:r w:rsidR="00C7487A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distribuční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soustavy nebo přenosové soustavy příslušným PDS nebo PPS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místě OPM.</w:t>
      </w:r>
    </w:p>
    <w:p w:rsidR="000F4C26" w:rsidRPr="00142561" w:rsidRDefault="000F4C26" w:rsidP="00DA2BC6">
      <w:pPr>
        <w:pStyle w:val="VOP"/>
        <w:rPr>
          <w:sz w:val="15"/>
          <w:szCs w:val="15"/>
        </w:rPr>
      </w:pPr>
    </w:p>
    <w:p w:rsidR="00D37F3D" w:rsidRPr="00142561" w:rsidRDefault="00D37F3D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Množství Vykupované elektřiny bude zajišťováno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souladu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ustanoveními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Energetického zákona příslušným PDS nebo PPS.</w:t>
      </w:r>
    </w:p>
    <w:p w:rsidR="000F4C26" w:rsidRPr="00142561" w:rsidRDefault="000F4C26" w:rsidP="00DA2BC6">
      <w:pPr>
        <w:pStyle w:val="VOP"/>
        <w:rPr>
          <w:sz w:val="15"/>
          <w:szCs w:val="15"/>
        </w:rPr>
      </w:pPr>
    </w:p>
    <w:p w:rsidR="00D37F3D" w:rsidRPr="00142561" w:rsidRDefault="00D37F3D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Měření Vykupované elektřiny se provádí měřicím zařízením PDS nebo PPS.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Výrobce je povinen:</w:t>
      </w:r>
    </w:p>
    <w:p w:rsidR="00D37F3D" w:rsidRPr="00142561" w:rsidRDefault="00D37F3D" w:rsidP="00DA2BC6">
      <w:pPr>
        <w:pStyle w:val="VOPa"/>
        <w:numPr>
          <w:ilvl w:val="0"/>
          <w:numId w:val="13"/>
        </w:numPr>
        <w:rPr>
          <w:sz w:val="15"/>
          <w:szCs w:val="15"/>
        </w:rPr>
      </w:pPr>
      <w:r w:rsidRPr="00142561">
        <w:rPr>
          <w:sz w:val="15"/>
          <w:szCs w:val="15"/>
        </w:rPr>
        <w:t>umožnit Vykupujícímu on-line sledování výroby elektřiny ve Výrobně elektřiny,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je-li Výrobna elektřiny vybavena předmětným zařízením;</w:t>
      </w:r>
    </w:p>
    <w:p w:rsidR="00D37F3D" w:rsidRPr="00142561" w:rsidRDefault="00D37F3D" w:rsidP="00DA2BC6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zajistit Vykupujícímu přístup</w:t>
      </w:r>
      <w:r w:rsidR="00C7487A" w:rsidRPr="00142561">
        <w:rPr>
          <w:sz w:val="15"/>
          <w:szCs w:val="15"/>
        </w:rPr>
        <w:t xml:space="preserve"> k </w:t>
      </w:r>
      <w:r w:rsidRPr="00142561">
        <w:rPr>
          <w:sz w:val="15"/>
          <w:szCs w:val="15"/>
        </w:rPr>
        <w:t>obchodnímu měření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umožnit Vykupujícímu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provedení kontrolního odečtu elektroměru; a</w:t>
      </w:r>
    </w:p>
    <w:p w:rsidR="00D37F3D" w:rsidRPr="00142561" w:rsidRDefault="00D37F3D" w:rsidP="00DA2BC6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umožnit Vykupujícímu na žádost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za úhrady nezbytných nákladů osazení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vlastního kontrolního měření Vykupujícího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OPM, udělí-li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tím souhlas PDS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nebo PPS.</w:t>
      </w:r>
    </w:p>
    <w:p w:rsidR="000F4C26" w:rsidRPr="00142561" w:rsidRDefault="000F4C26" w:rsidP="00DA2BC6">
      <w:pPr>
        <w:pStyle w:val="VOP"/>
        <w:rPr>
          <w:sz w:val="15"/>
          <w:szCs w:val="15"/>
        </w:rPr>
      </w:pPr>
    </w:p>
    <w:p w:rsidR="00D37F3D" w:rsidRPr="00142561" w:rsidRDefault="00D37F3D" w:rsidP="00142561">
      <w:pPr>
        <w:pStyle w:val="VOPNadpis"/>
        <w:rPr>
          <w:sz w:val="16"/>
          <w:szCs w:val="16"/>
        </w:rPr>
      </w:pPr>
      <w:r w:rsidRPr="00142561">
        <w:rPr>
          <w:sz w:val="16"/>
          <w:szCs w:val="16"/>
        </w:rPr>
        <w:t>Elektřina vyrobená</w:t>
      </w:r>
      <w:r w:rsidR="00C7487A" w:rsidRPr="00142561">
        <w:rPr>
          <w:sz w:val="16"/>
          <w:szCs w:val="16"/>
        </w:rPr>
        <w:t xml:space="preserve"> z </w:t>
      </w:r>
      <w:r w:rsidRPr="00142561">
        <w:rPr>
          <w:sz w:val="16"/>
          <w:szCs w:val="16"/>
        </w:rPr>
        <w:t>obnovitelného zdroje Výrobce</w:t>
      </w:r>
    </w:p>
    <w:p w:rsidR="00D37F3D" w:rsidRPr="00142561" w:rsidRDefault="00D37F3D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je povinen, pokud dodává Vykupujícímu na základě této Smlouvy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elektřinu vyrobenou</w:t>
      </w:r>
      <w:r w:rsidR="00C7487A" w:rsidRPr="00142561">
        <w:rPr>
          <w:sz w:val="15"/>
          <w:szCs w:val="15"/>
        </w:rPr>
        <w:t xml:space="preserve"> z </w:t>
      </w:r>
      <w:r w:rsidRPr="00142561">
        <w:rPr>
          <w:sz w:val="15"/>
          <w:szCs w:val="15"/>
        </w:rPr>
        <w:t>obnovitelného zdroje ve smyslu ustanovení částí první,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hlavy I, § 2 písm. a) zákona č. 165/2012 Sb.</w:t>
      </w:r>
      <w:r w:rsidR="00C7487A" w:rsidRPr="00142561">
        <w:rPr>
          <w:sz w:val="15"/>
          <w:szCs w:val="15"/>
        </w:rPr>
        <w:t xml:space="preserve"> o </w:t>
      </w:r>
      <w:r w:rsidRPr="00142561">
        <w:rPr>
          <w:sz w:val="15"/>
          <w:szCs w:val="15"/>
        </w:rPr>
        <w:t>podporovaných zdrojích energie</w:t>
      </w:r>
      <w:r w:rsidR="00C7487A" w:rsidRPr="00142561">
        <w:rPr>
          <w:sz w:val="15"/>
          <w:szCs w:val="15"/>
        </w:rPr>
        <w:t xml:space="preserve"> a o </w:t>
      </w:r>
      <w:r w:rsidRPr="00142561">
        <w:rPr>
          <w:sz w:val="15"/>
          <w:szCs w:val="15"/>
        </w:rPr>
        <w:t>změně některých zákonů, uvést tuto informaci na Daňovém dokladu.</w:t>
      </w:r>
    </w:p>
    <w:p w:rsidR="000F4C26" w:rsidRPr="00142561" w:rsidRDefault="000F4C26" w:rsidP="00DA2BC6">
      <w:pPr>
        <w:pStyle w:val="VOP"/>
        <w:rPr>
          <w:sz w:val="15"/>
          <w:szCs w:val="15"/>
        </w:rPr>
      </w:pPr>
    </w:p>
    <w:p w:rsidR="0052039A" w:rsidRPr="00142561" w:rsidRDefault="00D37F3D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je dále povinen na žádost Vykupujícího zajistit</w:t>
      </w:r>
      <w:r w:rsidR="00C7487A" w:rsidRPr="00142561">
        <w:rPr>
          <w:sz w:val="15"/>
          <w:szCs w:val="15"/>
        </w:rPr>
        <w:t xml:space="preserve"> u </w:t>
      </w:r>
      <w:r w:rsidRPr="00142561">
        <w:rPr>
          <w:sz w:val="15"/>
          <w:szCs w:val="15"/>
        </w:rPr>
        <w:t>operátora trhu,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společnosti OTE, a.s., IČO: 264 63 318, se sídlem Praha 8 - Karlín, Sokolovská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192/79, PSČ 186 00 (dále jen „Operátor trhu“), vydání záruky původu elektřiny</w:t>
      </w:r>
      <w:r w:rsidR="00C7487A" w:rsidRPr="00142561">
        <w:rPr>
          <w:sz w:val="15"/>
          <w:szCs w:val="15"/>
        </w:rPr>
        <w:t xml:space="preserve"> z </w:t>
      </w:r>
      <w:r w:rsidRPr="00142561">
        <w:rPr>
          <w:sz w:val="15"/>
          <w:szCs w:val="15"/>
        </w:rPr>
        <w:t>obnovitelných zdrojů ve smyslu příslušných ustanovení zákona č. 165/2012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Sb.,</w:t>
      </w:r>
      <w:r w:rsidR="00C7487A" w:rsidRPr="00142561">
        <w:rPr>
          <w:sz w:val="15"/>
          <w:szCs w:val="15"/>
        </w:rPr>
        <w:t xml:space="preserve"> o </w:t>
      </w:r>
      <w:r w:rsidRPr="00142561">
        <w:rPr>
          <w:sz w:val="15"/>
          <w:szCs w:val="15"/>
        </w:rPr>
        <w:t>podporovaných zdrojích energie</w:t>
      </w:r>
      <w:r w:rsidR="00C7487A" w:rsidRPr="00142561">
        <w:rPr>
          <w:sz w:val="15"/>
          <w:szCs w:val="15"/>
        </w:rPr>
        <w:t xml:space="preserve"> a o </w:t>
      </w:r>
      <w:r w:rsidRPr="00142561">
        <w:rPr>
          <w:sz w:val="15"/>
          <w:szCs w:val="15"/>
        </w:rPr>
        <w:t>změně některých zákonů,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platném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znění (dále jen „Záruka původu“),</w:t>
      </w:r>
      <w:r w:rsidR="00C7487A" w:rsidRPr="00142561">
        <w:rPr>
          <w:sz w:val="15"/>
          <w:szCs w:val="15"/>
        </w:rPr>
        <w:t xml:space="preserve"> k </w:t>
      </w:r>
      <w:r w:rsidRPr="00142561">
        <w:rPr>
          <w:sz w:val="15"/>
          <w:szCs w:val="15"/>
        </w:rPr>
        <w:t>veškeré Vykupované elektřině dodané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Vykupujícímu na základě této Smlouvy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je povinen tuto Záruku původu převést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na Vykupujícího. Výrobce je oprávněn přeúčtovat veškeré náklady spojené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vydáním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převodem Záruk původu (účtované Operátorem trhu) Vykupujícímu.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Výrobce nesmí bez předchozího souhlasu Vykupujícího převést Záruky původu</w:t>
      </w:r>
      <w:r w:rsidR="000F4C26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na třetí osobu.</w:t>
      </w:r>
    </w:p>
    <w:p w:rsidR="00DA2BC6" w:rsidRPr="00B0250B" w:rsidRDefault="00DA2BC6" w:rsidP="00DA2BC6">
      <w:pPr>
        <w:pStyle w:val="VOPNadpis"/>
      </w:pPr>
      <w:r w:rsidRPr="00B0250B">
        <w:br w:type="column"/>
      </w:r>
      <w:r w:rsidRPr="00142561">
        <w:rPr>
          <w:sz w:val="16"/>
          <w:szCs w:val="16"/>
        </w:rPr>
        <w:lastRenderedPageBreak/>
        <w:t>Postupný výkup elektřiny</w:t>
      </w: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Vykupující umožňuje Výrobci prodávat elektřinu maximálně ve 3</w:t>
      </w:r>
      <w:r w:rsidR="00C7487A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krocích,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přičemž minimální objem elektřiny pro každý krok je stanoven na 1000</w:t>
      </w:r>
      <w:r w:rsidR="00C7487A" w:rsidRPr="00142561">
        <w:rPr>
          <w:sz w:val="15"/>
          <w:szCs w:val="15"/>
        </w:rPr>
        <w:t> </w:t>
      </w:r>
      <w:proofErr w:type="spellStart"/>
      <w:r w:rsidRPr="00142561">
        <w:rPr>
          <w:sz w:val="15"/>
          <w:szCs w:val="15"/>
        </w:rPr>
        <w:t>MWh</w:t>
      </w:r>
      <w:proofErr w:type="spellEnd"/>
      <w:r w:rsidRPr="00142561">
        <w:rPr>
          <w:sz w:val="15"/>
          <w:szCs w:val="15"/>
        </w:rPr>
        <w:t>,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pokud nebylo Smluvními stranami dohodnuto jinak. Výrobce bere na vědomí,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že Jednotková cena každého kroku, vzájemně odsouhlasena Smluvními stranami,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bude stanovena jako rozdíl:</w:t>
      </w:r>
    </w:p>
    <w:p w:rsidR="00504F10" w:rsidRPr="00142561" w:rsidRDefault="00504F10" w:rsidP="00DA2BC6">
      <w:pPr>
        <w:pStyle w:val="VOP"/>
        <w:rPr>
          <w:sz w:val="15"/>
          <w:szCs w:val="15"/>
        </w:rPr>
      </w:pPr>
    </w:p>
    <w:p w:rsidR="00DA2BC6" w:rsidRPr="00142561" w:rsidRDefault="00DA2BC6" w:rsidP="00504F10">
      <w:pPr>
        <w:pStyle w:val="VOPA0"/>
        <w:rPr>
          <w:sz w:val="15"/>
          <w:szCs w:val="15"/>
        </w:rPr>
      </w:pPr>
      <w:r w:rsidRPr="00142561">
        <w:rPr>
          <w:sz w:val="15"/>
          <w:szCs w:val="15"/>
        </w:rPr>
        <w:t xml:space="preserve">živé ceny (BID – </w:t>
      </w:r>
      <w:proofErr w:type="spellStart"/>
      <w:r w:rsidRPr="00142561">
        <w:rPr>
          <w:sz w:val="15"/>
          <w:szCs w:val="15"/>
        </w:rPr>
        <w:t>the</w:t>
      </w:r>
      <w:proofErr w:type="spellEnd"/>
      <w:r w:rsidRPr="00142561">
        <w:rPr>
          <w:sz w:val="15"/>
          <w:szCs w:val="15"/>
        </w:rPr>
        <w:t xml:space="preserve"> </w:t>
      </w:r>
      <w:proofErr w:type="spellStart"/>
      <w:r w:rsidRPr="00142561">
        <w:rPr>
          <w:sz w:val="15"/>
          <w:szCs w:val="15"/>
        </w:rPr>
        <w:t>best</w:t>
      </w:r>
      <w:proofErr w:type="spellEnd"/>
      <w:r w:rsidRPr="00142561">
        <w:rPr>
          <w:sz w:val="15"/>
          <w:szCs w:val="15"/>
        </w:rPr>
        <w:t xml:space="preserve"> </w:t>
      </w:r>
      <w:proofErr w:type="spellStart"/>
      <w:r w:rsidRPr="00142561">
        <w:rPr>
          <w:sz w:val="15"/>
          <w:szCs w:val="15"/>
        </w:rPr>
        <w:t>price</w:t>
      </w:r>
      <w:proofErr w:type="spellEnd"/>
      <w:r w:rsidRPr="00142561">
        <w:rPr>
          <w:sz w:val="15"/>
          <w:szCs w:val="15"/>
        </w:rPr>
        <w:t>) produktu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 xml:space="preserve">„F PXE CZ BL CAL </w:t>
      </w:r>
      <w:r w:rsidR="00504F10" w:rsidRPr="00142561">
        <w:rPr>
          <w:sz w:val="15"/>
          <w:szCs w:val="15"/>
        </w:rPr>
        <w:fldChar w:fldCharType="begin"/>
      </w:r>
      <w:r w:rsidR="00504F10" w:rsidRPr="00142561">
        <w:rPr>
          <w:sz w:val="15"/>
          <w:szCs w:val="15"/>
        </w:rPr>
        <w:instrText xml:space="preserve"> REF Rok \h </w:instrText>
      </w:r>
      <w:r w:rsidR="00B0250B" w:rsidRPr="00142561">
        <w:rPr>
          <w:sz w:val="15"/>
          <w:szCs w:val="15"/>
        </w:rPr>
        <w:instrText xml:space="preserve"> \* MERGEFORMAT </w:instrText>
      </w:r>
      <w:r w:rsidR="00504F10" w:rsidRPr="00142561">
        <w:rPr>
          <w:sz w:val="15"/>
          <w:szCs w:val="15"/>
        </w:rPr>
      </w:r>
      <w:r w:rsidR="00504F10" w:rsidRPr="00142561">
        <w:rPr>
          <w:sz w:val="15"/>
          <w:szCs w:val="15"/>
        </w:rPr>
        <w:fldChar w:fldCharType="separate"/>
      </w:r>
      <w:r w:rsidR="00A74056" w:rsidRPr="00A74056">
        <w:rPr>
          <w:sz w:val="15"/>
          <w:szCs w:val="15"/>
        </w:rPr>
        <w:t>2018</w:t>
      </w:r>
      <w:r w:rsidR="00504F10" w:rsidRPr="00142561">
        <w:rPr>
          <w:sz w:val="15"/>
          <w:szCs w:val="15"/>
        </w:rPr>
        <w:fldChar w:fldCharType="end"/>
      </w:r>
      <w:r w:rsidRPr="00142561">
        <w:rPr>
          <w:sz w:val="15"/>
          <w:szCs w:val="15"/>
        </w:rPr>
        <w:t>“ (EUR/</w:t>
      </w:r>
      <w:proofErr w:type="spellStart"/>
      <w:r w:rsidRPr="00142561">
        <w:rPr>
          <w:sz w:val="15"/>
          <w:szCs w:val="15"/>
        </w:rPr>
        <w:t>MWh</w:t>
      </w:r>
      <w:proofErr w:type="spellEnd"/>
      <w:r w:rsidRPr="00142561">
        <w:rPr>
          <w:sz w:val="15"/>
          <w:szCs w:val="15"/>
        </w:rPr>
        <w:t>) přepočtené na Kč/</w:t>
      </w:r>
      <w:proofErr w:type="spellStart"/>
      <w:r w:rsidRPr="00142561">
        <w:rPr>
          <w:sz w:val="15"/>
          <w:szCs w:val="15"/>
        </w:rPr>
        <w:t>MWh</w:t>
      </w:r>
      <w:proofErr w:type="spellEnd"/>
      <w:r w:rsidRPr="00142561">
        <w:rPr>
          <w:sz w:val="15"/>
          <w:szCs w:val="15"/>
        </w:rPr>
        <w:t xml:space="preserve"> kurzem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ČNB platného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čase realizace jednotlivých kroků a</w:t>
      </w:r>
    </w:p>
    <w:p w:rsidR="00DA2BC6" w:rsidRPr="00142561" w:rsidRDefault="00DA2BC6" w:rsidP="00504F10">
      <w:pPr>
        <w:pStyle w:val="VOPA0"/>
        <w:rPr>
          <w:sz w:val="15"/>
          <w:szCs w:val="15"/>
        </w:rPr>
      </w:pPr>
      <w:r w:rsidRPr="00142561">
        <w:rPr>
          <w:sz w:val="15"/>
          <w:szCs w:val="15"/>
        </w:rPr>
        <w:t>konstanty „k“ ve výši dohodnuté výše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této Smlouvě.</w:t>
      </w: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(dále jen „Cena jednotlivých kroků“).</w:t>
      </w:r>
    </w:p>
    <w:p w:rsidR="00504F10" w:rsidRPr="00142561" w:rsidRDefault="00504F10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Vykupující je povinen bez zbytečného odkladu zaslat Výrobci po každém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realizovaném kroku potvrzení Cen jednotlivých kroků. Dále je Vykupující bez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zbytečného odkladu povinen vystavit Výrobci potvrzení výsledné jednotkové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ceny za Vykoupenou elektřinu (dále pouze „Potvrzení jednotkové ceny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za</w:t>
      </w:r>
      <w:r w:rsidR="00504F10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Vykoupenou elektřinu“), která se bude považovat za nedílnou součást této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Smlouvy. Výrobce bere na vědomí, že výsledná jednotková cena za</w:t>
      </w:r>
      <w:r w:rsidR="00C7487A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Vykoupenou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elektřinu bude stanovena jako vážený průměr Cen jednotlivých kroků, kde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váhou bude objem elektřiny jednotlivých nákupních kroků (dále jen „Jednotková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cena Postupného výkupu“).</w:t>
      </w:r>
    </w:p>
    <w:p w:rsidR="00504F10" w:rsidRPr="00B0250B" w:rsidRDefault="00504F10" w:rsidP="00DA2BC6">
      <w:pPr>
        <w:pStyle w:val="VOP"/>
      </w:pPr>
    </w:p>
    <w:p w:rsidR="00DA2BC6" w:rsidRPr="00142561" w:rsidRDefault="00DA2BC6" w:rsidP="00504F10">
      <w:pPr>
        <w:pStyle w:val="VOPNadpis"/>
        <w:rPr>
          <w:sz w:val="16"/>
          <w:szCs w:val="16"/>
        </w:rPr>
      </w:pPr>
      <w:r w:rsidRPr="00142561">
        <w:rPr>
          <w:sz w:val="16"/>
          <w:szCs w:val="16"/>
        </w:rPr>
        <w:t>Fakturace, platby</w:t>
      </w:r>
      <w:r w:rsidR="00C7487A" w:rsidRPr="00142561">
        <w:rPr>
          <w:sz w:val="16"/>
          <w:szCs w:val="16"/>
        </w:rPr>
        <w:t xml:space="preserve"> a </w:t>
      </w:r>
      <w:r w:rsidRPr="00142561">
        <w:rPr>
          <w:sz w:val="16"/>
          <w:szCs w:val="16"/>
        </w:rPr>
        <w:t>elektronický podpis</w:t>
      </w: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Daňový doklad (zasílaný poštou nebo elektronicky) bude obsahovat veškeré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náležitosti daňového dokladu dle platných právních předpisů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současně číslo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objednávky generované Vykupujícím, případně evidenční číslo této Smlouvy.</w:t>
      </w:r>
    </w:p>
    <w:p w:rsidR="00504F10" w:rsidRPr="00142561" w:rsidRDefault="00504F10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Daňový doklad zasílaný elektronicky musí mít veškeré níže uvedené náležitosti:</w:t>
      </w:r>
    </w:p>
    <w:p w:rsidR="00DA2BC6" w:rsidRPr="00142561" w:rsidRDefault="00DA2BC6" w:rsidP="00504F10">
      <w:pPr>
        <w:pStyle w:val="VOPa"/>
        <w:numPr>
          <w:ilvl w:val="0"/>
          <w:numId w:val="16"/>
        </w:numPr>
        <w:rPr>
          <w:sz w:val="15"/>
          <w:szCs w:val="15"/>
        </w:rPr>
      </w:pPr>
      <w:r w:rsidRPr="00142561">
        <w:rPr>
          <w:sz w:val="15"/>
          <w:szCs w:val="15"/>
        </w:rPr>
        <w:t>formát PDF (nejlépe PDF/A</w:t>
      </w:r>
      <w:r w:rsidR="00C7487A" w:rsidRPr="00142561">
        <w:rPr>
          <w:sz w:val="15"/>
          <w:szCs w:val="15"/>
        </w:rPr>
        <w:t xml:space="preserve"> z </w:t>
      </w:r>
      <w:r w:rsidRPr="00142561">
        <w:rPr>
          <w:sz w:val="15"/>
          <w:szCs w:val="15"/>
        </w:rPr>
        <w:t>důvodu archivace) a</w:t>
      </w:r>
    </w:p>
    <w:p w:rsidR="00DA2BC6" w:rsidRPr="00142561" w:rsidRDefault="00DA2BC6" w:rsidP="00504F10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 xml:space="preserve">elektronicky podpis </w:t>
      </w:r>
      <w:r w:rsidR="00504F10" w:rsidRPr="00142561">
        <w:rPr>
          <w:sz w:val="15"/>
          <w:szCs w:val="15"/>
        </w:rPr>
        <w:t>–</w:t>
      </w:r>
      <w:r w:rsidRPr="00142561">
        <w:rPr>
          <w:sz w:val="15"/>
          <w:szCs w:val="15"/>
        </w:rPr>
        <w:t xml:space="preserve"> přímo podepsaný Daňový doklad nebo elektronicky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podepsaný e-mail, ze kterého je zasílaný Daňový doklad.</w:t>
      </w:r>
    </w:p>
    <w:p w:rsidR="00504F10" w:rsidRPr="00142561" w:rsidRDefault="00504F10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bere na vědomí, že za elektronický podpis je akceptován pouze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kvalifikovaný elektronický podpis nebo elektronická pečeť, která je založená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na</w:t>
      </w:r>
      <w:r w:rsidR="00C7487A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platném (v době přijetí) kvalifikovaném certifikátu (vystavuje kvalifikovaná certifikační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autorita).</w:t>
      </w:r>
      <w:r w:rsidR="00504F10" w:rsidRPr="00142561">
        <w:rPr>
          <w:rStyle w:val="Znakapoznpodarou"/>
          <w:sz w:val="15"/>
          <w:szCs w:val="15"/>
        </w:rPr>
        <w:footnoteReference w:id="1"/>
      </w:r>
      <w:r w:rsidRPr="00142561">
        <w:rPr>
          <w:sz w:val="15"/>
          <w:szCs w:val="15"/>
        </w:rPr>
        <w:t xml:space="preserve"> Dále bere na vědomí, že 1 dokument obsahuje vždy pouze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1 Daňový doklad</w:t>
      </w:r>
      <w:r w:rsidR="00C7487A" w:rsidRPr="00142561">
        <w:rPr>
          <w:sz w:val="15"/>
          <w:szCs w:val="15"/>
        </w:rPr>
        <w:t xml:space="preserve"> a k </w:t>
      </w:r>
      <w:r w:rsidRPr="00142561">
        <w:rPr>
          <w:sz w:val="15"/>
          <w:szCs w:val="15"/>
        </w:rPr>
        <w:t>n</w:t>
      </w:r>
      <w:r w:rsidR="00504F10" w:rsidRPr="00142561">
        <w:rPr>
          <w:sz w:val="15"/>
          <w:szCs w:val="15"/>
        </w:rPr>
        <w:t>ěmu</w:t>
      </w:r>
      <w:r w:rsidRPr="00142561">
        <w:rPr>
          <w:sz w:val="15"/>
          <w:szCs w:val="15"/>
        </w:rPr>
        <w:t xml:space="preserve"> náležející přílohu. Zaslání Daňového dokladu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přílohy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zvlášť ve více souborech není akceptovatelné.</w:t>
      </w:r>
    </w:p>
    <w:p w:rsidR="00504F10" w:rsidRPr="00142561" w:rsidRDefault="00504F10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Preferovaný formát zasílaného e-mailu je „</w:t>
      </w:r>
      <w:proofErr w:type="spellStart"/>
      <w:r w:rsidRPr="00142561">
        <w:rPr>
          <w:sz w:val="15"/>
          <w:szCs w:val="15"/>
        </w:rPr>
        <w:t>txt</w:t>
      </w:r>
      <w:proofErr w:type="spellEnd"/>
      <w:r w:rsidRPr="00142561">
        <w:rPr>
          <w:sz w:val="15"/>
          <w:szCs w:val="15"/>
        </w:rPr>
        <w:t>“,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případě použití formátu „</w:t>
      </w:r>
      <w:proofErr w:type="spellStart"/>
      <w:r w:rsidRPr="00142561">
        <w:rPr>
          <w:sz w:val="15"/>
          <w:szCs w:val="15"/>
        </w:rPr>
        <w:t>html</w:t>
      </w:r>
      <w:proofErr w:type="spellEnd"/>
      <w:r w:rsidRPr="00142561">
        <w:rPr>
          <w:sz w:val="15"/>
          <w:szCs w:val="15"/>
        </w:rPr>
        <w:t>“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Výrobce akceptuje, že nesmí být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těle e-mailu vložené obrázky, např. logo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společnosti.</w:t>
      </w:r>
    </w:p>
    <w:p w:rsidR="00504F10" w:rsidRPr="00142561" w:rsidRDefault="00504F10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Pokud Daňový doklad nemá náležitosti uvedené výše, je Vykupující oprávněn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vrátit Daňový doklad Výrobci přede dnem splatnosti uvedeným na Daňovém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dokladu bez zaplacení</w:t>
      </w:r>
      <w:r w:rsidR="00C7487A" w:rsidRPr="00142561">
        <w:rPr>
          <w:sz w:val="15"/>
          <w:szCs w:val="15"/>
        </w:rPr>
        <w:t xml:space="preserve"> a s </w:t>
      </w:r>
      <w:r w:rsidRPr="00142561">
        <w:rPr>
          <w:sz w:val="15"/>
          <w:szCs w:val="15"/>
        </w:rPr>
        <w:t>uvedením důvodu vrácení Daňového dokladu.</w:t>
      </w:r>
    </w:p>
    <w:p w:rsidR="00504F10" w:rsidRPr="00142561" w:rsidRDefault="00504F10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Veškeré ceny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částky uvedené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této Smlouvě jsou uvedeny bez daně</w:t>
      </w:r>
      <w:r w:rsidR="00C7487A" w:rsidRPr="00142561">
        <w:rPr>
          <w:sz w:val="15"/>
          <w:szCs w:val="15"/>
        </w:rPr>
        <w:t xml:space="preserve"> z </w:t>
      </w:r>
      <w:r w:rsidRPr="00142561">
        <w:rPr>
          <w:sz w:val="15"/>
          <w:szCs w:val="15"/>
        </w:rPr>
        <w:t>přidané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hodnoty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jiných zákonných daní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poplatků, které</w:t>
      </w:r>
      <w:r w:rsidR="00C7487A" w:rsidRPr="00142561">
        <w:rPr>
          <w:sz w:val="15"/>
          <w:szCs w:val="15"/>
        </w:rPr>
        <w:t xml:space="preserve"> k </w:t>
      </w:r>
      <w:r w:rsidRPr="00142561">
        <w:rPr>
          <w:sz w:val="15"/>
          <w:szCs w:val="15"/>
        </w:rPr>
        <w:t>nim budou připočteny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zákonem určené výši.</w:t>
      </w:r>
    </w:p>
    <w:p w:rsidR="00504F10" w:rsidRPr="00142561" w:rsidRDefault="00504F10" w:rsidP="00DA2BC6">
      <w:pPr>
        <w:pStyle w:val="VOP"/>
        <w:rPr>
          <w:sz w:val="15"/>
          <w:szCs w:val="15"/>
        </w:rPr>
      </w:pPr>
    </w:p>
    <w:p w:rsidR="00DA2BC6" w:rsidRPr="00142561" w:rsidRDefault="00DA2BC6" w:rsidP="00504F10">
      <w:pPr>
        <w:pStyle w:val="VOPNadpis"/>
        <w:rPr>
          <w:sz w:val="16"/>
          <w:szCs w:val="16"/>
        </w:rPr>
      </w:pPr>
      <w:r w:rsidRPr="00142561">
        <w:rPr>
          <w:sz w:val="16"/>
          <w:szCs w:val="16"/>
        </w:rPr>
        <w:t>Závazek exkluzivity</w:t>
      </w: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se zavazuje, že na dobu Období dodávky ode dne podpisu této Smlouvy:</w:t>
      </w:r>
    </w:p>
    <w:p w:rsidR="00DA2BC6" w:rsidRPr="00142561" w:rsidRDefault="00DA2BC6" w:rsidP="00C9389F">
      <w:pPr>
        <w:pStyle w:val="VOPa"/>
        <w:numPr>
          <w:ilvl w:val="0"/>
          <w:numId w:val="17"/>
        </w:numPr>
        <w:rPr>
          <w:sz w:val="15"/>
          <w:szCs w:val="15"/>
        </w:rPr>
      </w:pPr>
      <w:r w:rsidRPr="00142561">
        <w:rPr>
          <w:sz w:val="15"/>
          <w:szCs w:val="15"/>
        </w:rPr>
        <w:t>neuzavře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jiným účastníkem trhu smlouvu se shodným předmětem plnění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jako je předmět plnění podle této Smlouvy týkající se Výrobny elektřiny; a</w:t>
      </w:r>
    </w:p>
    <w:p w:rsidR="00DA2BC6" w:rsidRPr="00142561" w:rsidRDefault="00DA2BC6" w:rsidP="00C9389F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nebude dodávat elektřinu</w:t>
      </w:r>
      <w:r w:rsidR="00C7487A" w:rsidRPr="00142561">
        <w:rPr>
          <w:sz w:val="15"/>
          <w:szCs w:val="15"/>
        </w:rPr>
        <w:t xml:space="preserve"> z </w:t>
      </w:r>
      <w:r w:rsidRPr="00142561">
        <w:rPr>
          <w:sz w:val="15"/>
          <w:szCs w:val="15"/>
        </w:rPr>
        <w:t>Výrobny elektřiny jinému účastníku trhu,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(dále jen „Závazek exkluzivity“).</w:t>
      </w:r>
    </w:p>
    <w:p w:rsidR="00504F10" w:rsidRPr="00142561" w:rsidRDefault="00504F10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Porušení Závazku exkluzivity je považováno za podstatné porušení této Smlouvy.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Vykupující je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takovém případě oprávněn požadovat po Výrobci smluvní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pokutu ve výši 10 000 Kč za každé jednotlivé porušení Závazku exkluzivity (dále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jen „Smluvní pokuta“</w:t>
      </w:r>
      <w:r w:rsidR="00C7487A" w:rsidRPr="00142561">
        <w:rPr>
          <w:sz w:val="15"/>
          <w:szCs w:val="15"/>
        </w:rPr>
        <w:t>). Smluvní pokuta je splatná do </w:t>
      </w:r>
      <w:r w:rsidRPr="00142561">
        <w:rPr>
          <w:sz w:val="15"/>
          <w:szCs w:val="15"/>
        </w:rPr>
        <w:t>15</w:t>
      </w:r>
      <w:r w:rsidR="00504F10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pracovních dnů ode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dne uplatnění nároku Vykupujícím. Zaplacení Smluvní pokuty nezbavuje Výrobce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povinnosti nahradit Vykupujícímu újmu způsobenou porušením Závazku</w:t>
      </w:r>
      <w:r w:rsidR="00504F10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exkluzivity,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to i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části nepřevyšující Smluvní pokutu.</w:t>
      </w:r>
    </w:p>
    <w:p w:rsidR="00DA2BC6" w:rsidRPr="00142561" w:rsidRDefault="00DA2BC6" w:rsidP="00DA2BC6">
      <w:pPr>
        <w:pStyle w:val="VOPNadpis"/>
        <w:rPr>
          <w:sz w:val="16"/>
          <w:szCs w:val="16"/>
        </w:rPr>
      </w:pPr>
      <w:r w:rsidRPr="00B0250B">
        <w:br w:type="column"/>
      </w:r>
      <w:r w:rsidRPr="00142561">
        <w:rPr>
          <w:sz w:val="16"/>
          <w:szCs w:val="16"/>
        </w:rPr>
        <w:lastRenderedPageBreak/>
        <w:t>Ukončení smlouvy</w:t>
      </w: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Smlouva zaniká</w:t>
      </w:r>
      <w:r w:rsidR="00C7487A" w:rsidRPr="00142561">
        <w:rPr>
          <w:sz w:val="15"/>
          <w:szCs w:val="15"/>
        </w:rPr>
        <w:t xml:space="preserve"> k </w:t>
      </w:r>
      <w:r w:rsidRPr="00142561">
        <w:rPr>
          <w:sz w:val="15"/>
          <w:szCs w:val="15"/>
        </w:rPr>
        <w:t>okamžiku uplynutí sjednaného Období dodávky.</w:t>
      </w:r>
    </w:p>
    <w:p w:rsidR="00C9389F" w:rsidRPr="00142561" w:rsidRDefault="00C9389F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je oprávněn tuto Smlouvu vypovědět pouze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případě, že dojde k:</w:t>
      </w:r>
    </w:p>
    <w:p w:rsidR="00DA2BC6" w:rsidRPr="00142561" w:rsidRDefault="00DA2BC6" w:rsidP="003127A2">
      <w:pPr>
        <w:pStyle w:val="VOPa"/>
        <w:numPr>
          <w:ilvl w:val="0"/>
          <w:numId w:val="18"/>
        </w:numPr>
        <w:rPr>
          <w:sz w:val="15"/>
          <w:szCs w:val="15"/>
        </w:rPr>
      </w:pPr>
      <w:r w:rsidRPr="00142561">
        <w:rPr>
          <w:sz w:val="15"/>
          <w:szCs w:val="15"/>
        </w:rPr>
        <w:t>trvalému ukončení provozu Výrobny elektřiny; nebo</w:t>
      </w:r>
    </w:p>
    <w:p w:rsidR="00DA2BC6" w:rsidRPr="00142561" w:rsidRDefault="00DA2BC6" w:rsidP="003127A2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trvalému odpojení Výrobny elektřiny od distribuční nebo přenosové soustavy;</w:t>
      </w:r>
      <w:r w:rsidR="00C9389F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nebo</w:t>
      </w:r>
    </w:p>
    <w:p w:rsidR="00C9389F" w:rsidRPr="00142561" w:rsidRDefault="00DA2BC6" w:rsidP="003127A2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vzniknou technické překážky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distribuční nebo přenosové soustavě, které znemožní</w:t>
      </w:r>
      <w:r w:rsidR="00C9389F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Výrobci dodávat Vykupujícímu elektřinu na základě této Smlouvy; nebo</w:t>
      </w:r>
    </w:p>
    <w:p w:rsidR="00DA2BC6" w:rsidRPr="00142561" w:rsidRDefault="00DA2BC6" w:rsidP="003127A2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na straně Vykupujícího nastanou okolnosti vylučující odpovědnost, které mu</w:t>
      </w:r>
      <w:r w:rsidR="00C9389F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brání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plnění jeho závazku podle této Smlouvy po dobu delší</w:t>
      </w:r>
      <w:r w:rsidR="00C9389F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než 1 měsíc; nebo</w:t>
      </w:r>
    </w:p>
    <w:p w:rsidR="00DA2BC6" w:rsidRPr="00142561" w:rsidRDefault="00DA2BC6" w:rsidP="003127A2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za podstatné porušení smluvní povinnosti, pokud Vykupující toto porušení</w:t>
      </w:r>
      <w:r w:rsidR="00C9389F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nezhojí do 30 dnů ode dne vyzvání.</w:t>
      </w:r>
    </w:p>
    <w:p w:rsidR="00C9389F" w:rsidRPr="00142561" w:rsidRDefault="00C9389F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Vykupující je oprávněn tuto Smlouvu vypovědět pouze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případě, že dojde k:</w:t>
      </w:r>
    </w:p>
    <w:p w:rsidR="00DA2BC6" w:rsidRPr="00142561" w:rsidRDefault="00DA2BC6" w:rsidP="003127A2">
      <w:pPr>
        <w:pStyle w:val="VOPa"/>
        <w:numPr>
          <w:ilvl w:val="0"/>
          <w:numId w:val="19"/>
        </w:numPr>
        <w:rPr>
          <w:sz w:val="15"/>
          <w:szCs w:val="15"/>
        </w:rPr>
      </w:pPr>
      <w:r w:rsidRPr="00142561">
        <w:rPr>
          <w:sz w:val="15"/>
          <w:szCs w:val="15"/>
        </w:rPr>
        <w:t>trvalému ukončení provozu Výrobny elektřiny; nebo</w:t>
      </w:r>
    </w:p>
    <w:p w:rsidR="00DA2BC6" w:rsidRPr="00142561" w:rsidRDefault="00DA2BC6" w:rsidP="003127A2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trvalému odpojení Výrobny elektřiny od distribuční nebo přenosové</w:t>
      </w:r>
      <w:r w:rsidR="00C9389F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soustavy; nebo</w:t>
      </w:r>
    </w:p>
    <w:p w:rsidR="00DA2BC6" w:rsidRPr="00142561" w:rsidRDefault="00DA2BC6" w:rsidP="003127A2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Výrobce poruší svůj Závazek exkluzivity dle této Smlouvy; nebo</w:t>
      </w:r>
    </w:p>
    <w:p w:rsidR="00DA2BC6" w:rsidRPr="00142561" w:rsidRDefault="00DA2BC6" w:rsidP="003127A2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vzniknou technické překážky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distribuční nebo přenosové soustavě, které</w:t>
      </w:r>
      <w:r w:rsidR="00C9389F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znemožní Vykupujícímu elektřinu od Výrobce na základě této Smlouvy</w:t>
      </w:r>
      <w:r w:rsidR="00C9389F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vykupovat; nebo</w:t>
      </w:r>
    </w:p>
    <w:p w:rsidR="00C9389F" w:rsidRPr="00142561" w:rsidRDefault="00DA2BC6" w:rsidP="003127A2">
      <w:pPr>
        <w:pStyle w:val="VOPa"/>
        <w:rPr>
          <w:sz w:val="15"/>
          <w:szCs w:val="15"/>
        </w:rPr>
      </w:pPr>
      <w:proofErr w:type="gramStart"/>
      <w:r w:rsidRPr="00142561">
        <w:rPr>
          <w:sz w:val="15"/>
          <w:szCs w:val="15"/>
        </w:rPr>
        <w:t>se jakékoliv</w:t>
      </w:r>
      <w:proofErr w:type="gramEnd"/>
      <w:r w:rsidRPr="00142561">
        <w:rPr>
          <w:sz w:val="15"/>
          <w:szCs w:val="15"/>
        </w:rPr>
        <w:t xml:space="preserve"> prohlášení nebo jakákoliv záruka Výrobce učiněná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této Smlouvě ukáže jako nepravdivá, nepřesná nebo zavádějící; nebo</w:t>
      </w:r>
    </w:p>
    <w:p w:rsidR="00DA2BC6" w:rsidRPr="00142561" w:rsidRDefault="00DA2BC6" w:rsidP="003127A2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Výrobce užije způsob podpory výroby elektřiny ve Výrobně elektřiny,</w:t>
      </w:r>
      <w:r w:rsidR="00C9389F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který vylučuje plnění této Smlouvy; nebo</w:t>
      </w:r>
    </w:p>
    <w:p w:rsidR="00DA2BC6" w:rsidRPr="00142561" w:rsidRDefault="00DA2BC6" w:rsidP="003127A2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na straně Výrobce nastanou okolnosti vylučující odpovědnost, které mu brání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plnění jeho závazku podle této Smlouvy po dobu delší než 1 měsíc; nebo</w:t>
      </w:r>
    </w:p>
    <w:p w:rsidR="00DA2BC6" w:rsidRPr="00142561" w:rsidRDefault="00DA2BC6" w:rsidP="003127A2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>za podstatné porušení smluvní povinnosti, pokud Výrobce toto porušení nezhojí</w:t>
      </w:r>
      <w:r w:rsidR="00C9389F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do 30 dnů ode dne vyzvání.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Pro vyloučení pochybností platí, že:</w:t>
      </w:r>
    </w:p>
    <w:p w:rsidR="00DA2BC6" w:rsidRPr="00142561" w:rsidRDefault="00DA2BC6" w:rsidP="003127A2">
      <w:pPr>
        <w:pStyle w:val="VOPa"/>
        <w:numPr>
          <w:ilvl w:val="0"/>
          <w:numId w:val="20"/>
        </w:numPr>
        <w:rPr>
          <w:sz w:val="15"/>
          <w:szCs w:val="15"/>
        </w:rPr>
      </w:pPr>
      <w:r w:rsidRPr="00142561">
        <w:rPr>
          <w:sz w:val="15"/>
          <w:szCs w:val="15"/>
        </w:rPr>
        <w:t>trvalým ukončením nebo odpojením ve smyslu tohoto článku Smlouvy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se rozumí ukončení nebo odpojení, které trvá déle než 10</w:t>
      </w:r>
      <w:r w:rsidR="00C7487A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kalendářních dní.</w:t>
      </w:r>
    </w:p>
    <w:p w:rsidR="00DA2BC6" w:rsidRPr="00142561" w:rsidRDefault="00DA2BC6" w:rsidP="003127A2">
      <w:pPr>
        <w:pStyle w:val="VOPa"/>
        <w:rPr>
          <w:sz w:val="15"/>
          <w:szCs w:val="15"/>
        </w:rPr>
      </w:pPr>
      <w:r w:rsidRPr="00142561">
        <w:rPr>
          <w:sz w:val="15"/>
          <w:szCs w:val="15"/>
        </w:rPr>
        <w:t xml:space="preserve">Výrobce není oprávněn ukončit tuto Smlouvu jiným </w:t>
      </w:r>
      <w:r w:rsidR="003127A2" w:rsidRPr="00142561">
        <w:rPr>
          <w:sz w:val="15"/>
          <w:szCs w:val="15"/>
        </w:rPr>
        <w:t>způsobem,</w:t>
      </w:r>
      <w:r w:rsidRPr="00142561">
        <w:rPr>
          <w:sz w:val="15"/>
          <w:szCs w:val="15"/>
        </w:rPr>
        <w:t xml:space="preserve"> než podle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tohoto článku Smlouvy.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Smluvní strany se dohodly, že výpovědní lhůta činí 30 dnů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počíná běžet dnem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následujícím po dni doručení písemné výpovědi druhé Smluvní straně.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Dojde-li</w:t>
      </w:r>
      <w:r w:rsidR="00C7487A" w:rsidRPr="00142561">
        <w:rPr>
          <w:sz w:val="15"/>
          <w:szCs w:val="15"/>
        </w:rPr>
        <w:t xml:space="preserve"> k </w:t>
      </w:r>
      <w:r w:rsidRPr="00142561">
        <w:rPr>
          <w:sz w:val="15"/>
          <w:szCs w:val="15"/>
        </w:rPr>
        <w:t>zániku veřejnoprávní licence Smluvní strany nezbytné pro plnění jejích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závazků</w:t>
      </w:r>
      <w:r w:rsidR="00C7487A" w:rsidRPr="00142561">
        <w:rPr>
          <w:sz w:val="15"/>
          <w:szCs w:val="15"/>
        </w:rPr>
        <w:t xml:space="preserve"> z </w:t>
      </w:r>
      <w:r w:rsidRPr="00142561">
        <w:rPr>
          <w:sz w:val="15"/>
          <w:szCs w:val="15"/>
        </w:rPr>
        <w:t>této Smlouvy je tato Smlouva ukončena dnem zániku dané licence.</w:t>
      </w:r>
    </w:p>
    <w:p w:rsidR="003127A2" w:rsidRPr="00B0250B" w:rsidRDefault="003127A2" w:rsidP="00DA2BC6">
      <w:pPr>
        <w:pStyle w:val="VOP"/>
      </w:pPr>
    </w:p>
    <w:p w:rsidR="00DA2BC6" w:rsidRPr="00142561" w:rsidRDefault="00DA2BC6" w:rsidP="003127A2">
      <w:pPr>
        <w:pStyle w:val="VOPNadpis"/>
        <w:rPr>
          <w:sz w:val="16"/>
          <w:szCs w:val="16"/>
        </w:rPr>
      </w:pPr>
      <w:r w:rsidRPr="00142561">
        <w:rPr>
          <w:sz w:val="16"/>
          <w:szCs w:val="16"/>
        </w:rPr>
        <w:t>Prohlášení Smluvních stran</w:t>
      </w: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Smluvní strany prohlašují, že mají veškerá veřejnoprávní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soukromoprávní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oprávnění, povolení, licence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souhlasy, které jsou nezbytné</w:t>
      </w:r>
      <w:r w:rsidR="00C7487A" w:rsidRPr="00142561">
        <w:rPr>
          <w:sz w:val="15"/>
          <w:szCs w:val="15"/>
        </w:rPr>
        <w:t xml:space="preserve"> k </w:t>
      </w:r>
      <w:r w:rsidRPr="00142561">
        <w:rPr>
          <w:sz w:val="15"/>
          <w:szCs w:val="15"/>
        </w:rPr>
        <w:t>plnění jejich závazků podle této Smlouvy.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dále prohlašuje, že je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souladu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ustanoveními Energetického zákona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účastníkem trhu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elektřinou registrovaným</w:t>
      </w:r>
      <w:r w:rsidR="00C7487A" w:rsidRPr="00142561">
        <w:rPr>
          <w:sz w:val="15"/>
          <w:szCs w:val="15"/>
        </w:rPr>
        <w:t xml:space="preserve"> u </w:t>
      </w:r>
      <w:r w:rsidRPr="00142561">
        <w:rPr>
          <w:sz w:val="15"/>
          <w:szCs w:val="15"/>
        </w:rPr>
        <w:t>Operátora trhu.</w:t>
      </w:r>
    </w:p>
    <w:p w:rsidR="003127A2" w:rsidRPr="00B0250B" w:rsidRDefault="003127A2" w:rsidP="00DA2BC6">
      <w:pPr>
        <w:pStyle w:val="VOP"/>
      </w:pPr>
    </w:p>
    <w:p w:rsidR="00DA2BC6" w:rsidRPr="00142561" w:rsidRDefault="00DA2BC6" w:rsidP="003127A2">
      <w:pPr>
        <w:pStyle w:val="VOPNadpis"/>
        <w:rPr>
          <w:sz w:val="16"/>
          <w:szCs w:val="16"/>
        </w:rPr>
      </w:pPr>
      <w:r w:rsidRPr="00142561">
        <w:rPr>
          <w:sz w:val="16"/>
          <w:szCs w:val="16"/>
        </w:rPr>
        <w:t>Předcházení škodám</w:t>
      </w:r>
      <w:r w:rsidR="00C7487A" w:rsidRPr="00142561">
        <w:rPr>
          <w:sz w:val="16"/>
          <w:szCs w:val="16"/>
        </w:rPr>
        <w:t xml:space="preserve"> a </w:t>
      </w:r>
      <w:r w:rsidRPr="00142561">
        <w:rPr>
          <w:sz w:val="16"/>
          <w:szCs w:val="16"/>
        </w:rPr>
        <w:t>náhrada škody</w:t>
      </w: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prohlašuje, že je seznámen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okolnostmi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možnými dopady způsobenými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nerovnováhou mezi výrobou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spotřebou elektřiny na energetickém trhu</w:t>
      </w:r>
      <w:r w:rsidR="00C7487A" w:rsidRPr="00142561">
        <w:rPr>
          <w:sz w:val="15"/>
          <w:szCs w:val="15"/>
        </w:rPr>
        <w:t xml:space="preserve"> a v </w:t>
      </w:r>
      <w:r w:rsidRPr="00142561">
        <w:rPr>
          <w:sz w:val="15"/>
          <w:szCs w:val="15"/>
        </w:rPr>
        <w:t>elektrizační soustavě České republiky. Především se jedná</w:t>
      </w:r>
      <w:r w:rsidR="00C7487A" w:rsidRPr="00142561">
        <w:rPr>
          <w:sz w:val="15"/>
          <w:szCs w:val="15"/>
        </w:rPr>
        <w:t xml:space="preserve"> o </w:t>
      </w:r>
      <w:r w:rsidRPr="00142561">
        <w:rPr>
          <w:sz w:val="15"/>
          <w:szCs w:val="15"/>
        </w:rPr>
        <w:t>škody způsobené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výpadkem zásobování elektřinou, ohrožením životů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škodami na majetku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fyzických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právnických osob.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52039A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se zavazuje věnovat zvýšenou pozornost předcházení škodám,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to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zejména plnění povinnosti generální prevence vzniku škod. Výrobce, pokud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porušuje svou povinnost nebo pokud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přihlédnutím ke všem okolnostem má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vědět nebo mohl vědět, že poruší svou povinnost ze Smlouvy,</w:t>
      </w: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B0250B">
        <w:br w:type="column"/>
      </w:r>
      <w:r w:rsidRPr="00142561">
        <w:rPr>
          <w:sz w:val="15"/>
          <w:szCs w:val="15"/>
        </w:rPr>
        <w:lastRenderedPageBreak/>
        <w:t>je povinen prokazatelně oznámit Vykupujícímu povahu překážky, která mu brání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nebo bude bránit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plnění povinností,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její důsledky. Takové oznámení musí být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podáno bez zbytečného odkladu poté, kdy se Výrobce</w:t>
      </w:r>
      <w:r w:rsidR="00C7487A" w:rsidRPr="00142561">
        <w:rPr>
          <w:sz w:val="15"/>
          <w:szCs w:val="15"/>
        </w:rPr>
        <w:t xml:space="preserve"> o </w:t>
      </w:r>
      <w:r w:rsidRPr="00142561">
        <w:rPr>
          <w:sz w:val="15"/>
          <w:szCs w:val="15"/>
        </w:rPr>
        <w:t>překážce dozvěděl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nebo při náležité péči mohl dozvědět. Ustanovení</w:t>
      </w:r>
      <w:r w:rsidR="00C7487A" w:rsidRPr="00142561">
        <w:rPr>
          <w:sz w:val="15"/>
          <w:szCs w:val="15"/>
        </w:rPr>
        <w:t xml:space="preserve"> o </w:t>
      </w:r>
      <w:r w:rsidRPr="00142561">
        <w:rPr>
          <w:sz w:val="15"/>
          <w:szCs w:val="15"/>
        </w:rPr>
        <w:t>náhradě škody se řídí ustanoveními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Občanského zákoníku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následujícími ujednáními Smluvních stran.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Smluvní strany jsou zbaveny odpovědnosti za částečné nebo úplné neplnění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povinností daných touto Smlouvou,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to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případech, kdy toto neplnění bylo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výsledkem okolností vylučujících odpovědnost, anebo za podmínek vyplývajících</w:t>
      </w:r>
      <w:r w:rsidR="00C7487A" w:rsidRPr="00142561">
        <w:rPr>
          <w:sz w:val="15"/>
          <w:szCs w:val="15"/>
        </w:rPr>
        <w:t xml:space="preserve"> z </w:t>
      </w:r>
      <w:r w:rsidRPr="00142561">
        <w:rPr>
          <w:sz w:val="15"/>
          <w:szCs w:val="15"/>
        </w:rPr>
        <w:t>Energetického zákona.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O vzniku okolnosti vylučující odpovědnost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jejích podrobnostech uvědomí Smluvní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strana dovolávající se této okolnosti vylučující odpovědnost neprodleně druhou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Smluvní stranu,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to elektronickou poštou. Toto oznámení musí být neprodleně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potvrzeno doporučeným dopisem. Na požádání předloží Smluvní strana důvěryhodný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důkaz</w:t>
      </w:r>
      <w:r w:rsidR="00C7487A" w:rsidRPr="00142561">
        <w:rPr>
          <w:sz w:val="15"/>
          <w:szCs w:val="15"/>
        </w:rPr>
        <w:t xml:space="preserve"> o </w:t>
      </w:r>
      <w:r w:rsidRPr="00142561">
        <w:rPr>
          <w:sz w:val="15"/>
          <w:szCs w:val="15"/>
        </w:rPr>
        <w:t>vzniku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trvání okolnosti vylučující odpovědnost.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Smluvní strana dotčená okolností vylučující odpovědnost je povinna neprodleně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písemně vyzvat druhou Smluvní stranu</w:t>
      </w:r>
      <w:r w:rsidR="00C7487A" w:rsidRPr="00142561">
        <w:rPr>
          <w:sz w:val="15"/>
          <w:szCs w:val="15"/>
        </w:rPr>
        <w:t xml:space="preserve"> k </w:t>
      </w:r>
      <w:r w:rsidRPr="00142561">
        <w:rPr>
          <w:sz w:val="15"/>
          <w:szCs w:val="15"/>
        </w:rPr>
        <w:t>jednání</w:t>
      </w:r>
      <w:r w:rsidR="00C7487A" w:rsidRPr="00142561">
        <w:rPr>
          <w:sz w:val="15"/>
          <w:szCs w:val="15"/>
        </w:rPr>
        <w:t xml:space="preserve"> o </w:t>
      </w:r>
      <w:r w:rsidRPr="00142561">
        <w:rPr>
          <w:sz w:val="15"/>
          <w:szCs w:val="15"/>
        </w:rPr>
        <w:t>překonání této okolnosti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vylučující odpovědnost.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Pokud se Smluvní strany nedohodnou jinak, pokračují po vzniku okolnosti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vylučující odpovědnost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plnění svých závazků podle Smlouvy, dokud je to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technicky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ekonomicky možné,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budou hledat jiné alternativní prostředky pro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plnění Smlouvy, kterým nebrání okolnost vylučující odpovědnost.</w:t>
      </w:r>
    </w:p>
    <w:p w:rsidR="003127A2" w:rsidRPr="00B0250B" w:rsidRDefault="003127A2" w:rsidP="00DA2BC6">
      <w:pPr>
        <w:pStyle w:val="VOP"/>
      </w:pPr>
    </w:p>
    <w:p w:rsidR="00DA2BC6" w:rsidRPr="00142561" w:rsidRDefault="00DA2BC6" w:rsidP="003127A2">
      <w:pPr>
        <w:pStyle w:val="VOPNadpis"/>
        <w:rPr>
          <w:sz w:val="16"/>
          <w:szCs w:val="16"/>
        </w:rPr>
      </w:pPr>
      <w:r w:rsidRPr="00142561">
        <w:rPr>
          <w:sz w:val="16"/>
          <w:szCs w:val="16"/>
        </w:rPr>
        <w:t>Započtení</w:t>
      </w:r>
      <w:r w:rsidR="00C7487A" w:rsidRPr="00142561">
        <w:rPr>
          <w:sz w:val="16"/>
          <w:szCs w:val="16"/>
        </w:rPr>
        <w:t xml:space="preserve"> a </w:t>
      </w:r>
      <w:r w:rsidRPr="00142561">
        <w:rPr>
          <w:sz w:val="16"/>
          <w:szCs w:val="16"/>
        </w:rPr>
        <w:t>Postoupení</w:t>
      </w: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Výrobce i Vykupující je oprávněn jednostranně započíst své pohledávky proti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pohledávkám druhé Smluvní strany na základě písemného oznámení doručeného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druhé Smluvní straně,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to bez ohledu na jejich splatnost.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Práva ani povinnosti vzniklé Výrobci</w:t>
      </w:r>
      <w:r w:rsidR="00C7487A" w:rsidRPr="00142561">
        <w:rPr>
          <w:sz w:val="15"/>
          <w:szCs w:val="15"/>
        </w:rPr>
        <w:t xml:space="preserve"> z </w:t>
      </w:r>
      <w:r w:rsidRPr="00142561">
        <w:rPr>
          <w:sz w:val="15"/>
          <w:szCs w:val="15"/>
        </w:rPr>
        <w:t>této Smlouvy nesmí být postoupeny bez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předchozího písemného souhlasu Vykupujícího. Za písemnou formu nebude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pro tento účel považována výměna e-mailových, či jiných elektronických zpráv.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Vykupující je oprávněn postoupit či převést: a) jakákoliv ze svých práv nebo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závazků podle této Smlouvy; nebo b) část anebo celou Smlouvu, na jakýkoliv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jiný subjekt bez omezení,</w:t>
      </w:r>
      <w:r w:rsidR="00C7487A" w:rsidRPr="00142561">
        <w:rPr>
          <w:sz w:val="15"/>
          <w:szCs w:val="15"/>
        </w:rPr>
        <w:t xml:space="preserve"> k </w:t>
      </w:r>
      <w:r w:rsidRPr="00142561">
        <w:rPr>
          <w:sz w:val="15"/>
          <w:szCs w:val="15"/>
        </w:rPr>
        <w:t>čemuž mu tímto Výrobce uděluje svůj výslovný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neodvolatelný souhlas.</w:t>
      </w:r>
    </w:p>
    <w:p w:rsidR="003127A2" w:rsidRPr="00B0250B" w:rsidRDefault="003127A2" w:rsidP="00DA2BC6">
      <w:pPr>
        <w:pStyle w:val="VOP"/>
      </w:pPr>
    </w:p>
    <w:p w:rsidR="00DA2BC6" w:rsidRPr="00142561" w:rsidRDefault="00DA2BC6" w:rsidP="003127A2">
      <w:pPr>
        <w:pStyle w:val="VOPNadpis"/>
        <w:rPr>
          <w:sz w:val="16"/>
          <w:szCs w:val="16"/>
        </w:rPr>
      </w:pPr>
      <w:r w:rsidRPr="00142561">
        <w:rPr>
          <w:sz w:val="16"/>
          <w:szCs w:val="16"/>
        </w:rPr>
        <w:t>Ostatní ujednání</w:t>
      </w: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Smluvní strany se výslovně dohodly, že vylučují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rozsahu maximálně přípustném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dle kogentních ustanovení právních předpisů aplikaci následujících ustanovení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Občanského zákoníku: § 557; § 558 odst. 2 (druhá věta); § 1748; §</w:t>
      </w:r>
      <w:r w:rsidR="003127A2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1765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odst. 1; § 1766; § 1977; § 1978; § 1980; § 2002; § 2003; § 2050;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§</w:t>
      </w:r>
      <w:r w:rsidR="003127A2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2051.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Smluvní strany přebírají nebezpečí změny okolností ve smyslu ustanovení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§</w:t>
      </w:r>
      <w:r w:rsidR="003127A2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1765 odst. 2 Občanského zákoníku.</w:t>
      </w:r>
    </w:p>
    <w:p w:rsidR="003127A2" w:rsidRPr="00142561" w:rsidRDefault="003127A2" w:rsidP="00DA2BC6">
      <w:pPr>
        <w:pStyle w:val="VOP"/>
        <w:rPr>
          <w:sz w:val="15"/>
          <w:szCs w:val="15"/>
        </w:rPr>
      </w:pPr>
    </w:p>
    <w:p w:rsidR="00DA2BC6" w:rsidRPr="00142561" w:rsidRDefault="00DA2BC6" w:rsidP="00DA2BC6">
      <w:pPr>
        <w:pStyle w:val="VOP"/>
        <w:rPr>
          <w:sz w:val="15"/>
          <w:szCs w:val="15"/>
        </w:rPr>
      </w:pPr>
      <w:r w:rsidRPr="00142561">
        <w:rPr>
          <w:sz w:val="15"/>
          <w:szCs w:val="15"/>
        </w:rPr>
        <w:t>Smluvní strany jsou si vědomy toho, že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rámci plnění Smlouvy mezi nimi může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dojít ke vzájemnému poskytnutí informací, které budou považovány za</w:t>
      </w:r>
      <w:r w:rsidR="00C7487A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důvěrné.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Za důvěrné informace jsou považovány zejména osobní údaje ve</w:t>
      </w:r>
      <w:r w:rsidR="00C7487A" w:rsidRPr="00142561">
        <w:rPr>
          <w:sz w:val="15"/>
          <w:szCs w:val="15"/>
        </w:rPr>
        <w:t> </w:t>
      </w:r>
      <w:r w:rsidRPr="00142561">
        <w:rPr>
          <w:sz w:val="15"/>
          <w:szCs w:val="15"/>
        </w:rPr>
        <w:t>smyslu zákona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č. 101/2000 Sb.,</w:t>
      </w:r>
      <w:r w:rsidR="00C7487A" w:rsidRPr="00142561">
        <w:rPr>
          <w:sz w:val="15"/>
          <w:szCs w:val="15"/>
        </w:rPr>
        <w:t xml:space="preserve"> o </w:t>
      </w:r>
      <w:r w:rsidRPr="00142561">
        <w:rPr>
          <w:sz w:val="15"/>
          <w:szCs w:val="15"/>
        </w:rPr>
        <w:t>ochraně osobních údajů</w:t>
      </w:r>
      <w:r w:rsidR="00C7487A" w:rsidRPr="00142561">
        <w:rPr>
          <w:sz w:val="15"/>
          <w:szCs w:val="15"/>
        </w:rPr>
        <w:t xml:space="preserve"> a o </w:t>
      </w:r>
      <w:r w:rsidRPr="00142561">
        <w:rPr>
          <w:sz w:val="15"/>
          <w:szCs w:val="15"/>
        </w:rPr>
        <w:t>změně některých zákonů, ve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znění pozdějších předpisů, obchodní tajemství ve smyslu zákona č. 89/2012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Sb., občanský zákoník, ve znění pozdějších předpisů, informace výslovně označené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za důvěrné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další informace mající důvěrnou povahu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ohledem na jejich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obsah. Každá ze Smluvních stran se zavazuje poskytnout veškerou součinnost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nezbytnou pro zajištění ochrany důvěrných informací</w:t>
      </w:r>
      <w:r w:rsidR="00C7487A" w:rsidRPr="00142561">
        <w:rPr>
          <w:sz w:val="15"/>
          <w:szCs w:val="15"/>
        </w:rPr>
        <w:t xml:space="preserve"> v </w:t>
      </w:r>
      <w:r w:rsidRPr="00142561">
        <w:rPr>
          <w:sz w:val="15"/>
          <w:szCs w:val="15"/>
        </w:rPr>
        <w:t>souladu</w:t>
      </w:r>
      <w:r w:rsidR="00C7487A" w:rsidRPr="00142561">
        <w:rPr>
          <w:sz w:val="15"/>
          <w:szCs w:val="15"/>
        </w:rPr>
        <w:t xml:space="preserve"> s </w:t>
      </w:r>
      <w:r w:rsidRPr="00142561">
        <w:rPr>
          <w:sz w:val="15"/>
          <w:szCs w:val="15"/>
        </w:rPr>
        <w:t>dotčenými</w:t>
      </w:r>
      <w:r w:rsidR="003127A2" w:rsidRPr="00142561">
        <w:rPr>
          <w:sz w:val="15"/>
          <w:szCs w:val="15"/>
        </w:rPr>
        <w:t xml:space="preserve"> </w:t>
      </w:r>
      <w:r w:rsidRPr="00142561">
        <w:rPr>
          <w:sz w:val="15"/>
          <w:szCs w:val="15"/>
        </w:rPr>
        <w:t>právními předpisy</w:t>
      </w:r>
      <w:r w:rsidR="00C7487A" w:rsidRPr="00142561">
        <w:rPr>
          <w:sz w:val="15"/>
          <w:szCs w:val="15"/>
        </w:rPr>
        <w:t xml:space="preserve"> a </w:t>
      </w:r>
      <w:r w:rsidRPr="00142561">
        <w:rPr>
          <w:sz w:val="15"/>
          <w:szCs w:val="15"/>
        </w:rPr>
        <w:t>ujednáními Smluvních stran.</w:t>
      </w:r>
    </w:p>
    <w:sectPr w:rsidR="00DA2BC6" w:rsidRPr="00142561" w:rsidSect="00D37F3D">
      <w:type w:val="continuous"/>
      <w:pgSz w:w="11906" w:h="16838" w:code="9"/>
      <w:pgMar w:top="680" w:right="851" w:bottom="567" w:left="851" w:header="454" w:footer="45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47" w:rsidRDefault="00322247" w:rsidP="004010A7">
      <w:pPr>
        <w:spacing w:line="240" w:lineRule="auto"/>
      </w:pPr>
      <w:r>
        <w:separator/>
      </w:r>
    </w:p>
  </w:endnote>
  <w:endnote w:type="continuationSeparator" w:id="0">
    <w:p w:rsidR="00322247" w:rsidRDefault="00322247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3" w:rsidRDefault="00DC32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3" w:rsidRDefault="00DC3293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0508E8E" wp14:editId="2D799EE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248400"/>
          <wp:effectExtent l="0" t="0" r="3175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Skupina ČE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3" w:rsidRDefault="00DC32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47" w:rsidRDefault="00322247" w:rsidP="004010A7">
      <w:pPr>
        <w:spacing w:line="240" w:lineRule="auto"/>
      </w:pPr>
      <w:r>
        <w:separator/>
      </w:r>
    </w:p>
  </w:footnote>
  <w:footnote w:type="continuationSeparator" w:id="0">
    <w:p w:rsidR="00322247" w:rsidRDefault="00322247" w:rsidP="004010A7">
      <w:pPr>
        <w:spacing w:line="240" w:lineRule="auto"/>
      </w:pPr>
      <w:r>
        <w:continuationSeparator/>
      </w:r>
    </w:p>
  </w:footnote>
  <w:footnote w:id="1">
    <w:p w:rsidR="00DC3293" w:rsidRDefault="00DC32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4F10">
        <w:t xml:space="preserve">První certifikační autorita, a.s., Česká Pošta, </w:t>
      </w:r>
      <w:proofErr w:type="spellStart"/>
      <w:proofErr w:type="gramStart"/>
      <w:r w:rsidRPr="00504F10">
        <w:t>s.p</w:t>
      </w:r>
      <w:proofErr w:type="spellEnd"/>
      <w:r w:rsidRPr="00504F10">
        <w:t>.</w:t>
      </w:r>
      <w:proofErr w:type="gramEnd"/>
      <w:r w:rsidRPr="00504F10">
        <w:t xml:space="preserve"> (</w:t>
      </w:r>
      <w:proofErr w:type="spellStart"/>
      <w:r w:rsidRPr="00504F10">
        <w:t>Postsignum</w:t>
      </w:r>
      <w:proofErr w:type="spellEnd"/>
      <w:r w:rsidRPr="00504F10">
        <w:t xml:space="preserve">), </w:t>
      </w:r>
      <w:proofErr w:type="spellStart"/>
      <w:r w:rsidRPr="00504F10">
        <w:t>Eldentity</w:t>
      </w:r>
      <w:proofErr w:type="spellEnd"/>
      <w:r w:rsidRPr="00504F10">
        <w:t>, a.s.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3" w:rsidRDefault="00DC32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3" w:rsidRDefault="00DC329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93" w:rsidRDefault="00DC3293" w:rsidP="00BF082F">
    <w:pPr>
      <w:pStyle w:val="Zhlav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C7C"/>
    <w:multiLevelType w:val="hybridMultilevel"/>
    <w:tmpl w:val="EFF4E8D6"/>
    <w:lvl w:ilvl="0" w:tplc="F8B49FE4">
      <w:start w:val="1"/>
      <w:numFmt w:val="decimal"/>
      <w:pStyle w:val="Poznmka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5589"/>
    <w:multiLevelType w:val="hybridMultilevel"/>
    <w:tmpl w:val="B6100E04"/>
    <w:lvl w:ilvl="0" w:tplc="2E388170">
      <w:start w:val="1"/>
      <w:numFmt w:val="bullet"/>
      <w:pStyle w:val="Odrky"/>
      <w:lvlText w:val="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F24F00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D289F"/>
    <w:multiLevelType w:val="hybridMultilevel"/>
    <w:tmpl w:val="65088048"/>
    <w:lvl w:ilvl="0" w:tplc="BF2A2CB4">
      <w:start w:val="1"/>
      <w:numFmt w:val="bullet"/>
      <w:pStyle w:val="Odrkypomlky"/>
      <w:lvlText w:val="−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40109"/>
    <w:multiLevelType w:val="hybridMultilevel"/>
    <w:tmpl w:val="06F675F4"/>
    <w:lvl w:ilvl="0" w:tplc="9B6CF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B7F55"/>
    <w:multiLevelType w:val="hybridMultilevel"/>
    <w:tmpl w:val="F2B23D38"/>
    <w:lvl w:ilvl="0" w:tplc="0944D736">
      <w:start w:val="1"/>
      <w:numFmt w:val="upperLetter"/>
      <w:pStyle w:val="A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3D2"/>
    <w:multiLevelType w:val="hybridMultilevel"/>
    <w:tmpl w:val="43D80C36"/>
    <w:lvl w:ilvl="0" w:tplc="C8089524">
      <w:start w:val="1"/>
      <w:numFmt w:val="lowerLetter"/>
      <w:pStyle w:val="VOPa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13171"/>
    <w:multiLevelType w:val="multilevel"/>
    <w:tmpl w:val="904A0DC6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abstractNum w:abstractNumId="7">
    <w:nsid w:val="53384C82"/>
    <w:multiLevelType w:val="hybridMultilevel"/>
    <w:tmpl w:val="C3AC4B66"/>
    <w:lvl w:ilvl="0" w:tplc="11589F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153EE"/>
    <w:multiLevelType w:val="hybridMultilevel"/>
    <w:tmpl w:val="C3E23D54"/>
    <w:lvl w:ilvl="0" w:tplc="1C681F86">
      <w:start w:val="70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215D4"/>
    <w:multiLevelType w:val="hybridMultilevel"/>
    <w:tmpl w:val="AAE4A044"/>
    <w:lvl w:ilvl="0" w:tplc="8A4634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0"/>
    <w:lvlOverride w:ilvl="0">
      <w:startOverride w:val="1"/>
    </w:lvlOverride>
  </w:num>
  <w:num w:numId="10">
    <w:abstractNumId w:val="6"/>
  </w:num>
  <w:num w:numId="11">
    <w:abstractNumId w:val="7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2"/>
  </w:num>
  <w:num w:numId="15">
    <w:abstractNumId w:val="8"/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61"/>
    <w:rsid w:val="00006D32"/>
    <w:rsid w:val="00066B3C"/>
    <w:rsid w:val="000704F2"/>
    <w:rsid w:val="0007051F"/>
    <w:rsid w:val="000762DD"/>
    <w:rsid w:val="000C5559"/>
    <w:rsid w:val="000D305A"/>
    <w:rsid w:val="000F4C26"/>
    <w:rsid w:val="00100519"/>
    <w:rsid w:val="00103F23"/>
    <w:rsid w:val="00114211"/>
    <w:rsid w:val="00142561"/>
    <w:rsid w:val="00152FDC"/>
    <w:rsid w:val="001707BB"/>
    <w:rsid w:val="00173AB7"/>
    <w:rsid w:val="00177F75"/>
    <w:rsid w:val="001835FA"/>
    <w:rsid w:val="00186E1B"/>
    <w:rsid w:val="001932D6"/>
    <w:rsid w:val="001A3E74"/>
    <w:rsid w:val="001A4381"/>
    <w:rsid w:val="001A60B5"/>
    <w:rsid w:val="001C131F"/>
    <w:rsid w:val="001C274E"/>
    <w:rsid w:val="001C2EE2"/>
    <w:rsid w:val="001D6326"/>
    <w:rsid w:val="001F1EEF"/>
    <w:rsid w:val="00213898"/>
    <w:rsid w:val="00230E37"/>
    <w:rsid w:val="0023470A"/>
    <w:rsid w:val="00242A5C"/>
    <w:rsid w:val="00255DE3"/>
    <w:rsid w:val="00293342"/>
    <w:rsid w:val="0029515D"/>
    <w:rsid w:val="00295CE0"/>
    <w:rsid w:val="002C06B0"/>
    <w:rsid w:val="002C0FE4"/>
    <w:rsid w:val="002C3DA9"/>
    <w:rsid w:val="002E070B"/>
    <w:rsid w:val="002E183E"/>
    <w:rsid w:val="002F0F0A"/>
    <w:rsid w:val="002F4C99"/>
    <w:rsid w:val="002F607F"/>
    <w:rsid w:val="003035E2"/>
    <w:rsid w:val="003065D8"/>
    <w:rsid w:val="003127A2"/>
    <w:rsid w:val="00322247"/>
    <w:rsid w:val="00332678"/>
    <w:rsid w:val="00333C14"/>
    <w:rsid w:val="00347324"/>
    <w:rsid w:val="00353D86"/>
    <w:rsid w:val="003556FA"/>
    <w:rsid w:val="003770BC"/>
    <w:rsid w:val="003815E8"/>
    <w:rsid w:val="00383D41"/>
    <w:rsid w:val="00385B41"/>
    <w:rsid w:val="00390BCA"/>
    <w:rsid w:val="003A31D5"/>
    <w:rsid w:val="003A56CF"/>
    <w:rsid w:val="003C7672"/>
    <w:rsid w:val="003D2E57"/>
    <w:rsid w:val="004010A7"/>
    <w:rsid w:val="00414576"/>
    <w:rsid w:val="00432321"/>
    <w:rsid w:val="004352E4"/>
    <w:rsid w:val="004429FE"/>
    <w:rsid w:val="00451539"/>
    <w:rsid w:val="00454296"/>
    <w:rsid w:val="0047113A"/>
    <w:rsid w:val="00484A91"/>
    <w:rsid w:val="00485C5E"/>
    <w:rsid w:val="004917A7"/>
    <w:rsid w:val="004A2BDC"/>
    <w:rsid w:val="004D0F0A"/>
    <w:rsid w:val="004E4329"/>
    <w:rsid w:val="004E556B"/>
    <w:rsid w:val="004E7756"/>
    <w:rsid w:val="004F2186"/>
    <w:rsid w:val="00503544"/>
    <w:rsid w:val="00504F10"/>
    <w:rsid w:val="005068EB"/>
    <w:rsid w:val="00510AA8"/>
    <w:rsid w:val="0052039A"/>
    <w:rsid w:val="00526E2B"/>
    <w:rsid w:val="00542302"/>
    <w:rsid w:val="0055793C"/>
    <w:rsid w:val="00563241"/>
    <w:rsid w:val="005653AC"/>
    <w:rsid w:val="005A49FD"/>
    <w:rsid w:val="005A744D"/>
    <w:rsid w:val="00607A9F"/>
    <w:rsid w:val="006501E7"/>
    <w:rsid w:val="00652168"/>
    <w:rsid w:val="00667C0C"/>
    <w:rsid w:val="00674FF1"/>
    <w:rsid w:val="00677466"/>
    <w:rsid w:val="006B51A7"/>
    <w:rsid w:val="006C2472"/>
    <w:rsid w:val="006C4FF1"/>
    <w:rsid w:val="006E083E"/>
    <w:rsid w:val="006E2057"/>
    <w:rsid w:val="006E30A4"/>
    <w:rsid w:val="006E4BAE"/>
    <w:rsid w:val="006E6177"/>
    <w:rsid w:val="0070235F"/>
    <w:rsid w:val="007146F4"/>
    <w:rsid w:val="00723EAD"/>
    <w:rsid w:val="00736922"/>
    <w:rsid w:val="00757C55"/>
    <w:rsid w:val="00760F4B"/>
    <w:rsid w:val="00766E50"/>
    <w:rsid w:val="00780BB6"/>
    <w:rsid w:val="007856C6"/>
    <w:rsid w:val="00787207"/>
    <w:rsid w:val="007A17E6"/>
    <w:rsid w:val="007F0585"/>
    <w:rsid w:val="007F2C7B"/>
    <w:rsid w:val="007F2E5C"/>
    <w:rsid w:val="0080339B"/>
    <w:rsid w:val="00810492"/>
    <w:rsid w:val="0081191D"/>
    <w:rsid w:val="00823FF3"/>
    <w:rsid w:val="008276F4"/>
    <w:rsid w:val="00833ABF"/>
    <w:rsid w:val="008368F1"/>
    <w:rsid w:val="00842F1B"/>
    <w:rsid w:val="00846E95"/>
    <w:rsid w:val="00856A8A"/>
    <w:rsid w:val="00870FE3"/>
    <w:rsid w:val="0087399B"/>
    <w:rsid w:val="008C57D9"/>
    <w:rsid w:val="008D59E0"/>
    <w:rsid w:val="008E3AF4"/>
    <w:rsid w:val="00901F0D"/>
    <w:rsid w:val="00905AC4"/>
    <w:rsid w:val="0092707D"/>
    <w:rsid w:val="00940F67"/>
    <w:rsid w:val="00957AD1"/>
    <w:rsid w:val="00973DB2"/>
    <w:rsid w:val="00991382"/>
    <w:rsid w:val="009A1EEC"/>
    <w:rsid w:val="009B10F9"/>
    <w:rsid w:val="009B7C14"/>
    <w:rsid w:val="009C5AA8"/>
    <w:rsid w:val="009E2D4D"/>
    <w:rsid w:val="00A132F9"/>
    <w:rsid w:val="00A143F3"/>
    <w:rsid w:val="00A15DE9"/>
    <w:rsid w:val="00A23B75"/>
    <w:rsid w:val="00A25BBB"/>
    <w:rsid w:val="00A279B6"/>
    <w:rsid w:val="00A37158"/>
    <w:rsid w:val="00A40C58"/>
    <w:rsid w:val="00A45FFB"/>
    <w:rsid w:val="00A520A6"/>
    <w:rsid w:val="00A559FD"/>
    <w:rsid w:val="00A6086F"/>
    <w:rsid w:val="00A6285C"/>
    <w:rsid w:val="00A74056"/>
    <w:rsid w:val="00AB6BBA"/>
    <w:rsid w:val="00AC5F5E"/>
    <w:rsid w:val="00AD384C"/>
    <w:rsid w:val="00AE6164"/>
    <w:rsid w:val="00B01461"/>
    <w:rsid w:val="00B0250B"/>
    <w:rsid w:val="00B12B67"/>
    <w:rsid w:val="00B1518B"/>
    <w:rsid w:val="00B22A2E"/>
    <w:rsid w:val="00B52932"/>
    <w:rsid w:val="00B54DE0"/>
    <w:rsid w:val="00B63060"/>
    <w:rsid w:val="00B64223"/>
    <w:rsid w:val="00B73C81"/>
    <w:rsid w:val="00B92692"/>
    <w:rsid w:val="00B95FA7"/>
    <w:rsid w:val="00BA1B1E"/>
    <w:rsid w:val="00BB3225"/>
    <w:rsid w:val="00BD0426"/>
    <w:rsid w:val="00BD20DB"/>
    <w:rsid w:val="00BD53B4"/>
    <w:rsid w:val="00BE348A"/>
    <w:rsid w:val="00BE3A47"/>
    <w:rsid w:val="00BF082F"/>
    <w:rsid w:val="00BF6F63"/>
    <w:rsid w:val="00C16BF1"/>
    <w:rsid w:val="00C22ADE"/>
    <w:rsid w:val="00C32D2A"/>
    <w:rsid w:val="00C42999"/>
    <w:rsid w:val="00C42FAD"/>
    <w:rsid w:val="00C4531C"/>
    <w:rsid w:val="00C522A2"/>
    <w:rsid w:val="00C621E2"/>
    <w:rsid w:val="00C7182E"/>
    <w:rsid w:val="00C7487A"/>
    <w:rsid w:val="00C84DC1"/>
    <w:rsid w:val="00C9389F"/>
    <w:rsid w:val="00CA2C25"/>
    <w:rsid w:val="00CB6AF1"/>
    <w:rsid w:val="00CC50B1"/>
    <w:rsid w:val="00CD4D5F"/>
    <w:rsid w:val="00CF30D1"/>
    <w:rsid w:val="00D001B9"/>
    <w:rsid w:val="00D050C4"/>
    <w:rsid w:val="00D05FF6"/>
    <w:rsid w:val="00D117E6"/>
    <w:rsid w:val="00D16E0C"/>
    <w:rsid w:val="00D20B4A"/>
    <w:rsid w:val="00D2764A"/>
    <w:rsid w:val="00D37F3D"/>
    <w:rsid w:val="00D53DD4"/>
    <w:rsid w:val="00D54EBA"/>
    <w:rsid w:val="00D551C2"/>
    <w:rsid w:val="00D66283"/>
    <w:rsid w:val="00D87ACC"/>
    <w:rsid w:val="00DA2BC6"/>
    <w:rsid w:val="00DB3C7F"/>
    <w:rsid w:val="00DB417A"/>
    <w:rsid w:val="00DC3293"/>
    <w:rsid w:val="00DC383F"/>
    <w:rsid w:val="00DC76FD"/>
    <w:rsid w:val="00DE68CA"/>
    <w:rsid w:val="00DF491C"/>
    <w:rsid w:val="00E04239"/>
    <w:rsid w:val="00E20935"/>
    <w:rsid w:val="00E217C8"/>
    <w:rsid w:val="00E2668D"/>
    <w:rsid w:val="00E43C72"/>
    <w:rsid w:val="00E557BA"/>
    <w:rsid w:val="00E56F67"/>
    <w:rsid w:val="00E65D41"/>
    <w:rsid w:val="00E71E60"/>
    <w:rsid w:val="00E93946"/>
    <w:rsid w:val="00EA4DB5"/>
    <w:rsid w:val="00EA6849"/>
    <w:rsid w:val="00EB04F0"/>
    <w:rsid w:val="00EB5A35"/>
    <w:rsid w:val="00EC2F70"/>
    <w:rsid w:val="00ED42A1"/>
    <w:rsid w:val="00EE061A"/>
    <w:rsid w:val="00EE5214"/>
    <w:rsid w:val="00F03350"/>
    <w:rsid w:val="00F13731"/>
    <w:rsid w:val="00F16777"/>
    <w:rsid w:val="00F17094"/>
    <w:rsid w:val="00F23A3A"/>
    <w:rsid w:val="00F41BBC"/>
    <w:rsid w:val="00F5048A"/>
    <w:rsid w:val="00F56A79"/>
    <w:rsid w:val="00F90110"/>
    <w:rsid w:val="00FA2F8D"/>
    <w:rsid w:val="00FB3A05"/>
    <w:rsid w:val="00FC3DA6"/>
    <w:rsid w:val="00FC5BA7"/>
    <w:rsid w:val="00FE4668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9E0"/>
    <w:pPr>
      <w:spacing w:after="0" w:line="190" w:lineRule="atLeast"/>
    </w:pPr>
    <w:rPr>
      <w:sz w:val="16"/>
    </w:rPr>
  </w:style>
  <w:style w:type="paragraph" w:styleId="Nadpis1">
    <w:name w:val="heading 1"/>
    <w:basedOn w:val="Normln"/>
    <w:next w:val="Normln"/>
    <w:link w:val="Nadpis1Char"/>
    <w:uiPriority w:val="1"/>
    <w:qFormat/>
    <w:rsid w:val="00DC383F"/>
    <w:pPr>
      <w:keepNext/>
      <w:keepLines/>
      <w:numPr>
        <w:numId w:val="10"/>
      </w:numPr>
      <w:spacing w:after="200"/>
      <w:outlineLvl w:val="0"/>
    </w:pPr>
    <w:rPr>
      <w:rFonts w:asciiTheme="majorHAnsi" w:eastAsiaTheme="majorEastAsia" w:hAnsiTheme="majorHAnsi" w:cstheme="majorBidi"/>
      <w:b/>
      <w:bCs/>
      <w:color w:val="F24F00" w:themeColor="text2"/>
      <w:szCs w:val="2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454296"/>
    <w:pPr>
      <w:keepNext/>
      <w:keepLines/>
      <w:numPr>
        <w:ilvl w:val="1"/>
        <w:numId w:val="10"/>
      </w:numPr>
      <w:spacing w:after="10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1"/>
    <w:unhideWhenUsed/>
    <w:qFormat/>
    <w:rsid w:val="00454296"/>
    <w:pPr>
      <w:keepNext/>
      <w:keepLines/>
      <w:numPr>
        <w:ilvl w:val="2"/>
        <w:numId w:val="10"/>
      </w:numPr>
      <w:tabs>
        <w:tab w:val="clear" w:pos="425"/>
        <w:tab w:val="num" w:pos="567"/>
      </w:tabs>
      <w:ind w:left="567"/>
      <w:outlineLvl w:val="2"/>
    </w:pPr>
    <w:rPr>
      <w:rFonts w:asciiTheme="majorHAnsi" w:eastAsiaTheme="majorEastAsia" w:hAnsiTheme="majorHAnsi" w:cstheme="majorBidi"/>
      <w:bCs/>
    </w:rPr>
  </w:style>
  <w:style w:type="paragraph" w:styleId="Nadpis4">
    <w:name w:val="heading 4"/>
    <w:basedOn w:val="Normln"/>
    <w:next w:val="Normln"/>
    <w:link w:val="Nadpis4Char"/>
    <w:uiPriority w:val="1"/>
    <w:unhideWhenUsed/>
    <w:rsid w:val="00B64223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24F00" w:themeColor="accent1"/>
    </w:rPr>
  </w:style>
  <w:style w:type="paragraph" w:styleId="Nadpis5">
    <w:name w:val="heading 5"/>
    <w:basedOn w:val="Normln"/>
    <w:next w:val="Normln"/>
    <w:link w:val="Nadpis5Char"/>
    <w:uiPriority w:val="1"/>
    <w:semiHidden/>
    <w:unhideWhenUsed/>
    <w:rsid w:val="001F1EEF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B53A00" w:themeColor="accent1" w:themeShade="BF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1F1EE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782700" w:themeColor="accent1" w:themeShade="7F"/>
    </w:rPr>
  </w:style>
  <w:style w:type="paragraph" w:styleId="Nadpis7">
    <w:name w:val="heading 7"/>
    <w:basedOn w:val="Normln"/>
    <w:next w:val="Normln"/>
    <w:link w:val="Nadpis7Char"/>
    <w:uiPriority w:val="1"/>
    <w:semiHidden/>
    <w:unhideWhenUsed/>
    <w:qFormat/>
    <w:rsid w:val="001F1EE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82700" w:themeColor="accent1" w:themeShade="7F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1F1EE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7B7B7B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1F1EE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7B7B7B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64223"/>
    <w:rPr>
      <w:color w:val="F24F00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B73C81"/>
    <w:pPr>
      <w:tabs>
        <w:tab w:val="center" w:pos="4536"/>
        <w:tab w:val="right" w:pos="9072"/>
      </w:tabs>
      <w:spacing w:line="220" w:lineRule="atLeast"/>
      <w:contextualSpacing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B73C81"/>
    <w:rPr>
      <w:sz w:val="15"/>
    </w:rPr>
  </w:style>
  <w:style w:type="character" w:styleId="Hypertextovodkaz">
    <w:name w:val="Hyperlink"/>
    <w:basedOn w:val="Standardnpsmoodstavce"/>
    <w:uiPriority w:val="99"/>
    <w:unhideWhenUsed/>
    <w:rsid w:val="00293342"/>
    <w:rPr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D59E0"/>
    <w:rPr>
      <w:rFonts w:asciiTheme="majorHAnsi" w:eastAsiaTheme="majorEastAsia" w:hAnsiTheme="majorHAnsi" w:cstheme="majorBidi"/>
      <w:b/>
      <w:bCs/>
      <w:color w:val="F24F00" w:themeColor="text2"/>
      <w:sz w:val="16"/>
      <w:szCs w:val="28"/>
    </w:rPr>
  </w:style>
  <w:style w:type="character" w:customStyle="1" w:styleId="Nadpis2Char">
    <w:name w:val="Nadpis 2 Char"/>
    <w:basedOn w:val="Standardnpsmoodstavce"/>
    <w:link w:val="Nadpis2"/>
    <w:uiPriority w:val="1"/>
    <w:rsid w:val="008D59E0"/>
    <w:rPr>
      <w:rFonts w:asciiTheme="majorHAnsi" w:eastAsiaTheme="majorEastAsia" w:hAnsiTheme="majorHAnsi" w:cstheme="majorBidi"/>
      <w:bCs/>
      <w:sz w:val="16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8D59E0"/>
    <w:rPr>
      <w:rFonts w:asciiTheme="majorHAnsi" w:eastAsiaTheme="majorEastAsia" w:hAnsiTheme="majorHAnsi" w:cstheme="majorBidi"/>
      <w:bCs/>
      <w:sz w:val="16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D87ACC"/>
    <w:rPr>
      <w:b/>
      <w:bCs/>
    </w:rPr>
  </w:style>
  <w:style w:type="character" w:styleId="Zv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3035E2"/>
    <w:pPr>
      <w:spacing w:after="80" w:line="240" w:lineRule="auto"/>
      <w:contextualSpacing/>
      <w:jc w:val="right"/>
    </w:pPr>
    <w:rPr>
      <w:rFonts w:asciiTheme="majorHAnsi" w:eastAsiaTheme="majorEastAsia" w:hAnsiTheme="majorHAnsi" w:cstheme="majorBidi"/>
      <w:b/>
      <w:caps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35E2"/>
    <w:rPr>
      <w:rFonts w:asciiTheme="majorHAnsi" w:eastAsiaTheme="majorEastAsia" w:hAnsiTheme="majorHAnsi" w:cstheme="majorBidi"/>
      <w:b/>
      <w:caps/>
      <w:kern w:val="28"/>
      <w:sz w:val="36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235F"/>
    <w:pPr>
      <w:numPr>
        <w:ilvl w:val="1"/>
      </w:numPr>
      <w:jc w:val="right"/>
    </w:pPr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0235F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1"/>
    <w:rsid w:val="008D59E0"/>
    <w:rPr>
      <w:rFonts w:asciiTheme="majorHAnsi" w:eastAsiaTheme="majorEastAsia" w:hAnsiTheme="majorHAnsi" w:cstheme="majorBidi"/>
      <w:b/>
      <w:bCs/>
      <w:i/>
      <w:iCs/>
      <w:color w:val="F24F00" w:themeColor="accent1"/>
      <w:sz w:val="16"/>
    </w:rPr>
  </w:style>
  <w:style w:type="paragraph" w:styleId="Bezmezer">
    <w:name w:val="No Spacing"/>
    <w:next w:val="Normln"/>
    <w:uiPriority w:val="1"/>
    <w:rsid w:val="00451539"/>
    <w:pPr>
      <w:spacing w:after="0"/>
    </w:pPr>
  </w:style>
  <w:style w:type="paragraph" w:customStyle="1" w:styleId="Adresa">
    <w:name w:val="Adresa"/>
    <w:basedOn w:val="Normln"/>
    <w:link w:val="AdresaChar"/>
    <w:uiPriority w:val="4"/>
    <w:rsid w:val="00D16E0C"/>
    <w:pPr>
      <w:framePr w:wrap="around" w:vAnchor="page" w:hAnchor="page" w:x="6011" w:y="2099"/>
      <w:ind w:left="284"/>
      <w:suppressOverlap/>
    </w:pPr>
    <w:rPr>
      <w:sz w:val="18"/>
    </w:rPr>
  </w:style>
  <w:style w:type="character" w:customStyle="1" w:styleId="AdresaChar">
    <w:name w:val="Adresa Char"/>
    <w:basedOn w:val="Standardnpsmoodstavce"/>
    <w:link w:val="Adresa"/>
    <w:uiPriority w:val="4"/>
    <w:rsid w:val="00D16E0C"/>
    <w:rPr>
      <w:sz w:val="18"/>
    </w:r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character" w:styleId="Zstupntext">
    <w:name w:val="Placeholder Text"/>
    <w:basedOn w:val="Standardnpsmoodstavce"/>
    <w:uiPriority w:val="99"/>
    <w:semiHidden/>
    <w:rsid w:val="004E4329"/>
    <w:rPr>
      <w:color w:val="808080"/>
    </w:rPr>
  </w:style>
  <w:style w:type="paragraph" w:customStyle="1" w:styleId="Tabzhlav">
    <w:name w:val="Tab záhlaví"/>
    <w:basedOn w:val="Normln"/>
    <w:link w:val="TabzhlavChar"/>
    <w:uiPriority w:val="14"/>
    <w:rsid w:val="00FE6FA3"/>
    <w:pPr>
      <w:spacing w:line="240" w:lineRule="auto"/>
    </w:pPr>
    <w:rPr>
      <w:caps/>
      <w:sz w:val="12"/>
    </w:rPr>
  </w:style>
  <w:style w:type="paragraph" w:customStyle="1" w:styleId="Tabtext">
    <w:name w:val="Tab text"/>
    <w:basedOn w:val="Normln"/>
    <w:link w:val="TabtextChar"/>
    <w:uiPriority w:val="14"/>
    <w:rsid w:val="00FE6FA3"/>
    <w:rPr>
      <w:sz w:val="18"/>
      <w:lang w:val="en-US"/>
    </w:rPr>
  </w:style>
  <w:style w:type="character" w:customStyle="1" w:styleId="TabzhlavChar">
    <w:name w:val="Tab záhlaví Char"/>
    <w:basedOn w:val="Standardnpsmoodstavce"/>
    <w:link w:val="Tabzhlav"/>
    <w:uiPriority w:val="14"/>
    <w:rsid w:val="00FE6FA3"/>
    <w:rPr>
      <w:caps/>
      <w:sz w:val="12"/>
    </w:rPr>
  </w:style>
  <w:style w:type="character" w:customStyle="1" w:styleId="TabtextChar">
    <w:name w:val="Tab text Char"/>
    <w:basedOn w:val="Standardnpsmoodstavce"/>
    <w:link w:val="Tabtext"/>
    <w:uiPriority w:val="14"/>
    <w:rsid w:val="00FE6FA3"/>
    <w:rPr>
      <w:sz w:val="18"/>
      <w:lang w:val="en-US"/>
    </w:rPr>
  </w:style>
  <w:style w:type="paragraph" w:customStyle="1" w:styleId="Odrky">
    <w:name w:val="Odrážky"/>
    <w:basedOn w:val="Normln"/>
    <w:link w:val="OdrkyChar"/>
    <w:uiPriority w:val="4"/>
    <w:qFormat/>
    <w:rsid w:val="001932D6"/>
    <w:pPr>
      <w:numPr>
        <w:numId w:val="1"/>
      </w:numPr>
    </w:pPr>
  </w:style>
  <w:style w:type="character" w:customStyle="1" w:styleId="OdrkyChar">
    <w:name w:val="Odrážky Char"/>
    <w:basedOn w:val="Standardnpsmoodstavce"/>
    <w:link w:val="Odrky"/>
    <w:uiPriority w:val="4"/>
    <w:rsid w:val="008D59E0"/>
    <w:rPr>
      <w:sz w:val="16"/>
    </w:rPr>
  </w:style>
  <w:style w:type="paragraph" w:styleId="Odstavecseseznamem">
    <w:name w:val="List Paragraph"/>
    <w:basedOn w:val="Normln"/>
    <w:link w:val="OdstavecseseznamemChar"/>
    <w:uiPriority w:val="34"/>
    <w:rsid w:val="00846E95"/>
    <w:pPr>
      <w:ind w:left="720"/>
      <w:contextualSpacing/>
    </w:pPr>
  </w:style>
  <w:style w:type="paragraph" w:customStyle="1" w:styleId="A">
    <w:name w:val="A."/>
    <w:basedOn w:val="Odstavecseseznamem"/>
    <w:link w:val="AChar"/>
    <w:uiPriority w:val="5"/>
    <w:qFormat/>
    <w:rsid w:val="00846E95"/>
    <w:pPr>
      <w:numPr>
        <w:numId w:val="5"/>
      </w:numPr>
    </w:pPr>
  </w:style>
  <w:style w:type="paragraph" w:customStyle="1" w:styleId="Poznmka">
    <w:name w:val="Poznámka"/>
    <w:basedOn w:val="Normln"/>
    <w:link w:val="PoznmkaChar"/>
    <w:uiPriority w:val="4"/>
    <w:qFormat/>
    <w:rsid w:val="000D305A"/>
    <w:pPr>
      <w:numPr>
        <w:numId w:val="7"/>
      </w:numPr>
      <w:spacing w:line="144" w:lineRule="atLeast"/>
    </w:pPr>
    <w:rPr>
      <w:sz w:val="1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46E95"/>
    <w:rPr>
      <w:sz w:val="16"/>
    </w:rPr>
  </w:style>
  <w:style w:type="character" w:customStyle="1" w:styleId="AChar">
    <w:name w:val="A. Char"/>
    <w:basedOn w:val="OdstavecseseznamemChar"/>
    <w:link w:val="A"/>
    <w:uiPriority w:val="5"/>
    <w:rsid w:val="008D59E0"/>
    <w:rPr>
      <w:sz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383F"/>
    <w:rPr>
      <w:color w:val="808080"/>
      <w:shd w:val="clear" w:color="auto" w:fill="E6E6E6"/>
    </w:rPr>
  </w:style>
  <w:style w:type="character" w:customStyle="1" w:styleId="PoznmkaChar">
    <w:name w:val="Poznámka Char"/>
    <w:basedOn w:val="Standardnpsmoodstavce"/>
    <w:link w:val="Poznmka"/>
    <w:uiPriority w:val="4"/>
    <w:rsid w:val="008D59E0"/>
    <w:rPr>
      <w:sz w:val="12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D59E0"/>
    <w:rPr>
      <w:rFonts w:asciiTheme="majorHAnsi" w:eastAsiaTheme="majorEastAsia" w:hAnsiTheme="majorHAnsi" w:cstheme="majorBidi"/>
      <w:color w:val="B53A00" w:themeColor="accent1" w:themeShade="BF"/>
      <w:sz w:val="16"/>
    </w:rPr>
  </w:style>
  <w:style w:type="character" w:customStyle="1" w:styleId="Nadpis6Char">
    <w:name w:val="Nadpis 6 Char"/>
    <w:basedOn w:val="Standardnpsmoodstavce"/>
    <w:link w:val="Nadpis6"/>
    <w:uiPriority w:val="1"/>
    <w:semiHidden/>
    <w:rsid w:val="008D59E0"/>
    <w:rPr>
      <w:rFonts w:asciiTheme="majorHAnsi" w:eastAsiaTheme="majorEastAsia" w:hAnsiTheme="majorHAnsi" w:cstheme="majorBidi"/>
      <w:color w:val="782700" w:themeColor="accent1" w:themeShade="7F"/>
      <w:sz w:val="16"/>
    </w:rPr>
  </w:style>
  <w:style w:type="character" w:customStyle="1" w:styleId="Nadpis7Char">
    <w:name w:val="Nadpis 7 Char"/>
    <w:basedOn w:val="Standardnpsmoodstavce"/>
    <w:link w:val="Nadpis7"/>
    <w:uiPriority w:val="1"/>
    <w:semiHidden/>
    <w:rsid w:val="008D59E0"/>
    <w:rPr>
      <w:rFonts w:asciiTheme="majorHAnsi" w:eastAsiaTheme="majorEastAsia" w:hAnsiTheme="majorHAnsi" w:cstheme="majorBidi"/>
      <w:i/>
      <w:iCs/>
      <w:color w:val="782700" w:themeColor="accent1" w:themeShade="7F"/>
      <w:sz w:val="16"/>
    </w:rPr>
  </w:style>
  <w:style w:type="character" w:customStyle="1" w:styleId="Nadpis8Char">
    <w:name w:val="Nadpis 8 Char"/>
    <w:basedOn w:val="Standardnpsmoodstavce"/>
    <w:link w:val="Nadpis8"/>
    <w:uiPriority w:val="1"/>
    <w:semiHidden/>
    <w:rsid w:val="008D59E0"/>
    <w:rPr>
      <w:rFonts w:asciiTheme="majorHAnsi" w:eastAsiaTheme="majorEastAsia" w:hAnsiTheme="majorHAnsi" w:cstheme="majorBidi"/>
      <w:color w:val="7B7B7B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1"/>
    <w:semiHidden/>
    <w:rsid w:val="008D59E0"/>
    <w:rPr>
      <w:rFonts w:asciiTheme="majorHAnsi" w:eastAsiaTheme="majorEastAsia" w:hAnsiTheme="majorHAnsi" w:cstheme="majorBidi"/>
      <w:i/>
      <w:iCs/>
      <w:color w:val="7B7B7B" w:themeColor="text1" w:themeTint="D8"/>
      <w:sz w:val="21"/>
      <w:szCs w:val="21"/>
    </w:rPr>
  </w:style>
  <w:style w:type="paragraph" w:customStyle="1" w:styleId="VOPNadpis">
    <w:name w:val="VOP Nadpis"/>
    <w:basedOn w:val="VOP"/>
    <w:link w:val="VOPNadpisChar"/>
    <w:uiPriority w:val="5"/>
    <w:qFormat/>
    <w:rsid w:val="008D59E0"/>
    <w:pPr>
      <w:spacing w:after="200"/>
    </w:pPr>
    <w:rPr>
      <w:b/>
      <w:color w:val="F24F00" w:themeColor="accent1"/>
    </w:rPr>
  </w:style>
  <w:style w:type="paragraph" w:customStyle="1" w:styleId="VOPa">
    <w:name w:val="VOP a)"/>
    <w:basedOn w:val="VOP"/>
    <w:link w:val="VOPaChar"/>
    <w:uiPriority w:val="6"/>
    <w:qFormat/>
    <w:rsid w:val="00DA2BC6"/>
    <w:pPr>
      <w:numPr>
        <w:numId w:val="12"/>
      </w:numPr>
    </w:pPr>
  </w:style>
  <w:style w:type="character" w:customStyle="1" w:styleId="VOPNadpisChar">
    <w:name w:val="VOP Nadpis Char"/>
    <w:basedOn w:val="Standardnpsmoodstavce"/>
    <w:link w:val="VOPNadpis"/>
    <w:uiPriority w:val="5"/>
    <w:rsid w:val="008D59E0"/>
    <w:rPr>
      <w:b/>
      <w:color w:val="F24F00" w:themeColor="accent1"/>
      <w:sz w:val="14"/>
    </w:rPr>
  </w:style>
  <w:style w:type="paragraph" w:customStyle="1" w:styleId="VOP">
    <w:name w:val="VOP"/>
    <w:basedOn w:val="Normln"/>
    <w:link w:val="VOPChar"/>
    <w:uiPriority w:val="6"/>
    <w:qFormat/>
    <w:rsid w:val="00353D86"/>
    <w:pPr>
      <w:spacing w:line="180" w:lineRule="atLeast"/>
    </w:pPr>
    <w:rPr>
      <w:sz w:val="14"/>
    </w:rPr>
  </w:style>
  <w:style w:type="character" w:customStyle="1" w:styleId="VOPaChar">
    <w:name w:val="VOP a) Char"/>
    <w:basedOn w:val="Standardnpsmoodstavce"/>
    <w:link w:val="VOPa"/>
    <w:uiPriority w:val="6"/>
    <w:rsid w:val="008D59E0"/>
    <w:rPr>
      <w:sz w:val="14"/>
    </w:rPr>
  </w:style>
  <w:style w:type="character" w:customStyle="1" w:styleId="VOPChar">
    <w:name w:val="VOP Char"/>
    <w:basedOn w:val="Standardnpsmoodstavce"/>
    <w:link w:val="VOP"/>
    <w:uiPriority w:val="6"/>
    <w:rsid w:val="008D59E0"/>
    <w:rPr>
      <w:sz w:val="14"/>
    </w:rPr>
  </w:style>
  <w:style w:type="paragraph" w:customStyle="1" w:styleId="Odrkypomlky">
    <w:name w:val="Odrážky pomlčky"/>
    <w:basedOn w:val="Normln"/>
    <w:link w:val="OdrkypomlkyChar"/>
    <w:uiPriority w:val="4"/>
    <w:qFormat/>
    <w:rsid w:val="00504F10"/>
    <w:pPr>
      <w:numPr>
        <w:numId w:val="14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4F10"/>
    <w:rPr>
      <w:color w:val="808080"/>
      <w:shd w:val="clear" w:color="auto" w:fill="E6E6E6"/>
    </w:rPr>
  </w:style>
  <w:style w:type="character" w:customStyle="1" w:styleId="OdrkypomlkyChar">
    <w:name w:val="Odrážky pomlčky Char"/>
    <w:basedOn w:val="Standardnpsmoodstavce"/>
    <w:link w:val="Odrkypomlky"/>
    <w:uiPriority w:val="4"/>
    <w:rsid w:val="008D59E0"/>
    <w:rPr>
      <w:sz w:val="16"/>
    </w:rPr>
  </w:style>
  <w:style w:type="paragraph" w:customStyle="1" w:styleId="VOPA0">
    <w:name w:val="VOP A."/>
    <w:basedOn w:val="A"/>
    <w:link w:val="VOPAChar0"/>
    <w:uiPriority w:val="6"/>
    <w:qFormat/>
    <w:rsid w:val="00504F10"/>
    <w:pPr>
      <w:spacing w:line="240" w:lineRule="auto"/>
    </w:pPr>
    <w:rPr>
      <w:sz w:val="14"/>
    </w:rPr>
  </w:style>
  <w:style w:type="paragraph" w:styleId="Textpoznpodarou">
    <w:name w:val="footnote text"/>
    <w:basedOn w:val="Normln"/>
    <w:link w:val="TextpoznpodarouChar"/>
    <w:uiPriority w:val="99"/>
    <w:rsid w:val="00504F10"/>
    <w:pPr>
      <w:spacing w:line="240" w:lineRule="auto"/>
    </w:pPr>
    <w:rPr>
      <w:sz w:val="14"/>
      <w:szCs w:val="20"/>
    </w:rPr>
  </w:style>
  <w:style w:type="character" w:customStyle="1" w:styleId="VOPAChar0">
    <w:name w:val="VOP A. Char"/>
    <w:basedOn w:val="AChar"/>
    <w:link w:val="VOPA0"/>
    <w:uiPriority w:val="6"/>
    <w:rsid w:val="008D59E0"/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4F10"/>
    <w:rPr>
      <w:sz w:val="14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4F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59E0"/>
    <w:pPr>
      <w:spacing w:after="0" w:line="190" w:lineRule="atLeast"/>
    </w:pPr>
    <w:rPr>
      <w:sz w:val="16"/>
    </w:rPr>
  </w:style>
  <w:style w:type="paragraph" w:styleId="Nadpis1">
    <w:name w:val="heading 1"/>
    <w:basedOn w:val="Normln"/>
    <w:next w:val="Normln"/>
    <w:link w:val="Nadpis1Char"/>
    <w:uiPriority w:val="1"/>
    <w:qFormat/>
    <w:rsid w:val="00DC383F"/>
    <w:pPr>
      <w:keepNext/>
      <w:keepLines/>
      <w:numPr>
        <w:numId w:val="10"/>
      </w:numPr>
      <w:spacing w:after="200"/>
      <w:outlineLvl w:val="0"/>
    </w:pPr>
    <w:rPr>
      <w:rFonts w:asciiTheme="majorHAnsi" w:eastAsiaTheme="majorEastAsia" w:hAnsiTheme="majorHAnsi" w:cstheme="majorBidi"/>
      <w:b/>
      <w:bCs/>
      <w:color w:val="F24F00" w:themeColor="text2"/>
      <w:szCs w:val="2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454296"/>
    <w:pPr>
      <w:keepNext/>
      <w:keepLines/>
      <w:numPr>
        <w:ilvl w:val="1"/>
        <w:numId w:val="10"/>
      </w:numPr>
      <w:spacing w:after="10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1"/>
    <w:unhideWhenUsed/>
    <w:qFormat/>
    <w:rsid w:val="00454296"/>
    <w:pPr>
      <w:keepNext/>
      <w:keepLines/>
      <w:numPr>
        <w:ilvl w:val="2"/>
        <w:numId w:val="10"/>
      </w:numPr>
      <w:tabs>
        <w:tab w:val="clear" w:pos="425"/>
        <w:tab w:val="num" w:pos="567"/>
      </w:tabs>
      <w:ind w:left="567"/>
      <w:outlineLvl w:val="2"/>
    </w:pPr>
    <w:rPr>
      <w:rFonts w:asciiTheme="majorHAnsi" w:eastAsiaTheme="majorEastAsia" w:hAnsiTheme="majorHAnsi" w:cstheme="majorBidi"/>
      <w:bCs/>
    </w:rPr>
  </w:style>
  <w:style w:type="paragraph" w:styleId="Nadpis4">
    <w:name w:val="heading 4"/>
    <w:basedOn w:val="Normln"/>
    <w:next w:val="Normln"/>
    <w:link w:val="Nadpis4Char"/>
    <w:uiPriority w:val="1"/>
    <w:unhideWhenUsed/>
    <w:rsid w:val="00B64223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24F00" w:themeColor="accent1"/>
    </w:rPr>
  </w:style>
  <w:style w:type="paragraph" w:styleId="Nadpis5">
    <w:name w:val="heading 5"/>
    <w:basedOn w:val="Normln"/>
    <w:next w:val="Normln"/>
    <w:link w:val="Nadpis5Char"/>
    <w:uiPriority w:val="1"/>
    <w:semiHidden/>
    <w:unhideWhenUsed/>
    <w:rsid w:val="001F1EEF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B53A00" w:themeColor="accent1" w:themeShade="BF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1F1EE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782700" w:themeColor="accent1" w:themeShade="7F"/>
    </w:rPr>
  </w:style>
  <w:style w:type="paragraph" w:styleId="Nadpis7">
    <w:name w:val="heading 7"/>
    <w:basedOn w:val="Normln"/>
    <w:next w:val="Normln"/>
    <w:link w:val="Nadpis7Char"/>
    <w:uiPriority w:val="1"/>
    <w:semiHidden/>
    <w:unhideWhenUsed/>
    <w:qFormat/>
    <w:rsid w:val="001F1EE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82700" w:themeColor="accent1" w:themeShade="7F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1F1EE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7B7B7B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1F1EE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7B7B7B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64223"/>
    <w:rPr>
      <w:color w:val="F24F00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B73C81"/>
    <w:pPr>
      <w:tabs>
        <w:tab w:val="center" w:pos="4536"/>
        <w:tab w:val="right" w:pos="9072"/>
      </w:tabs>
      <w:spacing w:line="220" w:lineRule="atLeast"/>
      <w:contextualSpacing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B73C81"/>
    <w:rPr>
      <w:sz w:val="15"/>
    </w:rPr>
  </w:style>
  <w:style w:type="character" w:styleId="Hypertextovodkaz">
    <w:name w:val="Hyperlink"/>
    <w:basedOn w:val="Standardnpsmoodstavce"/>
    <w:uiPriority w:val="99"/>
    <w:unhideWhenUsed/>
    <w:rsid w:val="00293342"/>
    <w:rPr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D59E0"/>
    <w:rPr>
      <w:rFonts w:asciiTheme="majorHAnsi" w:eastAsiaTheme="majorEastAsia" w:hAnsiTheme="majorHAnsi" w:cstheme="majorBidi"/>
      <w:b/>
      <w:bCs/>
      <w:color w:val="F24F00" w:themeColor="text2"/>
      <w:sz w:val="16"/>
      <w:szCs w:val="28"/>
    </w:rPr>
  </w:style>
  <w:style w:type="character" w:customStyle="1" w:styleId="Nadpis2Char">
    <w:name w:val="Nadpis 2 Char"/>
    <w:basedOn w:val="Standardnpsmoodstavce"/>
    <w:link w:val="Nadpis2"/>
    <w:uiPriority w:val="1"/>
    <w:rsid w:val="008D59E0"/>
    <w:rPr>
      <w:rFonts w:asciiTheme="majorHAnsi" w:eastAsiaTheme="majorEastAsia" w:hAnsiTheme="majorHAnsi" w:cstheme="majorBidi"/>
      <w:bCs/>
      <w:sz w:val="16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8D59E0"/>
    <w:rPr>
      <w:rFonts w:asciiTheme="majorHAnsi" w:eastAsiaTheme="majorEastAsia" w:hAnsiTheme="majorHAnsi" w:cstheme="majorBidi"/>
      <w:bCs/>
      <w:sz w:val="16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1"/>
    <w:qFormat/>
    <w:rsid w:val="00D87ACC"/>
    <w:rPr>
      <w:b/>
      <w:bCs/>
    </w:rPr>
  </w:style>
  <w:style w:type="character" w:styleId="Zv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3035E2"/>
    <w:pPr>
      <w:spacing w:after="80" w:line="240" w:lineRule="auto"/>
      <w:contextualSpacing/>
      <w:jc w:val="right"/>
    </w:pPr>
    <w:rPr>
      <w:rFonts w:asciiTheme="majorHAnsi" w:eastAsiaTheme="majorEastAsia" w:hAnsiTheme="majorHAnsi" w:cstheme="majorBidi"/>
      <w:b/>
      <w:caps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35E2"/>
    <w:rPr>
      <w:rFonts w:asciiTheme="majorHAnsi" w:eastAsiaTheme="majorEastAsia" w:hAnsiTheme="majorHAnsi" w:cstheme="majorBidi"/>
      <w:b/>
      <w:caps/>
      <w:kern w:val="28"/>
      <w:sz w:val="36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0235F"/>
    <w:pPr>
      <w:numPr>
        <w:ilvl w:val="1"/>
      </w:numPr>
      <w:jc w:val="right"/>
    </w:pPr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0235F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1"/>
    <w:rsid w:val="008D59E0"/>
    <w:rPr>
      <w:rFonts w:asciiTheme="majorHAnsi" w:eastAsiaTheme="majorEastAsia" w:hAnsiTheme="majorHAnsi" w:cstheme="majorBidi"/>
      <w:b/>
      <w:bCs/>
      <w:i/>
      <w:iCs/>
      <w:color w:val="F24F00" w:themeColor="accent1"/>
      <w:sz w:val="16"/>
    </w:rPr>
  </w:style>
  <w:style w:type="paragraph" w:styleId="Bezmezer">
    <w:name w:val="No Spacing"/>
    <w:next w:val="Normln"/>
    <w:uiPriority w:val="1"/>
    <w:rsid w:val="00451539"/>
    <w:pPr>
      <w:spacing w:after="0"/>
    </w:pPr>
  </w:style>
  <w:style w:type="paragraph" w:customStyle="1" w:styleId="Adresa">
    <w:name w:val="Adresa"/>
    <w:basedOn w:val="Normln"/>
    <w:link w:val="AdresaChar"/>
    <w:uiPriority w:val="4"/>
    <w:rsid w:val="00D16E0C"/>
    <w:pPr>
      <w:framePr w:wrap="around" w:vAnchor="page" w:hAnchor="page" w:x="6011" w:y="2099"/>
      <w:ind w:left="284"/>
      <w:suppressOverlap/>
    </w:pPr>
    <w:rPr>
      <w:sz w:val="18"/>
    </w:rPr>
  </w:style>
  <w:style w:type="character" w:customStyle="1" w:styleId="AdresaChar">
    <w:name w:val="Adresa Char"/>
    <w:basedOn w:val="Standardnpsmoodstavce"/>
    <w:link w:val="Adresa"/>
    <w:uiPriority w:val="4"/>
    <w:rsid w:val="00D16E0C"/>
    <w:rPr>
      <w:sz w:val="18"/>
    </w:r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character" w:styleId="Zstupntext">
    <w:name w:val="Placeholder Text"/>
    <w:basedOn w:val="Standardnpsmoodstavce"/>
    <w:uiPriority w:val="99"/>
    <w:semiHidden/>
    <w:rsid w:val="004E4329"/>
    <w:rPr>
      <w:color w:val="808080"/>
    </w:rPr>
  </w:style>
  <w:style w:type="paragraph" w:customStyle="1" w:styleId="Tabzhlav">
    <w:name w:val="Tab záhlaví"/>
    <w:basedOn w:val="Normln"/>
    <w:link w:val="TabzhlavChar"/>
    <w:uiPriority w:val="14"/>
    <w:rsid w:val="00FE6FA3"/>
    <w:pPr>
      <w:spacing w:line="240" w:lineRule="auto"/>
    </w:pPr>
    <w:rPr>
      <w:caps/>
      <w:sz w:val="12"/>
    </w:rPr>
  </w:style>
  <w:style w:type="paragraph" w:customStyle="1" w:styleId="Tabtext">
    <w:name w:val="Tab text"/>
    <w:basedOn w:val="Normln"/>
    <w:link w:val="TabtextChar"/>
    <w:uiPriority w:val="14"/>
    <w:rsid w:val="00FE6FA3"/>
    <w:rPr>
      <w:sz w:val="18"/>
      <w:lang w:val="en-US"/>
    </w:rPr>
  </w:style>
  <w:style w:type="character" w:customStyle="1" w:styleId="TabzhlavChar">
    <w:name w:val="Tab záhlaví Char"/>
    <w:basedOn w:val="Standardnpsmoodstavce"/>
    <w:link w:val="Tabzhlav"/>
    <w:uiPriority w:val="14"/>
    <w:rsid w:val="00FE6FA3"/>
    <w:rPr>
      <w:caps/>
      <w:sz w:val="12"/>
    </w:rPr>
  </w:style>
  <w:style w:type="character" w:customStyle="1" w:styleId="TabtextChar">
    <w:name w:val="Tab text Char"/>
    <w:basedOn w:val="Standardnpsmoodstavce"/>
    <w:link w:val="Tabtext"/>
    <w:uiPriority w:val="14"/>
    <w:rsid w:val="00FE6FA3"/>
    <w:rPr>
      <w:sz w:val="18"/>
      <w:lang w:val="en-US"/>
    </w:rPr>
  </w:style>
  <w:style w:type="paragraph" w:customStyle="1" w:styleId="Odrky">
    <w:name w:val="Odrážky"/>
    <w:basedOn w:val="Normln"/>
    <w:link w:val="OdrkyChar"/>
    <w:uiPriority w:val="4"/>
    <w:qFormat/>
    <w:rsid w:val="001932D6"/>
    <w:pPr>
      <w:numPr>
        <w:numId w:val="1"/>
      </w:numPr>
    </w:pPr>
  </w:style>
  <w:style w:type="character" w:customStyle="1" w:styleId="OdrkyChar">
    <w:name w:val="Odrážky Char"/>
    <w:basedOn w:val="Standardnpsmoodstavce"/>
    <w:link w:val="Odrky"/>
    <w:uiPriority w:val="4"/>
    <w:rsid w:val="008D59E0"/>
    <w:rPr>
      <w:sz w:val="16"/>
    </w:rPr>
  </w:style>
  <w:style w:type="paragraph" w:styleId="Odstavecseseznamem">
    <w:name w:val="List Paragraph"/>
    <w:basedOn w:val="Normln"/>
    <w:link w:val="OdstavecseseznamemChar"/>
    <w:uiPriority w:val="34"/>
    <w:rsid w:val="00846E95"/>
    <w:pPr>
      <w:ind w:left="720"/>
      <w:contextualSpacing/>
    </w:pPr>
  </w:style>
  <w:style w:type="paragraph" w:customStyle="1" w:styleId="A">
    <w:name w:val="A."/>
    <w:basedOn w:val="Odstavecseseznamem"/>
    <w:link w:val="AChar"/>
    <w:uiPriority w:val="5"/>
    <w:qFormat/>
    <w:rsid w:val="00846E95"/>
    <w:pPr>
      <w:numPr>
        <w:numId w:val="5"/>
      </w:numPr>
    </w:pPr>
  </w:style>
  <w:style w:type="paragraph" w:customStyle="1" w:styleId="Poznmka">
    <w:name w:val="Poznámka"/>
    <w:basedOn w:val="Normln"/>
    <w:link w:val="PoznmkaChar"/>
    <w:uiPriority w:val="4"/>
    <w:qFormat/>
    <w:rsid w:val="000D305A"/>
    <w:pPr>
      <w:numPr>
        <w:numId w:val="7"/>
      </w:numPr>
      <w:spacing w:line="144" w:lineRule="atLeast"/>
    </w:pPr>
    <w:rPr>
      <w:sz w:val="1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46E95"/>
    <w:rPr>
      <w:sz w:val="16"/>
    </w:rPr>
  </w:style>
  <w:style w:type="character" w:customStyle="1" w:styleId="AChar">
    <w:name w:val="A. Char"/>
    <w:basedOn w:val="OdstavecseseznamemChar"/>
    <w:link w:val="A"/>
    <w:uiPriority w:val="5"/>
    <w:rsid w:val="008D59E0"/>
    <w:rPr>
      <w:sz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383F"/>
    <w:rPr>
      <w:color w:val="808080"/>
      <w:shd w:val="clear" w:color="auto" w:fill="E6E6E6"/>
    </w:rPr>
  </w:style>
  <w:style w:type="character" w:customStyle="1" w:styleId="PoznmkaChar">
    <w:name w:val="Poznámka Char"/>
    <w:basedOn w:val="Standardnpsmoodstavce"/>
    <w:link w:val="Poznmka"/>
    <w:uiPriority w:val="4"/>
    <w:rsid w:val="008D59E0"/>
    <w:rPr>
      <w:sz w:val="12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8D59E0"/>
    <w:rPr>
      <w:rFonts w:asciiTheme="majorHAnsi" w:eastAsiaTheme="majorEastAsia" w:hAnsiTheme="majorHAnsi" w:cstheme="majorBidi"/>
      <w:color w:val="B53A00" w:themeColor="accent1" w:themeShade="BF"/>
      <w:sz w:val="16"/>
    </w:rPr>
  </w:style>
  <w:style w:type="character" w:customStyle="1" w:styleId="Nadpis6Char">
    <w:name w:val="Nadpis 6 Char"/>
    <w:basedOn w:val="Standardnpsmoodstavce"/>
    <w:link w:val="Nadpis6"/>
    <w:uiPriority w:val="1"/>
    <w:semiHidden/>
    <w:rsid w:val="008D59E0"/>
    <w:rPr>
      <w:rFonts w:asciiTheme="majorHAnsi" w:eastAsiaTheme="majorEastAsia" w:hAnsiTheme="majorHAnsi" w:cstheme="majorBidi"/>
      <w:color w:val="782700" w:themeColor="accent1" w:themeShade="7F"/>
      <w:sz w:val="16"/>
    </w:rPr>
  </w:style>
  <w:style w:type="character" w:customStyle="1" w:styleId="Nadpis7Char">
    <w:name w:val="Nadpis 7 Char"/>
    <w:basedOn w:val="Standardnpsmoodstavce"/>
    <w:link w:val="Nadpis7"/>
    <w:uiPriority w:val="1"/>
    <w:semiHidden/>
    <w:rsid w:val="008D59E0"/>
    <w:rPr>
      <w:rFonts w:asciiTheme="majorHAnsi" w:eastAsiaTheme="majorEastAsia" w:hAnsiTheme="majorHAnsi" w:cstheme="majorBidi"/>
      <w:i/>
      <w:iCs/>
      <w:color w:val="782700" w:themeColor="accent1" w:themeShade="7F"/>
      <w:sz w:val="16"/>
    </w:rPr>
  </w:style>
  <w:style w:type="character" w:customStyle="1" w:styleId="Nadpis8Char">
    <w:name w:val="Nadpis 8 Char"/>
    <w:basedOn w:val="Standardnpsmoodstavce"/>
    <w:link w:val="Nadpis8"/>
    <w:uiPriority w:val="1"/>
    <w:semiHidden/>
    <w:rsid w:val="008D59E0"/>
    <w:rPr>
      <w:rFonts w:asciiTheme="majorHAnsi" w:eastAsiaTheme="majorEastAsia" w:hAnsiTheme="majorHAnsi" w:cstheme="majorBidi"/>
      <w:color w:val="7B7B7B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1"/>
    <w:semiHidden/>
    <w:rsid w:val="008D59E0"/>
    <w:rPr>
      <w:rFonts w:asciiTheme="majorHAnsi" w:eastAsiaTheme="majorEastAsia" w:hAnsiTheme="majorHAnsi" w:cstheme="majorBidi"/>
      <w:i/>
      <w:iCs/>
      <w:color w:val="7B7B7B" w:themeColor="text1" w:themeTint="D8"/>
      <w:sz w:val="21"/>
      <w:szCs w:val="21"/>
    </w:rPr>
  </w:style>
  <w:style w:type="paragraph" w:customStyle="1" w:styleId="VOPNadpis">
    <w:name w:val="VOP Nadpis"/>
    <w:basedOn w:val="VOP"/>
    <w:link w:val="VOPNadpisChar"/>
    <w:uiPriority w:val="5"/>
    <w:qFormat/>
    <w:rsid w:val="008D59E0"/>
    <w:pPr>
      <w:spacing w:after="200"/>
    </w:pPr>
    <w:rPr>
      <w:b/>
      <w:color w:val="F24F00" w:themeColor="accent1"/>
    </w:rPr>
  </w:style>
  <w:style w:type="paragraph" w:customStyle="1" w:styleId="VOPa">
    <w:name w:val="VOP a)"/>
    <w:basedOn w:val="VOP"/>
    <w:link w:val="VOPaChar"/>
    <w:uiPriority w:val="6"/>
    <w:qFormat/>
    <w:rsid w:val="00DA2BC6"/>
    <w:pPr>
      <w:numPr>
        <w:numId w:val="12"/>
      </w:numPr>
    </w:pPr>
  </w:style>
  <w:style w:type="character" w:customStyle="1" w:styleId="VOPNadpisChar">
    <w:name w:val="VOP Nadpis Char"/>
    <w:basedOn w:val="Standardnpsmoodstavce"/>
    <w:link w:val="VOPNadpis"/>
    <w:uiPriority w:val="5"/>
    <w:rsid w:val="008D59E0"/>
    <w:rPr>
      <w:b/>
      <w:color w:val="F24F00" w:themeColor="accent1"/>
      <w:sz w:val="14"/>
    </w:rPr>
  </w:style>
  <w:style w:type="paragraph" w:customStyle="1" w:styleId="VOP">
    <w:name w:val="VOP"/>
    <w:basedOn w:val="Normln"/>
    <w:link w:val="VOPChar"/>
    <w:uiPriority w:val="6"/>
    <w:qFormat/>
    <w:rsid w:val="00353D86"/>
    <w:pPr>
      <w:spacing w:line="180" w:lineRule="atLeast"/>
    </w:pPr>
    <w:rPr>
      <w:sz w:val="14"/>
    </w:rPr>
  </w:style>
  <w:style w:type="character" w:customStyle="1" w:styleId="VOPaChar">
    <w:name w:val="VOP a) Char"/>
    <w:basedOn w:val="Standardnpsmoodstavce"/>
    <w:link w:val="VOPa"/>
    <w:uiPriority w:val="6"/>
    <w:rsid w:val="008D59E0"/>
    <w:rPr>
      <w:sz w:val="14"/>
    </w:rPr>
  </w:style>
  <w:style w:type="character" w:customStyle="1" w:styleId="VOPChar">
    <w:name w:val="VOP Char"/>
    <w:basedOn w:val="Standardnpsmoodstavce"/>
    <w:link w:val="VOP"/>
    <w:uiPriority w:val="6"/>
    <w:rsid w:val="008D59E0"/>
    <w:rPr>
      <w:sz w:val="14"/>
    </w:rPr>
  </w:style>
  <w:style w:type="paragraph" w:customStyle="1" w:styleId="Odrkypomlky">
    <w:name w:val="Odrážky pomlčky"/>
    <w:basedOn w:val="Normln"/>
    <w:link w:val="OdrkypomlkyChar"/>
    <w:uiPriority w:val="4"/>
    <w:qFormat/>
    <w:rsid w:val="00504F10"/>
    <w:pPr>
      <w:numPr>
        <w:numId w:val="14"/>
      </w:numPr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4F10"/>
    <w:rPr>
      <w:color w:val="808080"/>
      <w:shd w:val="clear" w:color="auto" w:fill="E6E6E6"/>
    </w:rPr>
  </w:style>
  <w:style w:type="character" w:customStyle="1" w:styleId="OdrkypomlkyChar">
    <w:name w:val="Odrážky pomlčky Char"/>
    <w:basedOn w:val="Standardnpsmoodstavce"/>
    <w:link w:val="Odrkypomlky"/>
    <w:uiPriority w:val="4"/>
    <w:rsid w:val="008D59E0"/>
    <w:rPr>
      <w:sz w:val="16"/>
    </w:rPr>
  </w:style>
  <w:style w:type="paragraph" w:customStyle="1" w:styleId="VOPA0">
    <w:name w:val="VOP A."/>
    <w:basedOn w:val="A"/>
    <w:link w:val="VOPAChar0"/>
    <w:uiPriority w:val="6"/>
    <w:qFormat/>
    <w:rsid w:val="00504F10"/>
    <w:pPr>
      <w:spacing w:line="240" w:lineRule="auto"/>
    </w:pPr>
    <w:rPr>
      <w:sz w:val="14"/>
    </w:rPr>
  </w:style>
  <w:style w:type="paragraph" w:styleId="Textpoznpodarou">
    <w:name w:val="footnote text"/>
    <w:basedOn w:val="Normln"/>
    <w:link w:val="TextpoznpodarouChar"/>
    <w:uiPriority w:val="99"/>
    <w:rsid w:val="00504F10"/>
    <w:pPr>
      <w:spacing w:line="240" w:lineRule="auto"/>
    </w:pPr>
    <w:rPr>
      <w:sz w:val="14"/>
      <w:szCs w:val="20"/>
    </w:rPr>
  </w:style>
  <w:style w:type="character" w:customStyle="1" w:styleId="VOPAChar0">
    <w:name w:val="VOP A. Char"/>
    <w:basedOn w:val="AChar"/>
    <w:link w:val="VOPA0"/>
    <w:uiPriority w:val="6"/>
    <w:rsid w:val="008D59E0"/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4F10"/>
    <w:rPr>
      <w:sz w:val="14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4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ČEZ">
      <a:dk1>
        <a:srgbClr val="646464"/>
      </a:dk1>
      <a:lt1>
        <a:sysClr val="window" lastClr="FFFFFF"/>
      </a:lt1>
      <a:dk2>
        <a:srgbClr val="F24F00"/>
      </a:dk2>
      <a:lt2>
        <a:srgbClr val="FFFFFF"/>
      </a:lt2>
      <a:accent1>
        <a:srgbClr val="F24F00"/>
      </a:accent1>
      <a:accent2>
        <a:srgbClr val="FAB900"/>
      </a:accent2>
      <a:accent3>
        <a:srgbClr val="F49E45"/>
      </a:accent3>
      <a:accent4>
        <a:srgbClr val="BF0D0D"/>
      </a:accent4>
      <a:accent5>
        <a:srgbClr val="0070B8"/>
      </a:accent5>
      <a:accent6>
        <a:srgbClr val="94BF1F"/>
      </a:accent6>
      <a:hlink>
        <a:srgbClr val="F24F00"/>
      </a:hlink>
      <a:folHlink>
        <a:srgbClr val="F24F0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70079-8B48-40CE-989B-BF933252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3396</Words>
  <Characters>20038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2017-10-25T14:02:00Z</dcterms:created>
  <dcterms:modified xsi:type="dcterms:W3CDTF">2017-10-27T04:35:00Z</dcterms:modified>
</cp:coreProperties>
</file>