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4D5C3E">
      <w:pPr>
        <w:pStyle w:val="Styl"/>
        <w:rPr>
          <w:sz w:val="2"/>
          <w:szCs w:val="2"/>
        </w:rPr>
      </w:pPr>
    </w:p>
    <w:p w:rsidR="00000000" w:rsidRDefault="004D5C3E">
      <w:pPr>
        <w:pStyle w:val="Styl"/>
        <w:framePr w:w="8265" w:h="936" w:wrap="auto" w:hAnchor="margin" w:x="15" w:y="1"/>
        <w:spacing w:line="206" w:lineRule="exact"/>
        <w:ind w:left="3100"/>
        <w:rPr>
          <w:sz w:val="18"/>
          <w:szCs w:val="18"/>
        </w:rPr>
      </w:pPr>
      <w:r>
        <w:rPr>
          <w:sz w:val="18"/>
          <w:szCs w:val="18"/>
        </w:rPr>
        <w:t xml:space="preserve">Rámcová kupní smlouva </w:t>
      </w:r>
    </w:p>
    <w:p w:rsidR="00000000" w:rsidRDefault="004D5C3E">
      <w:pPr>
        <w:pStyle w:val="Styl"/>
        <w:framePr w:w="8265" w:h="936" w:wrap="auto" w:hAnchor="margin" w:x="15" w:y="1"/>
        <w:tabs>
          <w:tab w:val="left" w:pos="3230"/>
          <w:tab w:val="left" w:leader="dot" w:pos="5020"/>
        </w:tabs>
        <w:spacing w:line="240" w:lineRule="exact"/>
        <w:rPr>
          <w:rFonts w:ascii="Times New Roman" w:hAnsi="Times New Roman" w:cs="Times New Roman"/>
          <w:w w:val="118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w w:val="118"/>
          <w:sz w:val="18"/>
          <w:szCs w:val="18"/>
        </w:rPr>
        <w:t xml:space="preserve">č </w:t>
      </w:r>
      <w:r>
        <w:rPr>
          <w:rFonts w:ascii="Times New Roman" w:hAnsi="Times New Roman" w:cs="Times New Roman"/>
          <w:w w:val="118"/>
          <w:sz w:val="18"/>
          <w:szCs w:val="18"/>
        </w:rPr>
        <w:tab/>
        <w:t xml:space="preserve">. </w:t>
      </w:r>
    </w:p>
    <w:p w:rsidR="00000000" w:rsidRDefault="004D5C3E">
      <w:pPr>
        <w:pStyle w:val="Styl"/>
        <w:framePr w:w="8265" w:h="936" w:wrap="auto" w:hAnchor="margin" w:x="15" w:y="1"/>
        <w:spacing w:line="244" w:lineRule="exact"/>
        <w:ind w:left="4118"/>
        <w:rPr>
          <w:w w:val="116"/>
          <w:sz w:val="17"/>
          <w:szCs w:val="17"/>
        </w:rPr>
      </w:pPr>
      <w:r>
        <w:rPr>
          <w:w w:val="116"/>
          <w:sz w:val="17"/>
          <w:szCs w:val="17"/>
        </w:rPr>
        <w:t xml:space="preserve">k </w:t>
      </w:r>
    </w:p>
    <w:p w:rsidR="00000000" w:rsidRDefault="004D5C3E">
      <w:pPr>
        <w:pStyle w:val="Styl"/>
        <w:framePr w:w="8265" w:h="936" w:wrap="auto" w:hAnchor="margin" w:x="15" w:y="1"/>
        <w:tabs>
          <w:tab w:val="left" w:pos="2846"/>
          <w:tab w:val="left" w:leader="dot" w:pos="5409"/>
        </w:tabs>
        <w:spacing w:line="235" w:lineRule="exact"/>
        <w:rPr>
          <w:sz w:val="18"/>
          <w:szCs w:val="18"/>
        </w:rPr>
      </w:pPr>
      <w:r>
        <w:rPr>
          <w:sz w:val="18"/>
          <w:szCs w:val="18"/>
        </w:rPr>
        <w:tab/>
        <w:t xml:space="preserve">Centrální smlouvě č </w:t>
      </w:r>
      <w:r>
        <w:rPr>
          <w:sz w:val="18"/>
          <w:szCs w:val="18"/>
        </w:rPr>
        <w:tab/>
        <w:t xml:space="preserve">. </w:t>
      </w:r>
    </w:p>
    <w:p w:rsidR="00000000" w:rsidRDefault="004D5C3E">
      <w:pPr>
        <w:pStyle w:val="Styl"/>
        <w:framePr w:w="8265" w:h="499" w:wrap="auto" w:hAnchor="margin" w:x="15" w:y="1206"/>
        <w:spacing w:line="244" w:lineRule="exact"/>
        <w:ind w:left="38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uzavřená na základě ustanovení </w:t>
      </w:r>
      <w:r>
        <w:rPr>
          <w:rFonts w:ascii="Times New Roman" w:hAnsi="Times New Roman" w:cs="Times New Roman"/>
          <w:w w:val="129"/>
          <w:sz w:val="18"/>
          <w:szCs w:val="18"/>
        </w:rPr>
        <w:t xml:space="preserve">§ </w:t>
      </w:r>
      <w:r>
        <w:rPr>
          <w:sz w:val="18"/>
          <w:szCs w:val="18"/>
        </w:rPr>
        <w:t xml:space="preserve">2079 a násl. zákona </w:t>
      </w:r>
      <w:r>
        <w:rPr>
          <w:rFonts w:ascii="Times New Roman" w:hAnsi="Times New Roman" w:cs="Times New Roman"/>
          <w:sz w:val="14"/>
          <w:szCs w:val="14"/>
        </w:rPr>
        <w:t xml:space="preserve">Č. </w:t>
      </w:r>
      <w:r>
        <w:rPr>
          <w:sz w:val="18"/>
          <w:szCs w:val="18"/>
        </w:rPr>
        <w:t>89/2012 Sb., občanský zákoník (dále jen jako "Obč</w:t>
      </w:r>
      <w:r>
        <w:rPr>
          <w:sz w:val="18"/>
          <w:szCs w:val="18"/>
        </w:rPr>
        <w:t xml:space="preserve">anský zákoník") mezi smluvními stranami (dále jen jako "Rámcová smlouva"): </w:t>
      </w:r>
    </w:p>
    <w:p w:rsidR="00000000" w:rsidRDefault="004D5C3E">
      <w:pPr>
        <w:pStyle w:val="Styl"/>
        <w:framePr w:w="8270" w:h="1440" w:wrap="auto" w:hAnchor="margin" w:x="11" w:y="2176"/>
        <w:spacing w:line="240" w:lineRule="exact"/>
        <w:ind w:left="14" w:right="5827"/>
        <w:rPr>
          <w:sz w:val="18"/>
          <w:szCs w:val="18"/>
        </w:rPr>
      </w:pPr>
      <w:r>
        <w:rPr>
          <w:sz w:val="18"/>
          <w:szCs w:val="18"/>
        </w:rPr>
        <w:t xml:space="preserve">Bracco Imaging Czech s.r.o. IČ:24119393 </w:t>
      </w:r>
    </w:p>
    <w:p w:rsidR="00000000" w:rsidRDefault="004D5C3E">
      <w:pPr>
        <w:pStyle w:val="Styl"/>
        <w:framePr w:w="8270" w:h="1440" w:wrap="auto" w:hAnchor="margin" w:x="11" w:y="2176"/>
        <w:spacing w:line="249" w:lineRule="exact"/>
        <w:ind w:left="4"/>
        <w:rPr>
          <w:sz w:val="18"/>
          <w:szCs w:val="18"/>
        </w:rPr>
      </w:pPr>
      <w:r>
        <w:rPr>
          <w:sz w:val="18"/>
          <w:szCs w:val="18"/>
        </w:rPr>
        <w:t xml:space="preserve">Se sídlem: Novodvorská 994/138, 12421 Praha 4 </w:t>
      </w:r>
    </w:p>
    <w:p w:rsidR="00000000" w:rsidRDefault="004D5C3E">
      <w:pPr>
        <w:pStyle w:val="Styl"/>
        <w:framePr w:w="8270" w:h="1440" w:wrap="auto" w:hAnchor="margin" w:x="11" w:y="2176"/>
        <w:spacing w:before="9" w:line="235" w:lineRule="exact"/>
        <w:ind w:left="4" w:right="734"/>
        <w:rPr>
          <w:sz w:val="18"/>
          <w:szCs w:val="18"/>
        </w:rPr>
      </w:pPr>
      <w:r>
        <w:rPr>
          <w:sz w:val="18"/>
          <w:szCs w:val="18"/>
        </w:rPr>
        <w:t>Zapsaná v obchodním rejstříku u Městského soudu v Praze pod spisovou značkou C 180266 Zastou</w:t>
      </w:r>
      <w:r>
        <w:rPr>
          <w:sz w:val="18"/>
          <w:szCs w:val="18"/>
        </w:rPr>
        <w:t xml:space="preserve">pena: MUDr. Miličem Řepou, MBA, prokuristou </w:t>
      </w:r>
    </w:p>
    <w:p w:rsidR="00000000" w:rsidRDefault="004D5C3E">
      <w:pPr>
        <w:pStyle w:val="Styl"/>
        <w:framePr w:w="8270" w:h="1440" w:wrap="auto" w:hAnchor="margin" w:x="11" w:y="2176"/>
        <w:spacing w:line="249" w:lineRule="exact"/>
        <w:ind w:left="4"/>
        <w:rPr>
          <w:sz w:val="18"/>
          <w:szCs w:val="18"/>
        </w:rPr>
      </w:pPr>
      <w:r>
        <w:rPr>
          <w:sz w:val="18"/>
          <w:szCs w:val="18"/>
        </w:rPr>
        <w:t xml:space="preserve">Bankovní spojení: </w:t>
      </w:r>
      <w:r>
        <w:rPr>
          <w:sz w:val="14"/>
          <w:szCs w:val="14"/>
        </w:rPr>
        <w:t xml:space="preserve">Č.Ú. </w:t>
      </w:r>
      <w:r>
        <w:rPr>
          <w:sz w:val="18"/>
          <w:szCs w:val="18"/>
        </w:rPr>
        <w:t xml:space="preserve">205 720 0205/2600 </w:t>
      </w:r>
    </w:p>
    <w:p w:rsidR="00000000" w:rsidRDefault="004D5C3E">
      <w:pPr>
        <w:pStyle w:val="Styl"/>
        <w:framePr w:w="8270" w:h="244" w:wrap="auto" w:hAnchor="margin" w:x="11" w:y="3861"/>
        <w:spacing w:line="206" w:lineRule="exact"/>
        <w:ind w:left="4"/>
        <w:rPr>
          <w:sz w:val="18"/>
          <w:szCs w:val="18"/>
        </w:rPr>
      </w:pPr>
      <w:r>
        <w:rPr>
          <w:sz w:val="18"/>
          <w:szCs w:val="18"/>
        </w:rPr>
        <w:t xml:space="preserve">dále jen jako "Prodávající" </w:t>
      </w:r>
    </w:p>
    <w:p w:rsidR="00000000" w:rsidRDefault="004D5C3E">
      <w:pPr>
        <w:pStyle w:val="Styl"/>
        <w:framePr w:w="8275" w:h="216" w:wrap="auto" w:hAnchor="margin" w:x="6" w:y="4326"/>
        <w:spacing w:line="216" w:lineRule="exact"/>
        <w:ind w:left="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 </w:t>
      </w:r>
    </w:p>
    <w:p w:rsidR="00000000" w:rsidRDefault="004D5C3E">
      <w:pPr>
        <w:pStyle w:val="Styl"/>
        <w:framePr w:w="8280" w:h="1204" w:wrap="auto" w:hAnchor="margin" w:x="1" w:y="4830"/>
        <w:spacing w:line="240" w:lineRule="exact"/>
        <w:ind w:left="9" w:right="5630"/>
        <w:rPr>
          <w:sz w:val="18"/>
          <w:szCs w:val="18"/>
        </w:rPr>
      </w:pPr>
      <w:r>
        <w:rPr>
          <w:sz w:val="18"/>
          <w:szCs w:val="18"/>
        </w:rPr>
        <w:t xml:space="preserve">Vojenská nemocnice Olomouc IČ 60800691 </w:t>
      </w:r>
    </w:p>
    <w:p w:rsidR="00000000" w:rsidRDefault="004D5C3E">
      <w:pPr>
        <w:pStyle w:val="Styl"/>
        <w:framePr w:w="8280" w:h="1204" w:wrap="auto" w:hAnchor="margin" w:x="1" w:y="4830"/>
        <w:spacing w:line="249" w:lineRule="exact"/>
        <w:ind w:left="4"/>
        <w:rPr>
          <w:sz w:val="18"/>
          <w:szCs w:val="18"/>
        </w:rPr>
      </w:pPr>
      <w:r>
        <w:rPr>
          <w:sz w:val="18"/>
          <w:szCs w:val="18"/>
        </w:rPr>
        <w:t xml:space="preserve">se sídlem Sušilovo náměstí 5, 779 00 Olomouc </w:t>
      </w:r>
    </w:p>
    <w:p w:rsidR="00000000" w:rsidRDefault="004D5C3E">
      <w:pPr>
        <w:pStyle w:val="Styl"/>
        <w:framePr w:w="8280" w:h="1204" w:wrap="auto" w:hAnchor="margin" w:x="1" w:y="4830"/>
        <w:spacing w:before="43" w:line="201" w:lineRule="exact"/>
        <w:ind w:left="4" w:right="3475"/>
        <w:rPr>
          <w:rFonts w:ascii="Times New Roman" w:hAnsi="Times New Roman" w:cs="Times New Roman"/>
          <w:i/>
          <w:iCs/>
          <w:sz w:val="19"/>
          <w:szCs w:val="19"/>
        </w:rPr>
      </w:pPr>
      <w:r>
        <w:rPr>
          <w:sz w:val="18"/>
          <w:szCs w:val="18"/>
        </w:rPr>
        <w:t>zastoupena plk. gšt. M.1lDr. Martinem Svobodou - ř</w:t>
      </w:r>
      <w:r>
        <w:rPr>
          <w:sz w:val="18"/>
          <w:szCs w:val="18"/>
        </w:rPr>
        <w:t xml:space="preserve">editelem bankovní spojení: </w:t>
      </w:r>
      <w:r>
        <w:rPr>
          <w:i/>
          <w:iCs/>
          <w:sz w:val="18"/>
          <w:szCs w:val="18"/>
        </w:rPr>
        <w:t xml:space="preserve">.. </w:t>
      </w:r>
      <w:r>
        <w:rPr>
          <w:i/>
          <w:iCs/>
          <w:w w:val="67"/>
          <w:sz w:val="27"/>
          <w:szCs w:val="27"/>
        </w:rPr>
        <w:t>1.</w:t>
      </w:r>
      <w:r>
        <w:rPr>
          <w:i/>
          <w:iCs/>
          <w:w w:val="67"/>
          <w:sz w:val="27"/>
          <w:szCs w:val="27"/>
        </w:rPr>
        <w:t>~</w:t>
      </w:r>
      <w:r>
        <w:rPr>
          <w:i/>
          <w:iCs/>
          <w:w w:val="67"/>
          <w:sz w:val="27"/>
          <w:szCs w:val="27"/>
        </w:rPr>
        <w:t>.7J.'!.</w:t>
      </w:r>
      <w:r>
        <w:rPr>
          <w:i/>
          <w:iCs/>
          <w:w w:val="67"/>
          <w:sz w:val="27"/>
          <w:szCs w:val="27"/>
        </w:rPr>
        <w:t>~</w:t>
      </w:r>
      <w:r>
        <w:rPr>
          <w:i/>
          <w:iCs/>
          <w:w w:val="67"/>
          <w:sz w:val="27"/>
          <w:szCs w:val="27"/>
        </w:rPr>
        <w:t xml:space="preserve">.f:.r!.rf.1!Pl.1.P.. </w:t>
      </w:r>
      <w:r>
        <w:rPr>
          <w:rFonts w:ascii="Times New Roman" w:hAnsi="Times New Roman" w:cs="Times New Roman"/>
          <w:i/>
          <w:iCs/>
          <w:sz w:val="19"/>
          <w:szCs w:val="19"/>
        </w:rPr>
        <w:t xml:space="preserve">rAlb </w:t>
      </w:r>
    </w:p>
    <w:p w:rsidR="00000000" w:rsidRDefault="004D5C3E">
      <w:pPr>
        <w:pStyle w:val="Styl"/>
        <w:framePr w:w="8280" w:h="240" w:wrap="auto" w:hAnchor="margin" w:x="1" w:y="6280"/>
        <w:spacing w:line="206" w:lineRule="exact"/>
        <w:ind w:left="4"/>
        <w:rPr>
          <w:sz w:val="18"/>
          <w:szCs w:val="18"/>
        </w:rPr>
      </w:pPr>
      <w:bookmarkStart w:id="0" w:name="_GoBack"/>
      <w:r>
        <w:rPr>
          <w:sz w:val="18"/>
          <w:szCs w:val="18"/>
        </w:rPr>
        <w:t xml:space="preserve">dále jen jako "Kupující" </w:t>
      </w:r>
    </w:p>
    <w:bookmarkEnd w:id="0"/>
    <w:p w:rsidR="00000000" w:rsidRDefault="004D5C3E">
      <w:pPr>
        <w:pStyle w:val="Styl"/>
        <w:framePr w:w="8275" w:h="244" w:wrap="auto" w:hAnchor="margin" w:x="6" w:y="6765"/>
        <w:spacing w:line="206" w:lineRule="exact"/>
        <w:ind w:left="4"/>
        <w:rPr>
          <w:sz w:val="18"/>
          <w:szCs w:val="18"/>
        </w:rPr>
      </w:pPr>
      <w:r>
        <w:rPr>
          <w:sz w:val="18"/>
          <w:szCs w:val="18"/>
        </w:rPr>
        <w:t xml:space="preserve">Prodávající a Kupující společně jako "Smluvní strany" </w:t>
      </w:r>
    </w:p>
    <w:p w:rsidR="00000000" w:rsidRDefault="004D5C3E">
      <w:pPr>
        <w:pStyle w:val="Styl"/>
        <w:framePr w:w="8265" w:h="196" w:wrap="auto" w:hAnchor="margin" w:x="15" w:y="7259"/>
        <w:spacing w:line="192" w:lineRule="exact"/>
        <w:ind w:left="3676"/>
        <w:rPr>
          <w:sz w:val="18"/>
          <w:szCs w:val="18"/>
        </w:rPr>
      </w:pPr>
      <w:r>
        <w:rPr>
          <w:sz w:val="18"/>
          <w:szCs w:val="18"/>
        </w:rPr>
        <w:t xml:space="preserve">Preambule </w:t>
      </w:r>
    </w:p>
    <w:p w:rsidR="00000000" w:rsidRDefault="004D5C3E" w:rsidP="004D5C3E">
      <w:pPr>
        <w:pStyle w:val="Styl"/>
        <w:framePr w:w="8289" w:h="1694" w:wrap="auto" w:hAnchor="margin" w:x="15" w:y="7729"/>
        <w:numPr>
          <w:ilvl w:val="0"/>
          <w:numId w:val="1"/>
        </w:numPr>
        <w:spacing w:line="240" w:lineRule="exact"/>
        <w:ind w:left="638" w:right="4" w:hanging="316"/>
        <w:jc w:val="both"/>
        <w:rPr>
          <w:sz w:val="18"/>
          <w:szCs w:val="18"/>
        </w:rPr>
      </w:pPr>
      <w:r>
        <w:rPr>
          <w:sz w:val="18"/>
          <w:szCs w:val="18"/>
        </w:rPr>
        <w:t>Rámcová smlouva je uzavírána v návaznosti na zadávací řízení na veřejnou zakázku malého rozs</w:t>
      </w:r>
      <w:r>
        <w:rPr>
          <w:sz w:val="18"/>
          <w:szCs w:val="18"/>
        </w:rPr>
        <w:t>ahu na dodávky s názvem "Gadoteridol, Dinatrium-Gadoxetát - elektronická aukce pro ÚVN a VNOL" (dále jen jako "Výběrové řízení" nebo" Veřejná zakázka"), která byla Kupujícím, jakožto Centrálním zadavatelem vyhlášena na základě Smlouvy o centralizovaném zad</w:t>
      </w:r>
      <w:r>
        <w:rPr>
          <w:sz w:val="18"/>
          <w:szCs w:val="18"/>
        </w:rPr>
        <w:t xml:space="preserve">ávání ze dne 16.5.2013, jménem a na účet pověřujícího zadavatele, a to Vojenské nemocnice Olomouc, IČ 60800691, se sídlem Sušilovo náměstí 5, PSČ 779 00 Olomouc (dále jako "Pověřující zadavatel"). </w:t>
      </w:r>
    </w:p>
    <w:p w:rsidR="00000000" w:rsidRDefault="004D5C3E" w:rsidP="004D5C3E">
      <w:pPr>
        <w:pStyle w:val="Styl"/>
        <w:framePr w:w="8275" w:h="744" w:wrap="auto" w:hAnchor="margin" w:x="15" w:y="9664"/>
        <w:numPr>
          <w:ilvl w:val="0"/>
          <w:numId w:val="2"/>
        </w:numPr>
        <w:spacing w:line="240" w:lineRule="exact"/>
        <w:ind w:left="638" w:hanging="403"/>
        <w:jc w:val="both"/>
        <w:rPr>
          <w:sz w:val="18"/>
          <w:szCs w:val="18"/>
        </w:rPr>
      </w:pPr>
      <w:r>
        <w:rPr>
          <w:sz w:val="18"/>
          <w:szCs w:val="18"/>
        </w:rPr>
        <w:t>Kupujícím pro úč</w:t>
      </w:r>
      <w:r>
        <w:rPr>
          <w:sz w:val="18"/>
          <w:szCs w:val="18"/>
        </w:rPr>
        <w:t xml:space="preserve">ely této Rámcové kupní smlouvy se rozumí pouze Vojenská nemocnice Olomouc, s Vojenskou nemocnicí Brno a Ústřední vojenskou nemocnicí - Vojenskou fakultní nemocnicí Praha uzavře Prodávající samostatné rámcové kupní smlouvy. </w:t>
      </w:r>
    </w:p>
    <w:p w:rsidR="00000000" w:rsidRDefault="004D5C3E">
      <w:pPr>
        <w:pStyle w:val="Styl"/>
        <w:framePr w:w="8265" w:h="484" w:wrap="auto" w:hAnchor="margin" w:x="15" w:y="10883"/>
        <w:spacing w:line="196" w:lineRule="exact"/>
        <w:ind w:left="3964"/>
        <w:rPr>
          <w:w w:val="109"/>
          <w:sz w:val="18"/>
          <w:szCs w:val="18"/>
        </w:rPr>
      </w:pPr>
      <w:r>
        <w:rPr>
          <w:w w:val="109"/>
          <w:sz w:val="18"/>
          <w:szCs w:val="18"/>
        </w:rPr>
        <w:t xml:space="preserve">I. </w:t>
      </w:r>
    </w:p>
    <w:p w:rsidR="00000000" w:rsidRDefault="004D5C3E">
      <w:pPr>
        <w:pStyle w:val="Styl"/>
        <w:framePr w:w="8265" w:h="484" w:wrap="auto" w:hAnchor="margin" w:x="15" w:y="10883"/>
        <w:spacing w:line="240" w:lineRule="exact"/>
        <w:ind w:left="2932"/>
        <w:rPr>
          <w:sz w:val="18"/>
          <w:szCs w:val="18"/>
        </w:rPr>
      </w:pPr>
      <w:r>
        <w:rPr>
          <w:sz w:val="18"/>
          <w:szCs w:val="18"/>
        </w:rPr>
        <w:t xml:space="preserve">Předmět Rámcové smlouvy </w:t>
      </w:r>
    </w:p>
    <w:p w:rsidR="00000000" w:rsidRDefault="004D5C3E" w:rsidP="004D5C3E">
      <w:pPr>
        <w:pStyle w:val="Styl"/>
        <w:framePr w:w="8270" w:h="720" w:wrap="auto" w:hAnchor="margin" w:x="15" w:y="11598"/>
        <w:numPr>
          <w:ilvl w:val="0"/>
          <w:numId w:val="3"/>
        </w:numPr>
        <w:spacing w:line="240" w:lineRule="exact"/>
        <w:ind w:left="638" w:right="4" w:hanging="31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Předmětem této Rámcové smlouvy je dodávka léčivého přípravku Prohance inj. sol. 1x10ml dle specifikace uvedené v příloze </w:t>
      </w:r>
      <w:r>
        <w:rPr>
          <w:rFonts w:ascii="Times New Roman" w:hAnsi="Times New Roman" w:cs="Times New Roman"/>
          <w:sz w:val="14"/>
          <w:szCs w:val="14"/>
        </w:rPr>
        <w:t xml:space="preserve">Č. </w:t>
      </w:r>
      <w:r>
        <w:rPr>
          <w:sz w:val="18"/>
          <w:szCs w:val="18"/>
        </w:rPr>
        <w:t xml:space="preserve">1 této Rámcové smlouvy (dále také jako "Zboží" nebo "Předmět plnění"). </w:t>
      </w:r>
    </w:p>
    <w:p w:rsidR="00000000" w:rsidRDefault="004D5C3E">
      <w:pPr>
        <w:pStyle w:val="Styl"/>
        <w:rPr>
          <w:sz w:val="18"/>
          <w:szCs w:val="18"/>
        </w:rPr>
        <w:sectPr w:rsidR="00000000">
          <w:pgSz w:w="11907" w:h="16840"/>
          <w:pgMar w:top="1876" w:right="1885" w:bottom="360" w:left="1718" w:header="708" w:footer="708" w:gutter="0"/>
          <w:cols w:space="708"/>
          <w:noEndnote/>
        </w:sectPr>
      </w:pPr>
    </w:p>
    <w:p w:rsidR="00000000" w:rsidRDefault="004D5C3E">
      <w:pPr>
        <w:pStyle w:val="Styl"/>
        <w:rPr>
          <w:sz w:val="2"/>
          <w:szCs w:val="2"/>
        </w:rPr>
      </w:pPr>
    </w:p>
    <w:p w:rsidR="00000000" w:rsidRDefault="004D5C3E" w:rsidP="004D5C3E">
      <w:pPr>
        <w:pStyle w:val="Styl"/>
        <w:framePr w:w="8083" w:h="1080" w:wrap="auto" w:hAnchor="margin" w:x="1" w:y="1"/>
        <w:numPr>
          <w:ilvl w:val="0"/>
          <w:numId w:val="4"/>
        </w:numPr>
        <w:spacing w:before="14" w:line="249" w:lineRule="exact"/>
        <w:ind w:left="422" w:right="14" w:hanging="340"/>
        <w:jc w:val="both"/>
        <w:rPr>
          <w:sz w:val="18"/>
          <w:szCs w:val="18"/>
        </w:rPr>
      </w:pPr>
      <w:r>
        <w:rPr>
          <w:sz w:val="18"/>
          <w:szCs w:val="18"/>
        </w:rPr>
        <w:t>Prodávající bere na vě</w:t>
      </w:r>
      <w:r>
        <w:rPr>
          <w:sz w:val="18"/>
          <w:szCs w:val="18"/>
        </w:rPr>
        <w:t>domí, že objem Zboží uvedený v zadávací dokumentaci k Veřejné zakázce je pouze předpokládaný a byl stanoven na základě spotřeby za předcházející období jednoho roku. Skutečné množství odebraného Zboží se bude odvíjet od skutečných potřeb Kupujícího v daném</w:t>
      </w:r>
      <w:r>
        <w:rPr>
          <w:sz w:val="18"/>
          <w:szCs w:val="18"/>
        </w:rPr>
        <w:t xml:space="preserve"> časovém období. </w:t>
      </w:r>
    </w:p>
    <w:p w:rsidR="00000000" w:rsidRDefault="004D5C3E">
      <w:pPr>
        <w:pStyle w:val="Styl"/>
        <w:framePr w:w="8040" w:h="460" w:wrap="auto" w:hAnchor="margin" w:x="44" w:y="1287"/>
        <w:spacing w:line="187" w:lineRule="exact"/>
        <w:ind w:left="3729"/>
        <w:rPr>
          <w:w w:val="107"/>
          <w:sz w:val="17"/>
          <w:szCs w:val="17"/>
        </w:rPr>
      </w:pPr>
      <w:r>
        <w:rPr>
          <w:w w:val="107"/>
          <w:sz w:val="17"/>
          <w:szCs w:val="17"/>
        </w:rPr>
        <w:t xml:space="preserve">II. </w:t>
      </w:r>
    </w:p>
    <w:p w:rsidR="00000000" w:rsidRDefault="004D5C3E">
      <w:pPr>
        <w:pStyle w:val="Styl"/>
        <w:framePr w:w="8040" w:h="460" w:wrap="auto" w:hAnchor="margin" w:x="44" w:y="1287"/>
        <w:spacing w:line="240" w:lineRule="exact"/>
        <w:ind w:left="2942"/>
        <w:rPr>
          <w:b/>
          <w:bCs/>
          <w:sz w:val="17"/>
          <w:szCs w:val="17"/>
        </w:rPr>
      </w:pPr>
      <w:r>
        <w:rPr>
          <w:b/>
          <w:bCs/>
          <w:sz w:val="17"/>
          <w:szCs w:val="17"/>
        </w:rPr>
        <w:t xml:space="preserve">Doba a místo plnění </w:t>
      </w:r>
    </w:p>
    <w:p w:rsidR="00000000" w:rsidRDefault="004D5C3E" w:rsidP="004D5C3E">
      <w:pPr>
        <w:pStyle w:val="Styl"/>
        <w:framePr w:w="8059" w:h="1876" w:wrap="auto" w:hAnchor="margin" w:x="25" w:y="1935"/>
        <w:numPr>
          <w:ilvl w:val="0"/>
          <w:numId w:val="5"/>
        </w:numPr>
        <w:spacing w:before="14" w:line="249" w:lineRule="exact"/>
        <w:ind w:left="422" w:right="14" w:hanging="340"/>
        <w:jc w:val="both"/>
        <w:rPr>
          <w:sz w:val="18"/>
          <w:szCs w:val="18"/>
        </w:rPr>
      </w:pPr>
      <w:r>
        <w:rPr>
          <w:sz w:val="18"/>
          <w:szCs w:val="18"/>
        </w:rPr>
        <w:t>Prodávající se zavazuje dodat předmět Plnění dle dílčích objednávek Kupujícího. Dílčí objednávky Kupujícího musí obsahovat specifikaci, množství a termín dodání, příp. místo dodání. Kupující bude činit objedn</w:t>
      </w:r>
      <w:r>
        <w:rPr>
          <w:sz w:val="18"/>
          <w:szCs w:val="18"/>
        </w:rPr>
        <w:t xml:space="preserve">ávky písemně na e-mail: bracco.objednavky@alliance- </w:t>
      </w:r>
    </w:p>
    <w:p w:rsidR="00000000" w:rsidRDefault="004D5C3E">
      <w:pPr>
        <w:pStyle w:val="Styl"/>
        <w:framePr w:w="8059" w:h="1876" w:wrap="auto" w:hAnchor="margin" w:x="25" w:y="1935"/>
        <w:tabs>
          <w:tab w:val="left" w:pos="340"/>
          <w:tab w:val="left" w:leader="dot" w:pos="5024"/>
        </w:tabs>
        <w:spacing w:line="283" w:lineRule="exact"/>
        <w:rPr>
          <w:sz w:val="18"/>
          <w:szCs w:val="18"/>
        </w:rPr>
      </w:pPr>
      <w:r>
        <w:rPr>
          <w:sz w:val="18"/>
          <w:szCs w:val="18"/>
        </w:rPr>
        <w:tab/>
        <w:t xml:space="preserve">healthcare.cz nebo písemně faxem na čísle </w:t>
      </w:r>
      <w:r>
        <w:rPr>
          <w:sz w:val="18"/>
          <w:szCs w:val="18"/>
        </w:rPr>
        <w:tab/>
        <w:t xml:space="preserve">Prodávající se zavazuje splnit další </w:t>
      </w:r>
    </w:p>
    <w:p w:rsidR="00000000" w:rsidRDefault="004D5C3E">
      <w:pPr>
        <w:pStyle w:val="Styl"/>
        <w:framePr w:w="8059" w:h="1876" w:wrap="auto" w:hAnchor="margin" w:x="25" w:y="1935"/>
        <w:spacing w:before="24" w:line="240" w:lineRule="exact"/>
        <w:ind w:left="355" w:right="72"/>
        <w:jc w:val="both"/>
        <w:rPr>
          <w:sz w:val="18"/>
          <w:szCs w:val="18"/>
        </w:rPr>
      </w:pPr>
      <w:r>
        <w:rPr>
          <w:sz w:val="18"/>
          <w:szCs w:val="18"/>
        </w:rPr>
        <w:t>své smluvní závazky v souladu s podmínkami sjednanými touto Rámcovou smlouvou, v souladu se zadávací dokumentací Výbě</w:t>
      </w:r>
      <w:r>
        <w:rPr>
          <w:sz w:val="18"/>
          <w:szCs w:val="18"/>
        </w:rPr>
        <w:t xml:space="preserve">rového řízení a nabídkou Prodávajícího učiněnou </w:t>
      </w:r>
    </w:p>
    <w:p w:rsidR="00000000" w:rsidRDefault="004D5C3E">
      <w:pPr>
        <w:pStyle w:val="Styl"/>
        <w:framePr w:w="8059" w:h="1876" w:wrap="auto" w:hAnchor="margin" w:x="25" w:y="1935"/>
        <w:spacing w:line="283" w:lineRule="exact"/>
        <w:ind w:left="355"/>
        <w:rPr>
          <w:sz w:val="18"/>
          <w:szCs w:val="18"/>
        </w:rPr>
      </w:pPr>
      <w:r>
        <w:rPr>
          <w:sz w:val="18"/>
          <w:szCs w:val="18"/>
        </w:rPr>
        <w:t xml:space="preserve">v rámci Výběrového řízení. </w:t>
      </w:r>
    </w:p>
    <w:p w:rsidR="00000000" w:rsidRDefault="004D5C3E" w:rsidP="004D5C3E">
      <w:pPr>
        <w:pStyle w:val="Styl"/>
        <w:framePr w:w="8040" w:h="1056" w:wrap="auto" w:hAnchor="margin" w:x="44" w:y="3956"/>
        <w:numPr>
          <w:ilvl w:val="0"/>
          <w:numId w:val="6"/>
        </w:numPr>
        <w:spacing w:before="14" w:line="249" w:lineRule="exact"/>
        <w:ind w:left="422" w:right="14" w:hanging="34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Převzetí Předmětu plnění Smluvní strany potvrdí na dodacím listě. Nebude-Ii dodán Předmět plnění v souladu s Rámcovou smlouvou (objednávkou) nebo </w:t>
      </w:r>
      <w:r>
        <w:rPr>
          <w:sz w:val="17"/>
          <w:szCs w:val="17"/>
        </w:rPr>
        <w:t xml:space="preserve">má-ll </w:t>
      </w:r>
      <w:r>
        <w:rPr>
          <w:sz w:val="18"/>
          <w:szCs w:val="18"/>
        </w:rPr>
        <w:t>Předmět plnění vady, ne</w:t>
      </w:r>
      <w:r>
        <w:rPr>
          <w:sz w:val="18"/>
          <w:szCs w:val="18"/>
        </w:rPr>
        <w:t xml:space="preserve">ní Kupující povinen zboží převzít. V tomto případě je Prodávající povinen stav napravit, tedy dodat bezvadný Předmět plnění do dalších 24 hodin. </w:t>
      </w:r>
    </w:p>
    <w:p w:rsidR="00000000" w:rsidRDefault="004D5C3E">
      <w:pPr>
        <w:pStyle w:val="Styl"/>
        <w:framePr w:w="8040" w:h="465" w:wrap="auto" w:hAnchor="margin" w:x="44" w:y="5233"/>
        <w:spacing w:line="158" w:lineRule="exact"/>
        <w:ind w:left="3768"/>
        <w:rPr>
          <w:b/>
          <w:bCs/>
          <w:sz w:val="17"/>
          <w:szCs w:val="17"/>
        </w:rPr>
      </w:pPr>
      <w:r>
        <w:rPr>
          <w:b/>
          <w:bCs/>
          <w:sz w:val="17"/>
          <w:szCs w:val="17"/>
        </w:rPr>
        <w:t xml:space="preserve">III. </w:t>
      </w:r>
    </w:p>
    <w:p w:rsidR="00000000" w:rsidRDefault="004D5C3E">
      <w:pPr>
        <w:pStyle w:val="Styl"/>
        <w:framePr w:w="8040" w:h="465" w:wrap="auto" w:hAnchor="margin" w:x="44" w:y="5233"/>
        <w:spacing w:line="264" w:lineRule="exact"/>
        <w:ind w:left="3384"/>
        <w:rPr>
          <w:rFonts w:ascii="Courier New" w:hAnsi="Courier New" w:cs="Courier New"/>
          <w:w w:val="74"/>
          <w:sz w:val="21"/>
          <w:szCs w:val="21"/>
        </w:rPr>
      </w:pPr>
      <w:r>
        <w:rPr>
          <w:rFonts w:ascii="Courier New" w:hAnsi="Courier New" w:cs="Courier New"/>
          <w:w w:val="74"/>
          <w:sz w:val="21"/>
          <w:szCs w:val="21"/>
        </w:rPr>
        <w:t xml:space="preserve">Kupní cena </w:t>
      </w:r>
    </w:p>
    <w:p w:rsidR="00000000" w:rsidRDefault="004D5C3E" w:rsidP="004D5C3E">
      <w:pPr>
        <w:pStyle w:val="Styl"/>
        <w:framePr w:w="8040" w:h="1070" w:wrap="auto" w:hAnchor="margin" w:x="44" w:y="5881"/>
        <w:numPr>
          <w:ilvl w:val="0"/>
          <w:numId w:val="7"/>
        </w:numPr>
        <w:spacing w:before="14" w:line="249" w:lineRule="exact"/>
        <w:ind w:left="422" w:right="14" w:hanging="34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Kupní cena za předmět plnění dle této smlouvy byla stanovena na základě </w:t>
      </w:r>
      <w:r>
        <w:rPr>
          <w:sz w:val="18"/>
          <w:szCs w:val="18"/>
        </w:rPr>
        <w:t xml:space="preserve">nabídky prodávajícího předložené v rámci zadávacího řízení, jako cena maximální a nepřekročitelná, a to na částku ve výši </w:t>
      </w:r>
      <w:r>
        <w:rPr>
          <w:b/>
          <w:bCs/>
          <w:sz w:val="17"/>
          <w:szCs w:val="17"/>
        </w:rPr>
        <w:t xml:space="preserve">106638,13,- </w:t>
      </w:r>
      <w:r>
        <w:rPr>
          <w:sz w:val="18"/>
          <w:szCs w:val="18"/>
        </w:rPr>
        <w:t xml:space="preserve">Kč </w:t>
      </w:r>
      <w:r>
        <w:rPr>
          <w:b/>
          <w:bCs/>
          <w:sz w:val="17"/>
          <w:szCs w:val="17"/>
        </w:rPr>
        <w:t xml:space="preserve">bez DPH </w:t>
      </w:r>
      <w:r>
        <w:rPr>
          <w:sz w:val="18"/>
          <w:szCs w:val="18"/>
        </w:rPr>
        <w:t xml:space="preserve">(slovy: jedno sto šest tisíc šest set třicet osm korun českých a třináct haléřů). </w:t>
      </w:r>
    </w:p>
    <w:p w:rsidR="00000000" w:rsidRDefault="004D5C3E" w:rsidP="004D5C3E">
      <w:pPr>
        <w:pStyle w:val="Styl"/>
        <w:framePr w:w="8044" w:h="835" w:wrap="auto" w:hAnchor="margin" w:x="44" w:y="7090"/>
        <w:numPr>
          <w:ilvl w:val="0"/>
          <w:numId w:val="8"/>
        </w:numPr>
        <w:spacing w:before="14" w:line="249" w:lineRule="exact"/>
        <w:ind w:left="422" w:right="14" w:hanging="340"/>
        <w:jc w:val="both"/>
        <w:rPr>
          <w:sz w:val="18"/>
          <w:szCs w:val="18"/>
        </w:rPr>
      </w:pPr>
      <w:r>
        <w:rPr>
          <w:sz w:val="18"/>
          <w:szCs w:val="18"/>
        </w:rPr>
        <w:t>Sjednaná kupní cena uved</w:t>
      </w:r>
      <w:r>
        <w:rPr>
          <w:sz w:val="18"/>
          <w:szCs w:val="18"/>
        </w:rPr>
        <w:t xml:space="preserve">ená v příloze </w:t>
      </w:r>
      <w:r>
        <w:rPr>
          <w:rFonts w:ascii="Times New Roman" w:hAnsi="Times New Roman" w:cs="Times New Roman"/>
          <w:w w:val="105"/>
          <w:sz w:val="14"/>
          <w:szCs w:val="14"/>
        </w:rPr>
        <w:t xml:space="preserve">Č. </w:t>
      </w:r>
      <w:r>
        <w:rPr>
          <w:sz w:val="18"/>
          <w:szCs w:val="18"/>
        </w:rPr>
        <w:t xml:space="preserve">1 této Rámcové smlouvy je cena maximální, nejvýše přípustná a obsahuje veškeré náklady Prodávajícího, tzn. náklady na dopravu do místa plnění, obal, clo, záruku a všechny ostatní poplatky. </w:t>
      </w:r>
    </w:p>
    <w:p w:rsidR="00000000" w:rsidRDefault="004D5C3E" w:rsidP="004D5C3E">
      <w:pPr>
        <w:pStyle w:val="Styl"/>
        <w:framePr w:w="8054" w:h="590" w:wrap="auto" w:hAnchor="margin" w:x="44" w:y="8065"/>
        <w:numPr>
          <w:ilvl w:val="0"/>
          <w:numId w:val="9"/>
        </w:numPr>
        <w:spacing w:line="283" w:lineRule="exact"/>
        <w:ind w:left="441" w:right="4" w:hanging="326"/>
        <w:rPr>
          <w:sz w:val="18"/>
          <w:szCs w:val="18"/>
        </w:rPr>
      </w:pPr>
      <w:r>
        <w:rPr>
          <w:sz w:val="18"/>
          <w:szCs w:val="18"/>
        </w:rPr>
        <w:t>V případě změny daňových sazeb mů</w:t>
      </w:r>
      <w:r>
        <w:rPr>
          <w:sz w:val="18"/>
          <w:szCs w:val="18"/>
        </w:rPr>
        <w:t xml:space="preserve">že být kupní cena navýšena bez dalšího, ovšem jen ve výši odpovídající dané změně. </w:t>
      </w:r>
    </w:p>
    <w:p w:rsidR="00000000" w:rsidRDefault="004D5C3E" w:rsidP="004D5C3E">
      <w:pPr>
        <w:pStyle w:val="Styl"/>
        <w:framePr w:w="8083" w:h="1324" w:wrap="auto" w:hAnchor="margin" w:x="44" w:y="8775"/>
        <w:numPr>
          <w:ilvl w:val="0"/>
          <w:numId w:val="10"/>
        </w:numPr>
        <w:spacing w:before="14" w:line="249" w:lineRule="exact"/>
        <w:ind w:left="422" w:right="14" w:hanging="340"/>
        <w:jc w:val="both"/>
        <w:rPr>
          <w:sz w:val="18"/>
          <w:szCs w:val="18"/>
        </w:rPr>
      </w:pPr>
      <w:r>
        <w:rPr>
          <w:sz w:val="18"/>
          <w:szCs w:val="18"/>
        </w:rPr>
        <w:t>Kupní cenu lze překročit pouze při prokazatelném navysení cen surovin, paliv, energií, směnného kurzu koruny vůči euru nebo dolaru o více než 20%, případně při změně ce</w:t>
      </w:r>
      <w:r>
        <w:rPr>
          <w:sz w:val="18"/>
          <w:szCs w:val="18"/>
        </w:rPr>
        <w:t xml:space="preserve">lních či daňových sazeb, a to pouze ve výši shodné s tímto navýšením a po písemném souhlasu Kupujícího. Navýšení ceny musí být projednáno s Kupujícím minimálně s měsíčním předstihem a ošetřeno písemně dodatkem ke této smlouvě. </w:t>
      </w:r>
    </w:p>
    <w:p w:rsidR="00000000" w:rsidRDefault="004D5C3E" w:rsidP="004D5C3E">
      <w:pPr>
        <w:pStyle w:val="Styl"/>
        <w:framePr w:w="8092" w:h="556" w:wrap="auto" w:hAnchor="margin" w:x="44" w:y="10229"/>
        <w:numPr>
          <w:ilvl w:val="0"/>
          <w:numId w:val="11"/>
        </w:numPr>
        <w:spacing w:line="283" w:lineRule="exact"/>
        <w:ind w:left="441" w:right="4" w:hanging="326"/>
        <w:rPr>
          <w:sz w:val="18"/>
          <w:szCs w:val="18"/>
        </w:rPr>
      </w:pPr>
      <w:r>
        <w:rPr>
          <w:sz w:val="18"/>
          <w:szCs w:val="18"/>
        </w:rPr>
        <w:t>V případě</w:t>
      </w:r>
      <w:r>
        <w:rPr>
          <w:sz w:val="18"/>
          <w:szCs w:val="18"/>
        </w:rPr>
        <w:t xml:space="preserve">, že dojde na trhu ke snížení cen Zboží, je prodávající povinen provést snížení cen na srovnatelnou úroveň. </w:t>
      </w:r>
    </w:p>
    <w:p w:rsidR="00000000" w:rsidRDefault="004D5C3E">
      <w:pPr>
        <w:pStyle w:val="Styl"/>
        <w:framePr w:w="8040" w:h="475" w:wrap="auto" w:hAnchor="margin" w:x="44" w:y="11266"/>
        <w:spacing w:line="187" w:lineRule="exact"/>
        <w:ind w:left="3859"/>
        <w:rPr>
          <w:w w:val="107"/>
          <w:sz w:val="17"/>
          <w:szCs w:val="17"/>
        </w:rPr>
      </w:pPr>
      <w:r>
        <w:rPr>
          <w:w w:val="107"/>
          <w:sz w:val="17"/>
          <w:szCs w:val="17"/>
        </w:rPr>
        <w:t xml:space="preserve">IV. </w:t>
      </w:r>
    </w:p>
    <w:p w:rsidR="00000000" w:rsidRDefault="004D5C3E">
      <w:pPr>
        <w:pStyle w:val="Styl"/>
        <w:framePr w:w="8040" w:h="475" w:wrap="auto" w:hAnchor="margin" w:x="44" w:y="11266"/>
        <w:spacing w:line="244" w:lineRule="exact"/>
        <w:ind w:left="2601"/>
        <w:rPr>
          <w:b/>
          <w:bCs/>
          <w:sz w:val="17"/>
          <w:szCs w:val="17"/>
        </w:rPr>
      </w:pPr>
      <w:r>
        <w:rPr>
          <w:b/>
          <w:bCs/>
          <w:sz w:val="17"/>
          <w:szCs w:val="17"/>
        </w:rPr>
        <w:t xml:space="preserve">Fakturační a platební podmínky </w:t>
      </w:r>
    </w:p>
    <w:p w:rsidR="00000000" w:rsidRDefault="004D5C3E">
      <w:pPr>
        <w:pStyle w:val="Styl"/>
        <w:framePr w:w="8040" w:h="292" w:wrap="auto" w:hAnchor="margin" w:x="44" w:y="11981"/>
        <w:spacing w:line="220" w:lineRule="exact"/>
        <w:ind w:left="168"/>
        <w:rPr>
          <w:sz w:val="18"/>
          <w:szCs w:val="18"/>
        </w:rPr>
      </w:pPr>
      <w:r>
        <w:rPr>
          <w:sz w:val="18"/>
          <w:szCs w:val="18"/>
        </w:rPr>
        <w:t xml:space="preserve">1. Kupující neposkytuje k úhradě kupní ceny zálohy. </w:t>
      </w:r>
    </w:p>
    <w:p w:rsidR="00000000" w:rsidRDefault="004D5C3E">
      <w:pPr>
        <w:pStyle w:val="Styl"/>
        <w:framePr w:w="8040" w:h="292" w:wrap="auto" w:hAnchor="margin" w:x="44" w:y="12457"/>
        <w:spacing w:line="220" w:lineRule="exact"/>
        <w:ind w:left="168"/>
        <w:rPr>
          <w:sz w:val="18"/>
          <w:szCs w:val="18"/>
        </w:rPr>
      </w:pPr>
      <w:r>
        <w:rPr>
          <w:sz w:val="18"/>
          <w:szCs w:val="18"/>
        </w:rPr>
        <w:t>2. Daňový doklad (faktura) bude dodán společně s</w:t>
      </w:r>
      <w:r>
        <w:rPr>
          <w:sz w:val="18"/>
          <w:szCs w:val="18"/>
        </w:rPr>
        <w:t xml:space="preserve">e Zbožím. </w:t>
      </w:r>
    </w:p>
    <w:p w:rsidR="00000000" w:rsidRDefault="004D5C3E">
      <w:pPr>
        <w:pStyle w:val="Styl"/>
        <w:rPr>
          <w:sz w:val="18"/>
          <w:szCs w:val="18"/>
        </w:rPr>
        <w:sectPr w:rsidR="00000000">
          <w:pgSz w:w="11907" w:h="16840"/>
          <w:pgMar w:top="1872" w:right="1664" w:bottom="360" w:left="2107" w:header="708" w:footer="708" w:gutter="0"/>
          <w:cols w:space="708"/>
          <w:noEndnote/>
        </w:sectPr>
      </w:pPr>
    </w:p>
    <w:p w:rsidR="00000000" w:rsidRDefault="004D5C3E">
      <w:pPr>
        <w:pStyle w:val="Styl"/>
        <w:rPr>
          <w:sz w:val="2"/>
          <w:szCs w:val="2"/>
        </w:rPr>
      </w:pPr>
    </w:p>
    <w:p w:rsidR="00000000" w:rsidRDefault="004D5C3E" w:rsidP="004D5C3E">
      <w:pPr>
        <w:pStyle w:val="Styl"/>
        <w:framePr w:w="8011" w:h="1464" w:wrap="auto" w:hAnchor="margin" w:x="44" w:y="1"/>
        <w:numPr>
          <w:ilvl w:val="0"/>
          <w:numId w:val="12"/>
        </w:numPr>
        <w:spacing w:line="244" w:lineRule="exact"/>
        <w:ind w:left="355" w:right="14" w:hanging="32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Faktura musí splňovat náležitosti daňového účetního dokladu dle zákona č. 563/1991 Sb., o účetnictví, ve znění pozdějších předpisů. Účetní a daňový doklad musí obsahovat zejména tyto náležitosti: </w:t>
      </w:r>
    </w:p>
    <w:p w:rsidR="00000000" w:rsidRDefault="004D5C3E" w:rsidP="004D5C3E">
      <w:pPr>
        <w:pStyle w:val="Styl"/>
        <w:framePr w:w="8011" w:h="1464" w:wrap="auto" w:hAnchor="margin" w:x="44" w:y="1"/>
        <w:numPr>
          <w:ilvl w:val="0"/>
          <w:numId w:val="13"/>
        </w:numPr>
        <w:spacing w:line="235" w:lineRule="exact"/>
        <w:ind w:left="1315" w:hanging="326"/>
        <w:rPr>
          <w:sz w:val="18"/>
          <w:szCs w:val="18"/>
        </w:rPr>
      </w:pPr>
      <w:r>
        <w:rPr>
          <w:sz w:val="18"/>
          <w:szCs w:val="18"/>
        </w:rPr>
        <w:t>název dodávky, ozn</w:t>
      </w:r>
      <w:r>
        <w:rPr>
          <w:sz w:val="18"/>
          <w:szCs w:val="18"/>
        </w:rPr>
        <w:t xml:space="preserve">ačení části dodávky, </w:t>
      </w:r>
    </w:p>
    <w:p w:rsidR="00000000" w:rsidRDefault="004D5C3E" w:rsidP="004D5C3E">
      <w:pPr>
        <w:pStyle w:val="Styl"/>
        <w:framePr w:w="8011" w:h="1464" w:wrap="auto" w:hAnchor="margin" w:x="44" w:y="1"/>
        <w:numPr>
          <w:ilvl w:val="0"/>
          <w:numId w:val="13"/>
        </w:numPr>
        <w:spacing w:line="235" w:lineRule="exact"/>
        <w:ind w:left="1315" w:hanging="326"/>
        <w:rPr>
          <w:sz w:val="18"/>
          <w:szCs w:val="18"/>
        </w:rPr>
      </w:pPr>
      <w:r>
        <w:rPr>
          <w:sz w:val="18"/>
          <w:szCs w:val="18"/>
        </w:rPr>
        <w:t xml:space="preserve">důvod účtování s odvoláním na smlouvu a </w:t>
      </w:r>
    </w:p>
    <w:p w:rsidR="00000000" w:rsidRDefault="004D5C3E" w:rsidP="004D5C3E">
      <w:pPr>
        <w:pStyle w:val="Styl"/>
        <w:framePr w:w="8011" w:h="1464" w:wrap="auto" w:hAnchor="margin" w:x="44" w:y="1"/>
        <w:numPr>
          <w:ilvl w:val="0"/>
          <w:numId w:val="13"/>
        </w:numPr>
        <w:spacing w:line="235" w:lineRule="exact"/>
        <w:ind w:left="1315" w:hanging="326"/>
        <w:rPr>
          <w:sz w:val="18"/>
          <w:szCs w:val="18"/>
        </w:rPr>
      </w:pPr>
      <w:r>
        <w:rPr>
          <w:sz w:val="18"/>
          <w:szCs w:val="18"/>
        </w:rPr>
        <w:t xml:space="preserve">seznam příloh. </w:t>
      </w:r>
    </w:p>
    <w:p w:rsidR="00000000" w:rsidRDefault="004D5C3E">
      <w:pPr>
        <w:pStyle w:val="Styl"/>
        <w:framePr w:w="8006" w:h="2400" w:wrap="auto" w:hAnchor="margin" w:x="49" w:y="1685"/>
        <w:spacing w:line="240" w:lineRule="exact"/>
        <w:ind w:left="321" w:right="19"/>
        <w:jc w:val="both"/>
        <w:rPr>
          <w:sz w:val="18"/>
          <w:szCs w:val="18"/>
        </w:rPr>
      </w:pPr>
      <w:r>
        <w:rPr>
          <w:sz w:val="16"/>
          <w:szCs w:val="16"/>
        </w:rPr>
        <w:t xml:space="preserve">V </w:t>
      </w:r>
      <w:r>
        <w:rPr>
          <w:sz w:val="18"/>
          <w:szCs w:val="18"/>
        </w:rPr>
        <w:t>případě, že daňový účetní doklad (faktura) nebude obsahovat náležitosti výše uvedené nebo k němu nebudou přiloženy řádné doklady (př</w:t>
      </w:r>
      <w:r>
        <w:rPr>
          <w:sz w:val="18"/>
          <w:szCs w:val="18"/>
        </w:rPr>
        <w:t xml:space="preserve">ílohy) Rámcovou smlouvou vyžadované, je Kupující oprávněn vrátit jej Prodávajícímu a požadovat vystavení nového řádného daňového účetního dokladu (faktury). Právo vrátit tento doklad Prodávajícímu zaniká, neuplatní-Ii jej Kupující do </w:t>
      </w:r>
      <w:r>
        <w:rPr>
          <w:rFonts w:ascii="Times New Roman" w:hAnsi="Times New Roman" w:cs="Times New Roman"/>
          <w:w w:val="106"/>
          <w:sz w:val="18"/>
          <w:szCs w:val="18"/>
        </w:rPr>
        <w:t xml:space="preserve">14 </w:t>
      </w:r>
      <w:r>
        <w:rPr>
          <w:sz w:val="18"/>
          <w:szCs w:val="18"/>
        </w:rPr>
        <w:t>ti pracovních dnů o</w:t>
      </w:r>
      <w:r>
        <w:rPr>
          <w:sz w:val="18"/>
          <w:szCs w:val="18"/>
        </w:rPr>
        <w:t>de dne doručení takového dokladu Prodávajícím. Počínaje dnem doručení opraveného daňového účetního dokladu (faktury) Kupujícímu začne plynout nová lhůta splatnosti. Prodávající, je však povinen opravit vady dokladu nebo doklad doplnit o požadované přílohy,</w:t>
      </w:r>
      <w:r>
        <w:rPr>
          <w:sz w:val="18"/>
          <w:szCs w:val="18"/>
        </w:rPr>
        <w:t xml:space="preserve"> </w:t>
      </w:r>
      <w:r>
        <w:rPr>
          <w:sz w:val="16"/>
          <w:szCs w:val="16"/>
        </w:rPr>
        <w:t xml:space="preserve">je-li </w:t>
      </w:r>
      <w:r>
        <w:rPr>
          <w:sz w:val="18"/>
          <w:szCs w:val="18"/>
        </w:rPr>
        <w:t xml:space="preserve">k tomu Kupujícím dodatečně vyzván i po </w:t>
      </w:r>
      <w:r>
        <w:rPr>
          <w:sz w:val="16"/>
          <w:szCs w:val="16"/>
        </w:rPr>
        <w:t xml:space="preserve">lhůtě </w:t>
      </w:r>
      <w:r>
        <w:rPr>
          <w:sz w:val="18"/>
          <w:szCs w:val="18"/>
        </w:rPr>
        <w:t xml:space="preserve">výše uvedené s tím, že však takováto výzva nemá účinky spojené s vrácením daňového účetního dokladu (faktury) dle tohoto odstavce. </w:t>
      </w:r>
    </w:p>
    <w:p w:rsidR="00000000" w:rsidRDefault="004D5C3E" w:rsidP="004D5C3E">
      <w:pPr>
        <w:pStyle w:val="Styl"/>
        <w:framePr w:w="8006" w:h="504" w:wrap="auto" w:hAnchor="margin" w:x="49" w:y="4287"/>
        <w:numPr>
          <w:ilvl w:val="0"/>
          <w:numId w:val="14"/>
        </w:numPr>
        <w:spacing w:line="254" w:lineRule="exact"/>
        <w:ind w:left="384" w:right="4" w:hanging="374"/>
        <w:rPr>
          <w:sz w:val="18"/>
          <w:szCs w:val="18"/>
        </w:rPr>
      </w:pPr>
      <w:r>
        <w:rPr>
          <w:sz w:val="18"/>
          <w:szCs w:val="18"/>
        </w:rPr>
        <w:t xml:space="preserve">Doba splatnosti faktury je stanovena na 60 kalendářních dnů ode dne </w:t>
      </w:r>
      <w:r>
        <w:rPr>
          <w:sz w:val="18"/>
          <w:szCs w:val="18"/>
        </w:rPr>
        <w:t xml:space="preserve">doručení faktury Kupujícímu. </w:t>
      </w:r>
    </w:p>
    <w:p w:rsidR="00000000" w:rsidRDefault="004D5C3E">
      <w:pPr>
        <w:pStyle w:val="Styl"/>
        <w:framePr w:w="8006" w:h="264" w:wrap="auto" w:hAnchor="margin" w:x="49" w:y="5012"/>
        <w:spacing w:line="206" w:lineRule="exact"/>
        <w:ind w:left="9"/>
        <w:rPr>
          <w:sz w:val="18"/>
          <w:szCs w:val="18"/>
        </w:rPr>
      </w:pPr>
      <w:r>
        <w:rPr>
          <w:rFonts w:ascii="Times New Roman" w:hAnsi="Times New Roman" w:cs="Times New Roman"/>
          <w:w w:val="106"/>
          <w:sz w:val="18"/>
          <w:szCs w:val="18"/>
        </w:rPr>
        <w:t xml:space="preserve">5. </w:t>
      </w:r>
      <w:r>
        <w:rPr>
          <w:sz w:val="18"/>
          <w:szCs w:val="18"/>
        </w:rPr>
        <w:t xml:space="preserve">Platby budou probíhat výhradně v CZK a rovněž veškeré cenové údaje budou v této měně. </w:t>
      </w:r>
    </w:p>
    <w:p w:rsidR="00000000" w:rsidRDefault="004D5C3E">
      <w:pPr>
        <w:pStyle w:val="Styl"/>
        <w:framePr w:w="8006" w:h="523" w:wrap="auto" w:hAnchor="margin" w:x="49" w:y="5650"/>
        <w:spacing w:line="240" w:lineRule="exact"/>
        <w:ind w:left="3758"/>
        <w:rPr>
          <w:rFonts w:ascii="Courier New" w:hAnsi="Courier New" w:cs="Courier New"/>
          <w:w w:val="71"/>
          <w:sz w:val="22"/>
          <w:szCs w:val="22"/>
        </w:rPr>
      </w:pPr>
      <w:r>
        <w:rPr>
          <w:rFonts w:ascii="Courier New" w:hAnsi="Courier New" w:cs="Courier New"/>
          <w:w w:val="71"/>
          <w:sz w:val="22"/>
          <w:szCs w:val="22"/>
        </w:rPr>
        <w:t xml:space="preserve">V. </w:t>
      </w:r>
    </w:p>
    <w:p w:rsidR="00000000" w:rsidRDefault="004D5C3E">
      <w:pPr>
        <w:pStyle w:val="Styl"/>
        <w:framePr w:w="8006" w:h="523" w:wrap="auto" w:hAnchor="margin" w:x="49" w:y="5650"/>
        <w:spacing w:line="240" w:lineRule="exact"/>
        <w:ind w:left="2563"/>
        <w:rPr>
          <w:b/>
          <w:bCs/>
          <w:sz w:val="17"/>
          <w:szCs w:val="17"/>
        </w:rPr>
      </w:pPr>
      <w:r>
        <w:rPr>
          <w:b/>
          <w:bCs/>
          <w:sz w:val="17"/>
          <w:szCs w:val="17"/>
        </w:rPr>
        <w:t xml:space="preserve">Odpovědnost za </w:t>
      </w:r>
      <w:r>
        <w:rPr>
          <w:sz w:val="18"/>
          <w:szCs w:val="18"/>
        </w:rPr>
        <w:t xml:space="preserve">vady, </w:t>
      </w:r>
      <w:r>
        <w:rPr>
          <w:b/>
          <w:bCs/>
          <w:sz w:val="17"/>
          <w:szCs w:val="17"/>
        </w:rPr>
        <w:t xml:space="preserve">záruka </w:t>
      </w:r>
    </w:p>
    <w:p w:rsidR="00000000" w:rsidRDefault="004D5C3E" w:rsidP="004D5C3E">
      <w:pPr>
        <w:pStyle w:val="Styl"/>
        <w:framePr w:w="8054" w:h="475" w:wrap="auto" w:hAnchor="margin" w:x="1" w:y="6394"/>
        <w:numPr>
          <w:ilvl w:val="0"/>
          <w:numId w:val="15"/>
        </w:numPr>
        <w:spacing w:line="254" w:lineRule="exact"/>
        <w:ind w:left="384" w:right="4" w:hanging="374"/>
        <w:rPr>
          <w:sz w:val="18"/>
          <w:szCs w:val="18"/>
        </w:rPr>
      </w:pPr>
      <w:r>
        <w:rPr>
          <w:sz w:val="18"/>
          <w:szCs w:val="18"/>
        </w:rPr>
        <w:t>Reklamaci zjevných vad zboží Kupující uplatní u Prodávajícího při předání a převzetí, nejpozdě</w:t>
      </w:r>
      <w:r>
        <w:rPr>
          <w:sz w:val="18"/>
          <w:szCs w:val="18"/>
        </w:rPr>
        <w:t xml:space="preserve">ji do podpisu a převzetí dodacího listu. </w:t>
      </w:r>
    </w:p>
    <w:p w:rsidR="00000000" w:rsidRDefault="004D5C3E" w:rsidP="004D5C3E">
      <w:pPr>
        <w:pStyle w:val="Styl"/>
        <w:framePr w:w="8054" w:h="681" w:wrap="auto" w:hAnchor="margin" w:x="6" w:y="7028"/>
        <w:numPr>
          <w:ilvl w:val="0"/>
          <w:numId w:val="16"/>
        </w:numPr>
        <w:spacing w:line="211" w:lineRule="exact"/>
        <w:ind w:left="398" w:right="4" w:hanging="393"/>
        <w:jc w:val="both"/>
        <w:rPr>
          <w:sz w:val="18"/>
          <w:szCs w:val="18"/>
        </w:rPr>
      </w:pPr>
      <w:r>
        <w:rPr>
          <w:sz w:val="18"/>
          <w:szCs w:val="18"/>
        </w:rPr>
        <w:t>Reklamaci ostatních vad je Kupující povinen uplatnit u Prodávajícího bez zbytečného odkladu písemně do rukou jeho oprávněného zástupce na adresu uvedenou v záhlaví této smlouvy, a to do konce doby použitelnosti</w:t>
      </w:r>
      <w:r>
        <w:rPr>
          <w:sz w:val="18"/>
          <w:szCs w:val="18"/>
        </w:rPr>
        <w:t xml:space="preserve"> Zboží. </w:t>
      </w:r>
    </w:p>
    <w:p w:rsidR="00000000" w:rsidRDefault="004D5C3E" w:rsidP="004D5C3E">
      <w:pPr>
        <w:pStyle w:val="Styl"/>
        <w:framePr w:w="8049" w:h="480" w:wrap="auto" w:hAnchor="margin" w:x="11" w:y="7863"/>
        <w:numPr>
          <w:ilvl w:val="0"/>
          <w:numId w:val="17"/>
        </w:numPr>
        <w:spacing w:line="254" w:lineRule="exact"/>
        <w:ind w:left="384" w:right="4" w:hanging="374"/>
        <w:rPr>
          <w:sz w:val="18"/>
          <w:szCs w:val="18"/>
        </w:rPr>
      </w:pPr>
      <w:r>
        <w:rPr>
          <w:sz w:val="18"/>
          <w:szCs w:val="18"/>
        </w:rPr>
        <w:t xml:space="preserve">Prodávající je povinen reklamované zboží dle čl. V. odst. 1 a 2 této Rámcové smlouvy převzít a dodat Kupujícímu bezvadné zboží do 24 hodin od uplatnění reklamace. </w:t>
      </w:r>
    </w:p>
    <w:p w:rsidR="00000000" w:rsidRDefault="004D5C3E">
      <w:pPr>
        <w:pStyle w:val="Styl"/>
        <w:framePr w:w="8040" w:h="244" w:wrap="auto" w:hAnchor="margin" w:x="15" w:y="8506"/>
        <w:spacing w:line="206" w:lineRule="exact"/>
        <w:ind w:left="9"/>
        <w:rPr>
          <w:sz w:val="18"/>
          <w:szCs w:val="18"/>
        </w:rPr>
      </w:pPr>
      <w:r>
        <w:rPr>
          <w:sz w:val="18"/>
          <w:szCs w:val="18"/>
        </w:rPr>
        <w:t xml:space="preserve">4. Záruční doba zboží se rovná době použitelnosti Zboží vyznačené výrobcem. </w:t>
      </w:r>
    </w:p>
    <w:p w:rsidR="00000000" w:rsidRDefault="004D5C3E">
      <w:pPr>
        <w:pStyle w:val="Styl"/>
        <w:framePr w:w="8006" w:h="480" w:wrap="auto" w:hAnchor="margin" w:x="49" w:y="9207"/>
        <w:spacing w:line="196" w:lineRule="exact"/>
        <w:ind w:left="3748"/>
        <w:rPr>
          <w:rFonts w:ascii="Times New Roman" w:hAnsi="Times New Roman" w:cs="Times New Roman"/>
          <w:w w:val="88"/>
          <w:sz w:val="18"/>
          <w:szCs w:val="18"/>
        </w:rPr>
      </w:pPr>
      <w:r>
        <w:rPr>
          <w:rFonts w:ascii="Times New Roman" w:hAnsi="Times New Roman" w:cs="Times New Roman"/>
          <w:w w:val="88"/>
          <w:sz w:val="18"/>
          <w:szCs w:val="18"/>
        </w:rPr>
        <w:t xml:space="preserve">VI. </w:t>
      </w:r>
    </w:p>
    <w:p w:rsidR="00000000" w:rsidRDefault="004D5C3E">
      <w:pPr>
        <w:pStyle w:val="Styl"/>
        <w:framePr w:w="8006" w:h="480" w:wrap="auto" w:hAnchor="margin" w:x="49" w:y="9207"/>
        <w:spacing w:line="240" w:lineRule="exact"/>
        <w:ind w:left="2424"/>
        <w:rPr>
          <w:b/>
          <w:bCs/>
          <w:sz w:val="17"/>
          <w:szCs w:val="17"/>
        </w:rPr>
      </w:pPr>
      <w:r>
        <w:rPr>
          <w:b/>
          <w:bCs/>
          <w:sz w:val="17"/>
          <w:szCs w:val="17"/>
        </w:rPr>
        <w:t xml:space="preserve">Smluvní pokuta a úrok z prodlení </w:t>
      </w:r>
    </w:p>
    <w:p w:rsidR="00000000" w:rsidRDefault="004D5C3E" w:rsidP="004D5C3E">
      <w:pPr>
        <w:pStyle w:val="Styl"/>
        <w:framePr w:w="8020" w:h="1219" w:wrap="auto" w:hAnchor="margin" w:x="49" w:y="9927"/>
        <w:numPr>
          <w:ilvl w:val="0"/>
          <w:numId w:val="18"/>
        </w:numPr>
        <w:spacing w:line="244" w:lineRule="exact"/>
        <w:ind w:left="355" w:right="14" w:hanging="32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V případě, že je Prodávající v prodlení s dodáním Zboží ve lhůtě dle této Rámcové smlouvy nebo objednávky, je povinen zaplatit Kupujícímu smluvní pokutu ve výši 0,05 </w:t>
      </w:r>
      <w:r>
        <w:rPr>
          <w:rFonts w:ascii="Times New Roman" w:hAnsi="Times New Roman" w:cs="Times New Roman"/>
          <w:sz w:val="18"/>
          <w:szCs w:val="18"/>
        </w:rPr>
        <w:t xml:space="preserve">% </w:t>
      </w:r>
      <w:r>
        <w:rPr>
          <w:sz w:val="18"/>
          <w:szCs w:val="18"/>
        </w:rPr>
        <w:t>z ceny nedodaného zboží za každý započatý den</w:t>
      </w:r>
      <w:r>
        <w:rPr>
          <w:sz w:val="18"/>
          <w:szCs w:val="18"/>
        </w:rPr>
        <w:t xml:space="preserve"> prodlení až do řádného splnění závazku, zaplacením smluvní pokuty není nikterak dotčeno právo Kupujícího na náhradu škody, či nemajetkové újmy v penězích. </w:t>
      </w:r>
    </w:p>
    <w:p w:rsidR="00000000" w:rsidRDefault="004D5C3E" w:rsidP="004D5C3E">
      <w:pPr>
        <w:pStyle w:val="Styl"/>
        <w:framePr w:w="8025" w:h="744" w:wrap="auto" w:hAnchor="margin" w:x="49" w:y="11309"/>
        <w:numPr>
          <w:ilvl w:val="0"/>
          <w:numId w:val="19"/>
        </w:numPr>
        <w:spacing w:line="201" w:lineRule="exact"/>
        <w:ind w:left="369" w:hanging="316"/>
        <w:rPr>
          <w:sz w:val="18"/>
          <w:szCs w:val="18"/>
        </w:rPr>
      </w:pPr>
      <w:r>
        <w:rPr>
          <w:sz w:val="18"/>
          <w:szCs w:val="18"/>
        </w:rPr>
        <w:t xml:space="preserve">V případě prodlení Prodávajícího s dodáním bezvadného Zboží ve lhůtě dle čl. II. odst. 2 a čl. </w:t>
      </w:r>
    </w:p>
    <w:p w:rsidR="00000000" w:rsidRDefault="004D5C3E">
      <w:pPr>
        <w:pStyle w:val="Styl"/>
        <w:framePr w:w="8025" w:h="744" w:wrap="auto" w:hAnchor="margin" w:x="49" w:y="11309"/>
        <w:spacing w:before="4" w:line="244" w:lineRule="exact"/>
        <w:ind w:left="374" w:right="4"/>
        <w:rPr>
          <w:sz w:val="18"/>
          <w:szCs w:val="18"/>
        </w:rPr>
      </w:pPr>
      <w:r>
        <w:rPr>
          <w:sz w:val="18"/>
          <w:szCs w:val="18"/>
        </w:rPr>
        <w:t xml:space="preserve">V odst. 3 této Rámcové smlouvy je povinen zaplatit Kupujícímu smluvní pokutu ve výši 2.000 Kč za každý započatý den prodlení. </w:t>
      </w:r>
    </w:p>
    <w:p w:rsidR="00000000" w:rsidRDefault="004D5C3E">
      <w:pPr>
        <w:pStyle w:val="Styl"/>
        <w:rPr>
          <w:sz w:val="18"/>
          <w:szCs w:val="18"/>
        </w:rPr>
        <w:sectPr w:rsidR="00000000">
          <w:pgSz w:w="11907" w:h="16840"/>
          <w:pgMar w:top="2112" w:right="1707" w:bottom="360" w:left="2126" w:header="708" w:footer="708" w:gutter="0"/>
          <w:cols w:space="708"/>
          <w:noEndnote/>
        </w:sectPr>
      </w:pPr>
    </w:p>
    <w:p w:rsidR="00000000" w:rsidRDefault="004D5C3E">
      <w:pPr>
        <w:pStyle w:val="Styl"/>
        <w:rPr>
          <w:sz w:val="2"/>
          <w:szCs w:val="2"/>
        </w:rPr>
      </w:pPr>
    </w:p>
    <w:p w:rsidR="00000000" w:rsidRDefault="004D5C3E" w:rsidP="004D5C3E">
      <w:pPr>
        <w:pStyle w:val="Styl"/>
        <w:framePr w:w="8035" w:h="768" w:wrap="auto" w:hAnchor="margin" w:x="1" w:y="1"/>
        <w:numPr>
          <w:ilvl w:val="0"/>
          <w:numId w:val="20"/>
        </w:numPr>
        <w:spacing w:line="249" w:lineRule="exact"/>
        <w:ind w:left="388" w:right="4" w:hanging="369"/>
        <w:jc w:val="both"/>
        <w:rPr>
          <w:sz w:val="17"/>
          <w:szCs w:val="17"/>
        </w:rPr>
      </w:pPr>
      <w:r>
        <w:rPr>
          <w:sz w:val="17"/>
          <w:szCs w:val="17"/>
        </w:rPr>
        <w:t>V případě prodlení Kup</w:t>
      </w:r>
      <w:r>
        <w:rPr>
          <w:sz w:val="17"/>
          <w:szCs w:val="17"/>
        </w:rPr>
        <w:t xml:space="preserve">ujícího s úhradou ceny dodaného Zboží je Kupující povinen zaplatit Prodávajícímu smluvní pokutu ve výši 0,02 </w:t>
      </w:r>
      <w:r>
        <w:rPr>
          <w:w w:val="109"/>
          <w:sz w:val="17"/>
          <w:szCs w:val="17"/>
        </w:rPr>
        <w:t xml:space="preserve">% </w:t>
      </w:r>
      <w:r>
        <w:rPr>
          <w:sz w:val="17"/>
          <w:szCs w:val="17"/>
        </w:rPr>
        <w:t xml:space="preserve">z fakturované částky za každý započatý den prodlení až do úplného zaplacení. </w:t>
      </w:r>
    </w:p>
    <w:p w:rsidR="00000000" w:rsidRDefault="004D5C3E">
      <w:pPr>
        <w:pStyle w:val="Styl"/>
        <w:framePr w:w="8025" w:h="278" w:wrap="auto" w:hAnchor="margin" w:x="11" w:y="971"/>
        <w:spacing w:line="211" w:lineRule="exact"/>
        <w:rPr>
          <w:sz w:val="17"/>
          <w:szCs w:val="17"/>
        </w:rPr>
      </w:pPr>
      <w:r>
        <w:rPr>
          <w:sz w:val="17"/>
          <w:szCs w:val="17"/>
        </w:rPr>
        <w:t>4. Uplatněním jakékoli smluvní pokuty není nijak dotčeno právo na n</w:t>
      </w:r>
      <w:r>
        <w:rPr>
          <w:sz w:val="17"/>
          <w:szCs w:val="17"/>
        </w:rPr>
        <w:t xml:space="preserve">áhradu vzniklé škody. </w:t>
      </w:r>
    </w:p>
    <w:p w:rsidR="00000000" w:rsidRDefault="004D5C3E">
      <w:pPr>
        <w:pStyle w:val="Styl"/>
        <w:framePr w:w="8025" w:h="278" w:wrap="auto" w:hAnchor="margin" w:x="11" w:y="1451"/>
        <w:spacing w:line="211" w:lineRule="exact"/>
        <w:rPr>
          <w:sz w:val="17"/>
          <w:szCs w:val="17"/>
        </w:rPr>
      </w:pPr>
      <w:r>
        <w:rPr>
          <w:sz w:val="17"/>
          <w:szCs w:val="17"/>
        </w:rPr>
        <w:t xml:space="preserve">5. Smluvní pokuta je splatná ve lhůtě 14 dnů ode dne doručení vyúčtování o smluvní pokutě. </w:t>
      </w:r>
    </w:p>
    <w:p w:rsidR="00000000" w:rsidRDefault="004D5C3E">
      <w:pPr>
        <w:pStyle w:val="Styl"/>
        <w:framePr w:w="8001" w:h="460" w:wrap="auto" w:hAnchor="margin" w:x="35" w:y="2205"/>
        <w:spacing w:line="187" w:lineRule="exact"/>
        <w:ind w:left="3662"/>
        <w:rPr>
          <w:sz w:val="17"/>
          <w:szCs w:val="17"/>
        </w:rPr>
      </w:pPr>
      <w:r>
        <w:rPr>
          <w:sz w:val="17"/>
          <w:szCs w:val="17"/>
        </w:rPr>
        <w:t xml:space="preserve">VII. </w:t>
      </w:r>
    </w:p>
    <w:p w:rsidR="00000000" w:rsidRDefault="004D5C3E">
      <w:pPr>
        <w:pStyle w:val="Styl"/>
        <w:framePr w:w="8001" w:h="460" w:wrap="auto" w:hAnchor="margin" w:x="35" w:y="2205"/>
        <w:spacing w:line="240" w:lineRule="exact"/>
        <w:ind w:left="2476"/>
        <w:rPr>
          <w:b/>
          <w:bCs/>
          <w:sz w:val="17"/>
          <w:szCs w:val="17"/>
        </w:rPr>
      </w:pPr>
      <w:r>
        <w:rPr>
          <w:b/>
          <w:bCs/>
          <w:sz w:val="17"/>
          <w:szCs w:val="17"/>
        </w:rPr>
        <w:t xml:space="preserve">Doba trvání Rámcové smlouvy </w:t>
      </w:r>
    </w:p>
    <w:p w:rsidR="00000000" w:rsidRDefault="004D5C3E" w:rsidP="004D5C3E">
      <w:pPr>
        <w:pStyle w:val="Styl"/>
        <w:framePr w:w="8016" w:h="763" w:wrap="auto" w:hAnchor="margin" w:x="20" w:y="2896"/>
        <w:numPr>
          <w:ilvl w:val="0"/>
          <w:numId w:val="21"/>
        </w:numPr>
        <w:spacing w:line="249" w:lineRule="exact"/>
        <w:ind w:left="388" w:right="4" w:hanging="369"/>
        <w:jc w:val="both"/>
        <w:rPr>
          <w:sz w:val="17"/>
          <w:szCs w:val="17"/>
        </w:rPr>
      </w:pPr>
      <w:r>
        <w:rPr>
          <w:sz w:val="17"/>
          <w:szCs w:val="17"/>
        </w:rPr>
        <w:t>Tato Rámcová smlouva se uzavírá na dobu určitou, a to do 11.5.2018 ode dne jejího podpisu obě</w:t>
      </w:r>
      <w:r>
        <w:rPr>
          <w:sz w:val="17"/>
          <w:szCs w:val="17"/>
        </w:rPr>
        <w:t xml:space="preserve">ma smluvními stranami nebo do vyčerpání kupní ceny uvedené v čl. III odst. 1 této smlouvy, a to v závislosti na tom, která skutečnost nastane dřív. </w:t>
      </w:r>
    </w:p>
    <w:p w:rsidR="00000000" w:rsidRDefault="004D5C3E">
      <w:pPr>
        <w:pStyle w:val="Styl"/>
        <w:framePr w:w="8006" w:h="244" w:wrap="auto" w:hAnchor="margin" w:x="30" w:y="3870"/>
        <w:spacing w:line="211" w:lineRule="exact"/>
        <w:rPr>
          <w:sz w:val="17"/>
          <w:szCs w:val="17"/>
        </w:rPr>
      </w:pPr>
      <w:r>
        <w:rPr>
          <w:sz w:val="17"/>
          <w:szCs w:val="17"/>
        </w:rPr>
        <w:t xml:space="preserve">2. Rámcovou smlouvu lze ukončit dohodou Smluvních stran, výpovědí neb odstoupením. </w:t>
      </w:r>
    </w:p>
    <w:p w:rsidR="00000000" w:rsidRDefault="004D5C3E">
      <w:pPr>
        <w:pStyle w:val="Styl"/>
        <w:framePr w:w="8001" w:h="1948" w:wrap="auto" w:hAnchor="margin" w:x="35" w:y="4365"/>
        <w:spacing w:line="211" w:lineRule="exact"/>
        <w:rPr>
          <w:sz w:val="17"/>
          <w:szCs w:val="17"/>
        </w:rPr>
      </w:pPr>
      <w:r>
        <w:rPr>
          <w:sz w:val="17"/>
          <w:szCs w:val="17"/>
        </w:rPr>
        <w:t>3. Kupující je oprávněn</w:t>
      </w:r>
      <w:r>
        <w:rPr>
          <w:sz w:val="17"/>
          <w:szCs w:val="17"/>
        </w:rPr>
        <w:t xml:space="preserve"> písemně odstoupit od Rámcové smlouvy, pokud: </w:t>
      </w:r>
    </w:p>
    <w:p w:rsidR="00000000" w:rsidRDefault="004D5C3E" w:rsidP="004D5C3E">
      <w:pPr>
        <w:pStyle w:val="Styl"/>
        <w:framePr w:w="8001" w:h="1948" w:wrap="auto" w:hAnchor="margin" w:x="35" w:y="4365"/>
        <w:numPr>
          <w:ilvl w:val="0"/>
          <w:numId w:val="22"/>
        </w:numPr>
        <w:spacing w:line="240" w:lineRule="exact"/>
        <w:ind w:left="998" w:right="9" w:hanging="331"/>
        <w:rPr>
          <w:sz w:val="17"/>
          <w:szCs w:val="17"/>
        </w:rPr>
      </w:pPr>
      <w:r>
        <w:rPr>
          <w:sz w:val="17"/>
          <w:szCs w:val="17"/>
        </w:rPr>
        <w:t xml:space="preserve">na majetek prodávajícího byl prohlášen konkurs, </w:t>
      </w:r>
    </w:p>
    <w:p w:rsidR="00000000" w:rsidRDefault="004D5C3E" w:rsidP="004D5C3E">
      <w:pPr>
        <w:pStyle w:val="Styl"/>
        <w:framePr w:w="8001" w:h="1948" w:wrap="auto" w:hAnchor="margin" w:x="35" w:y="4365"/>
        <w:numPr>
          <w:ilvl w:val="0"/>
          <w:numId w:val="22"/>
        </w:numPr>
        <w:spacing w:line="240" w:lineRule="exact"/>
        <w:ind w:left="998" w:right="9" w:hanging="331"/>
        <w:rPr>
          <w:sz w:val="17"/>
          <w:szCs w:val="17"/>
        </w:rPr>
      </w:pPr>
      <w:r>
        <w:rPr>
          <w:sz w:val="17"/>
          <w:szCs w:val="17"/>
        </w:rPr>
        <w:t xml:space="preserve">Prodávající vstoupí do likvidace, </w:t>
      </w:r>
    </w:p>
    <w:p w:rsidR="00000000" w:rsidRDefault="004D5C3E" w:rsidP="004D5C3E">
      <w:pPr>
        <w:pStyle w:val="Styl"/>
        <w:framePr w:w="8001" w:h="1948" w:wrap="auto" w:hAnchor="margin" w:x="35" w:y="4365"/>
        <w:numPr>
          <w:ilvl w:val="0"/>
          <w:numId w:val="22"/>
        </w:numPr>
        <w:spacing w:line="249" w:lineRule="exact"/>
        <w:ind w:left="1003" w:right="33" w:hanging="340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nastane vyšší moc, kdy dojde k okolnostem, které nemohou Smluvní strany ovlivnit a které zcela a na dobu delší než 90 dnů znemožní některé ze Smluvních stran plnit své závazky z Rámcové smlouvy, </w:t>
      </w:r>
    </w:p>
    <w:p w:rsidR="00000000" w:rsidRDefault="004D5C3E" w:rsidP="004D5C3E">
      <w:pPr>
        <w:pStyle w:val="Styl"/>
        <w:framePr w:w="8001" w:h="1948" w:wrap="auto" w:hAnchor="margin" w:x="35" w:y="4365"/>
        <w:numPr>
          <w:ilvl w:val="0"/>
          <w:numId w:val="22"/>
        </w:numPr>
        <w:spacing w:line="240" w:lineRule="exact"/>
        <w:ind w:left="998" w:right="9" w:hanging="331"/>
        <w:rPr>
          <w:sz w:val="17"/>
          <w:szCs w:val="17"/>
        </w:rPr>
      </w:pPr>
      <w:r>
        <w:rPr>
          <w:sz w:val="17"/>
          <w:szCs w:val="17"/>
        </w:rPr>
        <w:t>Prodávající je v prodlení s dodáním Zboží déle než 5 dní</w:t>
      </w:r>
      <w:r>
        <w:rPr>
          <w:sz w:val="17"/>
          <w:szCs w:val="17"/>
        </w:rPr>
        <w:t xml:space="preserve"> dle této Rámcové smlouvy nebo objednávky. </w:t>
      </w:r>
    </w:p>
    <w:p w:rsidR="00000000" w:rsidRDefault="004D5C3E" w:rsidP="004D5C3E">
      <w:pPr>
        <w:pStyle w:val="Styl"/>
        <w:framePr w:w="8001" w:h="523" w:wrap="auto" w:hAnchor="margin" w:x="35" w:y="6520"/>
        <w:numPr>
          <w:ilvl w:val="0"/>
          <w:numId w:val="23"/>
        </w:numPr>
        <w:spacing w:line="244" w:lineRule="exact"/>
        <w:ind w:left="355" w:right="28" w:hanging="336"/>
        <w:rPr>
          <w:sz w:val="17"/>
          <w:szCs w:val="17"/>
        </w:rPr>
      </w:pPr>
      <w:r>
        <w:rPr>
          <w:sz w:val="17"/>
          <w:szCs w:val="17"/>
        </w:rPr>
        <w:t xml:space="preserve">Kupující má právo odstoupit od této Rámcové smlouvy i jen od objednávky ve výše uvedených případech v čl. VII. odst. 3 této Rámcové smlouvy. </w:t>
      </w:r>
    </w:p>
    <w:p w:rsidR="00000000" w:rsidRDefault="004D5C3E" w:rsidP="004D5C3E">
      <w:pPr>
        <w:pStyle w:val="Styl"/>
        <w:framePr w:w="8001" w:h="763" w:wrap="auto" w:hAnchor="margin" w:x="35" w:y="7245"/>
        <w:numPr>
          <w:ilvl w:val="0"/>
          <w:numId w:val="24"/>
        </w:numPr>
        <w:spacing w:line="249" w:lineRule="exact"/>
        <w:ind w:left="388" w:right="4" w:hanging="369"/>
        <w:jc w:val="both"/>
        <w:rPr>
          <w:sz w:val="17"/>
          <w:szCs w:val="17"/>
        </w:rPr>
      </w:pPr>
      <w:r>
        <w:rPr>
          <w:sz w:val="17"/>
          <w:szCs w:val="17"/>
        </w:rPr>
        <w:t>Kupující je dále oprávně</w:t>
      </w:r>
      <w:r>
        <w:rPr>
          <w:sz w:val="17"/>
          <w:szCs w:val="17"/>
        </w:rPr>
        <w:t xml:space="preserve">n odstoupit od Rámcové smlouvy nebo objednávky, vznikla-Ii mu činností nebo nečinností Prodávajícího škoda nebo vznik škody hrozí nebo bylo-Ii poškozeno dobré jméno Kupujícího. </w:t>
      </w:r>
    </w:p>
    <w:p w:rsidR="00000000" w:rsidRDefault="004D5C3E" w:rsidP="004D5C3E">
      <w:pPr>
        <w:pStyle w:val="Styl"/>
        <w:framePr w:w="8001" w:h="763" w:wrap="auto" w:hAnchor="margin" w:x="35" w:y="8214"/>
        <w:numPr>
          <w:ilvl w:val="0"/>
          <w:numId w:val="25"/>
        </w:numPr>
        <w:spacing w:line="249" w:lineRule="exact"/>
        <w:ind w:left="388" w:right="4" w:hanging="369"/>
        <w:jc w:val="both"/>
        <w:rPr>
          <w:sz w:val="17"/>
          <w:szCs w:val="17"/>
        </w:rPr>
      </w:pPr>
      <w:r>
        <w:rPr>
          <w:sz w:val="17"/>
          <w:szCs w:val="17"/>
        </w:rPr>
        <w:t>Odstoupení od Rámcové smlouvy nebo objednávky musí být učiněno písemně a d</w:t>
      </w:r>
      <w:r>
        <w:rPr>
          <w:sz w:val="17"/>
          <w:szCs w:val="17"/>
        </w:rPr>
        <w:t xml:space="preserve">oručeno druhé straně, přičemž účinky odstoupení nastávají dnem doručení písemného oznámení o odstoupení. </w:t>
      </w:r>
    </w:p>
    <w:p w:rsidR="00000000" w:rsidRDefault="004D5C3E" w:rsidP="004D5C3E">
      <w:pPr>
        <w:pStyle w:val="Styl"/>
        <w:framePr w:w="8006" w:h="768" w:wrap="auto" w:hAnchor="margin" w:x="35" w:y="9174"/>
        <w:numPr>
          <w:ilvl w:val="0"/>
          <w:numId w:val="26"/>
        </w:numPr>
        <w:spacing w:line="249" w:lineRule="exact"/>
        <w:ind w:left="388" w:right="4" w:hanging="369"/>
        <w:jc w:val="both"/>
        <w:rPr>
          <w:sz w:val="17"/>
          <w:szCs w:val="17"/>
        </w:rPr>
      </w:pPr>
      <w:r>
        <w:rPr>
          <w:sz w:val="17"/>
          <w:szCs w:val="17"/>
        </w:rPr>
        <w:t>Kupující je oprávněn vypovědět tuto Rámcovou smlouvu bez udání důvodu. Výpovědní doba činí 1 měsíc, přičemž tato doba začíná bě</w:t>
      </w:r>
      <w:r>
        <w:rPr>
          <w:sz w:val="17"/>
          <w:szCs w:val="17"/>
        </w:rPr>
        <w:t xml:space="preserve">žet prvním dnem následujícího kalendářního měsíce po doručení výpovědi druhé Smluvní straně. </w:t>
      </w:r>
    </w:p>
    <w:p w:rsidR="00000000" w:rsidRDefault="004D5C3E">
      <w:pPr>
        <w:pStyle w:val="Styl"/>
        <w:framePr w:w="8035" w:h="1209" w:wrap="auto" w:hAnchor="margin" w:x="16" w:y="10417"/>
        <w:spacing w:line="187" w:lineRule="exact"/>
        <w:ind w:left="3888"/>
        <w:rPr>
          <w:b/>
          <w:bCs/>
          <w:sz w:val="17"/>
          <w:szCs w:val="17"/>
        </w:rPr>
      </w:pPr>
      <w:r>
        <w:rPr>
          <w:b/>
          <w:bCs/>
          <w:sz w:val="17"/>
          <w:szCs w:val="17"/>
        </w:rPr>
        <w:t xml:space="preserve">VIII. </w:t>
      </w:r>
    </w:p>
    <w:p w:rsidR="00000000" w:rsidRDefault="004D5C3E">
      <w:pPr>
        <w:pStyle w:val="Styl"/>
        <w:framePr w:w="8035" w:h="1209" w:wrap="auto" w:hAnchor="margin" w:x="16" w:y="10417"/>
        <w:spacing w:line="240" w:lineRule="exact"/>
        <w:ind w:left="3340"/>
        <w:rPr>
          <w:b/>
          <w:bCs/>
          <w:sz w:val="17"/>
          <w:szCs w:val="17"/>
        </w:rPr>
      </w:pPr>
      <w:r>
        <w:rPr>
          <w:b/>
          <w:bCs/>
          <w:sz w:val="17"/>
          <w:szCs w:val="17"/>
        </w:rPr>
        <w:t xml:space="preserve">Ostatní ujednání </w:t>
      </w:r>
    </w:p>
    <w:p w:rsidR="00000000" w:rsidRDefault="004D5C3E" w:rsidP="004D5C3E">
      <w:pPr>
        <w:pStyle w:val="Styl"/>
        <w:framePr w:w="8035" w:h="1209" w:wrap="auto" w:hAnchor="margin" w:x="16" w:y="10417"/>
        <w:numPr>
          <w:ilvl w:val="0"/>
          <w:numId w:val="27"/>
        </w:numPr>
        <w:spacing w:line="249" w:lineRule="exact"/>
        <w:ind w:left="388" w:right="4" w:hanging="369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Prodávající prohlašuje, že bude po celou dobu trvání Rámcové smlouvy disponovat dostatečným množstvím Zboží, aby uspokojil potřeby a </w:t>
      </w:r>
      <w:r>
        <w:rPr>
          <w:sz w:val="17"/>
          <w:szCs w:val="17"/>
        </w:rPr>
        <w:t xml:space="preserve">požadavky Kupujícího na dodávky dle této Rámcové smlouvy bez jakýchkoliv prodlev. </w:t>
      </w:r>
    </w:p>
    <w:p w:rsidR="00000000" w:rsidRDefault="004D5C3E" w:rsidP="004D5C3E">
      <w:pPr>
        <w:pStyle w:val="Styl"/>
        <w:framePr w:w="8035" w:h="777" w:wrap="auto" w:hAnchor="margin" w:x="25" w:y="11766"/>
        <w:numPr>
          <w:ilvl w:val="0"/>
          <w:numId w:val="28"/>
        </w:numPr>
        <w:spacing w:line="249" w:lineRule="exact"/>
        <w:ind w:left="388" w:right="4" w:hanging="369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Prodávající si je vědom právních následků, které pro něho vyplynou v případě nedodržení uvedených povinností, včetně </w:t>
      </w:r>
      <w:r>
        <w:rPr>
          <w:sz w:val="17"/>
          <w:szCs w:val="17"/>
        </w:rPr>
        <w:t xml:space="preserve">práva Kupujícího na odstoupení od smlouvy a náhrady způsobené škody. </w:t>
      </w:r>
    </w:p>
    <w:p w:rsidR="00000000" w:rsidRDefault="004D5C3E">
      <w:pPr>
        <w:pStyle w:val="Styl"/>
        <w:rPr>
          <w:sz w:val="17"/>
          <w:szCs w:val="17"/>
        </w:rPr>
        <w:sectPr w:rsidR="00000000">
          <w:pgSz w:w="11907" w:h="16840"/>
          <w:pgMar w:top="1900" w:right="1775" w:bottom="360" w:left="2073" w:header="708" w:footer="708" w:gutter="0"/>
          <w:cols w:space="708"/>
          <w:noEndnote/>
        </w:sectPr>
      </w:pPr>
    </w:p>
    <w:p w:rsidR="00000000" w:rsidRDefault="004D5C3E">
      <w:pPr>
        <w:pStyle w:val="Styl"/>
        <w:rPr>
          <w:sz w:val="2"/>
          <w:szCs w:val="2"/>
        </w:rPr>
      </w:pPr>
    </w:p>
    <w:p w:rsidR="00000000" w:rsidRDefault="004D5C3E" w:rsidP="004D5C3E">
      <w:pPr>
        <w:pStyle w:val="Styl"/>
        <w:framePr w:w="8150" w:h="772" w:wrap="auto" w:hAnchor="margin" w:x="155" w:y="1"/>
        <w:numPr>
          <w:ilvl w:val="0"/>
          <w:numId w:val="29"/>
        </w:numPr>
        <w:spacing w:line="240" w:lineRule="exact"/>
        <w:ind w:left="403" w:right="91" w:hanging="398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Kupující je oprávněn nařídit Prodávajícímu přerušení dodávky, je-Ii ohrožena bezpečnost a zdraví pacientů, vznikla-Ii škoda nebo její vznik hrozí nebo jedná-li </w:t>
      </w:r>
      <w:r>
        <w:rPr>
          <w:sz w:val="17"/>
          <w:szCs w:val="17"/>
        </w:rPr>
        <w:t xml:space="preserve">Prodávající proti zájmům Kupujícího informovat a dohodnout s ním podmínky, za kterých lze v dodávce pokračovat. </w:t>
      </w:r>
    </w:p>
    <w:p w:rsidR="00000000" w:rsidRDefault="004D5C3E" w:rsidP="004D5C3E">
      <w:pPr>
        <w:pStyle w:val="Styl"/>
        <w:framePr w:w="8140" w:h="532" w:wrap="auto" w:hAnchor="margin" w:x="165" w:y="903"/>
        <w:numPr>
          <w:ilvl w:val="0"/>
          <w:numId w:val="30"/>
        </w:numPr>
        <w:spacing w:line="268" w:lineRule="exact"/>
        <w:ind w:left="393" w:right="96" w:hanging="393"/>
        <w:rPr>
          <w:sz w:val="17"/>
          <w:szCs w:val="17"/>
        </w:rPr>
      </w:pPr>
      <w:r>
        <w:rPr>
          <w:sz w:val="17"/>
          <w:szCs w:val="17"/>
        </w:rPr>
        <w:t xml:space="preserve">Kupující se zavazuje poskytnout Prodávajícímu nezbytnou součinnost, aby Prodávající mohl řádně provést dodávku. </w:t>
      </w:r>
    </w:p>
    <w:p w:rsidR="00000000" w:rsidRDefault="004D5C3E" w:rsidP="004D5C3E">
      <w:pPr>
        <w:pStyle w:val="Styl"/>
        <w:framePr w:w="8136" w:h="1262" w:wrap="auto" w:hAnchor="margin" w:x="169" w:y="1566"/>
        <w:numPr>
          <w:ilvl w:val="0"/>
          <w:numId w:val="31"/>
        </w:numPr>
        <w:spacing w:line="240" w:lineRule="exact"/>
        <w:ind w:left="403" w:right="91" w:hanging="398"/>
        <w:jc w:val="both"/>
        <w:rPr>
          <w:sz w:val="17"/>
          <w:szCs w:val="17"/>
        </w:rPr>
      </w:pPr>
      <w:r>
        <w:rPr>
          <w:sz w:val="17"/>
          <w:szCs w:val="17"/>
        </w:rPr>
        <w:t>Prodávající se zavazuje dodat Předmět plnění dle objednávky Kupujícího ve lhůtě uvedené v objednávce a do místa plnění uvedeného v objednávce s doložením dodacího listu. Dodávky budou realizovány formou objednávek nemocničních lékáren v dodacích lhůtách, d</w:t>
      </w:r>
      <w:r>
        <w:rPr>
          <w:sz w:val="17"/>
          <w:szCs w:val="17"/>
        </w:rPr>
        <w:t xml:space="preserve">le potřeb Kupujícího. Dodací lhůta bude do druhého pracovního dne od data objednání, nebude-Ii v objednávce uvedena jiná dodací lhůta. </w:t>
      </w:r>
    </w:p>
    <w:p w:rsidR="00000000" w:rsidRDefault="004D5C3E">
      <w:pPr>
        <w:pStyle w:val="Styl"/>
        <w:framePr w:w="8131" w:h="1022" w:wrap="auto" w:hAnchor="margin" w:x="174" w:y="3020"/>
        <w:spacing w:line="240" w:lineRule="exact"/>
        <w:ind w:left="408" w:right="72" w:hanging="408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5.1. Prodávající předá kupujícímu k dodanému a převzatému zboží neprodleně dodací list v elektronické podobě </w:t>
      </w:r>
      <w:r>
        <w:rPr>
          <w:sz w:val="17"/>
          <w:szCs w:val="17"/>
        </w:rPr>
        <w:t xml:space="preserve">vhodné pro zpracování v informačním systému FONS ENTERPRISE. Místem dodání je lékárna Vojenské nemocnice Olomouc, Sušilovo nám. 5. Kontaktní osobou: </w:t>
      </w:r>
    </w:p>
    <w:p w:rsidR="00000000" w:rsidRDefault="004D5C3E">
      <w:pPr>
        <w:pStyle w:val="Styl"/>
        <w:framePr w:w="8131" w:h="1022" w:wrap="auto" w:hAnchor="margin" w:x="174" w:y="3020"/>
        <w:spacing w:line="259" w:lineRule="exact"/>
        <w:ind w:left="408"/>
        <w:rPr>
          <w:sz w:val="17"/>
          <w:szCs w:val="17"/>
        </w:rPr>
      </w:pPr>
      <w:r>
        <w:rPr>
          <w:sz w:val="17"/>
          <w:szCs w:val="17"/>
        </w:rPr>
        <w:t xml:space="preserve">Mgr. Jitka Krebsová, tel.: 973407054 </w:t>
      </w:r>
    </w:p>
    <w:p w:rsidR="00000000" w:rsidRDefault="004D5C3E">
      <w:pPr>
        <w:pStyle w:val="Styl"/>
        <w:framePr w:w="8131" w:h="283" w:wrap="auto" w:hAnchor="margin" w:x="174" w:y="4235"/>
        <w:spacing w:line="225" w:lineRule="exact"/>
        <w:ind w:left="96"/>
        <w:rPr>
          <w:sz w:val="17"/>
          <w:szCs w:val="17"/>
        </w:rPr>
      </w:pPr>
      <w:r>
        <w:rPr>
          <w:sz w:val="17"/>
          <w:szCs w:val="17"/>
        </w:rPr>
        <w:t>6. Doba použitelnosti při převzetí Zboží musí být minimálně 6 měsíců</w:t>
      </w:r>
      <w:r>
        <w:rPr>
          <w:sz w:val="17"/>
          <w:szCs w:val="17"/>
        </w:rPr>
        <w:t xml:space="preserve">. </w:t>
      </w:r>
    </w:p>
    <w:p w:rsidR="00000000" w:rsidRDefault="004D5C3E" w:rsidP="004D5C3E">
      <w:pPr>
        <w:pStyle w:val="Styl"/>
        <w:framePr w:w="8131" w:h="772" w:wrap="auto" w:hAnchor="margin" w:x="174" w:y="4715"/>
        <w:numPr>
          <w:ilvl w:val="0"/>
          <w:numId w:val="32"/>
        </w:numPr>
        <w:spacing w:line="254" w:lineRule="exact"/>
        <w:ind w:left="422" w:right="48" w:hanging="321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Kupující je oprávněn převzít částečné plnění Zboží, pokud tak učiní, vyznačí tuto skutečnost na dodacím listě. Prodávající je povinen dodat zbývající část Zboží nejpozději v dodací lhůtě dle objednávky. </w:t>
      </w:r>
    </w:p>
    <w:p w:rsidR="00000000" w:rsidRDefault="004D5C3E" w:rsidP="004D5C3E">
      <w:pPr>
        <w:pStyle w:val="Styl"/>
        <w:framePr w:w="8131" w:h="1248" w:wrap="auto" w:hAnchor="margin" w:x="174" w:y="5675"/>
        <w:numPr>
          <w:ilvl w:val="0"/>
          <w:numId w:val="33"/>
        </w:numPr>
        <w:spacing w:line="254" w:lineRule="exact"/>
        <w:ind w:left="422" w:right="48" w:hanging="321"/>
        <w:jc w:val="both"/>
        <w:rPr>
          <w:sz w:val="17"/>
          <w:szCs w:val="17"/>
        </w:rPr>
      </w:pPr>
      <w:r>
        <w:rPr>
          <w:sz w:val="17"/>
          <w:szCs w:val="17"/>
        </w:rPr>
        <w:t>Jakost, úprava balení a znač</w:t>
      </w:r>
      <w:r>
        <w:rPr>
          <w:sz w:val="17"/>
          <w:szCs w:val="17"/>
        </w:rPr>
        <w:t>ení dodávaného Zboží musí odpovídat platnému registračnímu výměru a platným právním předpisům. Prodávající se zavazuje dodávat Kupujícímu výlučně takové Zboží, jehož expirační doba bude v den dodání Kupujícímu minimálně 6 měsíců a které nemají závady v jak</w:t>
      </w:r>
      <w:r>
        <w:rPr>
          <w:sz w:val="17"/>
          <w:szCs w:val="17"/>
        </w:rPr>
        <w:t xml:space="preserve">osti ani porušený obal a jejichž distribuce nebyla zakázána SÚKL. Záruční doba zboží končí posledním dnem expirační doby. </w:t>
      </w:r>
    </w:p>
    <w:p w:rsidR="00000000" w:rsidRDefault="004D5C3E" w:rsidP="004D5C3E">
      <w:pPr>
        <w:pStyle w:val="Styl"/>
        <w:framePr w:w="8131" w:h="1497" w:wrap="auto" w:hAnchor="margin" w:x="174" w:y="7129"/>
        <w:numPr>
          <w:ilvl w:val="0"/>
          <w:numId w:val="34"/>
        </w:numPr>
        <w:spacing w:line="240" w:lineRule="exact"/>
        <w:ind w:left="465" w:right="14" w:hanging="398"/>
        <w:jc w:val="both"/>
        <w:rPr>
          <w:sz w:val="17"/>
          <w:szCs w:val="17"/>
        </w:rPr>
      </w:pPr>
      <w:r>
        <w:rPr>
          <w:sz w:val="17"/>
          <w:szCs w:val="17"/>
        </w:rPr>
        <w:t>V případě nemožnosti plnění ze strany Prodávajícího je tento povinen bez prodlení písemně uvědomit Kupujícího o přerušení dodávek</w:t>
      </w:r>
      <w:r>
        <w:rPr>
          <w:sz w:val="17"/>
          <w:szCs w:val="17"/>
        </w:rPr>
        <w:t>. Kupující je oprávněn po dobu přerušení dodávek nakupovat předmět plnění od jiného dodavatele za ceny obvyklé (náhradní cenové plnění). Rozdíl v nákupních cenách, jenž vznikne mezi cenami sjednanými touto smlouvou a cenami náhradního cenového plnění, uhra</w:t>
      </w:r>
      <w:r>
        <w:rPr>
          <w:sz w:val="17"/>
          <w:szCs w:val="17"/>
        </w:rPr>
        <w:t xml:space="preserve">dí Prodávající Kupujícímu do 14 dnů od dodání náhradního cenového plnění na základě daňového dokladu (faktury) vystaveného Kupujícím. </w:t>
      </w:r>
    </w:p>
    <w:p w:rsidR="00000000" w:rsidRDefault="004D5C3E" w:rsidP="004D5C3E">
      <w:pPr>
        <w:pStyle w:val="Styl"/>
        <w:framePr w:w="8131" w:h="2452" w:wrap="auto" w:hAnchor="margin" w:x="174" w:y="8756"/>
        <w:numPr>
          <w:ilvl w:val="0"/>
          <w:numId w:val="35"/>
        </w:numPr>
        <w:spacing w:line="240" w:lineRule="exact"/>
        <w:ind w:left="465" w:right="14" w:hanging="398"/>
        <w:jc w:val="both"/>
        <w:rPr>
          <w:sz w:val="17"/>
          <w:szCs w:val="17"/>
        </w:rPr>
      </w:pPr>
      <w:r>
        <w:rPr>
          <w:sz w:val="17"/>
          <w:szCs w:val="17"/>
        </w:rPr>
        <w:t>Prodávající je povinen obnovit dodávku zboží do 15 dnů ode dne přerušení dodávky. V případě, že po př</w:t>
      </w:r>
      <w:r>
        <w:rPr>
          <w:sz w:val="17"/>
          <w:szCs w:val="17"/>
        </w:rPr>
        <w:t>erušení dodávek nedojde k obnovení dodávek do 15 dnů ode dne jejich přerušení, je Prodávající povinen zaplatit Kupujícímu smluvní pokutu ve výši 5000,- Kč za každý započatý den prodlení s obnovou dodávek Zboží. Zaplacením smluvní pokuty není nikterak dotče</w:t>
      </w:r>
      <w:r>
        <w:rPr>
          <w:sz w:val="17"/>
          <w:szCs w:val="17"/>
        </w:rPr>
        <w:t>no právo Kupujícího na náhradu škody, či nemajetkové újmy v penězích. Pokud nebude obnovena dodávka ani do 30 dnů ode dne přerušení dodávek, je Kupující oprávněn od této smlouvy odstoupit. Ustanovení tohoto odstavce se nevztahuje na případ, kdy výrobce (do</w:t>
      </w:r>
      <w:r>
        <w:rPr>
          <w:sz w:val="17"/>
          <w:szCs w:val="17"/>
        </w:rPr>
        <w:t xml:space="preserve">davatel) přestane Zboží dodávat na trh v ČR a prodávající nebude mít možnost ani při vynaložení veškerého možného úsilí, které lze na něm spravedlivě požadovat, zajistit dodání Zboží dle této Rámcové smlouvy. </w:t>
      </w:r>
    </w:p>
    <w:p w:rsidR="00000000" w:rsidRDefault="004D5C3E" w:rsidP="004D5C3E">
      <w:pPr>
        <w:pStyle w:val="Styl"/>
        <w:framePr w:w="8318" w:h="1137" w:wrap="auto" w:hAnchor="margin" w:x="1" w:y="11353"/>
        <w:numPr>
          <w:ilvl w:val="0"/>
          <w:numId w:val="36"/>
        </w:numPr>
        <w:spacing w:before="19" w:line="206" w:lineRule="exact"/>
        <w:ind w:left="662" w:right="9" w:hanging="643"/>
        <w:jc w:val="both"/>
        <w:rPr>
          <w:sz w:val="17"/>
          <w:szCs w:val="17"/>
        </w:rPr>
      </w:pPr>
      <w:r>
        <w:rPr>
          <w:sz w:val="17"/>
          <w:szCs w:val="17"/>
        </w:rPr>
        <w:t>Prodávající tímto bere na vědomí a souhla</w:t>
      </w:r>
      <w:r>
        <w:rPr>
          <w:sz w:val="17"/>
          <w:szCs w:val="17"/>
        </w:rPr>
        <w:t>sí s tím, že kupující je oprávněn odebírat zboží rovněž od jiného dodavatele/prodávajícího v případě tzv. akčních nabídek zboží za akční cenu, pokud je nižší o 30% než kupní cena dle této smlouvy. Před objednáním zboží od jiného dodavatele v akční nabídce,</w:t>
      </w:r>
      <w:r>
        <w:rPr>
          <w:sz w:val="17"/>
          <w:szCs w:val="17"/>
        </w:rPr>
        <w:t xml:space="preserve"> kupující vyvolá s prodávajícím jednání o ceně zboží a v případě, že prodávající se zaváže dodat zboží za tuto akční cenu, kupující objedná a odebere zboží od </w:t>
      </w:r>
    </w:p>
    <w:p w:rsidR="00000000" w:rsidRDefault="004D5C3E">
      <w:pPr>
        <w:pStyle w:val="Styl"/>
        <w:rPr>
          <w:sz w:val="17"/>
          <w:szCs w:val="17"/>
        </w:rPr>
        <w:sectPr w:rsidR="00000000">
          <w:pgSz w:w="11907" w:h="16840"/>
          <w:pgMar w:top="1886" w:right="1712" w:bottom="360" w:left="1876" w:header="708" w:footer="708" w:gutter="0"/>
          <w:cols w:space="708"/>
          <w:noEndnote/>
        </w:sectPr>
      </w:pPr>
    </w:p>
    <w:p w:rsidR="00000000" w:rsidRDefault="004D5C3E">
      <w:pPr>
        <w:pStyle w:val="Styl"/>
        <w:rPr>
          <w:sz w:val="2"/>
          <w:szCs w:val="2"/>
        </w:rPr>
      </w:pPr>
    </w:p>
    <w:p w:rsidR="00000000" w:rsidRDefault="004D5C3E">
      <w:pPr>
        <w:pStyle w:val="Styl"/>
        <w:framePr w:w="8318" w:h="470" w:wrap="auto" w:hAnchor="margin" w:x="11" w:y="1"/>
        <w:spacing w:line="216" w:lineRule="exact"/>
        <w:ind w:left="638" w:right="48"/>
        <w:rPr>
          <w:sz w:val="18"/>
          <w:szCs w:val="18"/>
        </w:rPr>
      </w:pPr>
      <w:r>
        <w:rPr>
          <w:sz w:val="18"/>
          <w:szCs w:val="18"/>
        </w:rPr>
        <w:t xml:space="preserve">prodávajícího, a nikoli od tohoto jiného dodavatele. Smluvní strany se zavazují, v souladu s čl. </w:t>
      </w:r>
      <w:r>
        <w:rPr>
          <w:b/>
          <w:bCs/>
          <w:sz w:val="16"/>
          <w:szCs w:val="16"/>
        </w:rPr>
        <w:t xml:space="preserve">III. </w:t>
      </w:r>
      <w:r>
        <w:rPr>
          <w:sz w:val="18"/>
          <w:szCs w:val="18"/>
        </w:rPr>
        <w:t xml:space="preserve">odst. 2 této smlouvy, uzavřít písemný dodatek k této smlouvě. </w:t>
      </w:r>
    </w:p>
    <w:p w:rsidR="00000000" w:rsidRDefault="004D5C3E">
      <w:pPr>
        <w:pStyle w:val="Styl"/>
        <w:framePr w:w="8328" w:h="5136" w:wrap="auto" w:hAnchor="margin" w:x="1" w:y="865"/>
        <w:spacing w:line="187" w:lineRule="exact"/>
        <w:ind w:left="4041"/>
        <w:rPr>
          <w:b/>
          <w:bCs/>
          <w:sz w:val="17"/>
          <w:szCs w:val="17"/>
        </w:rPr>
      </w:pPr>
      <w:r>
        <w:rPr>
          <w:b/>
          <w:bCs/>
          <w:sz w:val="17"/>
          <w:szCs w:val="17"/>
        </w:rPr>
        <w:t xml:space="preserve">IX. </w:t>
      </w:r>
    </w:p>
    <w:p w:rsidR="00000000" w:rsidRDefault="004D5C3E">
      <w:pPr>
        <w:pStyle w:val="Styl"/>
        <w:framePr w:w="8328" w:h="5136" w:wrap="auto" w:hAnchor="margin" w:x="1" w:y="865"/>
        <w:spacing w:line="206" w:lineRule="exact"/>
        <w:ind w:left="255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Uveřejnění smlouvy v registru smluv </w:t>
      </w:r>
    </w:p>
    <w:p w:rsidR="00000000" w:rsidRDefault="004D5C3E" w:rsidP="004D5C3E">
      <w:pPr>
        <w:pStyle w:val="Styl"/>
        <w:framePr w:w="8328" w:h="5136" w:wrap="auto" w:hAnchor="margin" w:x="1" w:y="865"/>
        <w:numPr>
          <w:ilvl w:val="0"/>
          <w:numId w:val="37"/>
        </w:numPr>
        <w:spacing w:before="105" w:line="211" w:lineRule="exact"/>
        <w:ind w:left="408" w:right="24" w:hanging="393"/>
        <w:jc w:val="both"/>
        <w:rPr>
          <w:sz w:val="18"/>
          <w:szCs w:val="18"/>
        </w:rPr>
      </w:pPr>
      <w:r>
        <w:rPr>
          <w:sz w:val="18"/>
          <w:szCs w:val="18"/>
        </w:rPr>
        <w:t>Smluvní strany se dohodly na tom, že povinnos</w:t>
      </w:r>
      <w:r>
        <w:rPr>
          <w:sz w:val="18"/>
          <w:szCs w:val="18"/>
        </w:rPr>
        <w:t xml:space="preserve">t zaslat smlouvu správci registru smluv k uveřejnění podle zákona </w:t>
      </w:r>
      <w:r>
        <w:rPr>
          <w:rFonts w:ascii="Times New Roman" w:hAnsi="Times New Roman" w:cs="Times New Roman"/>
          <w:sz w:val="14"/>
          <w:szCs w:val="14"/>
        </w:rPr>
        <w:t xml:space="preserve">Č. </w:t>
      </w:r>
      <w:r>
        <w:rPr>
          <w:sz w:val="18"/>
          <w:szCs w:val="18"/>
        </w:rPr>
        <w:t>340/2015 Sb., o zvláštních podmínkách účinnosti některých smluv, uveřejňování těchto smluv a o registru smluv (zákon o registru smluv), v platném znění, splní kupující, a to nejpozději do</w:t>
      </w:r>
      <w:r>
        <w:rPr>
          <w:sz w:val="18"/>
          <w:szCs w:val="18"/>
        </w:rPr>
        <w:t xml:space="preserve"> 10 pracovních dnů od uzavření smlouvy. Prodávající se zavazuje poskytnout kupujícímu za účelem splnění této povinnosti nezbytnou součinnost. </w:t>
      </w:r>
    </w:p>
    <w:p w:rsidR="00000000" w:rsidRDefault="004D5C3E" w:rsidP="004D5C3E">
      <w:pPr>
        <w:pStyle w:val="Styl"/>
        <w:framePr w:w="8328" w:h="5136" w:wrap="auto" w:hAnchor="margin" w:x="1" w:y="865"/>
        <w:numPr>
          <w:ilvl w:val="0"/>
          <w:numId w:val="37"/>
        </w:numPr>
        <w:spacing w:before="105" w:line="211" w:lineRule="exact"/>
        <w:ind w:left="408" w:right="24" w:hanging="393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Obě smluvní strany berou na vědomí a souhlasí s tím, že kupující, v souladu s </w:t>
      </w:r>
      <w:r>
        <w:rPr>
          <w:rFonts w:ascii="Times New Roman" w:hAnsi="Times New Roman" w:cs="Times New Roman"/>
          <w:w w:val="129"/>
          <w:sz w:val="18"/>
          <w:szCs w:val="18"/>
        </w:rPr>
        <w:t xml:space="preserve">§ </w:t>
      </w:r>
      <w:r>
        <w:rPr>
          <w:sz w:val="18"/>
          <w:szCs w:val="18"/>
        </w:rPr>
        <w:t>3 odst. 1 zákona o registru smluv, znečitelní ve smlouvě zaslané správci registru smluv k uveřejnění ty informace, které nelze poskytnout při postupu podle předpisů upravujících svobodný přístup k informacím (např. osobní údaje, obchodní tajemství nebo inf</w:t>
      </w:r>
      <w:r>
        <w:rPr>
          <w:sz w:val="18"/>
          <w:szCs w:val="18"/>
        </w:rPr>
        <w:t xml:space="preserve">ormace chráněné právem k nehmotným statkům), případně též za podmínek </w:t>
      </w:r>
      <w:r>
        <w:rPr>
          <w:rFonts w:ascii="Times New Roman" w:hAnsi="Times New Roman" w:cs="Times New Roman"/>
          <w:w w:val="129"/>
          <w:sz w:val="18"/>
          <w:szCs w:val="18"/>
        </w:rPr>
        <w:t xml:space="preserve">§ </w:t>
      </w:r>
      <w:r>
        <w:rPr>
          <w:sz w:val="18"/>
          <w:szCs w:val="18"/>
        </w:rPr>
        <w:t>5 odst. 6 zákona o registru smluv vyloučí z uveřejnění metadata smlouvy, která jsou obchodním tajemstvím smluvní strany splňující stanovená kritéria. Kupující však není povinen znečite</w:t>
      </w:r>
      <w:r>
        <w:rPr>
          <w:sz w:val="18"/>
          <w:szCs w:val="18"/>
        </w:rPr>
        <w:t xml:space="preserve">lnit, resp. vyloučit z uveřejnění údaje, které již byly oprávněně zveřejněny, např. ve veřejných rejstřících apod. </w:t>
      </w:r>
    </w:p>
    <w:p w:rsidR="00000000" w:rsidRDefault="004D5C3E" w:rsidP="004D5C3E">
      <w:pPr>
        <w:pStyle w:val="Styl"/>
        <w:framePr w:w="8328" w:h="5136" w:wrap="auto" w:hAnchor="margin" w:x="1" w:y="865"/>
        <w:numPr>
          <w:ilvl w:val="0"/>
          <w:numId w:val="37"/>
        </w:numPr>
        <w:spacing w:before="100" w:line="211" w:lineRule="exact"/>
        <w:ind w:left="403" w:right="24" w:hanging="384"/>
        <w:rPr>
          <w:sz w:val="18"/>
          <w:szCs w:val="18"/>
        </w:rPr>
      </w:pPr>
      <w:r>
        <w:rPr>
          <w:sz w:val="18"/>
          <w:szCs w:val="18"/>
        </w:rPr>
        <w:t xml:space="preserve">S vědomím, že obchodní tajemství mohou tvořit pouze skutečnosti splňující znaky definované v </w:t>
      </w:r>
      <w:r>
        <w:rPr>
          <w:rFonts w:ascii="Times New Roman" w:hAnsi="Times New Roman" w:cs="Times New Roman"/>
          <w:w w:val="129"/>
          <w:sz w:val="18"/>
          <w:szCs w:val="18"/>
        </w:rPr>
        <w:t xml:space="preserve">§ </w:t>
      </w:r>
      <w:r>
        <w:rPr>
          <w:sz w:val="18"/>
          <w:szCs w:val="18"/>
        </w:rPr>
        <w:t>504 občanského zákoníku, prohlašují smluv</w:t>
      </w:r>
      <w:r>
        <w:rPr>
          <w:sz w:val="18"/>
          <w:szCs w:val="18"/>
        </w:rPr>
        <w:t xml:space="preserve">ní strany za své obchodní tajemství: </w:t>
      </w:r>
    </w:p>
    <w:p w:rsidR="00000000" w:rsidRDefault="004D5C3E" w:rsidP="004D5C3E">
      <w:pPr>
        <w:pStyle w:val="Styl"/>
        <w:framePr w:w="8328" w:h="5136" w:wrap="auto" w:hAnchor="margin" w:x="1" w:y="865"/>
        <w:numPr>
          <w:ilvl w:val="0"/>
          <w:numId w:val="38"/>
        </w:numPr>
        <w:spacing w:line="321" w:lineRule="exact"/>
        <w:ind w:left="801" w:hanging="384"/>
        <w:rPr>
          <w:sz w:val="18"/>
          <w:szCs w:val="18"/>
        </w:rPr>
      </w:pPr>
      <w:r>
        <w:rPr>
          <w:sz w:val="18"/>
          <w:szCs w:val="18"/>
        </w:rPr>
        <w:t xml:space="preserve">prodávající: žádná část smlouvy neobsahuje obchodní tajemství prodávajícího </w:t>
      </w:r>
    </w:p>
    <w:p w:rsidR="00000000" w:rsidRDefault="004D5C3E" w:rsidP="004D5C3E">
      <w:pPr>
        <w:pStyle w:val="Styl"/>
        <w:framePr w:w="8328" w:h="5136" w:wrap="auto" w:hAnchor="margin" w:x="1" w:y="865"/>
        <w:numPr>
          <w:ilvl w:val="0"/>
          <w:numId w:val="38"/>
        </w:numPr>
        <w:spacing w:line="321" w:lineRule="exact"/>
        <w:ind w:left="801" w:hanging="384"/>
        <w:rPr>
          <w:sz w:val="18"/>
          <w:szCs w:val="18"/>
        </w:rPr>
      </w:pPr>
      <w:r>
        <w:rPr>
          <w:sz w:val="18"/>
          <w:szCs w:val="18"/>
        </w:rPr>
        <w:t xml:space="preserve">kupující: žádná část smlouvy neobsahuje obchodní tajemství kupujícího. </w:t>
      </w:r>
    </w:p>
    <w:p w:rsidR="00000000" w:rsidRDefault="004D5C3E">
      <w:pPr>
        <w:pStyle w:val="Styl"/>
        <w:framePr w:w="8328" w:h="5136" w:wrap="auto" w:hAnchor="margin" w:x="1" w:y="865"/>
        <w:spacing w:before="62" w:line="259" w:lineRule="exact"/>
        <w:ind w:left="417" w:right="336"/>
        <w:rPr>
          <w:sz w:val="18"/>
          <w:szCs w:val="18"/>
        </w:rPr>
      </w:pPr>
      <w:r>
        <w:rPr>
          <w:sz w:val="18"/>
          <w:szCs w:val="18"/>
        </w:rPr>
        <w:t>Smluvní strany prohlašují, že uvedený výčet č</w:t>
      </w:r>
      <w:r>
        <w:rPr>
          <w:sz w:val="18"/>
          <w:szCs w:val="18"/>
        </w:rPr>
        <w:t xml:space="preserve">ástí smlouvy obsahujících obchodní tajemství je úplný. </w:t>
      </w:r>
    </w:p>
    <w:p w:rsidR="00000000" w:rsidRDefault="004D5C3E" w:rsidP="004D5C3E">
      <w:pPr>
        <w:pStyle w:val="Styl"/>
        <w:framePr w:w="8318" w:h="1492" w:wrap="auto" w:hAnchor="margin" w:x="11" w:y="6150"/>
        <w:numPr>
          <w:ilvl w:val="0"/>
          <w:numId w:val="39"/>
        </w:numPr>
        <w:spacing w:line="211" w:lineRule="exact"/>
        <w:ind w:left="417" w:right="14" w:hanging="398"/>
        <w:jc w:val="both"/>
        <w:rPr>
          <w:sz w:val="18"/>
          <w:szCs w:val="18"/>
        </w:rPr>
      </w:pPr>
      <w:r>
        <w:rPr>
          <w:sz w:val="18"/>
          <w:szCs w:val="18"/>
        </w:rPr>
        <w:t>Bude-Ii třeba smlouvu nebo metadata smlouvy po jejich uveřejnění v registru smluv opravit uveřejněním částí smlouvy nebo metadat, které byly původně z uveřejnění vyloučeny z důvodu ochrany obchodn</w:t>
      </w:r>
      <w:r>
        <w:rPr>
          <w:sz w:val="18"/>
          <w:szCs w:val="18"/>
        </w:rPr>
        <w:t>ího tajemství, odpovídá za provedení takové opravy smluvní strana, která danou část smlouvy nebo metadata prohlásila za své obchodní tajemství. Ke splnění této povinnosti, jakož i k provedení jakýchkoliv jiných nutných oprav uveřejněné smlouvy nebo metadat</w:t>
      </w:r>
      <w:r>
        <w:rPr>
          <w:sz w:val="18"/>
          <w:szCs w:val="18"/>
        </w:rPr>
        <w:t xml:space="preserve"> postupem dle zákona o registru smluv se smluvní strany zavazují poskytnout si navzájem nezbytnou součinnost. </w:t>
      </w:r>
    </w:p>
    <w:p w:rsidR="00000000" w:rsidRDefault="004D5C3E">
      <w:pPr>
        <w:pStyle w:val="Styl"/>
        <w:framePr w:w="8318" w:h="441" w:wrap="auto" w:hAnchor="margin" w:x="11" w:y="7643"/>
        <w:spacing w:line="192" w:lineRule="exact"/>
        <w:ind w:left="4084"/>
        <w:rPr>
          <w:rFonts w:ascii="Courier New" w:hAnsi="Courier New" w:cs="Courier New"/>
          <w:b/>
          <w:bCs/>
          <w:w w:val="75"/>
          <w:sz w:val="21"/>
          <w:szCs w:val="21"/>
        </w:rPr>
      </w:pPr>
      <w:r>
        <w:rPr>
          <w:rFonts w:ascii="Courier New" w:hAnsi="Courier New" w:cs="Courier New"/>
          <w:b/>
          <w:bCs/>
          <w:w w:val="75"/>
          <w:sz w:val="21"/>
          <w:szCs w:val="21"/>
        </w:rPr>
        <w:t xml:space="preserve">X. </w:t>
      </w:r>
    </w:p>
    <w:p w:rsidR="00000000" w:rsidRDefault="004D5C3E">
      <w:pPr>
        <w:pStyle w:val="Styl"/>
        <w:framePr w:w="8318" w:h="441" w:wrap="auto" w:hAnchor="margin" w:x="11" w:y="7643"/>
        <w:spacing w:line="240" w:lineRule="exact"/>
        <w:ind w:left="3211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Závěrečná ustanovení </w:t>
      </w:r>
    </w:p>
    <w:p w:rsidR="00000000" w:rsidRDefault="004D5C3E" w:rsidP="004D5C3E">
      <w:pPr>
        <w:pStyle w:val="Styl"/>
        <w:framePr w:w="8323" w:h="748" w:wrap="auto" w:hAnchor="margin" w:x="11" w:y="8349"/>
        <w:numPr>
          <w:ilvl w:val="0"/>
          <w:numId w:val="40"/>
        </w:numPr>
        <w:spacing w:line="244" w:lineRule="exact"/>
        <w:ind w:left="700" w:right="4" w:hanging="32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Není-Ii v této Rámcové smlouvě dohodnuto jinak, řídí se vzájemné vztahy obou Smluvních stran ustanoveními zákona </w:t>
      </w:r>
      <w:r>
        <w:rPr>
          <w:rFonts w:ascii="Times New Roman" w:hAnsi="Times New Roman" w:cs="Times New Roman"/>
          <w:sz w:val="14"/>
          <w:szCs w:val="14"/>
        </w:rPr>
        <w:t>Č</w:t>
      </w:r>
      <w:r>
        <w:rPr>
          <w:rFonts w:ascii="Times New Roman" w:hAnsi="Times New Roman" w:cs="Times New Roman"/>
          <w:sz w:val="14"/>
          <w:szCs w:val="14"/>
        </w:rPr>
        <w:t xml:space="preserve">. </w:t>
      </w:r>
      <w:r>
        <w:rPr>
          <w:sz w:val="18"/>
          <w:szCs w:val="18"/>
        </w:rPr>
        <w:t xml:space="preserve">89/2012 Sb., občanského zákoníku a zákona </w:t>
      </w:r>
      <w:r>
        <w:rPr>
          <w:rFonts w:ascii="Times New Roman" w:hAnsi="Times New Roman" w:cs="Times New Roman"/>
          <w:sz w:val="14"/>
          <w:szCs w:val="14"/>
        </w:rPr>
        <w:t xml:space="preserve">Č. </w:t>
      </w:r>
      <w:r>
        <w:rPr>
          <w:sz w:val="18"/>
          <w:szCs w:val="18"/>
        </w:rPr>
        <w:t xml:space="preserve">134/2016 Sb., o veřejných zakázkách, ve znění pozdějších předpisů. </w:t>
      </w:r>
    </w:p>
    <w:p w:rsidR="00000000" w:rsidRDefault="004D5C3E" w:rsidP="004D5C3E">
      <w:pPr>
        <w:pStyle w:val="Styl"/>
        <w:framePr w:w="8323" w:h="705" w:wrap="auto" w:hAnchor="margin" w:x="11" w:y="9323"/>
        <w:numPr>
          <w:ilvl w:val="0"/>
          <w:numId w:val="41"/>
        </w:numPr>
        <w:spacing w:line="244" w:lineRule="exact"/>
        <w:ind w:left="700" w:right="4" w:hanging="32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V případě sporu se obě Smluvní strany zavazují pokusit se především o jeho </w:t>
      </w:r>
      <w:r>
        <w:rPr>
          <w:sz w:val="16"/>
          <w:szCs w:val="16"/>
        </w:rPr>
        <w:t xml:space="preserve">urovnám </w:t>
      </w:r>
      <w:r>
        <w:rPr>
          <w:sz w:val="18"/>
          <w:szCs w:val="18"/>
        </w:rPr>
        <w:t>smírem, v případě soudního sporu bude věc projednávána</w:t>
      </w:r>
      <w:r>
        <w:rPr>
          <w:sz w:val="18"/>
          <w:szCs w:val="18"/>
        </w:rPr>
        <w:t xml:space="preserve"> soudem příslušným podle občanského soudního řádu. </w:t>
      </w:r>
    </w:p>
    <w:p w:rsidR="00000000" w:rsidRDefault="004D5C3E" w:rsidP="004D5C3E">
      <w:pPr>
        <w:pStyle w:val="Styl"/>
        <w:framePr w:w="8332" w:h="504" w:wrap="auto" w:hAnchor="margin" w:x="11" w:y="10283"/>
        <w:numPr>
          <w:ilvl w:val="0"/>
          <w:numId w:val="42"/>
        </w:numPr>
        <w:spacing w:line="249" w:lineRule="exact"/>
        <w:ind w:left="705" w:right="4" w:hanging="331"/>
        <w:rPr>
          <w:sz w:val="18"/>
          <w:szCs w:val="18"/>
        </w:rPr>
      </w:pPr>
      <w:r>
        <w:rPr>
          <w:sz w:val="18"/>
          <w:szCs w:val="18"/>
        </w:rPr>
        <w:t xml:space="preserve">Tuto Rámcovou smlouvu lze doplňovat či měnit pouze formou písemného dodatku, podepsaného oprávněnými zástupci obou Smluvních stran. </w:t>
      </w:r>
    </w:p>
    <w:p w:rsidR="00000000" w:rsidRDefault="004D5C3E" w:rsidP="004D5C3E">
      <w:pPr>
        <w:pStyle w:val="Styl"/>
        <w:framePr w:w="8337" w:h="508" w:wrap="auto" w:hAnchor="margin" w:x="11" w:y="11003"/>
        <w:numPr>
          <w:ilvl w:val="0"/>
          <w:numId w:val="43"/>
        </w:numPr>
        <w:spacing w:line="249" w:lineRule="exact"/>
        <w:ind w:left="705" w:right="4" w:hanging="331"/>
        <w:rPr>
          <w:sz w:val="18"/>
          <w:szCs w:val="18"/>
        </w:rPr>
      </w:pPr>
      <w:r>
        <w:rPr>
          <w:sz w:val="18"/>
          <w:szCs w:val="18"/>
        </w:rPr>
        <w:t xml:space="preserve">Tato Rámcová smlouva je vyhotovena ve 2 stejnopisech, z nichž každá Smluvní strana obdrží 1 stejnopis. </w:t>
      </w:r>
    </w:p>
    <w:p w:rsidR="00000000" w:rsidRDefault="004D5C3E" w:rsidP="004D5C3E">
      <w:pPr>
        <w:pStyle w:val="Styl"/>
        <w:framePr w:w="8342" w:h="748" w:wrap="auto" w:hAnchor="margin" w:x="11" w:y="11733"/>
        <w:numPr>
          <w:ilvl w:val="0"/>
          <w:numId w:val="44"/>
        </w:numPr>
        <w:spacing w:line="244" w:lineRule="exact"/>
        <w:ind w:left="700" w:right="4" w:hanging="326"/>
        <w:jc w:val="both"/>
        <w:rPr>
          <w:sz w:val="18"/>
          <w:szCs w:val="18"/>
        </w:rPr>
      </w:pPr>
      <w:r>
        <w:rPr>
          <w:sz w:val="18"/>
          <w:szCs w:val="18"/>
        </w:rPr>
        <w:t>Smluvní strany zároveň potvrzují, že si tuto Rámcovou smlouvu před jejím podpisem přečetly a s jejím obsahem souhlasí, že nebyla uzavřena v tísni an</w:t>
      </w:r>
      <w:r>
        <w:rPr>
          <w:sz w:val="18"/>
          <w:szCs w:val="18"/>
        </w:rPr>
        <w:t xml:space="preserve">i za nápadně nevýhodných podmínek. Na důkaz toho připojují své podpisy. </w:t>
      </w:r>
    </w:p>
    <w:p w:rsidR="00000000" w:rsidRDefault="004D5C3E">
      <w:pPr>
        <w:pStyle w:val="Styl"/>
        <w:rPr>
          <w:sz w:val="18"/>
          <w:szCs w:val="18"/>
        </w:rPr>
        <w:sectPr w:rsidR="00000000">
          <w:pgSz w:w="11907" w:h="16840"/>
          <w:pgMar w:top="1852" w:right="1847" w:bottom="360" w:left="1708" w:header="708" w:footer="708" w:gutter="0"/>
          <w:cols w:space="708"/>
          <w:noEndnote/>
        </w:sectPr>
      </w:pPr>
    </w:p>
    <w:p w:rsidR="00000000" w:rsidRDefault="004D5C3E">
      <w:pPr>
        <w:pStyle w:val="Styl"/>
        <w:rPr>
          <w:sz w:val="2"/>
          <w:szCs w:val="2"/>
        </w:rPr>
      </w:pPr>
    </w:p>
    <w:p w:rsidR="00000000" w:rsidRDefault="004D5C3E">
      <w:pPr>
        <w:pStyle w:val="Styl"/>
        <w:framePr w:w="4440" w:h="244" w:wrap="auto" w:hAnchor="margin" w:x="88" w:y="1"/>
        <w:spacing w:line="196" w:lineRule="exact"/>
        <w:ind w:left="4"/>
        <w:rPr>
          <w:sz w:val="17"/>
          <w:szCs w:val="17"/>
        </w:rPr>
      </w:pPr>
      <w:r>
        <w:rPr>
          <w:sz w:val="17"/>
          <w:szCs w:val="17"/>
        </w:rPr>
        <w:t xml:space="preserve">6. Přílohou a nedílnou součástí Rámcové smlouvy je: </w:t>
      </w:r>
    </w:p>
    <w:p w:rsidR="00000000" w:rsidRDefault="004D5C3E">
      <w:pPr>
        <w:pStyle w:val="Styl"/>
        <w:framePr w:w="4094" w:h="230" w:wrap="auto" w:hAnchor="margin" w:x="145" w:y="491"/>
        <w:spacing w:line="192" w:lineRule="exact"/>
        <w:ind w:left="936"/>
        <w:rPr>
          <w:sz w:val="17"/>
          <w:szCs w:val="17"/>
        </w:rPr>
      </w:pPr>
      <w:r>
        <w:rPr>
          <w:sz w:val="17"/>
          <w:szCs w:val="17"/>
        </w:rPr>
        <w:t xml:space="preserve">Příloha </w:t>
      </w:r>
      <w:r>
        <w:rPr>
          <w:rFonts w:ascii="Times New Roman" w:hAnsi="Times New Roman" w:cs="Times New Roman"/>
          <w:sz w:val="14"/>
          <w:szCs w:val="14"/>
        </w:rPr>
        <w:t xml:space="preserve">Č. </w:t>
      </w:r>
      <w:r>
        <w:rPr>
          <w:sz w:val="17"/>
          <w:szCs w:val="17"/>
        </w:rPr>
        <w:t xml:space="preserve">1: Specifikace a ceník Zboží </w:t>
      </w:r>
    </w:p>
    <w:p w:rsidR="00000000" w:rsidRDefault="004D5C3E">
      <w:pPr>
        <w:pStyle w:val="Styl"/>
        <w:framePr w:w="2457" w:h="196" w:wrap="auto" w:hAnchor="margin" w:x="145" w:y="966"/>
        <w:tabs>
          <w:tab w:val="left" w:leader="dot" w:pos="2001"/>
        </w:tabs>
        <w:spacing w:line="192" w:lineRule="exact"/>
        <w:rPr>
          <w:rFonts w:ascii="Times New Roman" w:hAnsi="Times New Roman" w:cs="Times New Roman"/>
          <w:w w:val="107"/>
          <w:sz w:val="18"/>
          <w:szCs w:val="18"/>
        </w:rPr>
      </w:pPr>
      <w:r>
        <w:rPr>
          <w:sz w:val="17"/>
          <w:szCs w:val="17"/>
        </w:rPr>
        <w:t xml:space="preserve">V Praze dne </w:t>
      </w:r>
      <w:r>
        <w:rPr>
          <w:sz w:val="17"/>
          <w:szCs w:val="17"/>
        </w:rPr>
        <w:tab/>
      </w:r>
      <w:r>
        <w:rPr>
          <w:rFonts w:ascii="Times New Roman" w:hAnsi="Times New Roman" w:cs="Times New Roman"/>
          <w:w w:val="107"/>
          <w:sz w:val="18"/>
          <w:szCs w:val="18"/>
        </w:rPr>
        <w:t xml:space="preserve">2017 </w:t>
      </w:r>
    </w:p>
    <w:p w:rsidR="00000000" w:rsidRDefault="004D5C3E">
      <w:pPr>
        <w:pStyle w:val="Styl"/>
        <w:framePr w:w="2582" w:h="1392" w:wrap="auto" w:hAnchor="margin" w:x="21" w:y="1696"/>
        <w:spacing w:line="187" w:lineRule="exact"/>
        <w:ind w:left="124"/>
        <w:rPr>
          <w:sz w:val="17"/>
          <w:szCs w:val="17"/>
        </w:rPr>
      </w:pPr>
      <w:r>
        <w:rPr>
          <w:sz w:val="17"/>
          <w:szCs w:val="17"/>
        </w:rPr>
        <w:t xml:space="preserve">za Kupující </w:t>
      </w:r>
    </w:p>
    <w:p w:rsidR="00000000" w:rsidRDefault="004D5C3E">
      <w:pPr>
        <w:pStyle w:val="Styl"/>
        <w:framePr w:w="2582" w:h="1392" w:wrap="auto" w:hAnchor="margin" w:x="21" w:y="1696"/>
        <w:spacing w:line="244" w:lineRule="exact"/>
        <w:ind w:left="144"/>
        <w:rPr>
          <w:sz w:val="17"/>
          <w:szCs w:val="17"/>
        </w:rPr>
      </w:pPr>
      <w:r>
        <w:rPr>
          <w:sz w:val="17"/>
          <w:szCs w:val="17"/>
        </w:rPr>
        <w:t xml:space="preserve">Vojenská nemocnice Olomouc </w:t>
      </w:r>
    </w:p>
    <w:p w:rsidR="00000000" w:rsidRDefault="004D5C3E">
      <w:pPr>
        <w:pStyle w:val="Styl"/>
        <w:framePr w:w="2582" w:h="1392" w:wrap="auto" w:hAnchor="margin" w:x="21" w:y="1696"/>
        <w:spacing w:line="331" w:lineRule="exact"/>
        <w:ind w:left="10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lk. </w:t>
      </w:r>
      <w:r>
        <w:rPr>
          <w:rFonts w:ascii="Times New Roman" w:hAnsi="Times New Roman" w:cs="Times New Roman"/>
          <w:sz w:val="20"/>
          <w:szCs w:val="20"/>
        </w:rPr>
        <w:t xml:space="preserve">št. </w:t>
      </w:r>
      <w:r>
        <w:rPr>
          <w:rFonts w:ascii="Times New Roman" w:hAnsi="Times New Roman" w:cs="Times New Roman"/>
          <w:sz w:val="19"/>
          <w:szCs w:val="19"/>
        </w:rPr>
        <w:t xml:space="preserve">MUDr tanin Svoboda </w:t>
      </w:r>
    </w:p>
    <w:p w:rsidR="00000000" w:rsidRDefault="004D5C3E">
      <w:pPr>
        <w:pStyle w:val="Styl"/>
        <w:framePr w:w="2582" w:h="1392" w:wrap="auto" w:hAnchor="margin" w:x="21" w:y="1696"/>
        <w:tabs>
          <w:tab w:val="left" w:pos="1022"/>
        </w:tabs>
        <w:spacing w:line="168" w:lineRule="exact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w w:val="87"/>
          <w:sz w:val="22"/>
          <w:szCs w:val="22"/>
        </w:rPr>
        <w:t xml:space="preserve">p g </w:t>
      </w:r>
      <w:r>
        <w:rPr>
          <w:rFonts w:ascii="Times New Roman" w:hAnsi="Times New Roman" w:cs="Times New Roman"/>
          <w:w w:val="87"/>
          <w:sz w:val="22"/>
          <w:szCs w:val="22"/>
        </w:rPr>
        <w:tab/>
      </w:r>
      <w:r>
        <w:rPr>
          <w:sz w:val="19"/>
          <w:szCs w:val="19"/>
        </w:rPr>
        <w:t xml:space="preserve">ř </w:t>
      </w:r>
      <w:r>
        <w:rPr>
          <w:rFonts w:ascii="Times New Roman" w:hAnsi="Times New Roman" w:cs="Times New Roman"/>
          <w:sz w:val="19"/>
          <w:szCs w:val="19"/>
        </w:rPr>
        <w:t xml:space="preserve">itel </w:t>
      </w:r>
    </w:p>
    <w:p w:rsidR="00000000" w:rsidRDefault="004D5C3E">
      <w:pPr>
        <w:pStyle w:val="Styl"/>
        <w:framePr w:w="2582" w:h="1392" w:wrap="auto" w:hAnchor="margin" w:x="21" w:y="1696"/>
        <w:spacing w:line="249" w:lineRule="exact"/>
        <w:ind w:left="494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Vojens' nemocnice </w:t>
      </w:r>
    </w:p>
    <w:p w:rsidR="00000000" w:rsidRDefault="004D5C3E">
      <w:pPr>
        <w:pStyle w:val="Styl"/>
        <w:framePr w:w="2582" w:h="1392" w:wrap="auto" w:hAnchor="margin" w:x="21" w:y="1696"/>
        <w:spacing w:line="201" w:lineRule="exact"/>
        <w:ind w:left="1252"/>
        <w:rPr>
          <w:rFonts w:ascii="Times New Roman" w:hAnsi="Times New Roman" w:cs="Times New Roman"/>
          <w:w w:val="87"/>
          <w:sz w:val="20"/>
          <w:szCs w:val="20"/>
        </w:rPr>
      </w:pPr>
      <w:r>
        <w:rPr>
          <w:rFonts w:ascii="Times New Roman" w:hAnsi="Times New Roman" w:cs="Times New Roman"/>
          <w:w w:val="87"/>
          <w:sz w:val="20"/>
          <w:szCs w:val="20"/>
        </w:rPr>
        <w:t xml:space="preserve">mouc </w:t>
      </w:r>
    </w:p>
    <w:p w:rsidR="00000000" w:rsidRDefault="004D5C3E">
      <w:pPr>
        <w:pStyle w:val="Styl"/>
        <w:numPr>
          <w:ilvl w:val="0"/>
          <w:numId w:val="2"/>
        </w:numPr>
        <w:spacing w:line="1" w:lineRule="exact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18415</wp:posOffset>
            </wp:positionH>
            <wp:positionV relativeFrom="margin">
              <wp:posOffset>1880870</wp:posOffset>
            </wp:positionV>
            <wp:extent cx="1609090" cy="292100"/>
            <wp:effectExtent l="0" t="0" r="0" b="0"/>
            <wp:wrapThrough wrapText="bothSides">
              <wp:wrapPolygon edited="0">
                <wp:start x="0" y="0"/>
                <wp:lineTo x="0" y="19722"/>
                <wp:lineTo x="21225" y="19722"/>
                <wp:lineTo x="21225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090" cy="29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4D5C3E">
      <w:pPr>
        <w:pStyle w:val="Styl"/>
        <w:framePr w:w="3014" w:h="436" w:wrap="auto" w:hAnchor="margin" w:x="1" w:y="3424"/>
        <w:spacing w:line="249" w:lineRule="exact"/>
        <w:ind w:left="9"/>
        <w:rPr>
          <w:sz w:val="17"/>
          <w:szCs w:val="17"/>
        </w:rPr>
      </w:pPr>
      <w:r>
        <w:rPr>
          <w:sz w:val="17"/>
          <w:szCs w:val="17"/>
        </w:rPr>
        <w:t xml:space="preserve">plk. gšt. M Dr. Martin Svoboda. ředitel Vojenské nemocnice Olomouc </w:t>
      </w:r>
    </w:p>
    <w:p w:rsidR="00000000" w:rsidRDefault="004D5C3E">
      <w:pPr>
        <w:pStyle w:val="Styl"/>
        <w:framePr w:w="2673" w:h="196" w:wrap="auto" w:hAnchor="margin" w:x="4941" w:y="981"/>
        <w:tabs>
          <w:tab w:val="left" w:leader="dot" w:pos="2256"/>
        </w:tabs>
        <w:spacing w:line="192" w:lineRule="exact"/>
        <w:rPr>
          <w:rFonts w:ascii="Times New Roman" w:hAnsi="Times New Roman" w:cs="Times New Roman"/>
          <w:w w:val="107"/>
          <w:sz w:val="18"/>
          <w:szCs w:val="18"/>
        </w:rPr>
      </w:pPr>
      <w:r>
        <w:rPr>
          <w:sz w:val="17"/>
          <w:szCs w:val="17"/>
        </w:rPr>
        <w:t xml:space="preserve">V Praze dne </w:t>
      </w:r>
      <w:r>
        <w:rPr>
          <w:sz w:val="17"/>
          <w:szCs w:val="17"/>
        </w:rPr>
        <w:tab/>
      </w:r>
      <w:r>
        <w:rPr>
          <w:rFonts w:ascii="Times New Roman" w:hAnsi="Times New Roman" w:cs="Times New Roman"/>
          <w:w w:val="107"/>
          <w:sz w:val="18"/>
          <w:szCs w:val="18"/>
        </w:rPr>
        <w:t xml:space="preserve">2017 </w:t>
      </w:r>
    </w:p>
    <w:p w:rsidR="00000000" w:rsidRDefault="004D5C3E">
      <w:pPr>
        <w:pStyle w:val="Styl"/>
        <w:framePr w:w="2553" w:h="2164" w:wrap="auto" w:hAnchor="margin" w:x="4936" w:y="1705"/>
        <w:spacing w:line="196" w:lineRule="exact"/>
        <w:ind w:left="4"/>
        <w:rPr>
          <w:sz w:val="17"/>
          <w:szCs w:val="17"/>
        </w:rPr>
      </w:pPr>
      <w:r>
        <w:rPr>
          <w:sz w:val="17"/>
          <w:szCs w:val="17"/>
        </w:rPr>
        <w:t xml:space="preserve">za Prodávajícího </w:t>
      </w:r>
    </w:p>
    <w:p w:rsidR="00000000" w:rsidRDefault="004D5C3E">
      <w:pPr>
        <w:pStyle w:val="Styl"/>
        <w:framePr w:w="2553" w:h="2164" w:wrap="auto" w:hAnchor="margin" w:x="4936" w:y="1705"/>
        <w:spacing w:line="249" w:lineRule="exact"/>
        <w:ind w:left="9"/>
        <w:rPr>
          <w:sz w:val="17"/>
          <w:szCs w:val="17"/>
        </w:rPr>
      </w:pPr>
      <w:r>
        <w:rPr>
          <w:sz w:val="17"/>
          <w:szCs w:val="17"/>
        </w:rPr>
        <w:t xml:space="preserve">Bracco Imaging Czech s.r.o. </w:t>
      </w:r>
    </w:p>
    <w:p w:rsidR="00000000" w:rsidRDefault="004D5C3E">
      <w:pPr>
        <w:pStyle w:val="Styl"/>
        <w:framePr w:w="2553" w:h="2164" w:wrap="auto" w:hAnchor="margin" w:x="4936" w:y="1705"/>
        <w:tabs>
          <w:tab w:val="left" w:pos="181"/>
          <w:tab w:val="left" w:pos="1127"/>
        </w:tabs>
        <w:spacing w:line="326" w:lineRule="exact"/>
        <w:rPr>
          <w:b/>
          <w:bCs/>
          <w:w w:val="110"/>
          <w:sz w:val="18"/>
          <w:szCs w:val="18"/>
        </w:rPr>
      </w:pPr>
      <w:r>
        <w:rPr>
          <w:sz w:val="18"/>
          <w:szCs w:val="18"/>
        </w:rPr>
        <w:tab/>
      </w:r>
      <w:r>
        <w:rPr>
          <w:w w:val="80"/>
          <w:sz w:val="18"/>
          <w:szCs w:val="18"/>
        </w:rPr>
        <w:t>~</w:t>
      </w:r>
      <w:r>
        <w:rPr>
          <w:w w:val="80"/>
          <w:sz w:val="18"/>
          <w:szCs w:val="18"/>
        </w:rPr>
        <w:t xml:space="preserve"> </w:t>
      </w:r>
      <w:r>
        <w:rPr>
          <w:w w:val="80"/>
          <w:sz w:val="18"/>
          <w:szCs w:val="18"/>
        </w:rPr>
        <w:tab/>
        <w:t xml:space="preserve">B </w:t>
      </w:r>
      <w:r>
        <w:rPr>
          <w:w w:val="116"/>
          <w:sz w:val="13"/>
          <w:szCs w:val="13"/>
        </w:rPr>
        <w:t xml:space="preserve">C </w:t>
      </w:r>
      <w:r>
        <w:rPr>
          <w:b/>
          <w:bCs/>
          <w:w w:val="110"/>
          <w:sz w:val="18"/>
          <w:szCs w:val="18"/>
        </w:rPr>
        <w:t xml:space="preserve">olmagin </w:t>
      </w:r>
    </w:p>
    <w:p w:rsidR="00000000" w:rsidRDefault="004D5C3E">
      <w:pPr>
        <w:pStyle w:val="Styl"/>
        <w:framePr w:w="2553" w:h="2164" w:wrap="auto" w:hAnchor="margin" w:x="4936" w:y="1705"/>
        <w:spacing w:line="244" w:lineRule="exact"/>
        <w:ind w:left="144"/>
        <w:rPr>
          <w:sz w:val="17"/>
          <w:szCs w:val="17"/>
        </w:rPr>
      </w:pPr>
      <w:r>
        <w:rPr>
          <w:w w:val="165"/>
          <w:sz w:val="29"/>
          <w:szCs w:val="29"/>
        </w:rPr>
        <w:t xml:space="preserve">r </w:t>
      </w:r>
      <w:r>
        <w:rPr>
          <w:sz w:val="17"/>
          <w:szCs w:val="17"/>
        </w:rPr>
        <w:t>v</w:t>
      </w:r>
      <w:r>
        <w:rPr>
          <w:sz w:val="17"/>
          <w:szCs w:val="17"/>
        </w:rPr>
        <w:t>~</w:t>
      </w:r>
      <w:r>
        <w:rPr>
          <w:sz w:val="17"/>
          <w:szCs w:val="17"/>
        </w:rPr>
        <w:t xml:space="preserve">rSká9 </w:t>
      </w:r>
    </w:p>
    <w:p w:rsidR="00000000" w:rsidRDefault="004D5C3E">
      <w:pPr>
        <w:pStyle w:val="Styl"/>
        <w:framePr w:w="2553" w:h="2164" w:wrap="auto" w:hAnchor="margin" w:x="4936" w:y="1705"/>
        <w:tabs>
          <w:tab w:val="right" w:pos="2500"/>
        </w:tabs>
        <w:spacing w:line="124" w:lineRule="exact"/>
        <w:rPr>
          <w:w w:val="55"/>
          <w:sz w:val="20"/>
          <w:szCs w:val="20"/>
        </w:rPr>
      </w:pPr>
      <w:r>
        <w:rPr>
          <w:rFonts w:ascii="Times New Roman" w:hAnsi="Times New Roman" w:cs="Times New Roman"/>
          <w:b/>
          <w:bCs/>
          <w:w w:val="112"/>
          <w:sz w:val="20"/>
          <w:szCs w:val="20"/>
        </w:rPr>
        <w:t xml:space="preserve">BAACCO </w:t>
      </w:r>
      <w:r>
        <w:rPr>
          <w:rFonts w:ascii="Times New Roman" w:hAnsi="Times New Roman" w:cs="Times New Roman"/>
          <w:sz w:val="18"/>
          <w:szCs w:val="18"/>
        </w:rPr>
        <w:t xml:space="preserve">_4 00 </w:t>
      </w:r>
      <w:r>
        <w:rPr>
          <w:w w:val="55"/>
          <w:sz w:val="20"/>
          <w:szCs w:val="20"/>
        </w:rPr>
        <w:t xml:space="preserve">r, </w:t>
      </w:r>
      <w:r>
        <w:rPr>
          <w:w w:val="55"/>
          <w:sz w:val="20"/>
          <w:szCs w:val="20"/>
        </w:rPr>
        <w:tab/>
        <w:t xml:space="preserve">, </w:t>
      </w:r>
    </w:p>
    <w:p w:rsidR="00000000" w:rsidRDefault="004D5C3E">
      <w:pPr>
        <w:pStyle w:val="Styl"/>
        <w:framePr w:w="2553" w:h="2164" w:wrap="auto" w:hAnchor="margin" w:x="4936" w:y="1705"/>
        <w:tabs>
          <w:tab w:val="center" w:pos="508"/>
          <w:tab w:val="left" w:pos="1266"/>
          <w:tab w:val="right" w:pos="2476"/>
        </w:tabs>
        <w:spacing w:line="153" w:lineRule="exact"/>
        <w:rPr>
          <w:sz w:val="17"/>
          <w:szCs w:val="17"/>
        </w:rPr>
      </w:pPr>
      <w:r>
        <w:rPr>
          <w:sz w:val="17"/>
          <w:szCs w:val="17"/>
        </w:rPr>
        <w:tab/>
        <w:t xml:space="preserve">••••••. </w:t>
      </w:r>
      <w:r>
        <w:rPr>
          <w:sz w:val="17"/>
          <w:szCs w:val="17"/>
        </w:rPr>
        <w:t>~</w:t>
      </w:r>
      <w:r>
        <w:rPr>
          <w:sz w:val="17"/>
          <w:szCs w:val="17"/>
        </w:rPr>
        <w:t xml:space="preserve"> </w:t>
      </w:r>
      <w:r>
        <w:rPr>
          <w:sz w:val="17"/>
          <w:szCs w:val="17"/>
        </w:rPr>
        <w:tab/>
      </w:r>
      <w:r>
        <w:rPr>
          <w:sz w:val="17"/>
          <w:szCs w:val="17"/>
        </w:rPr>
        <w:tab/>
        <w:t xml:space="preserve">lik </w:t>
      </w:r>
    </w:p>
    <w:p w:rsidR="00000000" w:rsidRDefault="004D5C3E">
      <w:pPr>
        <w:pStyle w:val="Styl"/>
        <w:framePr w:w="2553" w:h="2164" w:wrap="auto" w:hAnchor="margin" w:x="4936" w:y="1705"/>
        <w:tabs>
          <w:tab w:val="center" w:pos="512"/>
          <w:tab w:val="left" w:pos="1266"/>
          <w:tab w:val="right" w:pos="2538"/>
        </w:tabs>
        <w:spacing w:line="225" w:lineRule="exact"/>
        <w:rPr>
          <w:w w:val="119"/>
          <w:sz w:val="16"/>
          <w:szCs w:val="16"/>
        </w:rPr>
      </w:pPr>
      <w:r>
        <w:rPr>
          <w:sz w:val="16"/>
          <w:szCs w:val="16"/>
        </w:rPr>
        <w:tab/>
      </w:r>
      <w:r>
        <w:rPr>
          <w:w w:val="119"/>
          <w:sz w:val="16"/>
          <w:szCs w:val="16"/>
        </w:rPr>
        <w:t>~</w:t>
      </w:r>
      <w:r>
        <w:rPr>
          <w:w w:val="119"/>
          <w:sz w:val="16"/>
          <w:szCs w:val="16"/>
        </w:rPr>
        <w:t xml:space="preserve"> </w:t>
      </w:r>
      <w:r>
        <w:rPr>
          <w:w w:val="119"/>
          <w:sz w:val="16"/>
          <w:szCs w:val="16"/>
        </w:rPr>
        <w:tab/>
        <w:t xml:space="preserve">0:2 1 </w:t>
      </w:r>
      <w:r>
        <w:rPr>
          <w:w w:val="119"/>
          <w:sz w:val="16"/>
          <w:szCs w:val="16"/>
        </w:rPr>
        <w:tab/>
        <w:t xml:space="preserve">DiČ; </w:t>
      </w:r>
    </w:p>
    <w:p w:rsidR="00000000" w:rsidRDefault="004D5C3E">
      <w:pPr>
        <w:pStyle w:val="Styl"/>
        <w:framePr w:w="2553" w:h="2164" w:wrap="auto" w:hAnchor="margin" w:x="4936" w:y="1705"/>
        <w:spacing w:line="105" w:lineRule="exact"/>
        <w:ind w:left="24"/>
        <w:rPr>
          <w:w w:val="141"/>
          <w:sz w:val="15"/>
          <w:szCs w:val="15"/>
        </w:rPr>
      </w:pPr>
      <w:r>
        <w:rPr>
          <w:w w:val="141"/>
          <w:sz w:val="15"/>
          <w:szCs w:val="15"/>
        </w:rPr>
        <w:t>................................... '"'I'</w:t>
      </w:r>
      <w:r>
        <w:rPr>
          <w:w w:val="141"/>
          <w:sz w:val="15"/>
          <w:szCs w:val="15"/>
        </w:rPr>
        <w:t>~</w:t>
      </w:r>
      <w:r>
        <w:rPr>
          <w:w w:val="141"/>
          <w:sz w:val="15"/>
          <w:szCs w:val="15"/>
        </w:rPr>
        <w:t xml:space="preserve"> </w:t>
      </w:r>
    </w:p>
    <w:p w:rsidR="00000000" w:rsidRDefault="004D5C3E">
      <w:pPr>
        <w:pStyle w:val="Styl"/>
        <w:framePr w:w="2553" w:h="2164" w:wrap="auto" w:hAnchor="margin" w:x="4936" w:y="1705"/>
        <w:spacing w:line="254" w:lineRule="exact"/>
        <w:ind w:left="9" w:right="619"/>
        <w:rPr>
          <w:sz w:val="17"/>
          <w:szCs w:val="17"/>
        </w:rPr>
      </w:pPr>
      <w:r>
        <w:rPr>
          <w:sz w:val="17"/>
          <w:szCs w:val="17"/>
        </w:rPr>
        <w:t xml:space="preserve">MUDr. Mi ič Řepa, MBA prokurista </w:t>
      </w:r>
    </w:p>
    <w:p w:rsidR="00000000" w:rsidRDefault="004D5C3E">
      <w:pPr>
        <w:pStyle w:val="Styl"/>
        <w:numPr>
          <w:ilvl w:val="0"/>
          <w:numId w:val="2"/>
        </w:numPr>
        <w:spacing w:line="1" w:lineRule="exact"/>
        <w:rPr>
          <w:sz w:val="17"/>
          <w:szCs w:val="17"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margin">
              <wp:posOffset>4712335</wp:posOffset>
            </wp:positionH>
            <wp:positionV relativeFrom="margin">
              <wp:posOffset>1234440</wp:posOffset>
            </wp:positionV>
            <wp:extent cx="792480" cy="840740"/>
            <wp:effectExtent l="0" t="0" r="0" b="0"/>
            <wp:wrapThrough wrapText="bothSides">
              <wp:wrapPolygon edited="0">
                <wp:start x="0" y="0"/>
                <wp:lineTo x="0" y="21045"/>
                <wp:lineTo x="21288" y="21045"/>
                <wp:lineTo x="21288" y="0"/>
                <wp:lineTo x="0" y="0"/>
              </wp:wrapPolygon>
            </wp:wrapThrough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840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4D5C3E">
      <w:pPr>
        <w:pStyle w:val="Styl"/>
        <w:framePr w:w="408" w:h="168" w:wrap="auto" w:hAnchor="margin" w:x="7974" w:y="3107"/>
        <w:spacing w:line="163" w:lineRule="exact"/>
        <w:ind w:left="14"/>
        <w:rPr>
          <w:sz w:val="14"/>
          <w:szCs w:val="14"/>
        </w:rPr>
      </w:pPr>
      <w:r>
        <w:rPr>
          <w:sz w:val="14"/>
          <w:szCs w:val="14"/>
        </w:rPr>
        <w:t xml:space="preserve">19393 </w:t>
      </w:r>
    </w:p>
    <w:p w:rsidR="00000000" w:rsidRDefault="004D5C3E">
      <w:pPr>
        <w:pStyle w:val="Styl"/>
        <w:rPr>
          <w:sz w:val="14"/>
          <w:szCs w:val="14"/>
        </w:rPr>
        <w:sectPr w:rsidR="00000000">
          <w:pgSz w:w="11907" w:h="16840"/>
          <w:pgMar w:top="1876" w:right="1578" w:bottom="360" w:left="1948" w:header="708" w:footer="708" w:gutter="0"/>
          <w:cols w:space="708"/>
          <w:noEndnote/>
        </w:sectPr>
      </w:pPr>
    </w:p>
    <w:p w:rsidR="00000000" w:rsidRDefault="004D5C3E">
      <w:pPr>
        <w:pStyle w:val="Styl"/>
        <w:rPr>
          <w:sz w:val="2"/>
          <w:szCs w:val="2"/>
        </w:rPr>
      </w:pPr>
    </w:p>
    <w:p w:rsidR="00000000" w:rsidRDefault="004D5C3E">
      <w:pPr>
        <w:pStyle w:val="Styl"/>
        <w:framePr w:w="1281" w:h="240" w:wrap="auto" w:hAnchor="margin" w:x="12020" w:y="1"/>
        <w:spacing w:line="235" w:lineRule="exact"/>
        <w:ind w:left="4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Příloha </w:t>
      </w:r>
      <w:r>
        <w:rPr>
          <w:rFonts w:ascii="Times New Roman" w:hAnsi="Times New Roman" w:cs="Times New Roman"/>
          <w:b/>
          <w:bCs/>
          <w:sz w:val="15"/>
          <w:szCs w:val="15"/>
        </w:rPr>
        <w:t xml:space="preserve">Č.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1 </w:t>
      </w:r>
    </w:p>
    <w:p w:rsidR="00000000" w:rsidRDefault="004D5C3E">
      <w:pPr>
        <w:pStyle w:val="Styl"/>
        <w:framePr w:w="4209" w:h="297" w:wrap="auto" w:hAnchor="margin" w:x="4806" w:y="851"/>
        <w:spacing w:line="283" w:lineRule="exact"/>
        <w:ind w:left="9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 xml:space="preserve">SPECIFIKACE A CENÍK ZBOŽÍ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1118"/>
        <w:gridCol w:w="984"/>
        <w:gridCol w:w="2275"/>
        <w:gridCol w:w="1503"/>
        <w:gridCol w:w="993"/>
        <w:gridCol w:w="859"/>
        <w:gridCol w:w="1119"/>
        <w:gridCol w:w="1320"/>
        <w:gridCol w:w="1315"/>
        <w:gridCol w:w="131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D5C3E">
            <w:pPr>
              <w:pStyle w:val="Styl"/>
              <w:framePr w:w="13396" w:h="1718" w:wrap="auto" w:hAnchor="margin" w:x="1" w:y="250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D5C3E">
            <w:pPr>
              <w:pStyle w:val="Styl"/>
              <w:framePr w:w="13396" w:h="1718" w:wrap="auto" w:hAnchor="margin" w:x="1" w:y="250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D5C3E">
            <w:pPr>
              <w:pStyle w:val="Styl"/>
              <w:framePr w:w="13396" w:h="1718" w:wrap="auto" w:hAnchor="margin" w:x="1" w:y="250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D5C3E">
            <w:pPr>
              <w:pStyle w:val="Styl"/>
              <w:framePr w:w="13396" w:h="1718" w:wrap="auto" w:hAnchor="margin" w:x="1" w:y="250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D5C3E">
            <w:pPr>
              <w:pStyle w:val="Styl"/>
              <w:framePr w:w="13396" w:h="1718" w:wrap="auto" w:hAnchor="margin" w:x="1" w:y="2507"/>
              <w:ind w:left="52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Předpokládaný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D5C3E">
            <w:pPr>
              <w:pStyle w:val="Styl"/>
              <w:framePr w:w="13396" w:h="1718" w:wrap="auto" w:hAnchor="margin" w:x="1" w:y="2507"/>
              <w:jc w:val="center"/>
              <w:rPr>
                <w:sz w:val="15"/>
                <w:szCs w:val="15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D5C3E">
            <w:pPr>
              <w:pStyle w:val="Styl"/>
              <w:framePr w:w="13396" w:h="1718" w:wrap="auto" w:hAnchor="margin" w:x="1" w:y="2507"/>
              <w:ind w:left="3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Kupní 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D5C3E">
            <w:pPr>
              <w:pStyle w:val="Styl"/>
              <w:framePr w:w="13396" w:h="1718" w:wrap="auto" w:hAnchor="margin" w:x="1" w:y="2507"/>
              <w:ind w:left="3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Kupní cena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D5C3E">
            <w:pPr>
              <w:pStyle w:val="Styl"/>
              <w:framePr w:w="13396" w:h="1718" w:wrap="auto" w:hAnchor="margin" w:x="1" w:y="2507"/>
              <w:ind w:left="3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Kupní cena za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D5C3E">
            <w:pPr>
              <w:pStyle w:val="Styl"/>
              <w:framePr w:w="13396" w:h="1718" w:wrap="auto" w:hAnchor="margin" w:x="1" w:y="2507"/>
              <w:ind w:left="3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DPH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D5C3E">
            <w:pPr>
              <w:pStyle w:val="Styl"/>
              <w:framePr w:w="13396" w:h="1718" w:wrap="auto" w:hAnchor="margin" w:x="1" w:y="2507"/>
              <w:ind w:left="4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Kupní cena za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1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D5C3E">
            <w:pPr>
              <w:pStyle w:val="Styl"/>
              <w:framePr w:w="13396" w:h="1718" w:wrap="auto" w:hAnchor="margin" w:x="1" w:y="2507"/>
              <w:ind w:left="13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Část 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D5C3E">
            <w:pPr>
              <w:pStyle w:val="Styl"/>
              <w:framePr w:w="13396" w:h="1718" w:wrap="auto" w:hAnchor="margin" w:x="1" w:y="2507"/>
              <w:ind w:left="4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ATC 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D5C3E">
            <w:pPr>
              <w:pStyle w:val="Styl"/>
              <w:framePr w:w="13396" w:h="1718" w:wrap="auto" w:hAnchor="margin" w:x="1" w:y="2507"/>
              <w:jc w:val="center"/>
              <w:rPr>
                <w:sz w:val="15"/>
                <w:szCs w:val="15"/>
              </w:rPr>
            </w:pP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D5C3E">
            <w:pPr>
              <w:pStyle w:val="Styl"/>
              <w:framePr w:w="13396" w:h="1718" w:wrap="auto" w:hAnchor="margin" w:x="1" w:y="2507"/>
              <w:jc w:val="center"/>
              <w:rPr>
                <w:sz w:val="15"/>
                <w:szCs w:val="15"/>
              </w:rPr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D5C3E">
            <w:pPr>
              <w:pStyle w:val="Styl"/>
              <w:framePr w:w="13396" w:h="1718" w:wrap="auto" w:hAnchor="margin" w:x="1" w:y="2507"/>
              <w:ind w:left="52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počet balení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D5C3E">
            <w:pPr>
              <w:pStyle w:val="Styl"/>
              <w:framePr w:w="13396" w:h="1718" w:wrap="auto" w:hAnchor="margin" w:x="1" w:y="2507"/>
              <w:jc w:val="center"/>
              <w:rPr>
                <w:sz w:val="15"/>
                <w:szCs w:val="15"/>
              </w:rPr>
            </w:pP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D5C3E">
            <w:pPr>
              <w:pStyle w:val="Styl"/>
              <w:framePr w:w="13396" w:h="1718" w:wrap="auto" w:hAnchor="margin" w:x="1" w:y="2507"/>
              <w:ind w:left="3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cena bez </w:t>
            </w: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D5C3E">
            <w:pPr>
              <w:pStyle w:val="Styl"/>
              <w:framePr w:w="13396" w:h="1718" w:wrap="auto" w:hAnchor="margin" w:x="1" w:y="2507"/>
              <w:ind w:left="33"/>
              <w:jc w:val="center"/>
              <w:rPr>
                <w:sz w:val="15"/>
                <w:szCs w:val="15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D5C3E">
            <w:pPr>
              <w:pStyle w:val="Styl"/>
              <w:framePr w:w="13396" w:h="1718" w:wrap="auto" w:hAnchor="margin" w:x="1" w:y="2507"/>
              <w:ind w:left="3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předpokládané </w:t>
            </w: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D5C3E">
            <w:pPr>
              <w:pStyle w:val="Styl"/>
              <w:framePr w:w="13396" w:h="1718" w:wrap="auto" w:hAnchor="margin" w:x="1" w:y="2507"/>
              <w:jc w:val="center"/>
              <w:rPr>
                <w:sz w:val="15"/>
                <w:szCs w:val="15"/>
              </w:rPr>
            </w:pP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D5C3E">
            <w:pPr>
              <w:pStyle w:val="Styl"/>
              <w:framePr w:w="13396" w:h="1718" w:wrap="auto" w:hAnchor="margin" w:x="1" w:y="2507"/>
              <w:ind w:left="4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předpokládané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9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D5C3E">
            <w:pPr>
              <w:pStyle w:val="Styl"/>
              <w:framePr w:w="13396" w:h="1718" w:wrap="auto" w:hAnchor="margin" w:x="1" w:y="250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D5C3E">
            <w:pPr>
              <w:pStyle w:val="Styl"/>
              <w:framePr w:w="13396" w:h="1718" w:wrap="auto" w:hAnchor="margin" w:x="1" w:y="250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D5C3E">
            <w:pPr>
              <w:pStyle w:val="Styl"/>
              <w:framePr w:w="13396" w:h="1718" w:wrap="auto" w:hAnchor="margin" w:x="1" w:y="2507"/>
              <w:ind w:left="129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5ÚKL kód </w:t>
            </w:r>
          </w:p>
        </w:tc>
        <w:tc>
          <w:tcPr>
            <w:tcW w:w="22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D5C3E">
            <w:pPr>
              <w:pStyle w:val="Styl"/>
              <w:framePr w:w="13396" w:h="1718" w:wrap="auto" w:hAnchor="margin" w:x="1" w:y="2507"/>
              <w:ind w:left="4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Název přípravku </w:t>
            </w: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D5C3E">
            <w:pPr>
              <w:pStyle w:val="Styl"/>
              <w:framePr w:w="13396" w:h="1718" w:wrap="auto" w:hAnchor="margin" w:x="1" w:y="2507"/>
              <w:ind w:left="52"/>
              <w:jc w:val="center"/>
              <w:rPr>
                <w:sz w:val="15"/>
                <w:szCs w:val="15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D5C3E">
            <w:pPr>
              <w:pStyle w:val="Styl"/>
              <w:framePr w:w="13396" w:h="1718" w:wrap="auto" w:hAnchor="margin" w:x="1" w:y="2507"/>
              <w:ind w:left="62"/>
              <w:jc w:val="center"/>
              <w:rPr>
                <w:rFonts w:ascii="Times New Roman" w:hAnsi="Times New Roman" w:cs="Times New Roman"/>
                <w:w w:val="85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w w:val="85"/>
                <w:sz w:val="17"/>
                <w:szCs w:val="17"/>
              </w:rPr>
              <w:t xml:space="preserve">MJ 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D5C3E">
            <w:pPr>
              <w:pStyle w:val="Styl"/>
              <w:framePr w:w="13396" w:h="1718" w:wrap="auto" w:hAnchor="margin" w:x="1" w:y="2507"/>
              <w:jc w:val="center"/>
              <w:rPr>
                <w:rFonts w:ascii="Times New Roman" w:hAnsi="Times New Roman" w:cs="Times New Roman"/>
                <w:w w:val="85"/>
                <w:sz w:val="17"/>
                <w:szCs w:val="17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D5C3E">
            <w:pPr>
              <w:pStyle w:val="Styl"/>
              <w:framePr w:w="13396" w:h="1718" w:wrap="auto" w:hAnchor="margin" w:x="1" w:y="2507"/>
              <w:ind w:left="3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bez DPH za 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D5C3E">
            <w:pPr>
              <w:pStyle w:val="Styl"/>
              <w:framePr w:w="13396" w:h="1718" w:wrap="auto" w:hAnchor="margin" w:x="1" w:y="2507"/>
              <w:ind w:left="38"/>
              <w:jc w:val="center"/>
              <w:rPr>
                <w:sz w:val="15"/>
                <w:szCs w:val="15"/>
              </w:rPr>
            </w:pP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D5C3E">
            <w:pPr>
              <w:pStyle w:val="Styl"/>
              <w:framePr w:w="13396" w:h="1718" w:wrap="auto" w:hAnchor="margin" w:x="1" w:y="2507"/>
              <w:jc w:val="center"/>
              <w:rPr>
                <w:sz w:val="15"/>
                <w:szCs w:val="15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D5C3E">
            <w:pPr>
              <w:pStyle w:val="Styl"/>
              <w:framePr w:w="13396" w:h="1718" w:wrap="auto" w:hAnchor="margin" w:x="1" w:y="2507"/>
              <w:ind w:left="43"/>
              <w:jc w:val="center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6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D5C3E">
            <w:pPr>
              <w:pStyle w:val="Styl"/>
              <w:framePr w:w="13396" w:h="1718" w:wrap="auto" w:hAnchor="margin" w:x="1" w:y="2507"/>
              <w:ind w:left="13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VZ 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D5C3E">
            <w:pPr>
              <w:pStyle w:val="Styl"/>
              <w:framePr w:w="13396" w:h="1718" w:wrap="auto" w:hAnchor="margin" w:x="1" w:y="2507"/>
              <w:ind w:left="4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klasifikace 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D5C3E">
            <w:pPr>
              <w:pStyle w:val="Styl"/>
              <w:framePr w:w="13396" w:h="1718" w:wrap="auto" w:hAnchor="margin" w:x="1" w:y="2507"/>
              <w:jc w:val="center"/>
              <w:rPr>
                <w:sz w:val="15"/>
                <w:szCs w:val="15"/>
              </w:rPr>
            </w:pPr>
          </w:p>
        </w:tc>
        <w:tc>
          <w:tcPr>
            <w:tcW w:w="2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D5C3E">
            <w:pPr>
              <w:pStyle w:val="Styl"/>
              <w:framePr w:w="13396" w:h="1718" w:wrap="auto" w:hAnchor="margin" w:x="1" w:y="2507"/>
              <w:ind w:left="43"/>
              <w:jc w:val="center"/>
              <w:rPr>
                <w:sz w:val="15"/>
                <w:szCs w:val="15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D5C3E">
            <w:pPr>
              <w:pStyle w:val="Styl"/>
              <w:framePr w:w="13396" w:h="1718" w:wrap="auto" w:hAnchor="margin" w:x="1" w:y="2507"/>
              <w:jc w:val="center"/>
              <w:rPr>
                <w:sz w:val="15"/>
                <w:szCs w:val="15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D5C3E">
            <w:pPr>
              <w:pStyle w:val="Styl"/>
              <w:framePr w:w="13396" w:h="1718" w:wrap="auto" w:hAnchor="margin" w:x="1" w:y="2507"/>
              <w:jc w:val="center"/>
              <w:rPr>
                <w:sz w:val="15"/>
                <w:szCs w:val="15"/>
              </w:rPr>
            </w:pP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D5C3E">
            <w:pPr>
              <w:pStyle w:val="Styl"/>
              <w:framePr w:w="13396" w:h="1718" w:wrap="auto" w:hAnchor="margin" w:x="1" w:y="2507"/>
              <w:ind w:left="3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DPH za 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D5C3E">
            <w:pPr>
              <w:pStyle w:val="Styl"/>
              <w:framePr w:w="13396" w:h="1718" w:wrap="auto" w:hAnchor="margin" w:x="1" w:y="2507"/>
              <w:jc w:val="center"/>
              <w:rPr>
                <w:sz w:val="15"/>
                <w:szCs w:val="15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D5C3E">
            <w:pPr>
              <w:pStyle w:val="Styl"/>
              <w:framePr w:w="13396" w:h="1718" w:wrap="auto" w:hAnchor="margin" w:x="1" w:y="2507"/>
              <w:ind w:left="3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množství v Kč </w:t>
            </w: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D5C3E">
            <w:pPr>
              <w:pStyle w:val="Styl"/>
              <w:framePr w:w="13396" w:h="1718" w:wrap="auto" w:hAnchor="margin" w:x="1" w:y="2507"/>
              <w:jc w:val="center"/>
              <w:rPr>
                <w:sz w:val="15"/>
                <w:szCs w:val="15"/>
              </w:rPr>
            </w:pP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D5C3E">
            <w:pPr>
              <w:pStyle w:val="Styl"/>
              <w:framePr w:w="13396" w:h="1718" w:wrap="auto" w:hAnchor="margin" w:x="1" w:y="2507"/>
              <w:ind w:left="4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množství v Kč s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D5C3E">
            <w:pPr>
              <w:pStyle w:val="Styl"/>
              <w:framePr w:w="13396" w:h="1718" w:wrap="auto" w:hAnchor="margin" w:x="1" w:y="250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D5C3E">
            <w:pPr>
              <w:pStyle w:val="Styl"/>
              <w:framePr w:w="13396" w:h="1718" w:wrap="auto" w:hAnchor="margin" w:x="1" w:y="250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D5C3E">
            <w:pPr>
              <w:pStyle w:val="Styl"/>
              <w:framePr w:w="13396" w:h="1718" w:wrap="auto" w:hAnchor="margin" w:x="1" w:y="250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D5C3E">
            <w:pPr>
              <w:pStyle w:val="Styl"/>
              <w:framePr w:w="13396" w:h="1718" w:wrap="auto" w:hAnchor="margin" w:x="1" w:y="250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D5C3E">
            <w:pPr>
              <w:pStyle w:val="Styl"/>
              <w:framePr w:w="13396" w:h="1718" w:wrap="auto" w:hAnchor="margin" w:x="1" w:y="250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D5C3E">
            <w:pPr>
              <w:pStyle w:val="Styl"/>
              <w:framePr w:w="13396" w:h="1718" w:wrap="auto" w:hAnchor="margin" w:x="1" w:y="250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D5C3E">
            <w:pPr>
              <w:pStyle w:val="Styl"/>
              <w:framePr w:w="13396" w:h="1718" w:wrap="auto" w:hAnchor="margin" w:x="1" w:y="250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D5C3E">
            <w:pPr>
              <w:pStyle w:val="Styl"/>
              <w:framePr w:w="13396" w:h="1718" w:wrap="auto" w:hAnchor="margin" w:x="1" w:y="2507"/>
              <w:ind w:left="3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balení 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D5C3E">
            <w:pPr>
              <w:pStyle w:val="Styl"/>
              <w:framePr w:w="13396" w:h="1718" w:wrap="auto" w:hAnchor="margin" w:x="1" w:y="2507"/>
              <w:ind w:left="3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bez DPH </w:t>
            </w: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D5C3E">
            <w:pPr>
              <w:pStyle w:val="Styl"/>
              <w:framePr w:w="13396" w:h="1718" w:wrap="auto" w:hAnchor="margin" w:x="1" w:y="2507"/>
              <w:jc w:val="center"/>
              <w:rPr>
                <w:sz w:val="15"/>
                <w:szCs w:val="15"/>
              </w:rPr>
            </w:pP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D5C3E">
            <w:pPr>
              <w:pStyle w:val="Styl"/>
              <w:framePr w:w="13396" w:h="1718" w:wrap="auto" w:hAnchor="margin" w:x="1" w:y="2507"/>
              <w:jc w:val="center"/>
              <w:rPr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D5C3E">
            <w:pPr>
              <w:pStyle w:val="Styl"/>
              <w:framePr w:w="13396" w:h="1718" w:wrap="auto" w:hAnchor="margin" w:x="1" w:y="250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D5C3E">
            <w:pPr>
              <w:pStyle w:val="Styl"/>
              <w:framePr w:w="13396" w:h="1718" w:wrap="auto" w:hAnchor="margin" w:x="1" w:y="250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D5C3E">
            <w:pPr>
              <w:pStyle w:val="Styl"/>
              <w:framePr w:w="13396" w:h="1718" w:wrap="auto" w:hAnchor="margin" w:x="1" w:y="250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D5C3E">
            <w:pPr>
              <w:pStyle w:val="Styl"/>
              <w:framePr w:w="13396" w:h="1718" w:wrap="auto" w:hAnchor="margin" w:x="1" w:y="250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D5C3E">
            <w:pPr>
              <w:pStyle w:val="Styl"/>
              <w:framePr w:w="13396" w:h="1718" w:wrap="auto" w:hAnchor="margin" w:x="1" w:y="250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D5C3E">
            <w:pPr>
              <w:pStyle w:val="Styl"/>
              <w:framePr w:w="13396" w:h="1718" w:wrap="auto" w:hAnchor="margin" w:x="1" w:y="250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D5C3E">
            <w:pPr>
              <w:pStyle w:val="Styl"/>
              <w:framePr w:w="13396" w:h="1718" w:wrap="auto" w:hAnchor="margin" w:x="1" w:y="2507"/>
              <w:ind w:left="38"/>
              <w:jc w:val="center"/>
              <w:rPr>
                <w:rFonts w:ascii="Times New Roman" w:hAnsi="Times New Roman" w:cs="Times New Roman"/>
                <w:w w:val="85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w w:val="85"/>
                <w:sz w:val="17"/>
                <w:szCs w:val="17"/>
              </w:rPr>
              <w:t xml:space="preserve">MJ 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D5C3E">
            <w:pPr>
              <w:pStyle w:val="Styl"/>
              <w:framePr w:w="13396" w:h="1718" w:wrap="auto" w:hAnchor="margin" w:x="1" w:y="2507"/>
              <w:jc w:val="center"/>
              <w:rPr>
                <w:rFonts w:ascii="Times New Roman" w:hAnsi="Times New Roman" w:cs="Times New Roman"/>
                <w:w w:val="85"/>
                <w:sz w:val="17"/>
                <w:szCs w:val="17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D5C3E">
            <w:pPr>
              <w:pStyle w:val="Styl"/>
              <w:framePr w:w="13396" w:h="1718" w:wrap="auto" w:hAnchor="margin" w:x="1" w:y="2507"/>
              <w:ind w:left="38"/>
              <w:jc w:val="center"/>
              <w:rPr>
                <w:rFonts w:ascii="Times New Roman" w:hAnsi="Times New Roman" w:cs="Times New Roman"/>
                <w:w w:val="85"/>
                <w:sz w:val="17"/>
                <w:szCs w:val="17"/>
              </w:rPr>
            </w:pP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D5C3E">
            <w:pPr>
              <w:pStyle w:val="Styl"/>
              <w:framePr w:w="13396" w:h="1718" w:wrap="auto" w:hAnchor="margin" w:x="1" w:y="2507"/>
              <w:jc w:val="center"/>
              <w:rPr>
                <w:rFonts w:ascii="Times New Roman" w:hAnsi="Times New Roman" w:cs="Times New Roman"/>
                <w:w w:val="85"/>
                <w:sz w:val="17"/>
                <w:szCs w:val="17"/>
              </w:rPr>
            </w:pP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D5C3E">
            <w:pPr>
              <w:pStyle w:val="Styl"/>
              <w:framePr w:w="13396" w:h="1718" w:wrap="auto" w:hAnchor="margin" w:x="1" w:y="2507"/>
              <w:ind w:left="4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DPH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D5C3E">
            <w:pPr>
              <w:pStyle w:val="Styl"/>
              <w:framePr w:w="13396" w:h="1718" w:wrap="auto" w:hAnchor="margin" w:x="1" w:y="2507"/>
              <w:ind w:left="13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1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D5C3E">
            <w:pPr>
              <w:pStyle w:val="Styl"/>
              <w:framePr w:w="13396" w:h="1718" w:wrap="auto" w:hAnchor="margin" w:x="1" w:y="2507"/>
              <w:ind w:left="4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V08CA04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D5C3E">
            <w:pPr>
              <w:pStyle w:val="Styl"/>
              <w:framePr w:w="13396" w:h="1718" w:wrap="auto" w:hAnchor="margin" w:x="1" w:y="2507"/>
              <w:ind w:left="129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0054253 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D5C3E">
            <w:pPr>
              <w:pStyle w:val="Styl"/>
              <w:framePr w:w="13396" w:h="1718" w:wrap="auto" w:hAnchor="margin" w:x="1" w:y="2507"/>
              <w:ind w:left="139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Prohance inj. Sol. lx lOml 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D5C3E">
            <w:pPr>
              <w:pStyle w:val="Styl"/>
              <w:framePr w:w="13396" w:h="1718" w:wrap="auto" w:hAnchor="margin" w:x="1" w:y="2507"/>
              <w:ind w:left="52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199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D5C3E">
            <w:pPr>
              <w:pStyle w:val="Styl"/>
              <w:framePr w:w="13396" w:h="1718" w:wrap="auto" w:hAnchor="margin" w:x="1" w:y="2507"/>
              <w:ind w:left="62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1 balení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D5C3E">
            <w:pPr>
              <w:pStyle w:val="Styl"/>
              <w:framePr w:w="13396" w:h="1718" w:wrap="auto" w:hAnchor="margin" w:x="1" w:y="2507"/>
              <w:ind w:left="3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535,87 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D5C3E">
            <w:pPr>
              <w:pStyle w:val="Styl"/>
              <w:framePr w:w="13396" w:h="1718" w:wrap="auto" w:hAnchor="margin" w:x="1" w:y="2507"/>
              <w:ind w:left="3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535,87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D5C3E">
            <w:pPr>
              <w:pStyle w:val="Styl"/>
              <w:framePr w:w="13396" w:h="1718" w:wrap="auto" w:hAnchor="margin" w:x="1" w:y="2507"/>
              <w:ind w:left="3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106638,13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D5C3E">
            <w:pPr>
              <w:pStyle w:val="Styl"/>
              <w:framePr w:w="13396" w:h="1718" w:wrap="auto" w:hAnchor="margin" w:x="1" w:y="2507"/>
              <w:ind w:left="3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10663,813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D5C3E">
            <w:pPr>
              <w:pStyle w:val="Styl"/>
              <w:framePr w:w="13396" w:h="1718" w:wrap="auto" w:hAnchor="margin" w:x="1" w:y="2507"/>
              <w:ind w:left="4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117301,943 </w:t>
            </w:r>
          </w:p>
        </w:tc>
      </w:tr>
    </w:tbl>
    <w:p w:rsidR="00000000" w:rsidRDefault="004D5C3E">
      <w:pPr>
        <w:pStyle w:val="Styl"/>
      </w:pPr>
    </w:p>
    <w:sectPr w:rsidR="00000000">
      <w:pgSz w:w="16840" w:h="11907" w:orient="landscape"/>
      <w:pgMar w:top="2044" w:right="1869" w:bottom="360" w:left="157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86D52"/>
    <w:multiLevelType w:val="singleLevel"/>
    <w:tmpl w:val="6BC62168"/>
    <w:lvl w:ilvl="0">
      <w:start w:val="4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A214114"/>
    <w:multiLevelType w:val="singleLevel"/>
    <w:tmpl w:val="57D03D98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A662D7E"/>
    <w:multiLevelType w:val="singleLevel"/>
    <w:tmpl w:val="F600059A"/>
    <w:lvl w:ilvl="0">
      <w:start w:val="5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AF04DE6"/>
    <w:multiLevelType w:val="singleLevel"/>
    <w:tmpl w:val="57D03D98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D245B71"/>
    <w:multiLevelType w:val="singleLevel"/>
    <w:tmpl w:val="5802A508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E5D3CE3"/>
    <w:multiLevelType w:val="singleLevel"/>
    <w:tmpl w:val="5FB4D79C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02500F0"/>
    <w:multiLevelType w:val="singleLevel"/>
    <w:tmpl w:val="5802A508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2C95BB6"/>
    <w:multiLevelType w:val="singleLevel"/>
    <w:tmpl w:val="5FB4D79C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32F193F"/>
    <w:multiLevelType w:val="singleLevel"/>
    <w:tmpl w:val="873A4ECE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167C55EB"/>
    <w:multiLevelType w:val="singleLevel"/>
    <w:tmpl w:val="6BC62168"/>
    <w:lvl w:ilvl="0">
      <w:start w:val="4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1B0B323C"/>
    <w:multiLevelType w:val="singleLevel"/>
    <w:tmpl w:val="873A4ECE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1BC926D6"/>
    <w:multiLevelType w:val="singleLevel"/>
    <w:tmpl w:val="4A28337C"/>
    <w:lvl w:ilvl="0">
      <w:start w:val="7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1C8D7E04"/>
    <w:multiLevelType w:val="singleLevel"/>
    <w:tmpl w:val="57D03D98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D97674A"/>
    <w:multiLevelType w:val="singleLevel"/>
    <w:tmpl w:val="873A4ECE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1F245348"/>
    <w:multiLevelType w:val="singleLevel"/>
    <w:tmpl w:val="865C05AA"/>
    <w:lvl w:ilvl="0">
      <w:start w:val="9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21573906"/>
    <w:multiLevelType w:val="singleLevel"/>
    <w:tmpl w:val="57D03D98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2429637B"/>
    <w:multiLevelType w:val="singleLevel"/>
    <w:tmpl w:val="5CD828C4"/>
    <w:lvl w:ilvl="0">
      <w:start w:val="6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26DE46EC"/>
    <w:multiLevelType w:val="singleLevel"/>
    <w:tmpl w:val="6BC62168"/>
    <w:lvl w:ilvl="0">
      <w:start w:val="4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32D66EBB"/>
    <w:multiLevelType w:val="singleLevel"/>
    <w:tmpl w:val="57D03D98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38177659"/>
    <w:multiLevelType w:val="singleLevel"/>
    <w:tmpl w:val="5FB4D79C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39EE2A9A"/>
    <w:multiLevelType w:val="singleLevel"/>
    <w:tmpl w:val="873A4ECE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3A6D1CA6"/>
    <w:multiLevelType w:val="singleLevel"/>
    <w:tmpl w:val="873A4ECE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3F9A4267"/>
    <w:multiLevelType w:val="singleLevel"/>
    <w:tmpl w:val="5802A508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44FE0541"/>
    <w:multiLevelType w:val="singleLevel"/>
    <w:tmpl w:val="57D03D98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49616330"/>
    <w:multiLevelType w:val="singleLevel"/>
    <w:tmpl w:val="6BC62168"/>
    <w:lvl w:ilvl="0">
      <w:start w:val="4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4A0C6CE7"/>
    <w:multiLevelType w:val="singleLevel"/>
    <w:tmpl w:val="873A4ECE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4ACC2656"/>
    <w:multiLevelType w:val="singleLevel"/>
    <w:tmpl w:val="873A4ECE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4CD1342E"/>
    <w:multiLevelType w:val="singleLevel"/>
    <w:tmpl w:val="0D908C8A"/>
    <w:lvl w:ilvl="0">
      <w:start w:val="10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538B2FB8"/>
    <w:multiLevelType w:val="singleLevel"/>
    <w:tmpl w:val="E1B2EDBE"/>
    <w:lvl w:ilvl="0">
      <w:start w:val="8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559A2EA0"/>
    <w:multiLevelType w:val="singleLevel"/>
    <w:tmpl w:val="4A28337C"/>
    <w:lvl w:ilvl="0">
      <w:start w:val="7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56036801"/>
    <w:multiLevelType w:val="singleLevel"/>
    <w:tmpl w:val="5FB4D79C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573A20CD"/>
    <w:multiLevelType w:val="singleLevel"/>
    <w:tmpl w:val="57D03D98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593D403C"/>
    <w:multiLevelType w:val="singleLevel"/>
    <w:tmpl w:val="5FB4D79C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65D150EB"/>
    <w:multiLevelType w:val="singleLevel"/>
    <w:tmpl w:val="6BC62168"/>
    <w:lvl w:ilvl="0">
      <w:start w:val="4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67C3685C"/>
    <w:multiLevelType w:val="singleLevel"/>
    <w:tmpl w:val="873A4ECE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6A976635"/>
    <w:multiLevelType w:val="singleLevel"/>
    <w:tmpl w:val="F600059A"/>
    <w:lvl w:ilvl="0">
      <w:start w:val="5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6C152895"/>
    <w:multiLevelType w:val="singleLevel"/>
    <w:tmpl w:val="5FB4D79C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7" w15:restartNumberingAfterBreak="0">
    <w:nsid w:val="6E0806D2"/>
    <w:multiLevelType w:val="singleLevel"/>
    <w:tmpl w:val="57D03D98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8" w15:restartNumberingAfterBreak="0">
    <w:nsid w:val="70413748"/>
    <w:multiLevelType w:val="singleLevel"/>
    <w:tmpl w:val="F600059A"/>
    <w:lvl w:ilvl="0">
      <w:start w:val="5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9" w15:restartNumberingAfterBreak="0">
    <w:nsid w:val="77361240"/>
    <w:multiLevelType w:val="singleLevel"/>
    <w:tmpl w:val="F600059A"/>
    <w:lvl w:ilvl="0">
      <w:start w:val="5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0" w15:restartNumberingAfterBreak="0">
    <w:nsid w:val="777F0387"/>
    <w:multiLevelType w:val="singleLevel"/>
    <w:tmpl w:val="F51A83A0"/>
    <w:lvl w:ilvl="0">
      <w:start w:val="1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1" w15:restartNumberingAfterBreak="0">
    <w:nsid w:val="7AE31C63"/>
    <w:multiLevelType w:val="singleLevel"/>
    <w:tmpl w:val="873A4ECE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2" w15:restartNumberingAfterBreak="0">
    <w:nsid w:val="7B0E1DDF"/>
    <w:multiLevelType w:val="singleLevel"/>
    <w:tmpl w:val="6BC62168"/>
    <w:lvl w:ilvl="0">
      <w:start w:val="4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3" w15:restartNumberingAfterBreak="0">
    <w:nsid w:val="7E2F2B6F"/>
    <w:multiLevelType w:val="singleLevel"/>
    <w:tmpl w:val="873A4ECE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num w:numId="1">
    <w:abstractNumId w:val="21"/>
  </w:num>
  <w:num w:numId="2">
    <w:abstractNumId w:val="3"/>
  </w:num>
  <w:num w:numId="3">
    <w:abstractNumId w:val="13"/>
  </w:num>
  <w:num w:numId="4">
    <w:abstractNumId w:val="31"/>
  </w:num>
  <w:num w:numId="5">
    <w:abstractNumId w:val="34"/>
  </w:num>
  <w:num w:numId="6">
    <w:abstractNumId w:val="15"/>
  </w:num>
  <w:num w:numId="7">
    <w:abstractNumId w:val="25"/>
  </w:num>
  <w:num w:numId="8">
    <w:abstractNumId w:val="37"/>
  </w:num>
  <w:num w:numId="9">
    <w:abstractNumId w:val="30"/>
  </w:num>
  <w:num w:numId="10">
    <w:abstractNumId w:val="0"/>
  </w:num>
  <w:num w:numId="11">
    <w:abstractNumId w:val="2"/>
  </w:num>
  <w:num w:numId="12">
    <w:abstractNumId w:val="7"/>
  </w:num>
  <w:num w:numId="13">
    <w:abstractNumId w:val="22"/>
  </w:num>
  <w:num w:numId="14">
    <w:abstractNumId w:val="24"/>
  </w:num>
  <w:num w:numId="15">
    <w:abstractNumId w:val="26"/>
  </w:num>
  <w:num w:numId="16">
    <w:abstractNumId w:val="18"/>
  </w:num>
  <w:num w:numId="17">
    <w:abstractNumId w:val="5"/>
  </w:num>
  <w:num w:numId="18">
    <w:abstractNumId w:val="41"/>
  </w:num>
  <w:num w:numId="19">
    <w:abstractNumId w:val="23"/>
  </w:num>
  <w:num w:numId="20">
    <w:abstractNumId w:val="19"/>
  </w:num>
  <w:num w:numId="21">
    <w:abstractNumId w:val="10"/>
  </w:num>
  <w:num w:numId="22">
    <w:abstractNumId w:val="4"/>
  </w:num>
  <w:num w:numId="23">
    <w:abstractNumId w:val="9"/>
  </w:num>
  <w:num w:numId="24">
    <w:abstractNumId w:val="38"/>
  </w:num>
  <w:num w:numId="25">
    <w:abstractNumId w:val="16"/>
  </w:num>
  <w:num w:numId="26">
    <w:abstractNumId w:val="11"/>
  </w:num>
  <w:num w:numId="27">
    <w:abstractNumId w:val="20"/>
  </w:num>
  <w:num w:numId="28">
    <w:abstractNumId w:val="1"/>
  </w:num>
  <w:num w:numId="29">
    <w:abstractNumId w:val="36"/>
  </w:num>
  <w:num w:numId="30">
    <w:abstractNumId w:val="17"/>
  </w:num>
  <w:num w:numId="31">
    <w:abstractNumId w:val="39"/>
  </w:num>
  <w:num w:numId="32">
    <w:abstractNumId w:val="29"/>
  </w:num>
  <w:num w:numId="33">
    <w:abstractNumId w:val="28"/>
  </w:num>
  <w:num w:numId="34">
    <w:abstractNumId w:val="14"/>
  </w:num>
  <w:num w:numId="35">
    <w:abstractNumId w:val="27"/>
  </w:num>
  <w:num w:numId="36">
    <w:abstractNumId w:val="40"/>
  </w:num>
  <w:num w:numId="37">
    <w:abstractNumId w:val="8"/>
  </w:num>
  <w:num w:numId="38">
    <w:abstractNumId w:val="6"/>
  </w:num>
  <w:num w:numId="39">
    <w:abstractNumId w:val="42"/>
  </w:num>
  <w:num w:numId="40">
    <w:abstractNumId w:val="43"/>
  </w:num>
  <w:num w:numId="41">
    <w:abstractNumId w:val="12"/>
  </w:num>
  <w:num w:numId="42">
    <w:abstractNumId w:val="32"/>
  </w:num>
  <w:num w:numId="43">
    <w:abstractNumId w:val="33"/>
  </w:num>
  <w:num w:numId="4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9A4"/>
    <w:rsid w:val="004D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docId w15:val="{D067A245-B92A-4176-9A75-9CF6ADCCA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">
    <w:name w:val="Sty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FEE9EDF5</Template>
  <TotalTime>1</TotalTime>
  <Pages>8</Pages>
  <Words>2480</Words>
  <Characters>14634</Characters>
  <Application>Microsoft Office Word</Application>
  <DocSecurity>0</DocSecurity>
  <Lines>121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SCCM</Company>
  <LinksUpToDate>false</LinksUpToDate>
  <CharactersWithSpaces>17080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Lastičová Kamila (00543)</cp:lastModifiedBy>
  <cp:revision>2</cp:revision>
  <dcterms:created xsi:type="dcterms:W3CDTF">2017-12-11T08:22:00Z</dcterms:created>
  <dcterms:modified xsi:type="dcterms:W3CDTF">2017-12-11T08:22:00Z</dcterms:modified>
</cp:coreProperties>
</file>