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1C" w:rsidRPr="00410AE7" w:rsidRDefault="00D02D1C">
      <w:pPr>
        <w:pStyle w:val="Nadpis1"/>
        <w:jc w:val="center"/>
        <w:rPr>
          <w:rFonts w:cs="Arial"/>
          <w:caps/>
          <w:sz w:val="36"/>
          <w:szCs w:val="36"/>
        </w:rPr>
      </w:pPr>
      <w:r w:rsidRPr="00410AE7">
        <w:rPr>
          <w:rFonts w:cs="Arial"/>
          <w:caps/>
          <w:sz w:val="36"/>
          <w:szCs w:val="36"/>
        </w:rPr>
        <w:t xml:space="preserve">  SmlouvA o dílo   </w:t>
      </w:r>
      <w:r w:rsidR="00733358">
        <w:rPr>
          <w:rFonts w:cs="Arial"/>
          <w:caps/>
          <w:sz w:val="36"/>
          <w:szCs w:val="36"/>
        </w:rPr>
        <w:t xml:space="preserve">č. </w:t>
      </w:r>
      <w:r w:rsidR="00125435">
        <w:rPr>
          <w:rFonts w:cs="Arial"/>
          <w:caps/>
          <w:sz w:val="36"/>
          <w:szCs w:val="36"/>
        </w:rPr>
        <w:t>06</w:t>
      </w:r>
      <w:r w:rsidR="002D2C48" w:rsidRPr="00410AE7">
        <w:rPr>
          <w:rFonts w:cs="Arial"/>
          <w:caps/>
          <w:sz w:val="36"/>
          <w:szCs w:val="36"/>
        </w:rPr>
        <w:t>/2017</w:t>
      </w:r>
    </w:p>
    <w:p w:rsidR="00AD7914" w:rsidRDefault="00AD7914">
      <w:pPr>
        <w:jc w:val="both"/>
        <w:rPr>
          <w:rFonts w:ascii="Bookman Old Style" w:hAnsi="Bookman Old Style"/>
          <w:sz w:val="24"/>
        </w:rPr>
      </w:pPr>
    </w:p>
    <w:p w:rsidR="00D02D1C" w:rsidRPr="00410AE7" w:rsidRDefault="00D02D1C">
      <w:pPr>
        <w:pStyle w:val="Nadpis2"/>
        <w:numPr>
          <w:ilvl w:val="0"/>
          <w:numId w:val="0"/>
        </w:numPr>
        <w:ind w:left="60"/>
        <w:rPr>
          <w:rFonts w:ascii="Arial" w:hAnsi="Arial" w:cs="Arial"/>
          <w:b/>
        </w:rPr>
      </w:pPr>
      <w:r w:rsidRPr="00410AE7">
        <w:rPr>
          <w:rFonts w:ascii="Arial" w:hAnsi="Arial" w:cs="Arial"/>
          <w:b/>
        </w:rPr>
        <w:t>I. smluvní strany</w:t>
      </w:r>
    </w:p>
    <w:p w:rsidR="00D02D1C" w:rsidRDefault="00D02D1C">
      <w:pPr>
        <w:ind w:left="60"/>
        <w:jc w:val="both"/>
        <w:rPr>
          <w:rFonts w:ascii="Bookman Old Style" w:hAnsi="Bookman Old Style"/>
          <w:sz w:val="24"/>
        </w:rPr>
      </w:pPr>
    </w:p>
    <w:p w:rsidR="00D02D1C" w:rsidRPr="00410AE7" w:rsidRDefault="00D02D1C">
      <w:pPr>
        <w:rPr>
          <w:rFonts w:ascii="Arial" w:hAnsi="Arial" w:cs="Arial"/>
          <w:sz w:val="22"/>
          <w:szCs w:val="22"/>
        </w:rPr>
      </w:pPr>
      <w:r w:rsidRPr="00410AE7">
        <w:rPr>
          <w:rFonts w:ascii="Arial" w:hAnsi="Arial" w:cs="Arial"/>
          <w:sz w:val="22"/>
          <w:szCs w:val="22"/>
        </w:rPr>
        <w:t>Objednatel:</w:t>
      </w:r>
      <w:r w:rsidRPr="00410AE7">
        <w:rPr>
          <w:rFonts w:ascii="Arial" w:hAnsi="Arial" w:cs="Arial"/>
          <w:sz w:val="22"/>
          <w:szCs w:val="22"/>
        </w:rPr>
        <w:tab/>
        <w:t xml:space="preserve">              </w:t>
      </w:r>
      <w:r w:rsidR="00AD7914" w:rsidRPr="00410AE7">
        <w:rPr>
          <w:rFonts w:ascii="Arial" w:hAnsi="Arial" w:cs="Arial"/>
          <w:sz w:val="22"/>
          <w:szCs w:val="22"/>
        </w:rPr>
        <w:t>Střední zdravotnická škola, Pardubice, Průmyslová 395</w:t>
      </w:r>
      <w:r w:rsidRPr="00410AE7">
        <w:rPr>
          <w:rFonts w:ascii="Arial" w:hAnsi="Arial" w:cs="Arial"/>
          <w:sz w:val="22"/>
          <w:szCs w:val="22"/>
        </w:rPr>
        <w:t xml:space="preserve"> </w:t>
      </w:r>
    </w:p>
    <w:p w:rsidR="00D02D1C" w:rsidRPr="00410AE7" w:rsidRDefault="00D02D1C">
      <w:pPr>
        <w:tabs>
          <w:tab w:val="left" w:pos="2410"/>
          <w:tab w:val="left" w:pos="2700"/>
        </w:tabs>
        <w:ind w:left="840" w:hanging="840"/>
        <w:rPr>
          <w:rFonts w:ascii="Arial" w:hAnsi="Arial" w:cs="Arial"/>
          <w:sz w:val="22"/>
          <w:szCs w:val="22"/>
        </w:rPr>
      </w:pPr>
    </w:p>
    <w:p w:rsidR="00D02D1C" w:rsidRPr="00410AE7" w:rsidRDefault="00AD7914" w:rsidP="00AD7914">
      <w:pPr>
        <w:tabs>
          <w:tab w:val="left" w:pos="2410"/>
          <w:tab w:val="left" w:pos="2700"/>
        </w:tabs>
        <w:rPr>
          <w:rFonts w:ascii="Arial" w:hAnsi="Arial" w:cs="Arial"/>
          <w:sz w:val="22"/>
          <w:szCs w:val="22"/>
        </w:rPr>
      </w:pPr>
      <w:r w:rsidRPr="00410AE7">
        <w:rPr>
          <w:rFonts w:ascii="Arial" w:hAnsi="Arial" w:cs="Arial"/>
          <w:sz w:val="22"/>
          <w:szCs w:val="22"/>
        </w:rPr>
        <w:t>Zastoupená</w:t>
      </w:r>
      <w:r w:rsidR="00D02D1C" w:rsidRPr="00410AE7">
        <w:rPr>
          <w:rFonts w:ascii="Arial" w:hAnsi="Arial" w:cs="Arial"/>
          <w:sz w:val="22"/>
          <w:szCs w:val="22"/>
        </w:rPr>
        <w:t>:</w:t>
      </w:r>
      <w:r w:rsidR="00410AE7">
        <w:rPr>
          <w:rFonts w:ascii="Arial" w:hAnsi="Arial" w:cs="Arial"/>
          <w:sz w:val="22"/>
          <w:szCs w:val="22"/>
        </w:rPr>
        <w:t xml:space="preserve">                 </w:t>
      </w:r>
      <w:r w:rsidR="008925EA">
        <w:rPr>
          <w:rFonts w:ascii="Arial" w:hAnsi="Arial" w:cs="Arial"/>
          <w:sz w:val="22"/>
          <w:szCs w:val="22"/>
        </w:rPr>
        <w:t>Mgr. Monika Máslová</w:t>
      </w:r>
      <w:r w:rsidRPr="00410AE7">
        <w:rPr>
          <w:rFonts w:ascii="Arial" w:hAnsi="Arial" w:cs="Arial"/>
          <w:sz w:val="22"/>
          <w:szCs w:val="22"/>
        </w:rPr>
        <w:t>, ředitelka školy</w:t>
      </w:r>
      <w:r w:rsidR="00D02D1C" w:rsidRPr="00410AE7">
        <w:rPr>
          <w:rFonts w:ascii="Arial" w:hAnsi="Arial" w:cs="Arial"/>
          <w:sz w:val="22"/>
          <w:szCs w:val="22"/>
        </w:rPr>
        <w:t xml:space="preserve"> </w:t>
      </w:r>
    </w:p>
    <w:p w:rsidR="00D02D1C" w:rsidRPr="00410AE7" w:rsidRDefault="00D02D1C">
      <w:pPr>
        <w:tabs>
          <w:tab w:val="left" w:pos="2410"/>
          <w:tab w:val="left" w:pos="3119"/>
        </w:tabs>
        <w:ind w:hanging="840"/>
        <w:rPr>
          <w:rFonts w:ascii="Arial" w:hAnsi="Arial" w:cs="Arial"/>
          <w:sz w:val="22"/>
          <w:szCs w:val="22"/>
        </w:rPr>
      </w:pPr>
    </w:p>
    <w:p w:rsidR="00D02D1C" w:rsidRPr="00410AE7" w:rsidRDefault="00410AE7">
      <w:pPr>
        <w:ind w:left="2410" w:hanging="2410"/>
        <w:rPr>
          <w:rFonts w:ascii="Arial" w:hAnsi="Arial" w:cs="Arial"/>
          <w:sz w:val="22"/>
          <w:szCs w:val="22"/>
        </w:rPr>
      </w:pPr>
      <w:r>
        <w:rPr>
          <w:rFonts w:ascii="Arial" w:hAnsi="Arial" w:cs="Arial"/>
          <w:sz w:val="22"/>
          <w:szCs w:val="22"/>
        </w:rPr>
        <w:t xml:space="preserve">Sídlo:                            </w:t>
      </w:r>
      <w:r w:rsidR="00AD7914" w:rsidRPr="00410AE7">
        <w:rPr>
          <w:rFonts w:ascii="Arial" w:hAnsi="Arial" w:cs="Arial"/>
          <w:sz w:val="22"/>
          <w:szCs w:val="22"/>
        </w:rPr>
        <w:t>Průmyslová 395, 531 21 Pardubice</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r>
    </w:p>
    <w:p w:rsidR="00410AE7" w:rsidRDefault="00AD7914" w:rsidP="00410AE7">
      <w:pPr>
        <w:tabs>
          <w:tab w:val="left" w:pos="4820"/>
          <w:tab w:val="left" w:pos="5529"/>
        </w:tabs>
        <w:rPr>
          <w:rFonts w:ascii="Arial" w:hAnsi="Arial" w:cs="Arial"/>
          <w:sz w:val="22"/>
          <w:szCs w:val="22"/>
        </w:rPr>
      </w:pPr>
      <w:r w:rsidRPr="00410AE7">
        <w:rPr>
          <w:rFonts w:ascii="Arial" w:hAnsi="Arial" w:cs="Arial"/>
          <w:sz w:val="22"/>
          <w:szCs w:val="22"/>
        </w:rPr>
        <w:t xml:space="preserve">IČO: </w:t>
      </w:r>
      <w:r w:rsidR="00410AE7">
        <w:rPr>
          <w:rFonts w:ascii="Arial" w:hAnsi="Arial" w:cs="Arial"/>
          <w:sz w:val="22"/>
          <w:szCs w:val="22"/>
        </w:rPr>
        <w:t xml:space="preserve">                             </w:t>
      </w:r>
      <w:r w:rsidRPr="00410AE7">
        <w:rPr>
          <w:rFonts w:ascii="Arial" w:hAnsi="Arial" w:cs="Arial"/>
          <w:sz w:val="22"/>
          <w:szCs w:val="22"/>
        </w:rPr>
        <w:t>00498793</w:t>
      </w:r>
      <w:r w:rsidR="00D02D1C" w:rsidRPr="00410AE7">
        <w:rPr>
          <w:rFonts w:ascii="Arial" w:hAnsi="Arial" w:cs="Arial"/>
          <w:sz w:val="22"/>
          <w:szCs w:val="22"/>
        </w:rPr>
        <w:tab/>
        <w:t xml:space="preserve">        </w:t>
      </w:r>
      <w:r w:rsidR="00D02D1C" w:rsidRPr="00410AE7">
        <w:rPr>
          <w:rFonts w:ascii="Arial" w:hAnsi="Arial" w:cs="Arial"/>
          <w:sz w:val="22"/>
          <w:szCs w:val="22"/>
        </w:rPr>
        <w:tab/>
      </w:r>
    </w:p>
    <w:p w:rsidR="00D02D1C" w:rsidRPr="00410AE7" w:rsidRDefault="00410AE7" w:rsidP="00410AE7">
      <w:pPr>
        <w:tabs>
          <w:tab w:val="left" w:pos="4820"/>
          <w:tab w:val="left" w:pos="5529"/>
        </w:tabs>
        <w:rPr>
          <w:rFonts w:ascii="Arial" w:hAnsi="Arial" w:cs="Arial"/>
          <w:sz w:val="22"/>
          <w:szCs w:val="22"/>
        </w:rPr>
      </w:pPr>
      <w:r>
        <w:rPr>
          <w:rFonts w:ascii="Arial" w:hAnsi="Arial" w:cs="Arial"/>
          <w:sz w:val="22"/>
          <w:szCs w:val="22"/>
        </w:rPr>
        <w:t xml:space="preserve">DIČ:                              </w:t>
      </w:r>
      <w:r w:rsidR="00D02D1C" w:rsidRPr="00410AE7">
        <w:rPr>
          <w:rFonts w:ascii="Arial" w:hAnsi="Arial" w:cs="Arial"/>
          <w:sz w:val="22"/>
          <w:szCs w:val="22"/>
        </w:rPr>
        <w:t>CZ</w:t>
      </w:r>
      <w:r w:rsidR="00AD7914" w:rsidRPr="00410AE7">
        <w:rPr>
          <w:rFonts w:ascii="Arial" w:hAnsi="Arial" w:cs="Arial"/>
          <w:sz w:val="22"/>
          <w:szCs w:val="22"/>
        </w:rPr>
        <w:t>00498793</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410AE7" w:rsidP="00410AE7">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Bankovní spojení:         </w:t>
      </w:r>
      <w:proofErr w:type="spellStart"/>
      <w:r w:rsidR="00816E58">
        <w:rPr>
          <w:rFonts w:ascii="Arial" w:hAnsi="Arial" w:cs="Arial"/>
          <w:sz w:val="22"/>
          <w:szCs w:val="22"/>
        </w:rPr>
        <w:t>xxxxxxxxxx</w:t>
      </w:r>
      <w:proofErr w:type="spellEnd"/>
    </w:p>
    <w:p w:rsidR="00D02D1C" w:rsidRPr="00410AE7" w:rsidRDefault="00D02D1C">
      <w:pPr>
        <w:tabs>
          <w:tab w:val="left" w:pos="2410"/>
          <w:tab w:val="left" w:pos="3119"/>
          <w:tab w:val="left" w:pos="5670"/>
          <w:tab w:val="left" w:pos="7088"/>
        </w:tabs>
        <w:ind w:left="840" w:hanging="840"/>
        <w:rPr>
          <w:rFonts w:ascii="Arial" w:hAnsi="Arial" w:cs="Arial"/>
          <w:sz w:val="22"/>
          <w:szCs w:val="22"/>
        </w:rPr>
      </w:pPr>
      <w:r w:rsidRPr="00410AE7">
        <w:rPr>
          <w:rFonts w:ascii="Arial" w:hAnsi="Arial" w:cs="Arial"/>
          <w:sz w:val="22"/>
          <w:szCs w:val="22"/>
        </w:rPr>
        <w:t xml:space="preserve">Číslo účtu:    </w:t>
      </w:r>
      <w:r w:rsidRPr="00410AE7">
        <w:rPr>
          <w:rFonts w:ascii="Arial" w:hAnsi="Arial" w:cs="Arial"/>
          <w:sz w:val="22"/>
          <w:szCs w:val="22"/>
        </w:rPr>
        <w:tab/>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D02D1C" w:rsidP="00AD7914">
      <w:pPr>
        <w:tabs>
          <w:tab w:val="left" w:pos="2410"/>
          <w:tab w:val="left" w:pos="3119"/>
        </w:tabs>
        <w:ind w:left="840" w:hanging="840"/>
        <w:rPr>
          <w:rFonts w:ascii="Arial" w:hAnsi="Arial" w:cs="Arial"/>
          <w:sz w:val="22"/>
          <w:szCs w:val="22"/>
        </w:rPr>
      </w:pPr>
      <w:r w:rsidRPr="00410AE7">
        <w:rPr>
          <w:rFonts w:ascii="Arial" w:hAnsi="Arial" w:cs="Arial"/>
          <w:sz w:val="22"/>
          <w:szCs w:val="22"/>
        </w:rPr>
        <w:t xml:space="preserve">Telefon:   </w:t>
      </w:r>
      <w:proofErr w:type="spellStart"/>
      <w:r w:rsidR="00816E58">
        <w:rPr>
          <w:rFonts w:ascii="Arial" w:hAnsi="Arial" w:cs="Arial"/>
          <w:sz w:val="22"/>
          <w:szCs w:val="22"/>
        </w:rPr>
        <w:t>xxxxxxxx</w:t>
      </w:r>
      <w:proofErr w:type="spellEnd"/>
      <w:r w:rsidRPr="00410AE7">
        <w:rPr>
          <w:rFonts w:ascii="Arial" w:hAnsi="Arial" w:cs="Arial"/>
          <w:sz w:val="22"/>
          <w:szCs w:val="22"/>
        </w:rPr>
        <w:tab/>
      </w:r>
    </w:p>
    <w:p w:rsidR="00D02D1C" w:rsidRPr="00410AE7" w:rsidRDefault="00D02D1C">
      <w:pPr>
        <w:tabs>
          <w:tab w:val="left" w:pos="2410"/>
          <w:tab w:val="left" w:pos="3119"/>
        </w:tabs>
        <w:ind w:left="840" w:hanging="840"/>
        <w:rPr>
          <w:rFonts w:ascii="Arial" w:hAnsi="Arial" w:cs="Arial"/>
          <w:sz w:val="22"/>
          <w:szCs w:val="22"/>
        </w:rPr>
      </w:pPr>
      <w:r w:rsidRPr="00410AE7">
        <w:rPr>
          <w:rFonts w:ascii="Arial" w:hAnsi="Arial" w:cs="Arial"/>
          <w:sz w:val="22"/>
          <w:szCs w:val="22"/>
        </w:rPr>
        <w:t>E-mail:</w:t>
      </w:r>
      <w:r w:rsidR="00AD7914" w:rsidRPr="00410AE7">
        <w:rPr>
          <w:rFonts w:ascii="Arial" w:hAnsi="Arial" w:cs="Arial"/>
          <w:sz w:val="22"/>
          <w:szCs w:val="22"/>
        </w:rPr>
        <w:t xml:space="preserve">   </w:t>
      </w:r>
      <w:r w:rsidR="00816E58">
        <w:rPr>
          <w:rFonts w:ascii="Arial" w:hAnsi="Arial" w:cs="Arial"/>
          <w:sz w:val="22"/>
          <w:szCs w:val="22"/>
        </w:rPr>
        <w:t xml:space="preserve">  </w:t>
      </w:r>
      <w:proofErr w:type="spellStart"/>
      <w:r w:rsidR="00816E58" w:rsidRPr="00816E58">
        <w:rPr>
          <w:sz w:val="22"/>
          <w:szCs w:val="22"/>
        </w:rPr>
        <w:t>xxxxxxxx</w:t>
      </w:r>
      <w:proofErr w:type="spellEnd"/>
      <w:r w:rsidRPr="00816E58">
        <w:rPr>
          <w:rFonts w:ascii="Arial" w:hAnsi="Arial" w:cs="Arial"/>
          <w:sz w:val="22"/>
          <w:szCs w:val="22"/>
        </w:rPr>
        <w:t xml:space="preserve">   </w:t>
      </w:r>
    </w:p>
    <w:p w:rsidR="00D02D1C" w:rsidRPr="00410AE7" w:rsidRDefault="00D02D1C">
      <w:pPr>
        <w:tabs>
          <w:tab w:val="left" w:pos="851"/>
          <w:tab w:val="left" w:pos="3119"/>
        </w:tabs>
        <w:ind w:left="840"/>
        <w:rPr>
          <w:rFonts w:ascii="Arial" w:hAnsi="Arial" w:cs="Arial"/>
          <w:sz w:val="22"/>
          <w:szCs w:val="22"/>
        </w:rPr>
      </w:pPr>
    </w:p>
    <w:p w:rsidR="00D02D1C" w:rsidRPr="00410AE7" w:rsidRDefault="00D02D1C">
      <w:pPr>
        <w:tabs>
          <w:tab w:val="left" w:pos="0"/>
          <w:tab w:val="left" w:pos="3119"/>
        </w:tabs>
        <w:rPr>
          <w:rFonts w:ascii="Arial" w:hAnsi="Arial" w:cs="Arial"/>
          <w:sz w:val="22"/>
          <w:szCs w:val="22"/>
          <w:u w:val="single"/>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w:t>
      </w: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rPr>
          <w:rFonts w:ascii="Arial" w:hAnsi="Arial" w:cs="Arial"/>
          <w:sz w:val="22"/>
          <w:szCs w:val="22"/>
        </w:rPr>
      </w:pPr>
      <w:r w:rsidRPr="00410AE7">
        <w:rPr>
          <w:rFonts w:ascii="Arial" w:hAnsi="Arial" w:cs="Arial"/>
          <w:sz w:val="22"/>
          <w:szCs w:val="22"/>
        </w:rPr>
        <w:t>Zhotovitel:</w:t>
      </w:r>
    </w:p>
    <w:p w:rsidR="00D02D1C" w:rsidRPr="00410AE7" w:rsidRDefault="00D02D1C">
      <w:pPr>
        <w:tabs>
          <w:tab w:val="left" w:pos="2410"/>
        </w:tabs>
        <w:ind w:left="2410" w:hanging="2410"/>
        <w:jc w:val="both"/>
        <w:rPr>
          <w:rFonts w:ascii="Arial" w:hAnsi="Arial" w:cs="Arial"/>
          <w:sz w:val="22"/>
          <w:szCs w:val="22"/>
        </w:rPr>
      </w:pPr>
      <w:r w:rsidRPr="00410AE7">
        <w:rPr>
          <w:rFonts w:ascii="Arial" w:hAnsi="Arial" w:cs="Arial"/>
          <w:sz w:val="22"/>
          <w:szCs w:val="22"/>
        </w:rPr>
        <w:t xml:space="preserve">Název:               </w:t>
      </w:r>
      <w:r w:rsidRPr="00410AE7">
        <w:rPr>
          <w:rFonts w:ascii="Arial" w:hAnsi="Arial" w:cs="Arial"/>
          <w:sz w:val="22"/>
          <w:szCs w:val="22"/>
        </w:rPr>
        <w:tab/>
        <w:t>Paulus CZ, s.r.o.</w:t>
      </w:r>
    </w:p>
    <w:p w:rsidR="00D02D1C" w:rsidRPr="00410AE7" w:rsidRDefault="00D02D1C">
      <w:pPr>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Zastoupený:    </w:t>
      </w:r>
      <w:r w:rsidRPr="00410AE7">
        <w:rPr>
          <w:rFonts w:ascii="Arial" w:hAnsi="Arial" w:cs="Arial"/>
          <w:sz w:val="22"/>
          <w:szCs w:val="22"/>
        </w:rPr>
        <w:tab/>
      </w:r>
      <w:r w:rsidR="004F4662">
        <w:rPr>
          <w:rFonts w:ascii="Arial" w:hAnsi="Arial" w:cs="Arial"/>
          <w:sz w:val="22"/>
          <w:szCs w:val="22"/>
        </w:rPr>
        <w:t>Jiří Paulus  - Jednatel</w:t>
      </w:r>
      <w:bookmarkStart w:id="0" w:name="_GoBack"/>
      <w:bookmarkEnd w:id="0"/>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p>
    <w:p w:rsidR="00D02D1C" w:rsidRPr="00410AE7" w:rsidRDefault="00D02D1C">
      <w:pPr>
        <w:ind w:left="2410" w:hanging="2410"/>
        <w:rPr>
          <w:rFonts w:ascii="Arial" w:hAnsi="Arial" w:cs="Arial"/>
          <w:sz w:val="22"/>
          <w:szCs w:val="22"/>
        </w:rPr>
      </w:pPr>
      <w:r w:rsidRPr="00410AE7">
        <w:rPr>
          <w:rFonts w:ascii="Arial" w:hAnsi="Arial" w:cs="Arial"/>
          <w:sz w:val="22"/>
          <w:szCs w:val="22"/>
        </w:rPr>
        <w:t xml:space="preserve">Sídlo:             </w:t>
      </w:r>
      <w:r w:rsidRPr="00410AE7">
        <w:rPr>
          <w:rFonts w:ascii="Arial" w:hAnsi="Arial" w:cs="Arial"/>
          <w:sz w:val="22"/>
          <w:szCs w:val="22"/>
        </w:rPr>
        <w:tab/>
        <w:t xml:space="preserve">Příčná 999 </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t>Skuteč 539 73</w:t>
      </w:r>
      <w:r w:rsidRPr="00410AE7">
        <w:rPr>
          <w:rFonts w:ascii="Arial" w:hAnsi="Arial" w:cs="Arial"/>
          <w:sz w:val="22"/>
          <w:szCs w:val="22"/>
        </w:rPr>
        <w:tab/>
      </w:r>
    </w:p>
    <w:p w:rsidR="00D02D1C" w:rsidRPr="00410AE7" w:rsidRDefault="00D02D1C">
      <w:pPr>
        <w:ind w:left="2410" w:hanging="2410"/>
        <w:rPr>
          <w:rFonts w:ascii="Arial" w:hAnsi="Arial" w:cs="Arial"/>
          <w:sz w:val="22"/>
          <w:szCs w:val="22"/>
        </w:rPr>
      </w:pPr>
    </w:p>
    <w:p w:rsidR="00410AE7" w:rsidRDefault="00141080">
      <w:pPr>
        <w:tabs>
          <w:tab w:val="left" w:pos="4820"/>
          <w:tab w:val="left" w:pos="5529"/>
        </w:tabs>
        <w:ind w:left="2410" w:hanging="2410"/>
        <w:jc w:val="both"/>
        <w:rPr>
          <w:rFonts w:ascii="Arial" w:hAnsi="Arial" w:cs="Arial"/>
          <w:sz w:val="22"/>
          <w:szCs w:val="22"/>
        </w:rPr>
      </w:pPr>
      <w:r>
        <w:rPr>
          <w:rFonts w:ascii="Arial" w:hAnsi="Arial" w:cs="Arial"/>
          <w:sz w:val="22"/>
          <w:szCs w:val="22"/>
        </w:rPr>
        <w:t>IČ</w:t>
      </w:r>
      <w:r w:rsidR="00D02D1C" w:rsidRPr="00410AE7">
        <w:rPr>
          <w:rFonts w:ascii="Arial" w:hAnsi="Arial" w:cs="Arial"/>
          <w:sz w:val="22"/>
          <w:szCs w:val="22"/>
        </w:rPr>
        <w:t xml:space="preserve">:                  </w:t>
      </w:r>
      <w:r w:rsidR="00D02D1C" w:rsidRPr="00410AE7">
        <w:rPr>
          <w:rFonts w:ascii="Arial" w:hAnsi="Arial" w:cs="Arial"/>
          <w:sz w:val="22"/>
          <w:szCs w:val="22"/>
        </w:rPr>
        <w:tab/>
        <w:t>28811496</w:t>
      </w:r>
      <w:r w:rsidR="00D02D1C" w:rsidRPr="00410AE7">
        <w:rPr>
          <w:rFonts w:ascii="Arial" w:hAnsi="Arial" w:cs="Arial"/>
          <w:sz w:val="22"/>
          <w:szCs w:val="22"/>
        </w:rPr>
        <w:tab/>
      </w:r>
    </w:p>
    <w:p w:rsidR="00D02D1C" w:rsidRPr="00410AE7" w:rsidRDefault="00410AE7">
      <w:pPr>
        <w:tabs>
          <w:tab w:val="left" w:pos="4820"/>
          <w:tab w:val="left" w:pos="5529"/>
        </w:tabs>
        <w:ind w:left="2410" w:hanging="2410"/>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D02D1C" w:rsidRPr="00410AE7">
        <w:rPr>
          <w:rFonts w:ascii="Arial" w:hAnsi="Arial" w:cs="Arial"/>
          <w:sz w:val="22"/>
          <w:szCs w:val="22"/>
        </w:rPr>
        <w:t xml:space="preserve">CZ 28811496            </w:t>
      </w:r>
      <w:r w:rsidR="00D02D1C" w:rsidRPr="00410AE7">
        <w:rPr>
          <w:rFonts w:ascii="Arial" w:hAnsi="Arial" w:cs="Arial"/>
          <w:sz w:val="22"/>
          <w:szCs w:val="22"/>
        </w:rPr>
        <w:tab/>
      </w:r>
    </w:p>
    <w:p w:rsidR="00D02D1C" w:rsidRPr="00410AE7" w:rsidRDefault="00D02D1C">
      <w:pPr>
        <w:tabs>
          <w:tab w:val="left" w:pos="851"/>
          <w:tab w:val="left" w:pos="3119"/>
          <w:tab w:val="left" w:pos="5670"/>
          <w:tab w:val="left" w:pos="7088"/>
        </w:tabs>
        <w:ind w:left="2410" w:hanging="2410"/>
        <w:rPr>
          <w:rFonts w:ascii="Arial" w:hAnsi="Arial" w:cs="Arial"/>
          <w:sz w:val="22"/>
          <w:szCs w:val="22"/>
        </w:rPr>
      </w:pP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r w:rsidRPr="00410AE7">
        <w:rPr>
          <w:rFonts w:ascii="Arial" w:hAnsi="Arial" w:cs="Arial"/>
          <w:sz w:val="22"/>
          <w:szCs w:val="22"/>
        </w:rPr>
        <w:t>Bankovní spojení:</w:t>
      </w:r>
      <w:r w:rsidRPr="00410AE7">
        <w:rPr>
          <w:rFonts w:ascii="Arial" w:hAnsi="Arial" w:cs="Arial"/>
          <w:sz w:val="22"/>
          <w:szCs w:val="22"/>
        </w:rPr>
        <w:tab/>
        <w:t xml:space="preserve"> </w:t>
      </w:r>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r w:rsidRPr="00410AE7">
        <w:rPr>
          <w:rFonts w:ascii="Arial" w:hAnsi="Arial" w:cs="Arial"/>
          <w:sz w:val="22"/>
          <w:szCs w:val="22"/>
        </w:rPr>
        <w:t>Číslo účtu:</w:t>
      </w:r>
      <w:r w:rsidRPr="00410AE7">
        <w:rPr>
          <w:rFonts w:ascii="Arial" w:hAnsi="Arial" w:cs="Arial"/>
          <w:sz w:val="22"/>
          <w:szCs w:val="22"/>
        </w:rPr>
        <w:tab/>
      </w:r>
      <w:proofErr w:type="spellStart"/>
      <w:r w:rsidR="00816E58">
        <w:rPr>
          <w:rFonts w:ascii="Arial" w:hAnsi="Arial" w:cs="Arial"/>
          <w:sz w:val="22"/>
          <w:szCs w:val="22"/>
        </w:rPr>
        <w:t>xxxxxxxxxxx</w:t>
      </w:r>
      <w:proofErr w:type="spellEnd"/>
    </w:p>
    <w:p w:rsidR="00D02D1C" w:rsidRPr="00410AE7" w:rsidRDefault="00D02D1C">
      <w:pPr>
        <w:tabs>
          <w:tab w:val="left" w:pos="851"/>
          <w:tab w:val="left" w:pos="3119"/>
          <w:tab w:val="left" w:pos="5670"/>
          <w:tab w:val="left" w:pos="7088"/>
        </w:tabs>
        <w:ind w:left="2410" w:hanging="2410"/>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Telefon:          </w:t>
      </w:r>
      <w:r w:rsidRPr="00410AE7">
        <w:rPr>
          <w:rFonts w:ascii="Arial" w:hAnsi="Arial" w:cs="Arial"/>
          <w:sz w:val="22"/>
          <w:szCs w:val="22"/>
        </w:rPr>
        <w:tab/>
      </w:r>
      <w:proofErr w:type="spellStart"/>
      <w:r w:rsidR="00816E58">
        <w:rPr>
          <w:rFonts w:ascii="Arial" w:hAnsi="Arial" w:cs="Arial"/>
          <w:sz w:val="22"/>
          <w:szCs w:val="22"/>
        </w:rPr>
        <w:t>xxxxxxxxxxxxx</w:t>
      </w:r>
      <w:proofErr w:type="spellEnd"/>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r w:rsidR="00816E58">
        <w:rPr>
          <w:rFonts w:ascii="Arial" w:hAnsi="Arial" w:cs="Arial"/>
          <w:sz w:val="22"/>
          <w:szCs w:val="22"/>
        </w:rPr>
        <w:t xml:space="preserve"> </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E-mail:</w:t>
      </w:r>
      <w:r w:rsidRPr="00410AE7">
        <w:rPr>
          <w:rFonts w:ascii="Arial" w:hAnsi="Arial" w:cs="Arial"/>
          <w:sz w:val="22"/>
          <w:szCs w:val="22"/>
        </w:rPr>
        <w:tab/>
      </w:r>
      <w:proofErr w:type="spellStart"/>
      <w:r w:rsidR="00816E58">
        <w:rPr>
          <w:rFonts w:ascii="Arial" w:hAnsi="Arial" w:cs="Arial"/>
          <w:sz w:val="22"/>
          <w:szCs w:val="22"/>
        </w:rPr>
        <w:t>xxxxxxxxxxxxxxx</w:t>
      </w:r>
      <w:proofErr w:type="spellEnd"/>
    </w:p>
    <w:p w:rsidR="00047CFA" w:rsidRDefault="00047CFA" w:rsidP="00047CFA">
      <w:pPr>
        <w:jc w:val="both"/>
        <w:rPr>
          <w:rFonts w:ascii="Arial" w:hAnsi="Arial" w:cs="Arial"/>
          <w:sz w:val="22"/>
          <w:szCs w:val="22"/>
        </w:rPr>
      </w:pPr>
    </w:p>
    <w:p w:rsidR="00047CFA" w:rsidRPr="0038215A" w:rsidRDefault="00047CFA" w:rsidP="00047CFA">
      <w:pPr>
        <w:autoSpaceDE w:val="0"/>
        <w:autoSpaceDN w:val="0"/>
        <w:adjustRightInd w:val="0"/>
        <w:jc w:val="both"/>
        <w:rPr>
          <w:rFonts w:ascii="Arial" w:hAnsi="Arial" w:cs="Arial"/>
          <w:color w:val="000000"/>
          <w:sz w:val="22"/>
          <w:szCs w:val="22"/>
        </w:rPr>
      </w:pPr>
      <w:r w:rsidRPr="00761B3C">
        <w:rPr>
          <w:rFonts w:ascii="Arial" w:hAnsi="Arial" w:cs="Arial"/>
          <w:color w:val="000000"/>
          <w:sz w:val="22"/>
          <w:szCs w:val="22"/>
        </w:rPr>
        <w:t>uzavírají tuto smlouvu o dílo (dále jen „smlouva“), kterou se zhotovitel zavazuje řádně a včas, na svůj náklad a nebezpečí, provést pro objednatele dílo dle podmínek této smlouvy a jejich příloh a objednatel se zavazuje za podmínek této smlouvy dílo převzít a zaplatit zhotoviteli doho</w:t>
      </w:r>
      <w:r>
        <w:rPr>
          <w:rFonts w:ascii="Arial" w:hAnsi="Arial" w:cs="Arial"/>
          <w:color w:val="000000"/>
          <w:sz w:val="22"/>
          <w:szCs w:val="22"/>
        </w:rPr>
        <w:t xml:space="preserve">dnutou cenu za jeho provedení. </w:t>
      </w:r>
    </w:p>
    <w:p w:rsidR="00047CFA" w:rsidRDefault="00047CFA" w:rsidP="00047CFA">
      <w:pPr>
        <w:jc w:val="both"/>
        <w:rPr>
          <w:rFonts w:ascii="Arial" w:hAnsi="Arial" w:cs="Arial"/>
          <w:sz w:val="22"/>
          <w:szCs w:val="22"/>
        </w:rPr>
      </w:pPr>
    </w:p>
    <w:p w:rsidR="00047CFA" w:rsidRPr="00410AE7" w:rsidRDefault="00047CFA" w:rsidP="00047CFA">
      <w:pPr>
        <w:ind w:left="60"/>
        <w:jc w:val="both"/>
        <w:rPr>
          <w:rFonts w:ascii="Arial" w:hAnsi="Arial" w:cs="Arial"/>
          <w:sz w:val="22"/>
          <w:szCs w:val="22"/>
        </w:rPr>
      </w:pPr>
      <w:r>
        <w:rPr>
          <w:rFonts w:ascii="Arial" w:hAnsi="Arial" w:cs="Arial"/>
          <w:sz w:val="22"/>
          <w:szCs w:val="22"/>
        </w:rPr>
        <w:t xml:space="preserve">         </w:t>
      </w:r>
    </w:p>
    <w:p w:rsidR="00D02D1C" w:rsidRPr="00410AE7" w:rsidRDefault="00D02D1C">
      <w:pPr>
        <w:pStyle w:val="Nadpis2"/>
        <w:numPr>
          <w:ilvl w:val="0"/>
          <w:numId w:val="0"/>
        </w:numPr>
        <w:ind w:left="-294"/>
        <w:rPr>
          <w:rFonts w:ascii="Arial" w:hAnsi="Arial" w:cs="Arial"/>
          <w:b/>
          <w:sz w:val="22"/>
          <w:szCs w:val="22"/>
        </w:rPr>
      </w:pPr>
      <w:r w:rsidRPr="00410AE7">
        <w:rPr>
          <w:rFonts w:ascii="Arial" w:hAnsi="Arial" w:cs="Arial"/>
          <w:b/>
          <w:sz w:val="22"/>
          <w:szCs w:val="22"/>
        </w:rPr>
        <w:t>II. Předmět díla</w:t>
      </w:r>
    </w:p>
    <w:p w:rsidR="00D02D1C" w:rsidRPr="00410AE7" w:rsidRDefault="00D02D1C">
      <w:pPr>
        <w:pStyle w:val="Zkladntextodsazen"/>
        <w:ind w:left="0"/>
        <w:rPr>
          <w:rFonts w:cs="Arial"/>
          <w:sz w:val="22"/>
          <w:szCs w:val="22"/>
        </w:rPr>
      </w:pPr>
      <w:r w:rsidRPr="00410AE7">
        <w:rPr>
          <w:rFonts w:cs="Arial"/>
          <w:sz w:val="22"/>
          <w:szCs w:val="22"/>
        </w:rPr>
        <w:t xml:space="preserve"> </w:t>
      </w:r>
    </w:p>
    <w:p w:rsidR="00047CFA" w:rsidRDefault="00AD7914" w:rsidP="00AD7914">
      <w:pPr>
        <w:pStyle w:val="Zkladntextodsazen"/>
        <w:ind w:left="0"/>
        <w:rPr>
          <w:rFonts w:cs="Arial"/>
          <w:sz w:val="22"/>
          <w:szCs w:val="22"/>
        </w:rPr>
      </w:pPr>
      <w:r w:rsidRPr="00410AE7">
        <w:rPr>
          <w:rFonts w:cs="Arial"/>
          <w:sz w:val="22"/>
          <w:szCs w:val="22"/>
        </w:rPr>
        <w:t xml:space="preserve">Předmětem díla je </w:t>
      </w:r>
      <w:r w:rsidR="00047CFA">
        <w:rPr>
          <w:rFonts w:cs="Arial"/>
          <w:sz w:val="22"/>
          <w:szCs w:val="22"/>
        </w:rPr>
        <w:t>zhotovení 2 ks</w:t>
      </w:r>
      <w:r w:rsidR="007C0E00">
        <w:rPr>
          <w:rFonts w:cs="Arial"/>
          <w:sz w:val="22"/>
          <w:szCs w:val="22"/>
        </w:rPr>
        <w:t xml:space="preserve"> dveřních výplní a </w:t>
      </w:r>
      <w:r w:rsidR="00047CFA">
        <w:rPr>
          <w:rFonts w:cs="Arial"/>
          <w:sz w:val="22"/>
          <w:szCs w:val="22"/>
        </w:rPr>
        <w:t xml:space="preserve">1 ks </w:t>
      </w:r>
      <w:r w:rsidR="007C0E00">
        <w:rPr>
          <w:rFonts w:cs="Arial"/>
          <w:sz w:val="22"/>
          <w:szCs w:val="22"/>
        </w:rPr>
        <w:t xml:space="preserve">okenní </w:t>
      </w:r>
      <w:r w:rsidR="00047CFA">
        <w:rPr>
          <w:rFonts w:cs="Arial"/>
          <w:sz w:val="22"/>
          <w:szCs w:val="22"/>
        </w:rPr>
        <w:t>výplně.</w:t>
      </w:r>
    </w:p>
    <w:p w:rsidR="00047CFA" w:rsidRDefault="00047CFA" w:rsidP="00AD7914">
      <w:pPr>
        <w:pStyle w:val="Zkladntextodsazen"/>
        <w:ind w:left="0"/>
        <w:rPr>
          <w:rFonts w:cs="Arial"/>
          <w:sz w:val="22"/>
          <w:szCs w:val="22"/>
        </w:rPr>
      </w:pPr>
    </w:p>
    <w:p w:rsidR="00047CFA" w:rsidRPr="00047CFA" w:rsidRDefault="00047CFA" w:rsidP="00047CFA">
      <w:pPr>
        <w:autoSpaceDE w:val="0"/>
        <w:autoSpaceDN w:val="0"/>
        <w:adjustRightInd w:val="0"/>
        <w:jc w:val="both"/>
        <w:rPr>
          <w:rFonts w:ascii="Arial" w:hAnsi="Arial" w:cs="Arial"/>
          <w:sz w:val="22"/>
          <w:szCs w:val="22"/>
        </w:rPr>
      </w:pPr>
      <w:r w:rsidRPr="00047CFA">
        <w:rPr>
          <w:rFonts w:ascii="Arial" w:hAnsi="Arial" w:cs="Arial"/>
          <w:sz w:val="22"/>
          <w:szCs w:val="22"/>
        </w:rPr>
        <w:t>Stavba bude provedena na základě technické specifikace zakázky zpracované školou a zahrnuje zejména:</w:t>
      </w:r>
    </w:p>
    <w:p w:rsidR="00047CFA" w:rsidRPr="00047CFA" w:rsidRDefault="00047CFA" w:rsidP="00047CFA">
      <w:pPr>
        <w:pStyle w:val="Odstavecseseznamem"/>
        <w:numPr>
          <w:ilvl w:val="0"/>
          <w:numId w:val="25"/>
        </w:numPr>
        <w:autoSpaceDE w:val="0"/>
        <w:autoSpaceDN w:val="0"/>
        <w:adjustRightInd w:val="0"/>
        <w:jc w:val="both"/>
        <w:rPr>
          <w:rFonts w:ascii="Arial" w:hAnsi="Arial" w:cs="Arial"/>
        </w:rPr>
      </w:pPr>
      <w:r w:rsidRPr="00047CFA">
        <w:rPr>
          <w:rFonts w:ascii="Arial" w:hAnsi="Arial" w:cs="Arial"/>
        </w:rPr>
        <w:t xml:space="preserve">Dodávku nových dveřních výplní </w:t>
      </w:r>
      <w:r>
        <w:rPr>
          <w:rFonts w:ascii="Arial" w:hAnsi="Arial" w:cs="Arial"/>
        </w:rPr>
        <w:t>a okenní výplně dle technické specifikace dle přílohy č. 1 této smlouvy</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Doprava</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lastRenderedPageBreak/>
        <w:t>Montážní práce</w:t>
      </w:r>
    </w:p>
    <w:p w:rsidR="00047CFA" w:rsidRPr="0074326C"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Demontáž původních otvorových výplní</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 xml:space="preserve">Likvidace </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Potřebný pomocný materiál</w:t>
      </w:r>
    </w:p>
    <w:p w:rsidR="00047CFA" w:rsidRDefault="00047CFA" w:rsidP="00047CFA">
      <w:pPr>
        <w:pStyle w:val="Odstavecseseznamem"/>
        <w:numPr>
          <w:ilvl w:val="0"/>
          <w:numId w:val="25"/>
        </w:numPr>
        <w:autoSpaceDE w:val="0"/>
        <w:autoSpaceDN w:val="0"/>
        <w:adjustRightInd w:val="0"/>
        <w:jc w:val="both"/>
        <w:rPr>
          <w:rFonts w:ascii="Arial" w:hAnsi="Arial" w:cs="Arial"/>
        </w:rPr>
      </w:pPr>
      <w:r>
        <w:rPr>
          <w:rFonts w:ascii="Arial" w:hAnsi="Arial" w:cs="Arial"/>
        </w:rPr>
        <w:t>Odstranění vad v záruční době</w:t>
      </w:r>
    </w:p>
    <w:p w:rsidR="00047CFA" w:rsidRPr="00733358" w:rsidRDefault="00047CFA" w:rsidP="00733358">
      <w:pPr>
        <w:autoSpaceDE w:val="0"/>
        <w:autoSpaceDN w:val="0"/>
        <w:adjustRightInd w:val="0"/>
        <w:ind w:left="360"/>
        <w:jc w:val="both"/>
        <w:rPr>
          <w:rFonts w:ascii="Arial" w:hAnsi="Arial" w:cs="Arial"/>
        </w:rPr>
      </w:pPr>
    </w:p>
    <w:p w:rsidR="00047CFA" w:rsidRPr="00047CFA" w:rsidRDefault="00047CFA" w:rsidP="00047CFA">
      <w:pPr>
        <w:autoSpaceDE w:val="0"/>
        <w:autoSpaceDN w:val="0"/>
        <w:adjustRightInd w:val="0"/>
        <w:ind w:left="360"/>
        <w:jc w:val="both"/>
        <w:rPr>
          <w:rFonts w:ascii="Arial" w:hAnsi="Arial" w:cs="Arial"/>
          <w:sz w:val="22"/>
          <w:szCs w:val="22"/>
        </w:rPr>
      </w:pPr>
      <w:r w:rsidRPr="00047CFA">
        <w:rPr>
          <w:rFonts w:ascii="Arial" w:hAnsi="Arial" w:cs="Arial"/>
          <w:sz w:val="22"/>
          <w:szCs w:val="22"/>
        </w:rPr>
        <w:t>Rozsah díla je dán technickou specifikací, která je přílohou</w:t>
      </w:r>
      <w:r>
        <w:rPr>
          <w:rFonts w:ascii="Arial" w:hAnsi="Arial" w:cs="Arial"/>
          <w:sz w:val="22"/>
          <w:szCs w:val="22"/>
        </w:rPr>
        <w:t xml:space="preserve"> č. 1</w:t>
      </w:r>
      <w:r w:rsidRPr="00047CFA">
        <w:rPr>
          <w:rFonts w:ascii="Arial" w:hAnsi="Arial" w:cs="Arial"/>
          <w:sz w:val="22"/>
          <w:szCs w:val="22"/>
        </w:rPr>
        <w:t xml:space="preserve"> této smlouvy</w:t>
      </w:r>
      <w:r>
        <w:rPr>
          <w:rFonts w:ascii="Arial" w:hAnsi="Arial" w:cs="Arial"/>
          <w:sz w:val="22"/>
          <w:szCs w:val="22"/>
        </w:rPr>
        <w:t xml:space="preserve"> (technická specifikace)</w:t>
      </w:r>
      <w:r w:rsidRPr="00047CFA">
        <w:rPr>
          <w:rFonts w:ascii="Arial" w:hAnsi="Arial" w:cs="Arial"/>
          <w:sz w:val="22"/>
          <w:szCs w:val="22"/>
        </w:rPr>
        <w:t xml:space="preserve">. </w:t>
      </w:r>
    </w:p>
    <w:p w:rsidR="00466525" w:rsidRPr="00410AE7" w:rsidRDefault="00466525">
      <w:pPr>
        <w:pStyle w:val="Zkladntextodsazen"/>
        <w:ind w:left="0"/>
        <w:rPr>
          <w:rFonts w:cs="Arial"/>
          <w:sz w:val="22"/>
          <w:szCs w:val="22"/>
        </w:rPr>
      </w:pPr>
    </w:p>
    <w:p w:rsidR="007C0E00" w:rsidRDefault="007C0E00" w:rsidP="007C0E00">
      <w:pPr>
        <w:autoSpaceDE w:val="0"/>
        <w:autoSpaceDN w:val="0"/>
        <w:adjustRightInd w:val="0"/>
        <w:rPr>
          <w:rFonts w:ascii="Arial" w:hAnsi="Arial" w:cs="Arial"/>
          <w:sz w:val="18"/>
          <w:szCs w:val="18"/>
        </w:rPr>
      </w:pPr>
    </w:p>
    <w:p w:rsidR="00D02D1C" w:rsidRPr="00410AE7" w:rsidRDefault="00D02D1C">
      <w:pPr>
        <w:pStyle w:val="Zkladntextodsazen"/>
        <w:ind w:left="0"/>
        <w:jc w:val="center"/>
        <w:rPr>
          <w:rFonts w:cs="Arial"/>
          <w:b/>
          <w:sz w:val="22"/>
          <w:szCs w:val="22"/>
        </w:rPr>
      </w:pPr>
      <w:r w:rsidRPr="00410AE7">
        <w:rPr>
          <w:rFonts w:cs="Arial"/>
          <w:b/>
          <w:sz w:val="22"/>
          <w:szCs w:val="22"/>
        </w:rPr>
        <w:t>III.    MÍSTO PLNĚNÍ</w:t>
      </w:r>
    </w:p>
    <w:p w:rsidR="00D02D1C" w:rsidRPr="00410AE7" w:rsidRDefault="00D02D1C">
      <w:pPr>
        <w:pStyle w:val="Zkladntextodsazen"/>
        <w:rPr>
          <w:rFonts w:cs="Arial"/>
          <w:b/>
          <w:sz w:val="22"/>
          <w:szCs w:val="22"/>
        </w:rPr>
      </w:pPr>
      <w:r w:rsidRPr="00410AE7">
        <w:rPr>
          <w:rFonts w:cs="Arial"/>
          <w:sz w:val="22"/>
          <w:szCs w:val="22"/>
        </w:rPr>
        <w:t xml:space="preserve">                                                                 </w:t>
      </w:r>
    </w:p>
    <w:p w:rsidR="00125435" w:rsidRDefault="00125435" w:rsidP="00125435">
      <w:pPr>
        <w:pStyle w:val="Textvbloku"/>
        <w:spacing w:after="120"/>
        <w:ind w:right="0" w:firstLine="0"/>
        <w:rPr>
          <w:sz w:val="22"/>
          <w:szCs w:val="22"/>
        </w:rPr>
      </w:pPr>
      <w:r w:rsidRPr="005D2192">
        <w:rPr>
          <w:sz w:val="22"/>
          <w:szCs w:val="22"/>
        </w:rPr>
        <w:t>Místem plnění je</w:t>
      </w:r>
      <w:r>
        <w:rPr>
          <w:sz w:val="22"/>
          <w:szCs w:val="22"/>
        </w:rPr>
        <w:t>:</w:t>
      </w:r>
      <w:r w:rsidRPr="005D2192">
        <w:rPr>
          <w:sz w:val="22"/>
          <w:szCs w:val="22"/>
        </w:rPr>
        <w:t xml:space="preserve"> </w:t>
      </w:r>
      <w:r w:rsidRPr="00A37641">
        <w:rPr>
          <w:sz w:val="22"/>
          <w:szCs w:val="22"/>
        </w:rPr>
        <w:tab/>
      </w:r>
      <w:r w:rsidRPr="00723C2C">
        <w:rPr>
          <w:b/>
          <w:sz w:val="22"/>
          <w:szCs w:val="22"/>
        </w:rPr>
        <w:t xml:space="preserve">Střední </w:t>
      </w:r>
      <w:r>
        <w:rPr>
          <w:b/>
          <w:sz w:val="22"/>
          <w:szCs w:val="22"/>
        </w:rPr>
        <w:t>zdravotnická škola, Pardubice, Průmyslová 395</w:t>
      </w:r>
    </w:p>
    <w:p w:rsidR="00125435" w:rsidRDefault="00125435">
      <w:pPr>
        <w:pStyle w:val="Zkladntextodsazen"/>
        <w:jc w:val="center"/>
        <w:rPr>
          <w:rFonts w:cs="Arial"/>
          <w:sz w:val="22"/>
          <w:szCs w:val="22"/>
        </w:rPr>
      </w:pPr>
    </w:p>
    <w:p w:rsidR="007858DE" w:rsidRPr="00410AE7" w:rsidRDefault="007858DE">
      <w:pPr>
        <w:pStyle w:val="Zkladntextodsazen"/>
        <w:jc w:val="center"/>
        <w:rPr>
          <w:rFonts w:cs="Arial"/>
          <w:sz w:val="22"/>
          <w:szCs w:val="22"/>
        </w:rPr>
      </w:pPr>
    </w:p>
    <w:p w:rsidR="00D02D1C" w:rsidRPr="00410AE7" w:rsidRDefault="00D02D1C">
      <w:pPr>
        <w:pStyle w:val="Zkladntextodsazen"/>
        <w:jc w:val="center"/>
        <w:rPr>
          <w:rFonts w:cs="Arial"/>
          <w:b/>
          <w:sz w:val="22"/>
          <w:szCs w:val="22"/>
        </w:rPr>
      </w:pPr>
      <w:r w:rsidRPr="00410AE7">
        <w:rPr>
          <w:rFonts w:cs="Arial"/>
          <w:sz w:val="22"/>
          <w:szCs w:val="22"/>
        </w:rPr>
        <w:t xml:space="preserve"> </w:t>
      </w:r>
      <w:r w:rsidRPr="00410AE7">
        <w:rPr>
          <w:rFonts w:cs="Arial"/>
          <w:b/>
          <w:sz w:val="22"/>
          <w:szCs w:val="22"/>
        </w:rPr>
        <w:t>IV. CENA</w:t>
      </w:r>
    </w:p>
    <w:p w:rsidR="00125435" w:rsidRDefault="003436A3" w:rsidP="00125435">
      <w:pPr>
        <w:pStyle w:val="Odstavecseseznamem"/>
        <w:numPr>
          <w:ilvl w:val="0"/>
          <w:numId w:val="18"/>
        </w:numPr>
        <w:autoSpaceDE w:val="0"/>
        <w:autoSpaceDN w:val="0"/>
        <w:adjustRightInd w:val="0"/>
        <w:spacing w:before="120" w:after="120"/>
        <w:jc w:val="both"/>
        <w:rPr>
          <w:rFonts w:ascii="Arial" w:hAnsi="Arial" w:cs="Arial"/>
          <w:color w:val="000000"/>
        </w:rPr>
      </w:pPr>
      <w:r w:rsidRPr="00125435">
        <w:rPr>
          <w:rFonts w:ascii="Arial" w:hAnsi="Arial" w:cs="Arial"/>
          <w:color w:val="000000"/>
        </w:rPr>
        <w:t xml:space="preserve">Cena, kterou je objednatel povinen zaplatit zhotoviteli za řádně provedené dílo, činí dle dohody smluvních stran </w:t>
      </w:r>
      <w:r w:rsidR="00047CFA">
        <w:rPr>
          <w:rFonts w:ascii="Arial" w:hAnsi="Arial" w:cs="Arial"/>
          <w:color w:val="000000"/>
        </w:rPr>
        <w:t>99.094</w:t>
      </w:r>
      <w:r w:rsidR="00410AE7" w:rsidRPr="00125435">
        <w:rPr>
          <w:rFonts w:ascii="Arial" w:hAnsi="Arial" w:cs="Arial"/>
          <w:color w:val="000000"/>
        </w:rPr>
        <w:t xml:space="preserve">,- </w:t>
      </w:r>
      <w:r w:rsidRPr="00125435">
        <w:rPr>
          <w:rFonts w:ascii="Arial" w:hAnsi="Arial" w:cs="Arial"/>
          <w:color w:val="000000"/>
        </w:rPr>
        <w:t>Kč bez</w:t>
      </w:r>
      <w:r w:rsidR="00125435">
        <w:rPr>
          <w:rFonts w:ascii="Arial" w:hAnsi="Arial" w:cs="Arial"/>
          <w:color w:val="000000"/>
        </w:rPr>
        <w:t xml:space="preserve"> DPH (dále jen „smluvní cena“).</w:t>
      </w:r>
    </w:p>
    <w:p w:rsidR="00D02D1C" w:rsidRDefault="00410AE7" w:rsidP="00886B7A">
      <w:pPr>
        <w:pStyle w:val="Odstavecseseznamem"/>
        <w:numPr>
          <w:ilvl w:val="0"/>
          <w:numId w:val="18"/>
        </w:numPr>
        <w:autoSpaceDE w:val="0"/>
        <w:autoSpaceDN w:val="0"/>
        <w:adjustRightInd w:val="0"/>
        <w:spacing w:before="120" w:after="120"/>
        <w:jc w:val="both"/>
        <w:rPr>
          <w:rFonts w:ascii="Arial" w:hAnsi="Arial" w:cs="Arial"/>
          <w:color w:val="000000"/>
        </w:rPr>
      </w:pPr>
      <w:r w:rsidRPr="00125435">
        <w:rPr>
          <w:rFonts w:ascii="Arial" w:hAnsi="Arial" w:cs="Arial"/>
          <w:color w:val="000000"/>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886B7A" w:rsidRDefault="00886B7A" w:rsidP="00047CFA">
      <w:pPr>
        <w:pStyle w:val="Odstavecseseznamem"/>
        <w:autoSpaceDE w:val="0"/>
        <w:autoSpaceDN w:val="0"/>
        <w:adjustRightInd w:val="0"/>
        <w:spacing w:before="120" w:after="120"/>
        <w:jc w:val="both"/>
        <w:rPr>
          <w:rFonts w:ascii="Arial" w:hAnsi="Arial" w:cs="Arial"/>
          <w:color w:val="000000"/>
        </w:rPr>
      </w:pPr>
    </w:p>
    <w:p w:rsidR="007858DE" w:rsidRPr="00886B7A" w:rsidRDefault="007858DE" w:rsidP="00047CFA">
      <w:pPr>
        <w:pStyle w:val="Odstavecseseznamem"/>
        <w:autoSpaceDE w:val="0"/>
        <w:autoSpaceDN w:val="0"/>
        <w:adjustRightInd w:val="0"/>
        <w:spacing w:before="120" w:after="120"/>
        <w:jc w:val="both"/>
        <w:rPr>
          <w:rFonts w:ascii="Arial" w:hAnsi="Arial" w:cs="Arial"/>
          <w:color w:val="000000"/>
        </w:rPr>
      </w:pPr>
    </w:p>
    <w:p w:rsidR="00125435" w:rsidRDefault="00D02D1C" w:rsidP="00125435">
      <w:pPr>
        <w:pStyle w:val="Nadpis4"/>
        <w:ind w:left="-294"/>
        <w:rPr>
          <w:rFonts w:ascii="Arial" w:hAnsi="Arial" w:cs="Arial"/>
          <w:b/>
          <w:sz w:val="22"/>
          <w:szCs w:val="22"/>
        </w:rPr>
      </w:pPr>
      <w:r w:rsidRPr="00410AE7">
        <w:rPr>
          <w:rFonts w:ascii="Arial" w:hAnsi="Arial" w:cs="Arial"/>
          <w:b/>
          <w:sz w:val="22"/>
          <w:szCs w:val="22"/>
        </w:rPr>
        <w:t>V. PLATEBNÍ PODMÍNKY</w:t>
      </w:r>
    </w:p>
    <w:p w:rsidR="00125435" w:rsidRDefault="00125435" w:rsidP="00125435"/>
    <w:p w:rsidR="00047CFA" w:rsidRPr="00125435" w:rsidRDefault="00047CFA" w:rsidP="00047CFA">
      <w:pPr>
        <w:pStyle w:val="Odstavecseseznamem"/>
        <w:numPr>
          <w:ilvl w:val="0"/>
          <w:numId w:val="21"/>
        </w:numPr>
        <w:spacing w:line="240" w:lineRule="auto"/>
      </w:pPr>
      <w:r w:rsidRPr="00125435">
        <w:rPr>
          <w:rFonts w:ascii="Arial" w:hAnsi="Arial" w:cs="Arial"/>
          <w:color w:val="000000"/>
        </w:rPr>
        <w:t xml:space="preserve">Objednatel se zavazuje zaplatit zhotoviteli výše uvedenou smluvní cenu na základě zhotovitelem uplatněných dílčích daňových dokladů/faktur a konečného </w:t>
      </w:r>
      <w:r>
        <w:rPr>
          <w:rFonts w:ascii="Arial" w:hAnsi="Arial" w:cs="Arial"/>
          <w:color w:val="000000"/>
        </w:rPr>
        <w:t>daňového dokladu/faktury.</w:t>
      </w:r>
    </w:p>
    <w:p w:rsidR="00047CFA" w:rsidRPr="00FA1DA1"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rPr>
        <w:t xml:space="preserve">Lhůta splatnosti daňových dokladů/faktur je </w:t>
      </w:r>
      <w:r>
        <w:rPr>
          <w:rFonts w:ascii="Arial" w:hAnsi="Arial" w:cs="Arial"/>
          <w:b/>
        </w:rPr>
        <w:t>30</w:t>
      </w:r>
      <w:r w:rsidRPr="00125435">
        <w:rPr>
          <w:rFonts w:ascii="Arial" w:hAnsi="Arial" w:cs="Arial"/>
        </w:rPr>
        <w:t xml:space="preserve"> kalendářních dnů ode dne prokazatelného doručení daňového dokladu/faktury odsouhlaseného smluvními stranami objednateli.</w:t>
      </w:r>
    </w:p>
    <w:p w:rsidR="00047CFA" w:rsidRPr="00FA1DA1" w:rsidRDefault="00047CFA" w:rsidP="00047CFA">
      <w:pPr>
        <w:numPr>
          <w:ilvl w:val="0"/>
          <w:numId w:val="21"/>
        </w:numPr>
        <w:spacing w:beforeLines="60" w:before="144" w:afterLines="60" w:after="144"/>
        <w:ind w:right="-2"/>
        <w:rPr>
          <w:rFonts w:ascii="Arial" w:hAnsi="Arial"/>
          <w:sz w:val="22"/>
          <w:szCs w:val="22"/>
        </w:rPr>
      </w:pPr>
      <w:r w:rsidRPr="00FA1DA1">
        <w:rPr>
          <w:rFonts w:ascii="Arial" w:hAnsi="Arial"/>
          <w:sz w:val="22"/>
          <w:szCs w:val="22"/>
        </w:rPr>
        <w:t>Daňové doklady/faktury</w:t>
      </w:r>
      <w:r w:rsidRPr="00FA1DA1">
        <w:rPr>
          <w:rFonts w:ascii="Arial" w:hAnsi="Arial"/>
          <w:i/>
          <w:sz w:val="22"/>
          <w:szCs w:val="22"/>
        </w:rPr>
        <w:t xml:space="preserve"> </w:t>
      </w:r>
      <w:r w:rsidRPr="00FA1DA1">
        <w:rPr>
          <w:rFonts w:ascii="Arial" w:hAnsi="Arial"/>
          <w:sz w:val="22"/>
          <w:szCs w:val="22"/>
        </w:rPr>
        <w:t>budou adresovány:</w:t>
      </w:r>
    </w:p>
    <w:p w:rsidR="00047CFA" w:rsidRPr="00FA1DA1" w:rsidRDefault="00047CFA" w:rsidP="00047CFA">
      <w:pPr>
        <w:ind w:left="720"/>
        <w:rPr>
          <w:rFonts w:ascii="Arial" w:hAnsi="Arial"/>
          <w:i/>
          <w:sz w:val="22"/>
          <w:szCs w:val="22"/>
        </w:rPr>
      </w:pPr>
      <w:r w:rsidRPr="00FA1DA1">
        <w:rPr>
          <w:rFonts w:ascii="Arial" w:hAnsi="Arial"/>
          <w:i/>
          <w:sz w:val="22"/>
          <w:szCs w:val="22"/>
        </w:rPr>
        <w:t xml:space="preserve">Střední zdravotnická škola </w:t>
      </w:r>
    </w:p>
    <w:p w:rsidR="00047CFA" w:rsidRDefault="00047CFA" w:rsidP="00047CFA">
      <w:pPr>
        <w:ind w:left="720"/>
        <w:rPr>
          <w:rFonts w:ascii="Arial" w:hAnsi="Arial"/>
          <w:i/>
          <w:sz w:val="22"/>
          <w:szCs w:val="22"/>
        </w:rPr>
      </w:pPr>
      <w:r>
        <w:rPr>
          <w:rFonts w:ascii="Arial" w:hAnsi="Arial"/>
          <w:i/>
          <w:sz w:val="22"/>
          <w:szCs w:val="22"/>
        </w:rPr>
        <w:t>Průmyslová 395, 530 03 Pardubice</w:t>
      </w:r>
    </w:p>
    <w:p w:rsidR="00047CFA" w:rsidRPr="00FA1DA1" w:rsidRDefault="00047CFA" w:rsidP="00047CFA">
      <w:pPr>
        <w:pStyle w:val="Zkladntextodsazen2"/>
        <w:numPr>
          <w:ilvl w:val="0"/>
          <w:numId w:val="21"/>
        </w:numPr>
        <w:spacing w:beforeLines="60" w:before="144" w:afterLines="60" w:after="144" w:line="240" w:lineRule="auto"/>
        <w:jc w:val="both"/>
        <w:rPr>
          <w:rFonts w:ascii="Arial" w:hAnsi="Arial" w:cs="Arial"/>
          <w:i/>
          <w:sz w:val="22"/>
          <w:szCs w:val="22"/>
        </w:rPr>
      </w:pPr>
      <w:r w:rsidRPr="00FA1DA1">
        <w:rPr>
          <w:rFonts w:ascii="Arial" w:hAnsi="Arial" w:cs="Arial"/>
          <w:sz w:val="22"/>
          <w:szCs w:val="22"/>
        </w:rPr>
        <w:t xml:space="preserve">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 </w:t>
      </w:r>
    </w:p>
    <w:p w:rsidR="00047CFA" w:rsidRPr="00FA1DA1" w:rsidRDefault="00047CFA" w:rsidP="00047CFA">
      <w:pPr>
        <w:numPr>
          <w:ilvl w:val="0"/>
          <w:numId w:val="21"/>
        </w:numPr>
        <w:spacing w:beforeLines="60" w:before="144" w:afterLines="60" w:after="144"/>
        <w:ind w:right="-24"/>
        <w:jc w:val="both"/>
        <w:rPr>
          <w:rFonts w:ascii="Arial" w:hAnsi="Arial" w:cs="Arial"/>
          <w:sz w:val="22"/>
          <w:szCs w:val="22"/>
        </w:rPr>
      </w:pPr>
      <w:r w:rsidRPr="00FA1DA1">
        <w:rPr>
          <w:rFonts w:ascii="Arial" w:hAnsi="Arial" w:cs="Arial"/>
          <w:sz w:val="22"/>
          <w:szCs w:val="22"/>
        </w:rPr>
        <w:t>Úhradou se rozumí odepsání fakturované částky z účtu objednatele.</w:t>
      </w:r>
    </w:p>
    <w:p w:rsidR="00047CFA" w:rsidRPr="00125435"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color w:val="000000"/>
        </w:rPr>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w:t>
      </w:r>
      <w:r w:rsidRPr="00125435">
        <w:rPr>
          <w:rFonts w:ascii="Arial" w:hAnsi="Arial" w:cs="Arial"/>
          <w:color w:val="000000"/>
        </w:rPr>
        <w:lastRenderedPageBreak/>
        <w:t>objednatel je bez dalšího oprávněn zaplatit na uvedený účet pouze fakturovanou částku bez DPH; objednatel v takovém případě zaplatí DPH přímo na účet správce daně. O takovémto postupu dodatečně písemně informuje zhotovitele.</w:t>
      </w:r>
    </w:p>
    <w:p w:rsidR="00047CFA"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125435">
        <w:rPr>
          <w:rFonts w:ascii="Arial" w:hAnsi="Arial" w:cs="Arial"/>
          <w:color w:val="000000"/>
        </w:rPr>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047CFA" w:rsidRPr="005278AE"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5278AE">
        <w:rPr>
          <w:rFonts w:ascii="Arial" w:hAnsi="Arial" w:cs="Arial"/>
        </w:rPr>
        <w:t>Zhotovitel je oprávněn vystavit konečnou fakturu po předání dokončeného díla bez vad a nedodělků objednateli na základě sepsaného předávacího a přejímacího protokolu.</w:t>
      </w:r>
    </w:p>
    <w:p w:rsidR="00D02D1C" w:rsidRPr="00047CFA" w:rsidRDefault="00047CFA" w:rsidP="00047CFA">
      <w:pPr>
        <w:pStyle w:val="Odstavecseseznamem"/>
        <w:numPr>
          <w:ilvl w:val="0"/>
          <w:numId w:val="21"/>
        </w:numPr>
        <w:tabs>
          <w:tab w:val="num" w:pos="284"/>
        </w:tabs>
        <w:autoSpaceDE w:val="0"/>
        <w:autoSpaceDN w:val="0"/>
        <w:adjustRightInd w:val="0"/>
        <w:spacing w:before="120" w:after="120" w:line="240" w:lineRule="auto"/>
        <w:jc w:val="both"/>
        <w:rPr>
          <w:rFonts w:ascii="Arial" w:hAnsi="Arial" w:cs="Arial"/>
          <w:color w:val="000000"/>
        </w:rPr>
      </w:pPr>
      <w:r w:rsidRPr="005278AE">
        <w:rPr>
          <w:rFonts w:ascii="Arial" w:hAnsi="Arial" w:cs="Arial"/>
        </w:rPr>
        <w:t xml:space="preserve">Při pozdním proplacení faktury zaplatí objednatel zhotoviteli smluvní pokutu ve výši 0,05 % z dlužné částky za každý započatý den </w:t>
      </w:r>
      <w:r w:rsidRPr="00886B7A">
        <w:rPr>
          <w:rFonts w:ascii="Arial" w:hAnsi="Arial" w:cs="Arial"/>
        </w:rPr>
        <w:t>prodlení.</w:t>
      </w:r>
      <w:r w:rsidRPr="005278AE">
        <w:rPr>
          <w:rFonts w:ascii="Arial" w:hAnsi="Arial" w:cs="Arial"/>
          <w:b/>
        </w:rPr>
        <w:t xml:space="preserve"> </w:t>
      </w:r>
    </w:p>
    <w:p w:rsidR="00D02D1C" w:rsidRDefault="00D02D1C">
      <w:pPr>
        <w:pStyle w:val="Zkladntext"/>
        <w:jc w:val="both"/>
        <w:rPr>
          <w:rFonts w:ascii="Arial" w:hAnsi="Arial" w:cs="Arial"/>
          <w:b/>
          <w:sz w:val="22"/>
          <w:szCs w:val="22"/>
        </w:rPr>
      </w:pPr>
      <w:r w:rsidRPr="00410AE7">
        <w:rPr>
          <w:rFonts w:ascii="Arial" w:hAnsi="Arial" w:cs="Arial"/>
          <w:b/>
          <w:sz w:val="22"/>
          <w:szCs w:val="22"/>
        </w:rPr>
        <w:t xml:space="preserve">                               </w:t>
      </w:r>
    </w:p>
    <w:p w:rsidR="007858DE" w:rsidRPr="00410AE7" w:rsidRDefault="007858DE">
      <w:pPr>
        <w:pStyle w:val="Zkladntext"/>
        <w:jc w:val="both"/>
        <w:rPr>
          <w:rFonts w:ascii="Arial" w:hAnsi="Arial" w:cs="Arial"/>
          <w:b/>
          <w:sz w:val="22"/>
          <w:szCs w:val="22"/>
        </w:rPr>
      </w:pPr>
    </w:p>
    <w:p w:rsidR="00D02D1C" w:rsidRPr="00410AE7" w:rsidRDefault="00D02D1C">
      <w:pPr>
        <w:pStyle w:val="Zkladntext"/>
        <w:jc w:val="center"/>
        <w:rPr>
          <w:rFonts w:ascii="Arial" w:hAnsi="Arial" w:cs="Arial"/>
          <w:b/>
          <w:caps/>
          <w:sz w:val="22"/>
          <w:szCs w:val="22"/>
        </w:rPr>
      </w:pPr>
      <w:r w:rsidRPr="00410AE7">
        <w:rPr>
          <w:rFonts w:ascii="Arial" w:hAnsi="Arial" w:cs="Arial"/>
          <w:b/>
          <w:sz w:val="22"/>
          <w:szCs w:val="22"/>
        </w:rPr>
        <w:t xml:space="preserve">VI. </w:t>
      </w:r>
      <w:r w:rsidR="005278AE">
        <w:rPr>
          <w:rFonts w:ascii="Arial" w:hAnsi="Arial" w:cs="Arial"/>
          <w:b/>
          <w:caps/>
          <w:sz w:val="22"/>
          <w:szCs w:val="22"/>
        </w:rPr>
        <w:t>Termín PLNĚNÍ, PODMÍNKY PLNĚNÍ</w:t>
      </w:r>
    </w:p>
    <w:p w:rsidR="00D02D1C" w:rsidRPr="00410AE7" w:rsidRDefault="00D02D1C">
      <w:pPr>
        <w:pStyle w:val="Zkladntext"/>
        <w:jc w:val="center"/>
        <w:rPr>
          <w:rFonts w:ascii="Arial" w:hAnsi="Arial" w:cs="Arial"/>
          <w:sz w:val="22"/>
          <w:szCs w:val="22"/>
        </w:rPr>
      </w:pPr>
    </w:p>
    <w:p w:rsidR="007858DE" w:rsidRPr="007858DE" w:rsidRDefault="005278AE" w:rsidP="007858DE">
      <w:pPr>
        <w:pStyle w:val="Textvbloku"/>
        <w:numPr>
          <w:ilvl w:val="0"/>
          <w:numId w:val="20"/>
        </w:numPr>
        <w:tabs>
          <w:tab w:val="clear" w:pos="720"/>
          <w:tab w:val="num" w:pos="426"/>
        </w:tabs>
        <w:spacing w:before="120" w:after="120"/>
        <w:ind w:left="425" w:right="0" w:hanging="425"/>
        <w:rPr>
          <w:sz w:val="22"/>
          <w:szCs w:val="22"/>
        </w:rPr>
      </w:pPr>
      <w:r w:rsidRPr="00823319">
        <w:rPr>
          <w:sz w:val="22"/>
          <w:szCs w:val="22"/>
        </w:rPr>
        <w:t>Staveniště bude před</w:t>
      </w:r>
      <w:r w:rsidR="00823319" w:rsidRPr="00823319">
        <w:rPr>
          <w:sz w:val="22"/>
          <w:szCs w:val="22"/>
        </w:rPr>
        <w:t xml:space="preserve">áno zhotoviteli nejpozději do </w:t>
      </w:r>
      <w:r w:rsidR="00EB1826">
        <w:rPr>
          <w:sz w:val="22"/>
          <w:szCs w:val="22"/>
        </w:rPr>
        <w:t>18. 12. 2017</w:t>
      </w:r>
    </w:p>
    <w:p w:rsidR="007858DE" w:rsidRPr="00823319" w:rsidRDefault="007858DE" w:rsidP="007858DE">
      <w:pPr>
        <w:pStyle w:val="Textvbloku"/>
        <w:numPr>
          <w:ilvl w:val="0"/>
          <w:numId w:val="20"/>
        </w:numPr>
        <w:tabs>
          <w:tab w:val="clear" w:pos="720"/>
          <w:tab w:val="num" w:pos="426"/>
        </w:tabs>
        <w:spacing w:before="120" w:after="120"/>
        <w:ind w:left="425" w:right="0" w:hanging="425"/>
        <w:rPr>
          <w:sz w:val="22"/>
          <w:szCs w:val="22"/>
        </w:rPr>
      </w:pPr>
      <w:r w:rsidRPr="00823319">
        <w:rPr>
          <w:sz w:val="22"/>
          <w:szCs w:val="22"/>
        </w:rPr>
        <w:t xml:space="preserve">Demontáž stávajících </w:t>
      </w:r>
      <w:r>
        <w:rPr>
          <w:sz w:val="22"/>
          <w:szCs w:val="22"/>
        </w:rPr>
        <w:t>dveřních</w:t>
      </w:r>
      <w:r w:rsidRPr="00823319">
        <w:rPr>
          <w:sz w:val="22"/>
          <w:szCs w:val="22"/>
        </w:rPr>
        <w:t xml:space="preserve"> výplní</w:t>
      </w:r>
      <w:r>
        <w:rPr>
          <w:sz w:val="22"/>
          <w:szCs w:val="22"/>
        </w:rPr>
        <w:t xml:space="preserve"> a okenní výplně</w:t>
      </w:r>
      <w:r w:rsidRPr="00823319">
        <w:rPr>
          <w:sz w:val="22"/>
          <w:szCs w:val="22"/>
        </w:rPr>
        <w:t xml:space="preserve"> a montáž nových dveřních výpl</w:t>
      </w:r>
      <w:r>
        <w:rPr>
          <w:sz w:val="22"/>
          <w:szCs w:val="22"/>
        </w:rPr>
        <w:t>ní a okenní výplně bude zahájeno nejpozději do 3 dnů</w:t>
      </w:r>
      <w:r w:rsidRPr="00823319">
        <w:rPr>
          <w:sz w:val="22"/>
          <w:szCs w:val="22"/>
        </w:rPr>
        <w:t xml:space="preserve"> od předání a převzetí staveniště.</w:t>
      </w:r>
    </w:p>
    <w:p w:rsidR="007858DE" w:rsidRPr="00823319" w:rsidRDefault="007858DE" w:rsidP="007858DE">
      <w:pPr>
        <w:pStyle w:val="Textvbloku"/>
        <w:numPr>
          <w:ilvl w:val="0"/>
          <w:numId w:val="20"/>
        </w:numPr>
        <w:tabs>
          <w:tab w:val="clear" w:pos="720"/>
          <w:tab w:val="num" w:pos="426"/>
        </w:tabs>
        <w:spacing w:after="120"/>
        <w:ind w:left="426" w:right="0" w:hanging="426"/>
        <w:rPr>
          <w:i/>
          <w:sz w:val="22"/>
          <w:szCs w:val="22"/>
        </w:rPr>
      </w:pPr>
      <w:r w:rsidRPr="00823319">
        <w:rPr>
          <w:sz w:val="22"/>
          <w:szCs w:val="22"/>
        </w:rPr>
        <w:t>Zhotovitel se zavazuje dokončit sjednané práce a zároveň předat předmět díla dle čl. II. smlouvy objednateli</w:t>
      </w:r>
      <w:r>
        <w:rPr>
          <w:sz w:val="22"/>
          <w:szCs w:val="22"/>
        </w:rPr>
        <w:t xml:space="preserve"> nejpozději</w:t>
      </w:r>
      <w:r w:rsidRPr="00823319">
        <w:rPr>
          <w:sz w:val="22"/>
          <w:szCs w:val="22"/>
        </w:rPr>
        <w:t xml:space="preserve">: </w:t>
      </w:r>
      <w:r>
        <w:rPr>
          <w:sz w:val="22"/>
          <w:szCs w:val="22"/>
        </w:rPr>
        <w:t>29. 12. 2017.</w:t>
      </w:r>
    </w:p>
    <w:p w:rsidR="007858DE" w:rsidRPr="0038215A" w:rsidRDefault="007858DE" w:rsidP="007858DE">
      <w:pPr>
        <w:pStyle w:val="Textvbloku"/>
        <w:numPr>
          <w:ilvl w:val="0"/>
          <w:numId w:val="20"/>
        </w:numPr>
        <w:tabs>
          <w:tab w:val="clear" w:pos="720"/>
          <w:tab w:val="num" w:pos="426"/>
        </w:tabs>
        <w:spacing w:after="120"/>
        <w:ind w:left="426" w:right="0" w:hanging="426"/>
        <w:rPr>
          <w:bCs/>
          <w:sz w:val="22"/>
          <w:szCs w:val="22"/>
        </w:rPr>
      </w:pPr>
      <w:r w:rsidRPr="004E1079">
        <w:rPr>
          <w:sz w:val="22"/>
          <w:szCs w:val="22"/>
        </w:rPr>
        <w:t>Zhotovitel není oprávněn předmět díla předat před sjednanou dobou, pokud k tomu objednatel neudělí písemný souhlas. Osobou oprávněnou k udělení souhlasu s předčasným plněním je osoba oprávněná jednat za objednatele ve věcech technických.</w:t>
      </w:r>
    </w:p>
    <w:p w:rsidR="007858DE" w:rsidRPr="0038215A" w:rsidRDefault="007858DE" w:rsidP="007858DE">
      <w:pPr>
        <w:pStyle w:val="Textvbloku"/>
        <w:numPr>
          <w:ilvl w:val="0"/>
          <w:numId w:val="20"/>
        </w:numPr>
        <w:tabs>
          <w:tab w:val="clear" w:pos="720"/>
          <w:tab w:val="num" w:pos="426"/>
        </w:tabs>
        <w:spacing w:after="120"/>
        <w:ind w:left="426" w:right="0" w:hanging="426"/>
        <w:rPr>
          <w:bCs/>
          <w:sz w:val="22"/>
          <w:szCs w:val="22"/>
        </w:rPr>
      </w:pPr>
      <w:r w:rsidRPr="0038215A">
        <w:rPr>
          <w:color w:val="000000"/>
          <w:sz w:val="22"/>
          <w:szCs w:val="22"/>
        </w:rPr>
        <w:t xml:space="preserve">Objednatel nepožaduje jiné zabezpečení staveniště, než které vyplývá z příslušných obecných norem a právních předpisů. </w:t>
      </w:r>
    </w:p>
    <w:p w:rsidR="007858DE" w:rsidRPr="0038215A" w:rsidRDefault="007858DE" w:rsidP="007858DE">
      <w:pPr>
        <w:pStyle w:val="Textvbloku"/>
        <w:numPr>
          <w:ilvl w:val="0"/>
          <w:numId w:val="20"/>
        </w:numPr>
        <w:tabs>
          <w:tab w:val="clear" w:pos="720"/>
          <w:tab w:val="num" w:pos="426"/>
        </w:tabs>
        <w:spacing w:after="120"/>
        <w:ind w:left="426" w:right="0" w:hanging="426"/>
        <w:rPr>
          <w:bCs/>
          <w:sz w:val="22"/>
          <w:szCs w:val="22"/>
        </w:rPr>
      </w:pPr>
      <w:r w:rsidRPr="0038215A">
        <w:rPr>
          <w:color w:val="000000"/>
          <w:sz w:val="22"/>
          <w:szCs w:val="22"/>
        </w:rPr>
        <w:t xml:space="preserve">Zhotovitel předá objednateli řádně vyklizené a uklizené staveniště nejpozději do </w:t>
      </w:r>
      <w:r>
        <w:rPr>
          <w:sz w:val="22"/>
          <w:szCs w:val="22"/>
        </w:rPr>
        <w:t>3</w:t>
      </w:r>
      <w:r w:rsidRPr="0038215A">
        <w:rPr>
          <w:sz w:val="22"/>
          <w:szCs w:val="22"/>
        </w:rPr>
        <w:t xml:space="preserve"> </w:t>
      </w:r>
      <w:r>
        <w:rPr>
          <w:color w:val="000000"/>
          <w:sz w:val="22"/>
          <w:szCs w:val="22"/>
        </w:rPr>
        <w:t>dnů</w:t>
      </w:r>
      <w:r w:rsidRPr="0038215A">
        <w:rPr>
          <w:color w:val="000000"/>
          <w:sz w:val="22"/>
          <w:szCs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4E1079">
        <w:rPr>
          <w:rFonts w:ascii="Arial" w:hAnsi="Arial" w:cs="Arial"/>
          <w:sz w:val="22"/>
          <w:szCs w:val="22"/>
        </w:rPr>
        <w:t>Zhotovitel se zavazuje, že technický dozor u předmětu díla nebude provádět zhotovitel ani osoba s ním propojená v souladu s ustanovením § 46d zákona o veřejných zakázkách v platném znění.</w:t>
      </w:r>
    </w:p>
    <w:p w:rsidR="007858DE" w:rsidRPr="00FA1DA1"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FA1DA1">
        <w:rPr>
          <w:rFonts w:ascii="Arial" w:hAnsi="Arial" w:cs="Arial"/>
          <w:color w:val="000000"/>
          <w:sz w:val="22"/>
          <w:szCs w:val="22"/>
        </w:rPr>
        <w:t xml:space="preserve">Objednatel je oprávněn kontrolovat provádění díla prostřednictvím pověřených osob, </w:t>
      </w:r>
      <w:proofErr w:type="spellStart"/>
      <w:r w:rsidRPr="00FA1DA1">
        <w:rPr>
          <w:rFonts w:ascii="Arial" w:hAnsi="Arial" w:cs="Arial"/>
          <w:color w:val="000000"/>
          <w:sz w:val="22"/>
          <w:szCs w:val="22"/>
        </w:rPr>
        <w:t>zj</w:t>
      </w:r>
      <w:proofErr w:type="spellEnd"/>
      <w:r w:rsidRPr="00FA1DA1">
        <w:rPr>
          <w:rFonts w:ascii="Arial" w:hAnsi="Arial" w:cs="Arial"/>
          <w:color w:val="000000"/>
          <w:sz w:val="22"/>
          <w:szCs w:val="22"/>
        </w:rPr>
        <w:t>. osobami oprávněnými jednat ve věcech technických, technickým dozorem objedn</w:t>
      </w:r>
      <w:r>
        <w:rPr>
          <w:rFonts w:ascii="Arial" w:hAnsi="Arial" w:cs="Arial"/>
          <w:color w:val="000000"/>
          <w:sz w:val="22"/>
          <w:szCs w:val="22"/>
        </w:rPr>
        <w:t xml:space="preserve">atele. </w:t>
      </w:r>
      <w:r w:rsidRPr="00FA1DA1">
        <w:rPr>
          <w:rFonts w:ascii="Arial" w:hAnsi="Arial" w:cs="Arial"/>
          <w:color w:val="000000"/>
          <w:sz w:val="22"/>
          <w:szCs w:val="22"/>
        </w:rPr>
        <w:t xml:space="preserve">Zhotovitel je povinen pověřeným osobám nebo jejich zástupcům umožnit v průběhu realizace smlouvy kontrolu a vyzkoušení díla a jakékoliv jeho části, včetně dodávek, prací, služeb, výkresů a dokumentace, aby se mohli ujistit, že jsou v souladu se smlouvou. </w:t>
      </w:r>
    </w:p>
    <w:p w:rsidR="007858DE" w:rsidRPr="00D36534"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4E1079">
        <w:rPr>
          <w:rFonts w:ascii="Arial" w:hAnsi="Arial" w:cs="Arial"/>
          <w:sz w:val="22"/>
          <w:szCs w:val="22"/>
        </w:rPr>
        <w:t xml:space="preserve">Zhotovitel se zavazuje, že po celou dobu realizace díla (tedy od předání staveniště po převzetí řádně dokončeného díla objednatelem) bude mít uzavřenou platnou a účinnou pojistnou smlouvu zahrnující pojištění odpovědnosti za škodu způsobenou třetím osobám s pojistným plněním ve výši nejméně </w:t>
      </w:r>
      <w:smartTag w:uri="urn:schemas-microsoft-com:office:smarttags" w:element="metricconverter">
        <w:smartTagPr>
          <w:attr w:name="ProductID" w:val="1 mil"/>
        </w:smartTagPr>
        <w:r>
          <w:rPr>
            <w:rFonts w:ascii="Arial" w:hAnsi="Arial" w:cs="Arial"/>
            <w:b/>
            <w:sz w:val="22"/>
            <w:szCs w:val="22"/>
          </w:rPr>
          <w:t xml:space="preserve">1 </w:t>
        </w:r>
        <w:r w:rsidRPr="00586C5F">
          <w:rPr>
            <w:rFonts w:ascii="Arial" w:hAnsi="Arial" w:cs="Arial"/>
            <w:b/>
            <w:sz w:val="22"/>
            <w:szCs w:val="22"/>
          </w:rPr>
          <w:t>mil</w:t>
        </w:r>
      </w:smartTag>
      <w:r w:rsidRPr="00586C5F">
        <w:rPr>
          <w:rFonts w:ascii="Arial" w:hAnsi="Arial" w:cs="Arial"/>
          <w:b/>
          <w:sz w:val="22"/>
          <w:szCs w:val="22"/>
        </w:rPr>
        <w:t>. Kč</w:t>
      </w:r>
      <w:r w:rsidRPr="004E1079">
        <w:rPr>
          <w:rFonts w:ascii="Arial" w:hAnsi="Arial" w:cs="Arial"/>
          <w:sz w:val="22"/>
          <w:szCs w:val="22"/>
        </w:rPr>
        <w:t>. Zhotovitel je povinen tuto pojistnou smlouvu předložit objednateli před podpisem této smlouvy; dále pak v průběhu realizace díla vždy na žádost objednatele, a to nejpozději do 3 dnů od požádání.</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Objednatel   je oprávněn  provádění   díla   kontrolovat  a   při   zjištění  nedostatků   je oprávněn požadovat jejich odstranění. Jestliže zhotovitel vytčené vady v dohodnuté lhůtě neodstraní,  je objednatel oprávněn odstoupit od smlouvy o dílo.</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Nedokončené dílo není objednatel povinen převzít.</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lastRenderedPageBreak/>
        <w:t xml:space="preserve">Zhotovitel na sebe přejímá zodpovědnost za škody způsobené na zhotovovaném díle po celou dobu realizace, tzn. do převzetí díla objednatelem, stejně tak za škody způsobené svou stavební činností třetí osobě. </w:t>
      </w:r>
    </w:p>
    <w:p w:rsidR="007858DE" w:rsidRPr="00D1109D"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D1109D">
        <w:rPr>
          <w:rFonts w:ascii="Arial" w:hAnsi="Arial" w:cs="Arial"/>
          <w:color w:val="000000"/>
          <w:sz w:val="22"/>
          <w:szCs w:val="22"/>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Zhotovitel prohlašuje, že je pro případné škody pojištěn (smlouva je k dispozici k nahlédnutí u zhotovitele).</w:t>
      </w:r>
    </w:p>
    <w:p w:rsid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2E5719">
        <w:rPr>
          <w:rFonts w:ascii="Arial" w:hAnsi="Arial" w:cs="Arial"/>
          <w:sz w:val="22"/>
          <w:szCs w:val="22"/>
        </w:rPr>
        <w:t>Zhotovitel odpovídá za to, že dílo bude prováděno dle platných norem ČR a pokynů vydaných jednotlivým</w:t>
      </w:r>
      <w:r>
        <w:rPr>
          <w:rFonts w:ascii="Arial" w:hAnsi="Arial" w:cs="Arial"/>
          <w:sz w:val="22"/>
          <w:szCs w:val="22"/>
        </w:rPr>
        <w:t>i výrobci stavebních materiálů.</w:t>
      </w:r>
    </w:p>
    <w:p w:rsidR="007858DE" w:rsidRPr="007858DE" w:rsidRDefault="007858DE" w:rsidP="007858DE">
      <w:pPr>
        <w:numPr>
          <w:ilvl w:val="0"/>
          <w:numId w:val="20"/>
        </w:numPr>
        <w:tabs>
          <w:tab w:val="clear" w:pos="720"/>
          <w:tab w:val="num" w:pos="426"/>
        </w:tabs>
        <w:spacing w:after="120"/>
        <w:ind w:left="426" w:right="-24" w:hanging="426"/>
        <w:jc w:val="both"/>
        <w:rPr>
          <w:rFonts w:ascii="Arial" w:hAnsi="Arial" w:cs="Arial"/>
          <w:sz w:val="22"/>
          <w:szCs w:val="22"/>
        </w:rPr>
      </w:pPr>
      <w:r w:rsidRPr="001A1872">
        <w:rPr>
          <w:rFonts w:ascii="Arial" w:hAnsi="Arial" w:cs="Arial"/>
          <w:color w:val="000000"/>
          <w:sz w:val="22"/>
          <w:szCs w:val="22"/>
        </w:rPr>
        <w:t>Zhotovitel se zavazuje zaplatit objednateli smluvní pokutu ve výši 1% ze smluvní ceny díla za každý i započatý týden prodlení s předáním řádně dokončeného díla. Zhotovitel zaplatí smluvní pokutu podle této smlouvy na účet objednatele do 15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7858DE" w:rsidRDefault="007858DE" w:rsidP="007858DE">
      <w:pPr>
        <w:spacing w:after="120"/>
        <w:ind w:left="426" w:right="-24"/>
        <w:jc w:val="both"/>
        <w:rPr>
          <w:rFonts w:ascii="Arial" w:hAnsi="Arial" w:cs="Arial"/>
          <w:color w:val="000000"/>
          <w:sz w:val="22"/>
          <w:szCs w:val="22"/>
        </w:rPr>
      </w:pPr>
    </w:p>
    <w:p w:rsidR="007858DE" w:rsidRPr="0038215A" w:rsidRDefault="007858DE" w:rsidP="007858DE">
      <w:pPr>
        <w:pStyle w:val="Zkladntext"/>
        <w:ind w:left="-294"/>
        <w:jc w:val="center"/>
        <w:rPr>
          <w:rFonts w:ascii="Arial" w:hAnsi="Arial" w:cs="Arial"/>
          <w:b/>
          <w:sz w:val="22"/>
          <w:szCs w:val="22"/>
        </w:rPr>
      </w:pPr>
      <w:r w:rsidRPr="0038215A">
        <w:rPr>
          <w:rFonts w:ascii="Arial" w:hAnsi="Arial" w:cs="Arial"/>
          <w:b/>
          <w:sz w:val="22"/>
          <w:szCs w:val="22"/>
        </w:rPr>
        <w:t>VII. ZÁRUKA, ODPOVĚDNOST ZA VADY</w:t>
      </w:r>
    </w:p>
    <w:p w:rsidR="007858DE" w:rsidRPr="0038215A" w:rsidRDefault="007858DE" w:rsidP="007858DE">
      <w:pPr>
        <w:pStyle w:val="Zkladntext"/>
        <w:jc w:val="both"/>
        <w:rPr>
          <w:rFonts w:ascii="Arial" w:hAnsi="Arial" w:cs="Arial"/>
          <w:b/>
          <w:sz w:val="22"/>
          <w:szCs w:val="22"/>
        </w:rPr>
      </w:pPr>
    </w:p>
    <w:p w:rsidR="007858DE" w:rsidRPr="0038215A" w:rsidRDefault="007858DE" w:rsidP="007858DE">
      <w:pPr>
        <w:pStyle w:val="Zkladntext"/>
        <w:numPr>
          <w:ilvl w:val="0"/>
          <w:numId w:val="27"/>
        </w:numPr>
        <w:jc w:val="both"/>
        <w:rPr>
          <w:rFonts w:ascii="Arial" w:hAnsi="Arial" w:cs="Arial"/>
          <w:sz w:val="22"/>
          <w:szCs w:val="22"/>
        </w:rPr>
      </w:pPr>
      <w:r w:rsidRPr="0038215A">
        <w:rPr>
          <w:rFonts w:ascii="Arial" w:hAnsi="Arial" w:cs="Arial"/>
          <w:sz w:val="22"/>
          <w:szCs w:val="22"/>
        </w:rPr>
        <w:t xml:space="preserve">Na všechny okenní a dveřní systémy je poskytnuta záruka </w:t>
      </w:r>
      <w:r>
        <w:rPr>
          <w:rFonts w:ascii="Arial" w:hAnsi="Arial" w:cs="Arial"/>
          <w:sz w:val="22"/>
          <w:szCs w:val="22"/>
        </w:rPr>
        <w:t xml:space="preserve">60 měsíců od data převzetí díla a 24 měsíců na okenní příslušenství a veškeré práce dané zakázky. </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Zhotovitel především odpovídá za správnost a úplnost provedení předmětu díla, za správnost a úplnost provedení prací uvedených ve smlouvě, a to podle smlouvy,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požadavkům smlouvy, účelu jeho využití, případně nemá vlastnosti výslovně stanovené smlouvou, dokumentací, objednatelem, platnými předpisy nebo nemá vlastnosti obvyklé.</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objednatelem písemně nedohodne na jiné lhůtě. </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Jakákoliv vada na díle,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škodu a ušlý zisk, které souvisejí s odstraněním vad zajišťovaných objednatelem. Zhotovitel je povinen nahradit tyto náklady do 30 dnů po obdržení příslušného platebního dokladu objednatele.</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lastRenderedPageBreak/>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Práva vyplývající z odpovědnosti za vady lze uplatnit do posledního dne záruční doby, přičemž i reklamace odeslaná objednatelem v poslední den záruční doby se považuje za včas uplatněnou.</w:t>
      </w:r>
    </w:p>
    <w:p w:rsidR="007858DE" w:rsidRPr="0038215A" w:rsidRDefault="007858DE" w:rsidP="007858DE">
      <w:pPr>
        <w:numPr>
          <w:ilvl w:val="0"/>
          <w:numId w:val="27"/>
        </w:numPr>
        <w:autoSpaceDE w:val="0"/>
        <w:autoSpaceDN w:val="0"/>
        <w:adjustRightInd w:val="0"/>
        <w:spacing w:beforeLines="60" w:before="144" w:afterLines="60" w:after="144"/>
        <w:jc w:val="both"/>
        <w:rPr>
          <w:rFonts w:ascii="Arial" w:hAnsi="Arial" w:cs="Arial"/>
          <w:color w:val="000000"/>
          <w:sz w:val="22"/>
          <w:szCs w:val="22"/>
        </w:rPr>
      </w:pPr>
      <w:r w:rsidRPr="0038215A">
        <w:rPr>
          <w:rFonts w:ascii="Arial" w:hAnsi="Arial" w:cs="Arial"/>
          <w:color w:val="000000"/>
          <w:sz w:val="22"/>
          <w:szCs w:val="22"/>
        </w:rPr>
        <w:t xml:space="preserve">Odstranění vady nemá vliv na nárok objednatele vůči zhotoviteli na zaplacení smluvních pokut a náhradu škod souvisejících s vadami díla. Pro případ, že zhotovitel neodstraní vadu ve sjednaném termínu řádně a včas, je povinen zhotovitel zaplatit objednateli smluvní pokutu ve výši 500,- Kč za každý den prodlení s odstraněním každé vady. </w:t>
      </w:r>
    </w:p>
    <w:p w:rsidR="007858DE" w:rsidRDefault="007858DE" w:rsidP="007858DE">
      <w:pPr>
        <w:pStyle w:val="Zkladntext"/>
        <w:jc w:val="both"/>
        <w:rPr>
          <w:rFonts w:ascii="Arial" w:hAnsi="Arial" w:cs="Arial"/>
          <w:sz w:val="22"/>
          <w:szCs w:val="22"/>
        </w:rPr>
      </w:pPr>
    </w:p>
    <w:p w:rsidR="007858DE" w:rsidRDefault="007858DE" w:rsidP="007858DE">
      <w:pPr>
        <w:pStyle w:val="Zkladntext"/>
        <w:jc w:val="both"/>
        <w:rPr>
          <w:rFonts w:ascii="Arial" w:hAnsi="Arial" w:cs="Arial"/>
          <w:sz w:val="22"/>
          <w:szCs w:val="22"/>
        </w:rPr>
      </w:pPr>
    </w:p>
    <w:p w:rsidR="007858DE" w:rsidRPr="00410AE7" w:rsidRDefault="007858DE" w:rsidP="007858DE">
      <w:pPr>
        <w:pStyle w:val="Zkladntext"/>
        <w:ind w:left="-294"/>
        <w:jc w:val="center"/>
        <w:rPr>
          <w:rFonts w:ascii="Arial" w:hAnsi="Arial" w:cs="Arial"/>
          <w:b/>
          <w:sz w:val="22"/>
          <w:szCs w:val="22"/>
        </w:rPr>
      </w:pPr>
      <w:r>
        <w:rPr>
          <w:rFonts w:ascii="Arial" w:hAnsi="Arial" w:cs="Arial"/>
          <w:b/>
          <w:sz w:val="22"/>
          <w:szCs w:val="22"/>
        </w:rPr>
        <w:t>VIII. SOUČÁST SMLOUVY</w:t>
      </w:r>
    </w:p>
    <w:p w:rsidR="007858DE" w:rsidRDefault="007858DE" w:rsidP="007858DE">
      <w:pPr>
        <w:pStyle w:val="Zkladntext"/>
        <w:jc w:val="both"/>
        <w:rPr>
          <w:rFonts w:ascii="Arial" w:hAnsi="Arial" w:cs="Arial"/>
          <w:sz w:val="22"/>
          <w:szCs w:val="22"/>
        </w:rPr>
      </w:pPr>
    </w:p>
    <w:p w:rsidR="007858DE" w:rsidRPr="0098719F" w:rsidRDefault="007858DE" w:rsidP="007858DE">
      <w:pPr>
        <w:spacing w:before="120" w:after="120"/>
        <w:ind w:right="-23" w:firstLine="708"/>
        <w:jc w:val="both"/>
        <w:rPr>
          <w:rFonts w:ascii="Arial" w:hAnsi="Arial" w:cs="Arial"/>
          <w:sz w:val="22"/>
          <w:szCs w:val="22"/>
        </w:rPr>
      </w:pPr>
      <w:r w:rsidRPr="0098719F">
        <w:rPr>
          <w:rFonts w:ascii="Arial" w:hAnsi="Arial" w:cs="Arial"/>
          <w:sz w:val="22"/>
          <w:szCs w:val="22"/>
        </w:rPr>
        <w:t>Následující přílohy tvoří nedílnou součást této smlouvy:</w:t>
      </w:r>
    </w:p>
    <w:p w:rsidR="007858DE" w:rsidRPr="0098719F" w:rsidRDefault="007858DE" w:rsidP="007858DE">
      <w:pPr>
        <w:spacing w:after="80"/>
        <w:ind w:left="2126" w:right="-23" w:hanging="1418"/>
        <w:jc w:val="both"/>
        <w:rPr>
          <w:rFonts w:ascii="Arial" w:hAnsi="Arial" w:cs="Arial"/>
          <w:sz w:val="22"/>
          <w:szCs w:val="22"/>
        </w:rPr>
      </w:pPr>
      <w:r w:rsidRPr="0098719F">
        <w:rPr>
          <w:rFonts w:ascii="Arial" w:hAnsi="Arial" w:cs="Arial"/>
          <w:sz w:val="22"/>
          <w:szCs w:val="22"/>
        </w:rPr>
        <w:t>Příloha č. 1 </w:t>
      </w:r>
      <w:r>
        <w:rPr>
          <w:rFonts w:ascii="Arial" w:hAnsi="Arial" w:cs="Arial"/>
          <w:sz w:val="22"/>
          <w:szCs w:val="22"/>
        </w:rPr>
        <w:t>–</w:t>
      </w:r>
      <w:r w:rsidRPr="0098719F">
        <w:rPr>
          <w:rFonts w:ascii="Arial" w:hAnsi="Arial" w:cs="Arial"/>
          <w:sz w:val="22"/>
          <w:szCs w:val="22"/>
        </w:rPr>
        <w:t> </w:t>
      </w:r>
      <w:r>
        <w:rPr>
          <w:rFonts w:ascii="Arial" w:hAnsi="Arial" w:cs="Arial"/>
          <w:sz w:val="22"/>
          <w:szCs w:val="22"/>
        </w:rPr>
        <w:t>Technická specifikace zakázky</w:t>
      </w:r>
    </w:p>
    <w:p w:rsidR="007858DE" w:rsidRPr="0098719F" w:rsidRDefault="007858DE" w:rsidP="007858DE">
      <w:pPr>
        <w:spacing w:after="80"/>
        <w:ind w:left="708" w:right="-23"/>
        <w:jc w:val="both"/>
        <w:rPr>
          <w:rFonts w:ascii="Arial" w:hAnsi="Arial" w:cs="Arial"/>
          <w:sz w:val="22"/>
          <w:szCs w:val="22"/>
        </w:rPr>
      </w:pPr>
      <w:r w:rsidRPr="0098719F">
        <w:rPr>
          <w:rFonts w:ascii="Arial" w:hAnsi="Arial" w:cs="Arial"/>
          <w:sz w:val="22"/>
          <w:szCs w:val="22"/>
        </w:rPr>
        <w:t>Příloha č. 2 </w:t>
      </w:r>
      <w:r>
        <w:rPr>
          <w:rFonts w:ascii="Arial" w:hAnsi="Arial" w:cs="Arial"/>
          <w:sz w:val="22"/>
          <w:szCs w:val="22"/>
        </w:rPr>
        <w:t>–</w:t>
      </w:r>
      <w:r w:rsidRPr="0098719F">
        <w:rPr>
          <w:rFonts w:ascii="Arial" w:hAnsi="Arial" w:cs="Arial"/>
          <w:sz w:val="22"/>
          <w:szCs w:val="22"/>
        </w:rPr>
        <w:t> </w:t>
      </w:r>
      <w:r>
        <w:rPr>
          <w:rFonts w:ascii="Arial" w:hAnsi="Arial" w:cs="Arial"/>
          <w:sz w:val="22"/>
          <w:szCs w:val="22"/>
        </w:rPr>
        <w:t>Čestné prohlášení</w:t>
      </w:r>
    </w:p>
    <w:p w:rsidR="00D02D1C" w:rsidRDefault="00D02D1C">
      <w:pPr>
        <w:pStyle w:val="Zkladntext"/>
        <w:jc w:val="both"/>
        <w:rPr>
          <w:rFonts w:ascii="Arial" w:hAnsi="Arial" w:cs="Arial"/>
          <w:sz w:val="22"/>
          <w:szCs w:val="22"/>
        </w:rPr>
      </w:pPr>
    </w:p>
    <w:p w:rsidR="007858DE" w:rsidRPr="00410AE7" w:rsidRDefault="007858DE">
      <w:pPr>
        <w:pStyle w:val="Zkladntext"/>
        <w:jc w:val="both"/>
        <w:rPr>
          <w:rFonts w:ascii="Arial" w:hAnsi="Arial" w:cs="Arial"/>
          <w:sz w:val="22"/>
          <w:szCs w:val="22"/>
        </w:rPr>
      </w:pPr>
    </w:p>
    <w:p w:rsidR="00D02D1C" w:rsidRPr="00886B7A" w:rsidRDefault="007858DE" w:rsidP="00886B7A">
      <w:pPr>
        <w:pStyle w:val="Zkladntext"/>
        <w:ind w:left="-294"/>
        <w:jc w:val="center"/>
        <w:rPr>
          <w:rFonts w:ascii="Arial" w:hAnsi="Arial" w:cs="Arial"/>
          <w:b/>
          <w:caps/>
          <w:sz w:val="22"/>
          <w:szCs w:val="22"/>
        </w:rPr>
      </w:pPr>
      <w:r>
        <w:rPr>
          <w:rFonts w:ascii="Arial" w:hAnsi="Arial" w:cs="Arial"/>
          <w:b/>
          <w:caps/>
          <w:sz w:val="22"/>
          <w:szCs w:val="22"/>
        </w:rPr>
        <w:t>IX</w:t>
      </w:r>
      <w:r w:rsidR="00D02D1C" w:rsidRPr="00410AE7">
        <w:rPr>
          <w:rFonts w:ascii="Arial" w:hAnsi="Arial" w:cs="Arial"/>
          <w:b/>
          <w:caps/>
          <w:sz w:val="22"/>
          <w:szCs w:val="22"/>
        </w:rPr>
        <w:t>. Závěrečné ujednání</w:t>
      </w:r>
      <w:r w:rsidR="00D02D1C" w:rsidRPr="00410AE7">
        <w:rPr>
          <w:rFonts w:ascii="Arial" w:hAnsi="Arial" w:cs="Arial"/>
          <w:sz w:val="22"/>
          <w:szCs w:val="22"/>
        </w:rPr>
        <w:t xml:space="preserve">                   </w:t>
      </w:r>
    </w:p>
    <w:p w:rsidR="00DB5EAD" w:rsidRDefault="00DB5EAD">
      <w:pPr>
        <w:pStyle w:val="Zkladntext"/>
        <w:jc w:val="both"/>
        <w:rPr>
          <w:rFonts w:ascii="Arial" w:hAnsi="Arial" w:cs="Arial"/>
          <w:sz w:val="22"/>
          <w:szCs w:val="22"/>
        </w:rPr>
      </w:pPr>
    </w:p>
    <w:p w:rsidR="00DB5EAD" w:rsidRPr="0098719F" w:rsidRDefault="00DB5EAD" w:rsidP="00DB5EAD">
      <w:pPr>
        <w:numPr>
          <w:ilvl w:val="0"/>
          <w:numId w:val="22"/>
        </w:numPr>
        <w:spacing w:after="120"/>
        <w:ind w:left="425" w:hanging="425"/>
        <w:jc w:val="both"/>
        <w:rPr>
          <w:rFonts w:ascii="Arial" w:hAnsi="Arial" w:cs="Arial"/>
          <w:b/>
          <w:sz w:val="22"/>
          <w:szCs w:val="22"/>
          <w:u w:val="single"/>
        </w:rPr>
      </w:pPr>
      <w:r w:rsidRPr="0098719F">
        <w:rPr>
          <w:rFonts w:ascii="Arial" w:hAnsi="Arial" w:cs="Arial"/>
          <w:sz w:val="22"/>
          <w:szCs w:val="22"/>
        </w:rPr>
        <w:t xml:space="preserve">Smluvní strany se dohodly, že zajištění závazků z této smlouvy nezaniká odstoupením od smlouvy kterékoli ze smluvních stran. </w:t>
      </w:r>
    </w:p>
    <w:p w:rsidR="00DB5EAD" w:rsidRPr="0098719F" w:rsidRDefault="00DB5EAD" w:rsidP="00DB5EAD">
      <w:pPr>
        <w:numPr>
          <w:ilvl w:val="0"/>
          <w:numId w:val="22"/>
        </w:numPr>
        <w:spacing w:after="120"/>
        <w:ind w:left="425" w:hanging="425"/>
        <w:jc w:val="both"/>
        <w:rPr>
          <w:rFonts w:ascii="Arial" w:hAnsi="Arial" w:cs="Arial"/>
          <w:sz w:val="22"/>
          <w:szCs w:val="22"/>
        </w:rPr>
      </w:pPr>
      <w:r w:rsidRPr="0098719F">
        <w:rPr>
          <w:rFonts w:ascii="Arial" w:hAnsi="Arial" w:cs="Arial"/>
          <w:sz w:val="22"/>
          <w:szCs w:val="22"/>
        </w:rPr>
        <w:t>Tato smlouva nabývá platnosti a účinnosti dnem podpisu oprávněnými zástupci obou smluvních stran.</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Veškeré spory vzniklé z této smlouvy budou rozhodovány ve shodě s českým právním řádem obecnými soudy.</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DB5EAD" w:rsidRPr="0098719F"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Jakékoliv změny této smlouvy lze činit pouze písemně, a to formou vzestupně číslovaných dodatků, odsouhlasených a podepsaných oprávněnými zástupci obou smluvních stran.</w:t>
      </w:r>
    </w:p>
    <w:p w:rsidR="00DB5EAD" w:rsidRDefault="00DB5EAD" w:rsidP="00DB5EAD">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Tato smlouva je vyhotovena v</w:t>
      </w:r>
      <w:r>
        <w:rPr>
          <w:rFonts w:ascii="Arial" w:hAnsi="Arial" w:cs="Arial"/>
          <w:sz w:val="22"/>
          <w:szCs w:val="22"/>
        </w:rPr>
        <w:t>e</w:t>
      </w:r>
      <w:r w:rsidRPr="0098719F">
        <w:rPr>
          <w:rFonts w:ascii="Arial" w:hAnsi="Arial" w:cs="Arial"/>
          <w:sz w:val="22"/>
          <w:szCs w:val="22"/>
        </w:rPr>
        <w:t xml:space="preserve"> </w:t>
      </w:r>
      <w:r>
        <w:rPr>
          <w:rFonts w:ascii="Arial" w:hAnsi="Arial" w:cs="Arial"/>
          <w:sz w:val="22"/>
          <w:szCs w:val="22"/>
        </w:rPr>
        <w:t>dvou</w:t>
      </w:r>
      <w:r w:rsidRPr="0098719F">
        <w:rPr>
          <w:rFonts w:ascii="Arial" w:hAnsi="Arial" w:cs="Arial"/>
          <w:sz w:val="22"/>
          <w:szCs w:val="22"/>
        </w:rPr>
        <w:t xml:space="preserve"> stejnopisech, každého s platností originálu, z nichž objednatel  a zhotovitel</w:t>
      </w:r>
      <w:r>
        <w:rPr>
          <w:rFonts w:ascii="Arial" w:hAnsi="Arial" w:cs="Arial"/>
          <w:sz w:val="22"/>
          <w:szCs w:val="22"/>
        </w:rPr>
        <w:t xml:space="preserve"> obdrží vždy po jednom</w:t>
      </w:r>
      <w:r w:rsidRPr="0098719F">
        <w:rPr>
          <w:rFonts w:ascii="Arial" w:hAnsi="Arial" w:cs="Arial"/>
          <w:sz w:val="22"/>
          <w:szCs w:val="22"/>
        </w:rPr>
        <w:t xml:space="preserve"> vyhotovení</w:t>
      </w:r>
      <w:r>
        <w:rPr>
          <w:rFonts w:ascii="Arial" w:hAnsi="Arial" w:cs="Arial"/>
          <w:sz w:val="22"/>
          <w:szCs w:val="22"/>
        </w:rPr>
        <w:t xml:space="preserve">. </w:t>
      </w:r>
    </w:p>
    <w:p w:rsidR="007858DE" w:rsidRPr="007858DE" w:rsidRDefault="007858DE" w:rsidP="007858DE">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Střední zdravotnická škola, Pardubice, Průmyslová 395 bezodkladně po uzavření smlouvy odešle smlouvu k řádnému uveřejnění do registru smluv vedeného Ministerstvem vnitra. Smluvní strany berou na vědomí, že nebude-li smlouva zveřejněna ani devadesátý den od jejího uzavření je následujícím dnem zrušena od počátku – viz ustanovení §6 a §7 zákona č. 340/2015 Sb.</w:t>
      </w:r>
    </w:p>
    <w:p w:rsidR="007858DE" w:rsidRPr="007858DE" w:rsidRDefault="007858DE" w:rsidP="007858DE">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Smluvní strany prohlašují, že žádná část smlouvy nenaplňuje znaky obchodního tajemství podle ustanovení § 504 zákona č. 89/2012 Sb., občanský zákoník.</w:t>
      </w:r>
    </w:p>
    <w:p w:rsidR="007858DE" w:rsidRPr="007858DE" w:rsidRDefault="007858DE" w:rsidP="007858DE">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lastRenderedPageBreak/>
        <w:t>Smluvní strany souhlasí se zpracování svých ve smlouvě uvedených osobních údajů na dobu neurčitou a osobní údaje poskytují dobrovolně.</w:t>
      </w:r>
    </w:p>
    <w:p w:rsidR="007858DE" w:rsidRDefault="007858DE" w:rsidP="007858DE">
      <w:pPr>
        <w:rPr>
          <w:sz w:val="22"/>
          <w:szCs w:val="22"/>
        </w:rPr>
      </w:pPr>
    </w:p>
    <w:p w:rsidR="00DB5EAD" w:rsidRPr="00410AE7" w:rsidRDefault="00DB5EAD">
      <w:pPr>
        <w:pStyle w:val="Zkladntext"/>
        <w:jc w:val="both"/>
        <w:rPr>
          <w:rFonts w:ascii="Arial" w:hAnsi="Arial" w:cs="Arial"/>
          <w:sz w:val="22"/>
          <w:szCs w:val="22"/>
        </w:rPr>
      </w:pPr>
    </w:p>
    <w:p w:rsidR="00D02D1C" w:rsidRPr="00DB5EAD" w:rsidRDefault="00D02D1C">
      <w:pPr>
        <w:pStyle w:val="Zkladntext"/>
        <w:jc w:val="both"/>
        <w:rPr>
          <w:rFonts w:ascii="Arial" w:hAnsi="Arial" w:cs="Arial"/>
          <w:sz w:val="22"/>
          <w:szCs w:val="22"/>
        </w:rPr>
      </w:pPr>
    </w:p>
    <w:p w:rsidR="00DB5EAD" w:rsidRPr="00DB5EAD" w:rsidRDefault="00DB5EAD" w:rsidP="00DB5EAD">
      <w:pPr>
        <w:ind w:right="-766"/>
        <w:jc w:val="both"/>
        <w:rPr>
          <w:rFonts w:ascii="Arial" w:hAnsi="Arial"/>
          <w:sz w:val="22"/>
          <w:szCs w:val="22"/>
        </w:rPr>
      </w:pPr>
      <w:r w:rsidRPr="00DB5EAD">
        <w:rPr>
          <w:rFonts w:ascii="Arial" w:hAnsi="Arial"/>
          <w:sz w:val="22"/>
          <w:szCs w:val="22"/>
        </w:rPr>
        <w:t>V Pardubicích dne:</w:t>
      </w:r>
      <w:r w:rsidR="007B2D50">
        <w:rPr>
          <w:rFonts w:ascii="Arial" w:hAnsi="Arial"/>
          <w:sz w:val="22"/>
          <w:szCs w:val="22"/>
        </w:rPr>
        <w:t xml:space="preserve"> </w:t>
      </w:r>
      <w:r w:rsidR="00EB1826">
        <w:rPr>
          <w:rFonts w:ascii="Arial" w:hAnsi="Arial"/>
          <w:sz w:val="22"/>
          <w:szCs w:val="22"/>
        </w:rPr>
        <w:t>13. 11. 2017</w:t>
      </w:r>
    </w:p>
    <w:p w:rsidR="00DB5EAD" w:rsidRPr="00DB5EAD" w:rsidRDefault="00DB5EAD" w:rsidP="00DB5EAD">
      <w:pPr>
        <w:rPr>
          <w:rFonts w:ascii="Arial" w:hAnsi="Arial" w:cs="Arial"/>
          <w:sz w:val="22"/>
          <w:szCs w:val="22"/>
        </w:rPr>
      </w:pPr>
    </w:p>
    <w:p w:rsidR="00DB5EAD" w:rsidRPr="00DB5EAD" w:rsidRDefault="00DB5EAD" w:rsidP="00DB5EAD">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DB5EAD" w:rsidRPr="00DB5EAD" w:rsidTr="005077AC">
        <w:tc>
          <w:tcPr>
            <w:tcW w:w="4465" w:type="dxa"/>
            <w:shd w:val="clear" w:color="auto" w:fill="auto"/>
          </w:tcPr>
          <w:p w:rsidR="00DB5EAD" w:rsidRPr="00DB5EAD" w:rsidRDefault="00DB5EAD" w:rsidP="00886B7A">
            <w:pPr>
              <w:rPr>
                <w:rFonts w:ascii="Arial" w:hAnsi="Arial" w:cs="Arial"/>
                <w:sz w:val="22"/>
                <w:szCs w:val="22"/>
              </w:rPr>
            </w:pPr>
            <w:r w:rsidRPr="00DB5EAD">
              <w:rPr>
                <w:rFonts w:ascii="Arial" w:hAnsi="Arial" w:cs="Arial"/>
                <w:sz w:val="22"/>
                <w:szCs w:val="22"/>
              </w:rPr>
              <w:t>Objednatel:</w:t>
            </w: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Default="00DB5EAD" w:rsidP="005077AC">
            <w:pPr>
              <w:jc w:val="center"/>
              <w:rPr>
                <w:rFonts w:ascii="Arial" w:hAnsi="Arial" w:cs="Arial"/>
                <w:sz w:val="22"/>
                <w:szCs w:val="22"/>
              </w:rPr>
            </w:pPr>
          </w:p>
          <w:p w:rsidR="00886B7A" w:rsidRDefault="00886B7A" w:rsidP="005077AC">
            <w:pPr>
              <w:jc w:val="center"/>
              <w:rPr>
                <w:rFonts w:ascii="Arial" w:hAnsi="Arial" w:cs="Arial"/>
                <w:sz w:val="22"/>
                <w:szCs w:val="22"/>
              </w:rPr>
            </w:pPr>
          </w:p>
          <w:p w:rsidR="00886B7A" w:rsidRPr="00DB5EAD" w:rsidRDefault="00886B7A"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r w:rsidRPr="00DB5EAD">
              <w:rPr>
                <w:rFonts w:ascii="Arial" w:hAnsi="Arial" w:cs="Arial"/>
                <w:sz w:val="22"/>
                <w:szCs w:val="22"/>
              </w:rPr>
              <w:t>---------------------------------------------------</w:t>
            </w:r>
          </w:p>
        </w:tc>
        <w:tc>
          <w:tcPr>
            <w:tcW w:w="4465" w:type="dxa"/>
            <w:shd w:val="clear" w:color="auto" w:fill="auto"/>
          </w:tcPr>
          <w:p w:rsidR="00DB5EAD" w:rsidRPr="00DB5EAD" w:rsidRDefault="00DB5EAD" w:rsidP="005077AC">
            <w:pPr>
              <w:jc w:val="center"/>
              <w:rPr>
                <w:rFonts w:ascii="Arial" w:hAnsi="Arial" w:cs="Arial"/>
                <w:sz w:val="22"/>
                <w:szCs w:val="22"/>
              </w:rPr>
            </w:pPr>
            <w:r w:rsidRPr="00DB5EAD">
              <w:rPr>
                <w:rFonts w:ascii="Arial" w:hAnsi="Arial" w:cs="Arial"/>
                <w:sz w:val="22"/>
                <w:szCs w:val="22"/>
              </w:rPr>
              <w:t>Zhotovitel:</w:t>
            </w: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p>
          <w:p w:rsidR="00DB5EAD" w:rsidRDefault="00DB5EAD" w:rsidP="005077AC">
            <w:pPr>
              <w:jc w:val="center"/>
              <w:rPr>
                <w:rFonts w:ascii="Arial" w:hAnsi="Arial" w:cs="Arial"/>
                <w:sz w:val="22"/>
                <w:szCs w:val="22"/>
              </w:rPr>
            </w:pPr>
          </w:p>
          <w:p w:rsidR="00886B7A" w:rsidRDefault="00886B7A" w:rsidP="005077AC">
            <w:pPr>
              <w:jc w:val="center"/>
              <w:rPr>
                <w:rFonts w:ascii="Arial" w:hAnsi="Arial" w:cs="Arial"/>
                <w:sz w:val="22"/>
                <w:szCs w:val="22"/>
              </w:rPr>
            </w:pPr>
          </w:p>
          <w:p w:rsidR="00886B7A" w:rsidRPr="00DB5EAD" w:rsidRDefault="00886B7A" w:rsidP="005077AC">
            <w:pPr>
              <w:jc w:val="center"/>
              <w:rPr>
                <w:rFonts w:ascii="Arial" w:hAnsi="Arial" w:cs="Arial"/>
                <w:sz w:val="22"/>
                <w:szCs w:val="22"/>
              </w:rPr>
            </w:pPr>
          </w:p>
          <w:p w:rsidR="00DB5EAD" w:rsidRPr="00DB5EAD" w:rsidRDefault="00DB5EAD" w:rsidP="005077AC">
            <w:pPr>
              <w:jc w:val="center"/>
              <w:rPr>
                <w:rFonts w:ascii="Arial" w:hAnsi="Arial" w:cs="Arial"/>
                <w:sz w:val="22"/>
                <w:szCs w:val="22"/>
              </w:rPr>
            </w:pPr>
            <w:r w:rsidRPr="00DB5EAD">
              <w:rPr>
                <w:rFonts w:ascii="Arial" w:hAnsi="Arial" w:cs="Arial"/>
                <w:sz w:val="22"/>
                <w:szCs w:val="22"/>
              </w:rPr>
              <w:t>--------------------------------------------------</w:t>
            </w:r>
          </w:p>
        </w:tc>
      </w:tr>
      <w:tr w:rsidR="00DB5EAD" w:rsidRPr="00DB5EAD" w:rsidTr="005077AC">
        <w:tc>
          <w:tcPr>
            <w:tcW w:w="4465" w:type="dxa"/>
            <w:shd w:val="clear" w:color="auto" w:fill="auto"/>
          </w:tcPr>
          <w:p w:rsidR="00DB5EAD" w:rsidRPr="00DB5EAD" w:rsidRDefault="00DB5EAD" w:rsidP="005077AC">
            <w:pPr>
              <w:tabs>
                <w:tab w:val="left" w:pos="0"/>
                <w:tab w:val="right" w:pos="5580"/>
              </w:tabs>
              <w:suppressAutoHyphens/>
              <w:snapToGrid w:val="0"/>
              <w:jc w:val="center"/>
              <w:rPr>
                <w:rFonts w:ascii="Arial" w:hAnsi="Arial" w:cs="Arial"/>
                <w:b/>
                <w:sz w:val="22"/>
                <w:szCs w:val="22"/>
                <w:lang w:eastAsia="ar-SA"/>
              </w:rPr>
            </w:pPr>
            <w:r>
              <w:rPr>
                <w:rFonts w:ascii="Arial" w:hAnsi="Arial" w:cs="Arial"/>
                <w:b/>
                <w:sz w:val="22"/>
                <w:szCs w:val="22"/>
                <w:lang w:eastAsia="ar-SA"/>
              </w:rPr>
              <w:t>Střední</w:t>
            </w:r>
            <w:r w:rsidRPr="00DB5EAD">
              <w:rPr>
                <w:rFonts w:ascii="Arial" w:hAnsi="Arial" w:cs="Arial"/>
                <w:b/>
                <w:sz w:val="22"/>
                <w:szCs w:val="22"/>
                <w:lang w:eastAsia="ar-SA"/>
              </w:rPr>
              <w:t xml:space="preserve"> </w:t>
            </w:r>
            <w:r>
              <w:rPr>
                <w:rFonts w:ascii="Arial" w:hAnsi="Arial" w:cs="Arial"/>
                <w:b/>
                <w:sz w:val="22"/>
                <w:szCs w:val="22"/>
                <w:lang w:eastAsia="ar-SA"/>
              </w:rPr>
              <w:t>zdravotnická škola Pardubice</w:t>
            </w:r>
            <w:r w:rsidRPr="00DB5EAD">
              <w:rPr>
                <w:rFonts w:ascii="Arial" w:hAnsi="Arial" w:cs="Arial"/>
                <w:b/>
                <w:sz w:val="22"/>
                <w:szCs w:val="22"/>
                <w:lang w:eastAsia="ar-SA"/>
              </w:rPr>
              <w:t xml:space="preserve"> </w:t>
            </w:r>
          </w:p>
          <w:p w:rsidR="00DB5EAD" w:rsidRPr="00DB5EAD" w:rsidRDefault="00DB5EAD" w:rsidP="005077AC">
            <w:pPr>
              <w:tabs>
                <w:tab w:val="left" w:pos="567"/>
                <w:tab w:val="right" w:pos="5670"/>
              </w:tabs>
              <w:suppressAutoHyphens/>
              <w:ind w:left="567" w:hanging="567"/>
              <w:jc w:val="center"/>
              <w:rPr>
                <w:rFonts w:ascii="Arial" w:hAnsi="Arial" w:cs="Arial"/>
                <w:sz w:val="22"/>
                <w:szCs w:val="22"/>
                <w:lang w:eastAsia="ar-SA"/>
              </w:rPr>
            </w:pPr>
          </w:p>
        </w:tc>
        <w:tc>
          <w:tcPr>
            <w:tcW w:w="4465" w:type="dxa"/>
            <w:shd w:val="clear" w:color="auto" w:fill="auto"/>
          </w:tcPr>
          <w:p w:rsidR="00DB5EAD" w:rsidRPr="00DB5EAD" w:rsidRDefault="00DB5EAD" w:rsidP="00DB5EAD">
            <w:pPr>
              <w:tabs>
                <w:tab w:val="left" w:pos="2410"/>
              </w:tabs>
              <w:ind w:left="2410" w:hanging="2410"/>
              <w:jc w:val="both"/>
              <w:rPr>
                <w:rFonts w:ascii="Arial" w:hAnsi="Arial" w:cs="Arial"/>
                <w:b/>
                <w:sz w:val="22"/>
                <w:szCs w:val="22"/>
              </w:rPr>
            </w:pPr>
            <w:r>
              <w:rPr>
                <w:rFonts w:ascii="Arial" w:hAnsi="Arial" w:cs="Arial"/>
                <w:sz w:val="22"/>
                <w:szCs w:val="22"/>
              </w:rPr>
              <w:t xml:space="preserve">                    </w:t>
            </w:r>
            <w:r w:rsidRPr="00DB5EAD">
              <w:rPr>
                <w:rFonts w:ascii="Arial" w:hAnsi="Arial" w:cs="Arial"/>
                <w:b/>
                <w:sz w:val="22"/>
                <w:szCs w:val="22"/>
              </w:rPr>
              <w:t>Paulus CZ, s.r.o.</w:t>
            </w:r>
          </w:p>
          <w:p w:rsidR="00DB5EAD" w:rsidRPr="00DB5EAD" w:rsidRDefault="00DB5EAD" w:rsidP="00816E58">
            <w:pPr>
              <w:ind w:left="2410" w:hanging="2410"/>
              <w:jc w:val="both"/>
              <w:rPr>
                <w:rFonts w:ascii="Arial" w:hAnsi="Arial" w:cs="Arial"/>
                <w:sz w:val="22"/>
                <w:szCs w:val="22"/>
                <w:lang w:eastAsia="ar-SA"/>
              </w:rPr>
            </w:pPr>
            <w:r>
              <w:rPr>
                <w:rFonts w:ascii="Arial" w:hAnsi="Arial" w:cs="Arial"/>
                <w:sz w:val="22"/>
                <w:szCs w:val="22"/>
              </w:rPr>
              <w:t xml:space="preserve">                    </w:t>
            </w:r>
            <w:r w:rsidR="00823319">
              <w:rPr>
                <w:rFonts w:ascii="Arial" w:hAnsi="Arial" w:cs="Arial"/>
                <w:sz w:val="22"/>
                <w:szCs w:val="22"/>
              </w:rPr>
              <w:t xml:space="preserve"> </w:t>
            </w:r>
            <w:r>
              <w:rPr>
                <w:rFonts w:ascii="Arial" w:hAnsi="Arial" w:cs="Arial"/>
                <w:sz w:val="22"/>
                <w:szCs w:val="22"/>
              </w:rPr>
              <w:t xml:space="preserve">      </w:t>
            </w:r>
          </w:p>
        </w:tc>
      </w:tr>
      <w:tr w:rsidR="00DB5EAD" w:rsidRPr="00DB5EAD" w:rsidTr="005077AC">
        <w:tc>
          <w:tcPr>
            <w:tcW w:w="4465" w:type="dxa"/>
            <w:shd w:val="clear" w:color="auto" w:fill="auto"/>
          </w:tcPr>
          <w:p w:rsidR="00DB5EAD" w:rsidRDefault="00DB5EAD" w:rsidP="005077AC">
            <w:pPr>
              <w:tabs>
                <w:tab w:val="left" w:pos="0"/>
                <w:tab w:val="right" w:pos="5580"/>
              </w:tabs>
              <w:suppressAutoHyphens/>
              <w:snapToGrid w:val="0"/>
              <w:jc w:val="center"/>
              <w:rPr>
                <w:rFonts w:ascii="Arial" w:hAnsi="Arial" w:cs="Arial"/>
                <w:b/>
                <w:sz w:val="22"/>
                <w:szCs w:val="22"/>
                <w:lang w:eastAsia="ar-SA"/>
              </w:rPr>
            </w:pPr>
          </w:p>
        </w:tc>
        <w:tc>
          <w:tcPr>
            <w:tcW w:w="4465" w:type="dxa"/>
            <w:shd w:val="clear" w:color="auto" w:fill="auto"/>
          </w:tcPr>
          <w:p w:rsidR="00DB5EAD" w:rsidRPr="00410AE7" w:rsidRDefault="00DB5EAD" w:rsidP="00DB5EAD">
            <w:pPr>
              <w:tabs>
                <w:tab w:val="left" w:pos="2410"/>
              </w:tabs>
              <w:ind w:left="2410" w:hanging="2410"/>
              <w:jc w:val="both"/>
              <w:rPr>
                <w:rFonts w:ascii="Arial" w:hAnsi="Arial" w:cs="Arial"/>
                <w:sz w:val="22"/>
                <w:szCs w:val="22"/>
              </w:rPr>
            </w:pPr>
          </w:p>
        </w:tc>
      </w:tr>
    </w:tbl>
    <w:p w:rsidR="00DB5EAD" w:rsidRPr="00DB5EAD" w:rsidRDefault="00DB5EAD" w:rsidP="00DB5EAD">
      <w:pPr>
        <w:ind w:right="-766"/>
        <w:jc w:val="both"/>
        <w:rPr>
          <w:rFonts w:ascii="Arial" w:hAnsi="Arial"/>
          <w:sz w:val="22"/>
          <w:szCs w:val="22"/>
        </w:rPr>
      </w:pPr>
    </w:p>
    <w:p w:rsidR="00D02D1C" w:rsidRPr="00DB5EAD" w:rsidRDefault="00D02D1C">
      <w:pPr>
        <w:pStyle w:val="Zkladntext"/>
        <w:jc w:val="both"/>
        <w:rPr>
          <w:rFonts w:ascii="Bookman Old Style" w:hAnsi="Bookman Old Style"/>
          <w:sz w:val="22"/>
          <w:szCs w:val="22"/>
        </w:rPr>
      </w:pPr>
      <w:r w:rsidRPr="00DB5EAD">
        <w:rPr>
          <w:rFonts w:ascii="Bookman Old Style" w:hAnsi="Bookman Old Style"/>
          <w:sz w:val="22"/>
          <w:szCs w:val="22"/>
        </w:rPr>
        <w:t xml:space="preserve"> </w:t>
      </w:r>
    </w:p>
    <w:sectPr w:rsidR="00D02D1C" w:rsidRPr="00DB5EAD" w:rsidSect="00A82AF0">
      <w:footerReference w:type="even" r:id="rId7"/>
      <w:footerReference w:type="default" r:id="rId8"/>
      <w:pgSz w:w="11906" w:h="16838"/>
      <w:pgMar w:top="1418" w:right="1276" w:bottom="56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E9" w:rsidRDefault="006047E9">
      <w:r>
        <w:separator/>
      </w:r>
    </w:p>
  </w:endnote>
  <w:endnote w:type="continuationSeparator" w:id="0">
    <w:p w:rsidR="006047E9" w:rsidRDefault="0060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896970">
    <w:pPr>
      <w:pStyle w:val="Zpat"/>
      <w:framePr w:wrap="around" w:vAnchor="text" w:hAnchor="margin" w:xAlign="center" w:y="1"/>
      <w:rPr>
        <w:rStyle w:val="slostrnky"/>
      </w:rPr>
    </w:pPr>
    <w:r>
      <w:rPr>
        <w:rStyle w:val="slostrnky"/>
      </w:rPr>
      <w:fldChar w:fldCharType="begin"/>
    </w:r>
    <w:r w:rsidR="00D02D1C">
      <w:rPr>
        <w:rStyle w:val="slostrnky"/>
      </w:rPr>
      <w:instrText xml:space="preserve">PAGE  </w:instrText>
    </w:r>
    <w:r>
      <w:rPr>
        <w:rStyle w:val="slostrnky"/>
      </w:rPr>
      <w:fldChar w:fldCharType="separate"/>
    </w:r>
    <w:r w:rsidR="00D02D1C">
      <w:rPr>
        <w:rStyle w:val="slostrnky"/>
        <w:noProof/>
      </w:rPr>
      <w:t>1</w:t>
    </w:r>
    <w:r>
      <w:rPr>
        <w:rStyle w:val="slostrnky"/>
      </w:rPr>
      <w:fldChar w:fldCharType="end"/>
    </w:r>
  </w:p>
  <w:p w:rsidR="00D02D1C" w:rsidRDefault="00D02D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D02D1C">
    <w:pPr>
      <w:pStyle w:val="Zpat"/>
      <w:jc w:val="right"/>
      <w:rPr>
        <w:rFonts w:ascii="Bookman Old Style" w:hAnsi="Bookman Old Style"/>
      </w:rPr>
    </w:pPr>
    <w:r>
      <w:rPr>
        <w:rFonts w:ascii="Bookman Old Style" w:hAnsi="Bookman Old Style"/>
      </w:rPr>
      <w:t xml:space="preserve">Strana </w:t>
    </w:r>
    <w:r w:rsidR="00896970">
      <w:rPr>
        <w:rStyle w:val="slostrnky"/>
      </w:rPr>
      <w:fldChar w:fldCharType="begin"/>
    </w:r>
    <w:r>
      <w:rPr>
        <w:rStyle w:val="slostrnky"/>
      </w:rPr>
      <w:instrText xml:space="preserve"> PAGE </w:instrText>
    </w:r>
    <w:r w:rsidR="00896970">
      <w:rPr>
        <w:rStyle w:val="slostrnky"/>
      </w:rPr>
      <w:fldChar w:fldCharType="separate"/>
    </w:r>
    <w:r w:rsidR="004F4662">
      <w:rPr>
        <w:rStyle w:val="slostrnky"/>
        <w:noProof/>
      </w:rPr>
      <w:t>6</w:t>
    </w:r>
    <w:r w:rsidR="0089697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E9" w:rsidRDefault="006047E9">
      <w:r>
        <w:separator/>
      </w:r>
    </w:p>
  </w:footnote>
  <w:footnote w:type="continuationSeparator" w:id="0">
    <w:p w:rsidR="006047E9" w:rsidRDefault="0060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695"/>
    <w:multiLevelType w:val="hybridMultilevel"/>
    <w:tmpl w:val="2C702E32"/>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2156D"/>
    <w:multiLevelType w:val="singleLevel"/>
    <w:tmpl w:val="617A13A4"/>
    <w:lvl w:ilvl="0">
      <w:start w:val="5"/>
      <w:numFmt w:val="upperRoman"/>
      <w:lvlText w:val="%1."/>
      <w:lvlJc w:val="left"/>
      <w:pPr>
        <w:tabs>
          <w:tab w:val="num" w:pos="426"/>
        </w:tabs>
        <w:ind w:left="426" w:hanging="720"/>
      </w:pPr>
      <w:rPr>
        <w:rFonts w:hint="default"/>
      </w:rPr>
    </w:lvl>
  </w:abstractNum>
  <w:abstractNum w:abstractNumId="2" w15:restartNumberingAfterBreak="0">
    <w:nsid w:val="0BA60789"/>
    <w:multiLevelType w:val="singleLevel"/>
    <w:tmpl w:val="91E45B5A"/>
    <w:lvl w:ilvl="0">
      <w:start w:val="4"/>
      <w:numFmt w:val="upperRoman"/>
      <w:lvlText w:val="%1."/>
      <w:lvlJc w:val="left"/>
      <w:pPr>
        <w:tabs>
          <w:tab w:val="num" w:pos="426"/>
        </w:tabs>
        <w:ind w:left="426" w:hanging="720"/>
      </w:pPr>
      <w:rPr>
        <w:rFonts w:hint="default"/>
      </w:rPr>
    </w:lvl>
  </w:abstractNum>
  <w:abstractNum w:abstractNumId="3" w15:restartNumberingAfterBreak="0">
    <w:nsid w:val="109262AF"/>
    <w:multiLevelType w:val="hybridMultilevel"/>
    <w:tmpl w:val="363E6364"/>
    <w:lvl w:ilvl="0" w:tplc="50C276AC">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222AC"/>
    <w:multiLevelType w:val="hybridMultilevel"/>
    <w:tmpl w:val="FD66D2E4"/>
    <w:lvl w:ilvl="0" w:tplc="06D69C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01BBE"/>
    <w:multiLevelType w:val="singleLevel"/>
    <w:tmpl w:val="EBBAD7D0"/>
    <w:lvl w:ilvl="0">
      <w:start w:val="2"/>
      <w:numFmt w:val="upperRoman"/>
      <w:lvlText w:val="%1."/>
      <w:lvlJc w:val="left"/>
      <w:pPr>
        <w:tabs>
          <w:tab w:val="num" w:pos="780"/>
        </w:tabs>
        <w:ind w:left="780" w:hanging="720"/>
      </w:pPr>
      <w:rPr>
        <w:rFonts w:hint="default"/>
      </w:rPr>
    </w:lvl>
  </w:abstractNum>
  <w:abstractNum w:abstractNumId="6" w15:restartNumberingAfterBreak="0">
    <w:nsid w:val="208E2173"/>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27E7470"/>
    <w:multiLevelType w:val="hybridMultilevel"/>
    <w:tmpl w:val="165C1BCC"/>
    <w:lvl w:ilvl="0" w:tplc="C9DE055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035B08"/>
    <w:multiLevelType w:val="hybridMultilevel"/>
    <w:tmpl w:val="ADA89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5D765F"/>
    <w:multiLevelType w:val="singleLevel"/>
    <w:tmpl w:val="E04673C8"/>
    <w:lvl w:ilvl="0">
      <w:start w:val="10"/>
      <w:numFmt w:val="decimal"/>
      <w:lvlText w:val="%1."/>
      <w:lvlJc w:val="left"/>
      <w:pPr>
        <w:tabs>
          <w:tab w:val="num" w:pos="525"/>
        </w:tabs>
        <w:ind w:left="525" w:hanging="465"/>
      </w:pPr>
      <w:rPr>
        <w:rFonts w:hint="default"/>
      </w:rPr>
    </w:lvl>
  </w:abstractNum>
  <w:abstractNum w:abstractNumId="10"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1" w15:restartNumberingAfterBreak="0">
    <w:nsid w:val="349D2B1D"/>
    <w:multiLevelType w:val="singleLevel"/>
    <w:tmpl w:val="643483CE"/>
    <w:lvl w:ilvl="0">
      <w:start w:val="1"/>
      <w:numFmt w:val="decimal"/>
      <w:lvlText w:val="%1."/>
      <w:lvlJc w:val="left"/>
      <w:pPr>
        <w:tabs>
          <w:tab w:val="num" w:pos="420"/>
        </w:tabs>
        <w:ind w:left="420" w:hanging="360"/>
      </w:pPr>
      <w:rPr>
        <w:rFonts w:hint="default"/>
      </w:rPr>
    </w:lvl>
  </w:abstractNum>
  <w:abstractNum w:abstractNumId="12" w15:restartNumberingAfterBreak="0">
    <w:nsid w:val="36D37CC5"/>
    <w:multiLevelType w:val="hybridMultilevel"/>
    <w:tmpl w:val="09A42B60"/>
    <w:lvl w:ilvl="0" w:tplc="686699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14EE0"/>
    <w:multiLevelType w:val="singleLevel"/>
    <w:tmpl w:val="4B0465B4"/>
    <w:lvl w:ilvl="0">
      <w:start w:val="3"/>
      <w:numFmt w:val="decimal"/>
      <w:lvlText w:val="%1."/>
      <w:lvlJc w:val="left"/>
      <w:pPr>
        <w:tabs>
          <w:tab w:val="num" w:pos="420"/>
        </w:tabs>
        <w:ind w:left="420" w:hanging="360"/>
      </w:pPr>
      <w:rPr>
        <w:rFonts w:hint="default"/>
      </w:rPr>
    </w:lvl>
  </w:abstractNum>
  <w:abstractNum w:abstractNumId="14" w15:restartNumberingAfterBreak="0">
    <w:nsid w:val="3C8B53C2"/>
    <w:multiLevelType w:val="singleLevel"/>
    <w:tmpl w:val="F0EC2F66"/>
    <w:lvl w:ilvl="0">
      <w:start w:val="1"/>
      <w:numFmt w:val="decimal"/>
      <w:lvlText w:val="%1."/>
      <w:lvlJc w:val="left"/>
      <w:pPr>
        <w:tabs>
          <w:tab w:val="num" w:pos="420"/>
        </w:tabs>
        <w:ind w:left="420" w:hanging="360"/>
      </w:pPr>
      <w:rPr>
        <w:rFonts w:hint="default"/>
      </w:rPr>
    </w:lvl>
  </w:abstractNum>
  <w:abstractNum w:abstractNumId="15"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4E4FAA"/>
    <w:multiLevelType w:val="hybridMultilevel"/>
    <w:tmpl w:val="93A0FB96"/>
    <w:lvl w:ilvl="0" w:tplc="2996B3A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58655508"/>
    <w:multiLevelType w:val="singleLevel"/>
    <w:tmpl w:val="A2C83FB2"/>
    <w:lvl w:ilvl="0">
      <w:start w:val="2"/>
      <w:numFmt w:val="upperRoman"/>
      <w:lvlText w:val="%1."/>
      <w:lvlJc w:val="left"/>
      <w:pPr>
        <w:tabs>
          <w:tab w:val="num" w:pos="426"/>
        </w:tabs>
        <w:ind w:left="426" w:hanging="720"/>
      </w:pPr>
      <w:rPr>
        <w:rFonts w:hint="default"/>
      </w:rPr>
    </w:lvl>
  </w:abstractNum>
  <w:abstractNum w:abstractNumId="18" w15:restartNumberingAfterBreak="0">
    <w:nsid w:val="5EBF161E"/>
    <w:multiLevelType w:val="singleLevel"/>
    <w:tmpl w:val="7416EF10"/>
    <w:lvl w:ilvl="0">
      <w:start w:val="2"/>
      <w:numFmt w:val="upperRoman"/>
      <w:lvlText w:val="%1."/>
      <w:lvlJc w:val="left"/>
      <w:pPr>
        <w:tabs>
          <w:tab w:val="num" w:pos="780"/>
        </w:tabs>
        <w:ind w:left="780" w:hanging="720"/>
      </w:pPr>
      <w:rPr>
        <w:rFonts w:hint="default"/>
      </w:rPr>
    </w:lvl>
  </w:abstractNum>
  <w:abstractNum w:abstractNumId="19" w15:restartNumberingAfterBreak="0">
    <w:nsid w:val="68E4497D"/>
    <w:multiLevelType w:val="singleLevel"/>
    <w:tmpl w:val="E7ECDAA8"/>
    <w:lvl w:ilvl="0">
      <w:start w:val="2"/>
      <w:numFmt w:val="upperRoman"/>
      <w:lvlText w:val="%1."/>
      <w:lvlJc w:val="left"/>
      <w:pPr>
        <w:tabs>
          <w:tab w:val="num" w:pos="426"/>
        </w:tabs>
        <w:ind w:left="426" w:hanging="720"/>
      </w:pPr>
      <w:rPr>
        <w:rFonts w:hint="default"/>
      </w:rPr>
    </w:lvl>
  </w:abstractNum>
  <w:abstractNum w:abstractNumId="20" w15:restartNumberingAfterBreak="0">
    <w:nsid w:val="6D3D01A5"/>
    <w:multiLevelType w:val="hybridMultilevel"/>
    <w:tmpl w:val="032299D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FC77E2A"/>
    <w:multiLevelType w:val="hybridMultilevel"/>
    <w:tmpl w:val="23EC9DC0"/>
    <w:lvl w:ilvl="0" w:tplc="FC1C88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73B70"/>
    <w:multiLevelType w:val="singleLevel"/>
    <w:tmpl w:val="A2F8A018"/>
    <w:lvl w:ilvl="0">
      <w:start w:val="1"/>
      <w:numFmt w:val="upperRoman"/>
      <w:pStyle w:val="Nadpis2"/>
      <w:lvlText w:val="%1."/>
      <w:lvlJc w:val="left"/>
      <w:pPr>
        <w:tabs>
          <w:tab w:val="num" w:pos="780"/>
        </w:tabs>
        <w:ind w:left="780" w:hanging="720"/>
      </w:pPr>
      <w:rPr>
        <w:rFonts w:hint="default"/>
      </w:rPr>
    </w:lvl>
  </w:abstractNum>
  <w:abstractNum w:abstractNumId="23" w15:restartNumberingAfterBreak="0">
    <w:nsid w:val="73FA104F"/>
    <w:multiLevelType w:val="hybridMultilevel"/>
    <w:tmpl w:val="A4724C8A"/>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24" w15:restartNumberingAfterBreak="0">
    <w:nsid w:val="752E323A"/>
    <w:multiLevelType w:val="singleLevel"/>
    <w:tmpl w:val="2A6855B0"/>
    <w:lvl w:ilvl="0">
      <w:start w:val="2"/>
      <w:numFmt w:val="upperRoman"/>
      <w:lvlText w:val="%1."/>
      <w:lvlJc w:val="left"/>
      <w:pPr>
        <w:tabs>
          <w:tab w:val="num" w:pos="780"/>
        </w:tabs>
        <w:ind w:left="780" w:hanging="720"/>
      </w:pPr>
      <w:rPr>
        <w:rFonts w:hint="default"/>
      </w:rPr>
    </w:lvl>
  </w:abstractNum>
  <w:abstractNum w:abstractNumId="25"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ED050F8"/>
    <w:multiLevelType w:val="singleLevel"/>
    <w:tmpl w:val="04050013"/>
    <w:lvl w:ilvl="0">
      <w:start w:val="4"/>
      <w:numFmt w:val="upperRoman"/>
      <w:lvlText w:val="%1."/>
      <w:lvlJc w:val="left"/>
      <w:pPr>
        <w:tabs>
          <w:tab w:val="num" w:pos="720"/>
        </w:tabs>
        <w:ind w:left="720" w:hanging="720"/>
      </w:pPr>
      <w:rPr>
        <w:rFonts w:hint="default"/>
      </w:rPr>
    </w:lvl>
  </w:abstractNum>
  <w:abstractNum w:abstractNumId="27" w15:restartNumberingAfterBreak="0">
    <w:nsid w:val="7FF40759"/>
    <w:multiLevelType w:val="singleLevel"/>
    <w:tmpl w:val="178828FE"/>
    <w:lvl w:ilvl="0">
      <w:start w:val="5"/>
      <w:numFmt w:val="upperRoman"/>
      <w:lvlText w:val="%1."/>
      <w:lvlJc w:val="left"/>
      <w:pPr>
        <w:tabs>
          <w:tab w:val="num" w:pos="426"/>
        </w:tabs>
        <w:ind w:left="426" w:hanging="720"/>
      </w:pPr>
      <w:rPr>
        <w:rFonts w:hint="default"/>
      </w:rPr>
    </w:lvl>
  </w:abstractNum>
  <w:num w:numId="1">
    <w:abstractNumId w:val="14"/>
  </w:num>
  <w:num w:numId="2">
    <w:abstractNumId w:val="22"/>
  </w:num>
  <w:num w:numId="3">
    <w:abstractNumId w:val="5"/>
  </w:num>
  <w:num w:numId="4">
    <w:abstractNumId w:val="18"/>
  </w:num>
  <w:num w:numId="5">
    <w:abstractNumId w:val="24"/>
  </w:num>
  <w:num w:numId="6">
    <w:abstractNumId w:val="17"/>
  </w:num>
  <w:num w:numId="7">
    <w:abstractNumId w:val="26"/>
  </w:num>
  <w:num w:numId="8">
    <w:abstractNumId w:val="2"/>
  </w:num>
  <w:num w:numId="9">
    <w:abstractNumId w:val="27"/>
  </w:num>
  <w:num w:numId="10">
    <w:abstractNumId w:val="1"/>
  </w:num>
  <w:num w:numId="11">
    <w:abstractNumId w:val="19"/>
  </w:num>
  <w:num w:numId="12">
    <w:abstractNumId w:val="11"/>
  </w:num>
  <w:num w:numId="13">
    <w:abstractNumId w:val="9"/>
  </w:num>
  <w:num w:numId="14">
    <w:abstractNumId w:val="13"/>
  </w:num>
  <w:num w:numId="15">
    <w:abstractNumId w:val="6"/>
  </w:num>
  <w:num w:numId="16">
    <w:abstractNumId w:val="23"/>
  </w:num>
  <w:num w:numId="17">
    <w:abstractNumId w:val="0"/>
  </w:num>
  <w:num w:numId="18">
    <w:abstractNumId w:val="7"/>
  </w:num>
  <w:num w:numId="19">
    <w:abstractNumId w:val="12"/>
  </w:num>
  <w:num w:numId="20">
    <w:abstractNumId w:val="25"/>
  </w:num>
  <w:num w:numId="21">
    <w:abstractNumId w:val="4"/>
  </w:num>
  <w:num w:numId="22">
    <w:abstractNumId w:val="3"/>
  </w:num>
  <w:num w:numId="23">
    <w:abstractNumId w:val="15"/>
  </w:num>
  <w:num w:numId="24">
    <w:abstractNumId w:val="16"/>
  </w:num>
  <w:num w:numId="25">
    <w:abstractNumId w:val="21"/>
  </w:num>
  <w:num w:numId="26">
    <w:abstractNumId w:val="8"/>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E"/>
    <w:rsid w:val="00047CFA"/>
    <w:rsid w:val="000B4391"/>
    <w:rsid w:val="00125435"/>
    <w:rsid w:val="00141080"/>
    <w:rsid w:val="00154D34"/>
    <w:rsid w:val="0015656E"/>
    <w:rsid w:val="001638CC"/>
    <w:rsid w:val="00171078"/>
    <w:rsid w:val="001A1872"/>
    <w:rsid w:val="002D2C48"/>
    <w:rsid w:val="002E5719"/>
    <w:rsid w:val="003436A3"/>
    <w:rsid w:val="003616E5"/>
    <w:rsid w:val="00365BFA"/>
    <w:rsid w:val="00410AE7"/>
    <w:rsid w:val="00436E41"/>
    <w:rsid w:val="00456082"/>
    <w:rsid w:val="00466525"/>
    <w:rsid w:val="004949AE"/>
    <w:rsid w:val="004F4662"/>
    <w:rsid w:val="00526A53"/>
    <w:rsid w:val="005278AE"/>
    <w:rsid w:val="005A4934"/>
    <w:rsid w:val="006047E9"/>
    <w:rsid w:val="00633F60"/>
    <w:rsid w:val="006819A0"/>
    <w:rsid w:val="00695AB0"/>
    <w:rsid w:val="00733358"/>
    <w:rsid w:val="007858DE"/>
    <w:rsid w:val="007B2D50"/>
    <w:rsid w:val="007C0E00"/>
    <w:rsid w:val="00816E58"/>
    <w:rsid w:val="00823319"/>
    <w:rsid w:val="00886B7A"/>
    <w:rsid w:val="00886E88"/>
    <w:rsid w:val="008925EA"/>
    <w:rsid w:val="00896970"/>
    <w:rsid w:val="008E4CA1"/>
    <w:rsid w:val="00931DE3"/>
    <w:rsid w:val="00A655C4"/>
    <w:rsid w:val="00A82AF0"/>
    <w:rsid w:val="00AD7914"/>
    <w:rsid w:val="00AE0181"/>
    <w:rsid w:val="00B8122C"/>
    <w:rsid w:val="00BD7300"/>
    <w:rsid w:val="00C43D0D"/>
    <w:rsid w:val="00D02D1C"/>
    <w:rsid w:val="00D1109D"/>
    <w:rsid w:val="00DB5EAD"/>
    <w:rsid w:val="00EA34A6"/>
    <w:rsid w:val="00EB1826"/>
    <w:rsid w:val="00F77C66"/>
    <w:rsid w:val="00FE2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E3DFFF7-2AE3-41D4-B5C5-FBF61A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AF0"/>
  </w:style>
  <w:style w:type="paragraph" w:styleId="Nadpis1">
    <w:name w:val="heading 1"/>
    <w:basedOn w:val="Normln"/>
    <w:next w:val="Normln"/>
    <w:qFormat/>
    <w:rsid w:val="00A82AF0"/>
    <w:pPr>
      <w:keepNext/>
      <w:spacing w:before="240" w:after="60"/>
      <w:outlineLvl w:val="0"/>
    </w:pPr>
    <w:rPr>
      <w:rFonts w:ascii="Arial" w:hAnsi="Arial"/>
      <w:b/>
      <w:kern w:val="28"/>
      <w:sz w:val="28"/>
    </w:rPr>
  </w:style>
  <w:style w:type="paragraph" w:styleId="Nadpis2">
    <w:name w:val="heading 2"/>
    <w:basedOn w:val="Normln"/>
    <w:next w:val="Normln"/>
    <w:qFormat/>
    <w:rsid w:val="00A82AF0"/>
    <w:pPr>
      <w:keepNext/>
      <w:numPr>
        <w:numId w:val="2"/>
      </w:numPr>
      <w:jc w:val="center"/>
      <w:outlineLvl w:val="1"/>
    </w:pPr>
    <w:rPr>
      <w:caps/>
      <w:sz w:val="24"/>
    </w:rPr>
  </w:style>
  <w:style w:type="paragraph" w:styleId="Nadpis3">
    <w:name w:val="heading 3"/>
    <w:basedOn w:val="Normln"/>
    <w:next w:val="Normln"/>
    <w:qFormat/>
    <w:rsid w:val="00A82AF0"/>
    <w:pPr>
      <w:keepNext/>
      <w:ind w:left="60"/>
      <w:jc w:val="center"/>
      <w:outlineLvl w:val="2"/>
    </w:pPr>
    <w:rPr>
      <w:sz w:val="24"/>
    </w:rPr>
  </w:style>
  <w:style w:type="paragraph" w:styleId="Nadpis4">
    <w:name w:val="heading 4"/>
    <w:basedOn w:val="Normln"/>
    <w:next w:val="Normln"/>
    <w:qFormat/>
    <w:rsid w:val="00A82AF0"/>
    <w:pPr>
      <w:keepNext/>
      <w:jc w:val="center"/>
      <w:outlineLvl w:val="3"/>
    </w:pPr>
    <w:rPr>
      <w:rFonts w:ascii="Comic Sans MS" w:hAnsi="Comic Sans MS"/>
      <w:sz w:val="24"/>
    </w:rPr>
  </w:style>
  <w:style w:type="paragraph" w:styleId="Nadpis5">
    <w:name w:val="heading 5"/>
    <w:basedOn w:val="Normln"/>
    <w:next w:val="Normln"/>
    <w:qFormat/>
    <w:rsid w:val="00A82AF0"/>
    <w:pPr>
      <w:keepNext/>
      <w:ind w:left="60"/>
      <w:jc w:val="center"/>
      <w:outlineLvl w:val="4"/>
    </w:pPr>
    <w:rPr>
      <w:b/>
      <w:sz w:val="28"/>
    </w:rPr>
  </w:style>
  <w:style w:type="paragraph" w:styleId="Nadpis6">
    <w:name w:val="heading 6"/>
    <w:basedOn w:val="Normln"/>
    <w:next w:val="Normln"/>
    <w:qFormat/>
    <w:rsid w:val="00A82AF0"/>
    <w:pPr>
      <w:keepNext/>
      <w:jc w:val="both"/>
      <w:outlineLvl w:val="5"/>
    </w:pPr>
    <w:rPr>
      <w:rFonts w:ascii="Arial" w:hAnsi="Arial"/>
      <w:sz w:val="24"/>
    </w:rPr>
  </w:style>
  <w:style w:type="paragraph" w:styleId="Nadpis7">
    <w:name w:val="heading 7"/>
    <w:basedOn w:val="Normln"/>
    <w:next w:val="Normln"/>
    <w:qFormat/>
    <w:rsid w:val="00A82AF0"/>
    <w:pPr>
      <w:keepNext/>
      <w:jc w:val="both"/>
      <w:outlineLvl w:val="6"/>
    </w:pPr>
    <w:rPr>
      <w:rFonts w:ascii="Arial" w:hAnsi="Arial"/>
      <w:b/>
      <w:sz w:val="24"/>
    </w:rPr>
  </w:style>
  <w:style w:type="paragraph" w:styleId="Nadpis8">
    <w:name w:val="heading 8"/>
    <w:basedOn w:val="Normln"/>
    <w:next w:val="Normln"/>
    <w:qFormat/>
    <w:rsid w:val="00A82AF0"/>
    <w:pPr>
      <w:keepNext/>
      <w:outlineLvl w:val="7"/>
    </w:pPr>
    <w:rPr>
      <w:rFonts w:ascii="Arial" w:hAnsi="Arial"/>
      <w:b/>
      <w:sz w:val="24"/>
    </w:rPr>
  </w:style>
  <w:style w:type="paragraph" w:styleId="Nadpis9">
    <w:name w:val="heading 9"/>
    <w:basedOn w:val="Normln"/>
    <w:next w:val="Normln"/>
    <w:qFormat/>
    <w:rsid w:val="00A82AF0"/>
    <w:pPr>
      <w:keepNext/>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82AF0"/>
    <w:rPr>
      <w:rFonts w:ascii="Comic Sans MS" w:hAnsi="Comic Sans MS"/>
      <w:sz w:val="24"/>
    </w:rPr>
  </w:style>
  <w:style w:type="paragraph" w:styleId="Zkladntextodsazen">
    <w:name w:val="Body Text Indent"/>
    <w:basedOn w:val="Normln"/>
    <w:semiHidden/>
    <w:rsid w:val="00A82AF0"/>
    <w:pPr>
      <w:ind w:left="60"/>
      <w:jc w:val="both"/>
    </w:pPr>
    <w:rPr>
      <w:rFonts w:ascii="Arial" w:hAnsi="Arial"/>
      <w:sz w:val="24"/>
    </w:rPr>
  </w:style>
  <w:style w:type="paragraph" w:styleId="Zkladntext2">
    <w:name w:val="Body Text 2"/>
    <w:basedOn w:val="Normln"/>
    <w:semiHidden/>
    <w:rsid w:val="00A82AF0"/>
    <w:pPr>
      <w:jc w:val="both"/>
    </w:pPr>
    <w:rPr>
      <w:rFonts w:ascii="Arial" w:hAnsi="Arial"/>
      <w:sz w:val="24"/>
    </w:rPr>
  </w:style>
  <w:style w:type="paragraph" w:styleId="Zpat">
    <w:name w:val="footer"/>
    <w:basedOn w:val="Normln"/>
    <w:semiHidden/>
    <w:rsid w:val="00A82AF0"/>
    <w:pPr>
      <w:tabs>
        <w:tab w:val="center" w:pos="4536"/>
        <w:tab w:val="right" w:pos="9072"/>
      </w:tabs>
    </w:pPr>
  </w:style>
  <w:style w:type="character" w:styleId="slostrnky">
    <w:name w:val="page number"/>
    <w:basedOn w:val="Standardnpsmoodstavce"/>
    <w:semiHidden/>
    <w:rsid w:val="00A82AF0"/>
  </w:style>
  <w:style w:type="character" w:styleId="Hypertextovodkaz">
    <w:name w:val="Hyperlink"/>
    <w:basedOn w:val="Standardnpsmoodstavce"/>
    <w:semiHidden/>
    <w:rsid w:val="00A82AF0"/>
    <w:rPr>
      <w:color w:val="0000FF"/>
      <w:u w:val="single"/>
    </w:rPr>
  </w:style>
  <w:style w:type="paragraph" w:styleId="Zhlav">
    <w:name w:val="header"/>
    <w:basedOn w:val="Normln"/>
    <w:semiHidden/>
    <w:rsid w:val="00A82AF0"/>
    <w:pPr>
      <w:tabs>
        <w:tab w:val="center" w:pos="4536"/>
        <w:tab w:val="right" w:pos="9072"/>
      </w:tabs>
    </w:pPr>
  </w:style>
  <w:style w:type="paragraph" w:styleId="Odstavecseseznamem">
    <w:name w:val="List Paragraph"/>
    <w:basedOn w:val="Normln"/>
    <w:uiPriority w:val="34"/>
    <w:qFormat/>
    <w:rsid w:val="003436A3"/>
    <w:pPr>
      <w:spacing w:after="160" w:line="259" w:lineRule="auto"/>
      <w:ind w:left="720"/>
      <w:contextualSpacing/>
    </w:pPr>
    <w:rPr>
      <w:rFonts w:asciiTheme="minorHAnsi" w:eastAsiaTheme="minorHAnsi" w:hAnsiTheme="minorHAnsi" w:cstheme="minorBidi"/>
      <w:sz w:val="22"/>
      <w:szCs w:val="22"/>
      <w:lang w:eastAsia="en-US"/>
    </w:rPr>
  </w:style>
  <w:style w:type="paragraph" w:styleId="Textvbloku">
    <w:name w:val="Block Text"/>
    <w:basedOn w:val="Normln"/>
    <w:rsid w:val="00125435"/>
    <w:pPr>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886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B7A"/>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047CF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4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2100</Words>
  <Characters>12395</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Banicioara</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Honza</dc:creator>
  <cp:lastModifiedBy>IVA</cp:lastModifiedBy>
  <cp:revision>6</cp:revision>
  <cp:lastPrinted>2017-12-08T14:49:00Z</cp:lastPrinted>
  <dcterms:created xsi:type="dcterms:W3CDTF">2017-12-08T14:44:00Z</dcterms:created>
  <dcterms:modified xsi:type="dcterms:W3CDTF">2017-12-08T14:50:00Z</dcterms:modified>
</cp:coreProperties>
</file>