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88" w:rsidRDefault="006D5AED">
      <w:pPr>
        <w:pStyle w:val="Standard"/>
        <w:tabs>
          <w:tab w:val="left" w:pos="567"/>
        </w:tabs>
        <w:spacing w:after="60"/>
        <w:jc w:val="center"/>
        <w:rPr>
          <w:rFonts w:ascii="Calibri" w:hAnsi="Calibri" w:cs="Arial"/>
          <w:b/>
          <w:sz w:val="28"/>
          <w:szCs w:val="28"/>
          <w:u w:val="single"/>
        </w:rPr>
      </w:pPr>
      <w:r>
        <w:rPr>
          <w:rFonts w:ascii="Calibri" w:hAnsi="Calibri" w:cs="Arial"/>
          <w:b/>
          <w:sz w:val="28"/>
          <w:szCs w:val="28"/>
          <w:u w:val="single"/>
        </w:rPr>
        <w:t>NÁZEV VEŘEJNÉ ZAKÁZKY</w:t>
      </w:r>
    </w:p>
    <w:p w:rsidR="00DA3988" w:rsidRDefault="00DA3988">
      <w:pPr>
        <w:pStyle w:val="Standard"/>
        <w:tabs>
          <w:tab w:val="left" w:pos="567"/>
        </w:tabs>
        <w:spacing w:after="60"/>
        <w:jc w:val="center"/>
        <w:rPr>
          <w:rFonts w:ascii="Calibri" w:hAnsi="Calibri" w:cs="Arial"/>
          <w:b/>
          <w:sz w:val="28"/>
          <w:szCs w:val="28"/>
          <w:u w:val="single"/>
        </w:rPr>
      </w:pPr>
    </w:p>
    <w:p w:rsidR="00DA3988" w:rsidRDefault="006D5AED">
      <w:pPr>
        <w:pStyle w:val="Standard"/>
        <w:spacing w:line="288" w:lineRule="auto"/>
        <w:jc w:val="center"/>
      </w:pPr>
      <w:r>
        <w:rPr>
          <w:rFonts w:ascii="Calibri" w:hAnsi="Calibri"/>
          <w:b/>
          <w:iCs/>
          <w:sz w:val="32"/>
          <w:szCs w:val="32"/>
        </w:rPr>
        <w:t>„</w:t>
      </w:r>
      <w:r>
        <w:rPr>
          <w:rFonts w:ascii="Calibri" w:hAnsi="Calibri"/>
          <w:bCs/>
          <w:i/>
          <w:sz w:val="32"/>
          <w:szCs w:val="32"/>
        </w:rPr>
        <w:t>Právní služby - Thermal Pasohlávky 2018</w:t>
      </w:r>
      <w:r>
        <w:rPr>
          <w:rFonts w:ascii="Calibri" w:hAnsi="Calibri"/>
          <w:b/>
          <w:bCs/>
          <w:sz w:val="32"/>
          <w:szCs w:val="32"/>
        </w:rPr>
        <w:t>“.</w:t>
      </w:r>
    </w:p>
    <w:p w:rsidR="00DA3988" w:rsidRDefault="00DA3988">
      <w:pPr>
        <w:pStyle w:val="Standard"/>
        <w:jc w:val="center"/>
        <w:rPr>
          <w:rFonts w:ascii="Calibri" w:hAnsi="Calibri"/>
          <w:b/>
          <w:sz w:val="22"/>
          <w:szCs w:val="22"/>
        </w:rPr>
      </w:pPr>
    </w:p>
    <w:p w:rsidR="00DA3988" w:rsidRDefault="00DA3988">
      <w:pPr>
        <w:pStyle w:val="Standard"/>
        <w:jc w:val="center"/>
        <w:rPr>
          <w:rFonts w:ascii="Calibri" w:hAnsi="Calibri"/>
          <w:b/>
          <w:sz w:val="22"/>
          <w:szCs w:val="22"/>
        </w:rPr>
      </w:pPr>
    </w:p>
    <w:p w:rsidR="00DA3988" w:rsidRDefault="00DA3988">
      <w:pPr>
        <w:pStyle w:val="Standard"/>
        <w:jc w:val="center"/>
        <w:rPr>
          <w:rFonts w:ascii="Calibri" w:hAnsi="Calibri"/>
          <w:b/>
          <w:sz w:val="22"/>
          <w:szCs w:val="22"/>
        </w:rPr>
      </w:pPr>
    </w:p>
    <w:p w:rsidR="00DA3988" w:rsidRDefault="00DA3988">
      <w:pPr>
        <w:pStyle w:val="Standard"/>
        <w:jc w:val="center"/>
        <w:rPr>
          <w:rFonts w:ascii="Calibri" w:hAnsi="Calibri"/>
          <w:b/>
          <w:bCs/>
          <w:sz w:val="28"/>
          <w:szCs w:val="28"/>
        </w:rPr>
      </w:pPr>
    </w:p>
    <w:p w:rsidR="00DA3988" w:rsidRDefault="006D5AED">
      <w:pPr>
        <w:pStyle w:val="Textbody"/>
        <w:jc w:val="center"/>
        <w:rPr>
          <w:rFonts w:ascii="Calibri" w:hAnsi="Calibri" w:cs="Calibri"/>
          <w:b/>
          <w:sz w:val="28"/>
          <w:szCs w:val="28"/>
        </w:rPr>
      </w:pPr>
      <w:r>
        <w:rPr>
          <w:rFonts w:ascii="Calibri" w:hAnsi="Calibri" w:cs="Calibri"/>
          <w:b/>
          <w:sz w:val="28"/>
          <w:szCs w:val="28"/>
        </w:rPr>
        <w:t>Smlouva o poskytování právní služby</w:t>
      </w:r>
    </w:p>
    <w:p w:rsidR="00DA3988" w:rsidRDefault="00DA3988">
      <w:pPr>
        <w:pStyle w:val="Textbody"/>
        <w:rPr>
          <w:rFonts w:ascii="Calibri" w:hAnsi="Calibri" w:cs="Calibri"/>
          <w:b/>
          <w:szCs w:val="22"/>
        </w:rPr>
      </w:pPr>
    </w:p>
    <w:p w:rsidR="00DA3988" w:rsidRDefault="006D5AED">
      <w:pPr>
        <w:pStyle w:val="Textbody"/>
        <w:jc w:val="center"/>
        <w:rPr>
          <w:rFonts w:ascii="Calibri" w:hAnsi="Calibri" w:cs="Calibri"/>
          <w:b/>
          <w:szCs w:val="22"/>
        </w:rPr>
      </w:pPr>
      <w:r>
        <w:rPr>
          <w:rFonts w:ascii="Calibri" w:hAnsi="Calibri" w:cs="Calibri"/>
          <w:b/>
          <w:szCs w:val="22"/>
        </w:rPr>
        <w:t>Čl. I. Smluvní strany</w:t>
      </w:r>
    </w:p>
    <w:p w:rsidR="00DA3988" w:rsidRDefault="00D00E3A">
      <w:pPr>
        <w:pStyle w:val="Standard"/>
        <w:jc w:val="center"/>
        <w:rPr>
          <w:rFonts w:ascii="Calibri" w:hAnsi="Calibri"/>
          <w:b/>
          <w:sz w:val="22"/>
          <w:szCs w:val="22"/>
        </w:rPr>
      </w:pPr>
      <w:r>
        <w:rPr>
          <w:rFonts w:ascii="Calibri" w:hAnsi="Calibri"/>
          <w:b/>
          <w:sz w:val="22"/>
          <w:szCs w:val="22"/>
        </w:rPr>
        <w:t xml:space="preserve">   </w:t>
      </w:r>
    </w:p>
    <w:tbl>
      <w:tblPr>
        <w:tblW w:w="9174" w:type="dxa"/>
        <w:tblInd w:w="-108" w:type="dxa"/>
        <w:tblLayout w:type="fixed"/>
        <w:tblCellMar>
          <w:left w:w="10" w:type="dxa"/>
          <w:right w:w="10" w:type="dxa"/>
        </w:tblCellMar>
        <w:tblLook w:val="0000" w:firstRow="0" w:lastRow="0" w:firstColumn="0" w:lastColumn="0" w:noHBand="0" w:noVBand="0"/>
      </w:tblPr>
      <w:tblGrid>
        <w:gridCol w:w="2081"/>
        <w:gridCol w:w="7093"/>
      </w:tblGrid>
      <w:tr w:rsidR="00DA3988">
        <w:tc>
          <w:tcPr>
            <w:tcW w:w="2081"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Název:</w:t>
            </w:r>
          </w:p>
        </w:tc>
        <w:tc>
          <w:tcPr>
            <w:tcW w:w="7093" w:type="dxa"/>
            <w:tcMar>
              <w:top w:w="0" w:type="dxa"/>
              <w:left w:w="108" w:type="dxa"/>
              <w:bottom w:w="0" w:type="dxa"/>
              <w:right w:w="108" w:type="dxa"/>
            </w:tcMar>
          </w:tcPr>
          <w:p w:rsidR="00DA3988" w:rsidRDefault="006D5AED">
            <w:pPr>
              <w:pStyle w:val="Standard"/>
              <w:rPr>
                <w:rFonts w:ascii="Calibri" w:hAnsi="Calibri"/>
                <w:b/>
                <w:sz w:val="22"/>
                <w:szCs w:val="22"/>
              </w:rPr>
            </w:pPr>
            <w:r>
              <w:rPr>
                <w:rFonts w:ascii="Calibri" w:hAnsi="Calibri"/>
                <w:b/>
                <w:sz w:val="22"/>
                <w:szCs w:val="22"/>
              </w:rPr>
              <w:t>Thermal Pasohlávky a.s.</w:t>
            </w:r>
          </w:p>
          <w:p w:rsidR="00DA3988" w:rsidRDefault="006D5AED">
            <w:pPr>
              <w:pStyle w:val="Standard"/>
              <w:rPr>
                <w:rFonts w:ascii="Calibri" w:hAnsi="Calibri"/>
                <w:bCs/>
                <w:sz w:val="22"/>
                <w:szCs w:val="22"/>
              </w:rPr>
            </w:pPr>
            <w:r>
              <w:rPr>
                <w:rFonts w:ascii="Calibri" w:hAnsi="Calibri"/>
                <w:bCs/>
                <w:sz w:val="22"/>
                <w:szCs w:val="22"/>
              </w:rPr>
              <w:t>zapsaná v obchodním rejstříku vedeném Krajským soudem v Brně v oddíle B, vložka 4822</w:t>
            </w:r>
          </w:p>
        </w:tc>
      </w:tr>
      <w:tr w:rsidR="00DA3988">
        <w:tc>
          <w:tcPr>
            <w:tcW w:w="2081"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Jednající:</w:t>
            </w:r>
          </w:p>
        </w:tc>
        <w:tc>
          <w:tcPr>
            <w:tcW w:w="7093" w:type="dxa"/>
            <w:tcMar>
              <w:top w:w="0" w:type="dxa"/>
              <w:left w:w="108" w:type="dxa"/>
              <w:bottom w:w="0" w:type="dxa"/>
              <w:right w:w="108" w:type="dxa"/>
            </w:tcMar>
          </w:tcPr>
          <w:p w:rsidR="00DA3988" w:rsidRDefault="006D5AED">
            <w:pPr>
              <w:pStyle w:val="Standard"/>
              <w:rPr>
                <w:rFonts w:ascii="Calibri" w:hAnsi="Calibri"/>
                <w:bCs/>
                <w:sz w:val="22"/>
                <w:szCs w:val="22"/>
              </w:rPr>
            </w:pPr>
            <w:r>
              <w:rPr>
                <w:rFonts w:ascii="Calibri" w:hAnsi="Calibri"/>
                <w:bCs/>
                <w:sz w:val="22"/>
                <w:szCs w:val="22"/>
              </w:rPr>
              <w:t>Představenstvem zastoupeným</w:t>
            </w:r>
          </w:p>
          <w:p w:rsidR="00DA3988" w:rsidRDefault="006D5AED">
            <w:pPr>
              <w:pStyle w:val="Standard"/>
              <w:rPr>
                <w:rFonts w:ascii="Calibri" w:hAnsi="Calibri"/>
                <w:bCs/>
                <w:sz w:val="22"/>
                <w:szCs w:val="22"/>
              </w:rPr>
            </w:pPr>
            <w:r>
              <w:rPr>
                <w:rFonts w:ascii="Calibri" w:hAnsi="Calibri"/>
                <w:bCs/>
                <w:sz w:val="22"/>
                <w:szCs w:val="22"/>
              </w:rPr>
              <w:t xml:space="preserve">Ing. Martinem </w:t>
            </w:r>
            <w:proofErr w:type="spellStart"/>
            <w:r>
              <w:rPr>
                <w:rFonts w:ascii="Calibri" w:hAnsi="Calibri"/>
                <w:bCs/>
                <w:sz w:val="22"/>
                <w:szCs w:val="22"/>
              </w:rPr>
              <w:t>Itterheimem</w:t>
            </w:r>
            <w:proofErr w:type="spellEnd"/>
            <w:r>
              <w:rPr>
                <w:rFonts w:ascii="Calibri" w:hAnsi="Calibri"/>
                <w:bCs/>
                <w:sz w:val="22"/>
                <w:szCs w:val="22"/>
              </w:rPr>
              <w:t>, předsedou představenstva a</w:t>
            </w:r>
          </w:p>
          <w:p w:rsidR="00DA3988" w:rsidRDefault="006D5AED">
            <w:pPr>
              <w:pStyle w:val="Standard"/>
              <w:rPr>
                <w:rFonts w:ascii="Calibri" w:hAnsi="Calibri"/>
                <w:bCs/>
                <w:sz w:val="22"/>
                <w:szCs w:val="22"/>
              </w:rPr>
            </w:pPr>
            <w:r>
              <w:rPr>
                <w:rFonts w:ascii="Calibri" w:hAnsi="Calibri"/>
                <w:bCs/>
                <w:sz w:val="22"/>
                <w:szCs w:val="22"/>
              </w:rPr>
              <w:t>JUDr. Jiřím Olivou, členem představenstva nebo</w:t>
            </w:r>
          </w:p>
          <w:p w:rsidR="00DA3988" w:rsidRDefault="006D5AED">
            <w:pPr>
              <w:pStyle w:val="Standard"/>
              <w:rPr>
                <w:rFonts w:ascii="Calibri" w:hAnsi="Calibri"/>
                <w:bCs/>
                <w:sz w:val="22"/>
                <w:szCs w:val="22"/>
              </w:rPr>
            </w:pPr>
            <w:r>
              <w:rPr>
                <w:rFonts w:ascii="Calibri" w:hAnsi="Calibri"/>
                <w:bCs/>
                <w:sz w:val="22"/>
                <w:szCs w:val="22"/>
              </w:rPr>
              <w:t>Tomášem Ingrem, členem představenstva</w:t>
            </w:r>
          </w:p>
        </w:tc>
      </w:tr>
      <w:tr w:rsidR="00DA3988">
        <w:tc>
          <w:tcPr>
            <w:tcW w:w="2081"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Sídlo:</w:t>
            </w:r>
            <w:r>
              <w:rPr>
                <w:rFonts w:ascii="Calibri" w:hAnsi="Calibri"/>
                <w:sz w:val="22"/>
                <w:szCs w:val="22"/>
              </w:rPr>
              <w:tab/>
            </w:r>
          </w:p>
        </w:tc>
        <w:tc>
          <w:tcPr>
            <w:tcW w:w="7093" w:type="dxa"/>
            <w:tcMar>
              <w:top w:w="0" w:type="dxa"/>
              <w:left w:w="108" w:type="dxa"/>
              <w:bottom w:w="0" w:type="dxa"/>
              <w:right w:w="108" w:type="dxa"/>
            </w:tcMar>
          </w:tcPr>
          <w:p w:rsidR="00DA3988" w:rsidRDefault="006D5AED">
            <w:pPr>
              <w:pStyle w:val="Standard"/>
              <w:rPr>
                <w:rFonts w:ascii="Calibri" w:hAnsi="Calibri"/>
                <w:bCs/>
                <w:sz w:val="22"/>
                <w:szCs w:val="22"/>
              </w:rPr>
            </w:pPr>
            <w:r>
              <w:rPr>
                <w:rFonts w:ascii="Calibri" w:hAnsi="Calibri"/>
                <w:bCs/>
                <w:sz w:val="22"/>
                <w:szCs w:val="22"/>
              </w:rPr>
              <w:t>Pasohlávky 1, PSČ 691 22</w:t>
            </w:r>
          </w:p>
        </w:tc>
      </w:tr>
      <w:tr w:rsidR="00DA3988">
        <w:tc>
          <w:tcPr>
            <w:tcW w:w="2081"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Kancelář:</w:t>
            </w:r>
          </w:p>
        </w:tc>
        <w:tc>
          <w:tcPr>
            <w:tcW w:w="7093" w:type="dxa"/>
            <w:tcMar>
              <w:top w:w="0" w:type="dxa"/>
              <w:left w:w="108" w:type="dxa"/>
              <w:bottom w:w="0" w:type="dxa"/>
              <w:right w:w="108" w:type="dxa"/>
            </w:tcMar>
          </w:tcPr>
          <w:p w:rsidR="00DA3988" w:rsidRDefault="006D5AED">
            <w:pPr>
              <w:pStyle w:val="Standard"/>
              <w:rPr>
                <w:rFonts w:ascii="Calibri" w:hAnsi="Calibri"/>
                <w:bCs/>
                <w:sz w:val="22"/>
                <w:szCs w:val="22"/>
              </w:rPr>
            </w:pPr>
            <w:r>
              <w:rPr>
                <w:rFonts w:ascii="Calibri" w:hAnsi="Calibri"/>
                <w:bCs/>
                <w:sz w:val="22"/>
                <w:szCs w:val="22"/>
              </w:rPr>
              <w:t>IBC Příkop 4, 602 00 Brno</w:t>
            </w:r>
          </w:p>
        </w:tc>
      </w:tr>
      <w:tr w:rsidR="00DA3988">
        <w:tc>
          <w:tcPr>
            <w:tcW w:w="2081"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IČ:</w:t>
            </w:r>
          </w:p>
        </w:tc>
        <w:tc>
          <w:tcPr>
            <w:tcW w:w="7093" w:type="dxa"/>
            <w:tcMar>
              <w:top w:w="0" w:type="dxa"/>
              <w:left w:w="108" w:type="dxa"/>
              <w:bottom w:w="0" w:type="dxa"/>
              <w:right w:w="108" w:type="dxa"/>
            </w:tcMar>
          </w:tcPr>
          <w:p w:rsidR="00DA3988" w:rsidRDefault="006D5AED">
            <w:pPr>
              <w:pStyle w:val="Standard"/>
              <w:rPr>
                <w:rFonts w:ascii="Calibri" w:hAnsi="Calibri"/>
                <w:bCs/>
                <w:sz w:val="22"/>
                <w:szCs w:val="22"/>
              </w:rPr>
            </w:pPr>
            <w:r>
              <w:rPr>
                <w:rFonts w:ascii="Calibri" w:hAnsi="Calibri"/>
                <w:bCs/>
                <w:sz w:val="22"/>
                <w:szCs w:val="22"/>
              </w:rPr>
              <w:t>277 14 608</w:t>
            </w:r>
          </w:p>
        </w:tc>
      </w:tr>
      <w:tr w:rsidR="00DA3988">
        <w:tc>
          <w:tcPr>
            <w:tcW w:w="2081"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DIČ:</w:t>
            </w:r>
          </w:p>
        </w:tc>
        <w:tc>
          <w:tcPr>
            <w:tcW w:w="7093" w:type="dxa"/>
            <w:tcMar>
              <w:top w:w="0" w:type="dxa"/>
              <w:left w:w="108" w:type="dxa"/>
              <w:bottom w:w="0" w:type="dxa"/>
              <w:right w:w="108" w:type="dxa"/>
            </w:tcMar>
          </w:tcPr>
          <w:p w:rsidR="00DA3988" w:rsidRDefault="006D5AED">
            <w:pPr>
              <w:pStyle w:val="Standard"/>
              <w:rPr>
                <w:rFonts w:ascii="Calibri" w:hAnsi="Calibri"/>
                <w:bCs/>
                <w:sz w:val="22"/>
                <w:szCs w:val="22"/>
              </w:rPr>
            </w:pPr>
            <w:r>
              <w:rPr>
                <w:rFonts w:ascii="Calibri" w:hAnsi="Calibri"/>
                <w:bCs/>
                <w:sz w:val="22"/>
                <w:szCs w:val="22"/>
              </w:rPr>
              <w:t>CZ27714608</w:t>
            </w:r>
          </w:p>
        </w:tc>
      </w:tr>
      <w:tr w:rsidR="00DA3988">
        <w:tc>
          <w:tcPr>
            <w:tcW w:w="2081"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Bankovní spojení:</w:t>
            </w:r>
          </w:p>
        </w:tc>
        <w:tc>
          <w:tcPr>
            <w:tcW w:w="7093"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3534622/0800</w:t>
            </w:r>
          </w:p>
        </w:tc>
      </w:tr>
    </w:tbl>
    <w:p w:rsidR="00DA3988" w:rsidRDefault="006D5AED">
      <w:pPr>
        <w:pStyle w:val="Standard"/>
        <w:spacing w:before="120"/>
        <w:rPr>
          <w:rFonts w:ascii="Calibri" w:hAnsi="Calibri"/>
          <w:b/>
          <w:sz w:val="22"/>
          <w:szCs w:val="22"/>
        </w:rPr>
      </w:pPr>
      <w:r>
        <w:rPr>
          <w:rFonts w:ascii="Calibri" w:hAnsi="Calibri"/>
          <w:b/>
          <w:sz w:val="22"/>
          <w:szCs w:val="22"/>
        </w:rPr>
        <w:t>(dále jen „klient“)</w:t>
      </w:r>
    </w:p>
    <w:p w:rsidR="00DA3988" w:rsidRDefault="00DA3988">
      <w:pPr>
        <w:pStyle w:val="Standard"/>
        <w:rPr>
          <w:rFonts w:ascii="Calibri" w:hAnsi="Calibri"/>
          <w:sz w:val="22"/>
          <w:szCs w:val="22"/>
        </w:rPr>
      </w:pPr>
    </w:p>
    <w:p w:rsidR="00DA3988" w:rsidRDefault="006D5AED">
      <w:pPr>
        <w:pStyle w:val="Standard"/>
        <w:rPr>
          <w:rFonts w:ascii="Calibri" w:hAnsi="Calibri"/>
          <w:sz w:val="22"/>
          <w:szCs w:val="22"/>
        </w:rPr>
      </w:pPr>
      <w:r>
        <w:rPr>
          <w:rFonts w:ascii="Calibri" w:hAnsi="Calibri"/>
          <w:sz w:val="22"/>
          <w:szCs w:val="22"/>
        </w:rPr>
        <w:t>a</w:t>
      </w:r>
    </w:p>
    <w:p w:rsidR="00DA3988" w:rsidRDefault="00DA3988">
      <w:pPr>
        <w:pStyle w:val="Standard"/>
        <w:rPr>
          <w:rFonts w:ascii="Calibri" w:hAnsi="Calibri"/>
          <w:sz w:val="22"/>
          <w:szCs w:val="22"/>
        </w:rPr>
      </w:pPr>
    </w:p>
    <w:tbl>
      <w:tblPr>
        <w:tblW w:w="9174" w:type="dxa"/>
        <w:tblInd w:w="-108" w:type="dxa"/>
        <w:tblLayout w:type="fixed"/>
        <w:tblCellMar>
          <w:left w:w="10" w:type="dxa"/>
          <w:right w:w="10" w:type="dxa"/>
        </w:tblCellMar>
        <w:tblLook w:val="0000" w:firstRow="0" w:lastRow="0" w:firstColumn="0" w:lastColumn="0" w:noHBand="0" w:noVBand="0"/>
      </w:tblPr>
      <w:tblGrid>
        <w:gridCol w:w="2082"/>
        <w:gridCol w:w="7092"/>
      </w:tblGrid>
      <w:tr w:rsidR="00DA3988">
        <w:tc>
          <w:tcPr>
            <w:tcW w:w="2082"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Název:</w:t>
            </w:r>
          </w:p>
          <w:p w:rsidR="00DA3988" w:rsidRDefault="00DA3988">
            <w:pPr>
              <w:pStyle w:val="Standard"/>
              <w:rPr>
                <w:rFonts w:ascii="Calibri" w:hAnsi="Calibri"/>
                <w:sz w:val="22"/>
                <w:szCs w:val="22"/>
              </w:rPr>
            </w:pPr>
          </w:p>
        </w:tc>
        <w:tc>
          <w:tcPr>
            <w:tcW w:w="7092" w:type="dxa"/>
            <w:tcMar>
              <w:top w:w="0" w:type="dxa"/>
              <w:left w:w="108" w:type="dxa"/>
              <w:bottom w:w="0" w:type="dxa"/>
              <w:right w:w="108" w:type="dxa"/>
            </w:tcMar>
          </w:tcPr>
          <w:p w:rsidR="00DA3988" w:rsidRPr="004F6632" w:rsidRDefault="004F6632">
            <w:pPr>
              <w:pStyle w:val="Standard"/>
              <w:rPr>
                <w:rFonts w:ascii="Calibri" w:hAnsi="Calibri"/>
                <w:bCs/>
                <w:sz w:val="22"/>
                <w:szCs w:val="22"/>
              </w:rPr>
            </w:pPr>
            <w:r>
              <w:rPr>
                <w:rFonts w:ascii="Calibri" w:hAnsi="Calibri"/>
                <w:bCs/>
                <w:sz w:val="22"/>
                <w:szCs w:val="22"/>
              </w:rPr>
              <w:t xml:space="preserve">Advokátní kancelář Pelikán </w:t>
            </w:r>
            <w:r>
              <w:rPr>
                <w:rFonts w:ascii="Calibri" w:hAnsi="Calibri"/>
                <w:bCs/>
                <w:sz w:val="22"/>
                <w:szCs w:val="22"/>
                <w:lang w:val="en-US"/>
              </w:rPr>
              <w:t xml:space="preserve">&amp; </w:t>
            </w:r>
            <w:proofErr w:type="spellStart"/>
            <w:r>
              <w:rPr>
                <w:rFonts w:ascii="Calibri" w:hAnsi="Calibri"/>
                <w:bCs/>
                <w:sz w:val="22"/>
                <w:szCs w:val="22"/>
                <w:lang w:val="en-US"/>
              </w:rPr>
              <w:t>Schelle</w:t>
            </w:r>
            <w:proofErr w:type="spellEnd"/>
            <w:r>
              <w:rPr>
                <w:rFonts w:ascii="Calibri" w:hAnsi="Calibri"/>
                <w:bCs/>
                <w:sz w:val="22"/>
                <w:szCs w:val="22"/>
                <w:lang w:val="en-US"/>
              </w:rPr>
              <w:t xml:space="preserve">, </w:t>
            </w:r>
            <w:proofErr w:type="spellStart"/>
            <w:r>
              <w:rPr>
                <w:rFonts w:ascii="Calibri" w:hAnsi="Calibri"/>
                <w:bCs/>
                <w:sz w:val="22"/>
                <w:szCs w:val="22"/>
                <w:lang w:val="en-US"/>
              </w:rPr>
              <w:t>spole</w:t>
            </w:r>
            <w:r>
              <w:rPr>
                <w:rFonts w:ascii="Calibri" w:hAnsi="Calibri"/>
                <w:bCs/>
                <w:sz w:val="22"/>
                <w:szCs w:val="22"/>
              </w:rPr>
              <w:t>čnost</w:t>
            </w:r>
            <w:proofErr w:type="spellEnd"/>
            <w:r>
              <w:rPr>
                <w:rFonts w:ascii="Calibri" w:hAnsi="Calibri"/>
                <w:bCs/>
                <w:sz w:val="22"/>
                <w:szCs w:val="22"/>
              </w:rPr>
              <w:t xml:space="preserve">, jejímiž členy jsou Mgr. Martin Pelikán, advokát, ev. č. ČAK 16539, se sídlem Foltýnova 37, Brno, PSČ 635 00  a JUDr. Andrea Pelikánová </w:t>
            </w:r>
            <w:proofErr w:type="spellStart"/>
            <w:r>
              <w:rPr>
                <w:rFonts w:ascii="Calibri" w:hAnsi="Calibri"/>
                <w:bCs/>
                <w:sz w:val="22"/>
                <w:szCs w:val="22"/>
              </w:rPr>
              <w:t>Schelle</w:t>
            </w:r>
            <w:proofErr w:type="spellEnd"/>
            <w:r>
              <w:rPr>
                <w:rFonts w:ascii="Calibri" w:hAnsi="Calibri"/>
                <w:bCs/>
                <w:sz w:val="22"/>
                <w:szCs w:val="22"/>
              </w:rPr>
              <w:t xml:space="preserve">, </w:t>
            </w:r>
            <w:proofErr w:type="gramStart"/>
            <w:r>
              <w:rPr>
                <w:rFonts w:ascii="Calibri" w:hAnsi="Calibri"/>
                <w:bCs/>
                <w:sz w:val="22"/>
                <w:szCs w:val="22"/>
              </w:rPr>
              <w:t>LL.M.</w:t>
            </w:r>
            <w:proofErr w:type="gramEnd"/>
            <w:r>
              <w:rPr>
                <w:rFonts w:ascii="Calibri" w:hAnsi="Calibri"/>
                <w:bCs/>
                <w:sz w:val="22"/>
                <w:szCs w:val="22"/>
              </w:rPr>
              <w:t>, MBA, Ph.D., ev. č. ČAK 16631, se sídlem Foltýnova 37, Brno, PSČ 635 00</w:t>
            </w:r>
          </w:p>
          <w:p w:rsidR="00DA3988" w:rsidRDefault="00DA3988">
            <w:pPr>
              <w:pStyle w:val="Standard"/>
              <w:rPr>
                <w:rFonts w:ascii="Calibri" w:hAnsi="Calibri"/>
                <w:bCs/>
                <w:sz w:val="22"/>
                <w:szCs w:val="22"/>
              </w:rPr>
            </w:pPr>
          </w:p>
          <w:p w:rsidR="00887FC4" w:rsidRDefault="00887FC4">
            <w:pPr>
              <w:pStyle w:val="Standard"/>
              <w:rPr>
                <w:rFonts w:ascii="Calibri" w:hAnsi="Calibri"/>
                <w:bCs/>
                <w:sz w:val="22"/>
                <w:szCs w:val="22"/>
              </w:rPr>
            </w:pPr>
          </w:p>
        </w:tc>
      </w:tr>
      <w:tr w:rsidR="00DA3988">
        <w:tc>
          <w:tcPr>
            <w:tcW w:w="2082"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Jednající:</w:t>
            </w:r>
          </w:p>
          <w:p w:rsidR="00DA3988" w:rsidRDefault="00DA3988">
            <w:pPr>
              <w:pStyle w:val="Standard"/>
              <w:rPr>
                <w:rFonts w:ascii="Calibri" w:hAnsi="Calibri"/>
                <w:sz w:val="22"/>
                <w:szCs w:val="22"/>
              </w:rPr>
            </w:pPr>
          </w:p>
        </w:tc>
        <w:tc>
          <w:tcPr>
            <w:tcW w:w="7092" w:type="dxa"/>
            <w:tcMar>
              <w:top w:w="0" w:type="dxa"/>
              <w:left w:w="108" w:type="dxa"/>
              <w:bottom w:w="0" w:type="dxa"/>
              <w:right w:w="108" w:type="dxa"/>
            </w:tcMar>
          </w:tcPr>
          <w:p w:rsidR="00DA3988" w:rsidRDefault="00887FC4" w:rsidP="00F31464">
            <w:pPr>
              <w:pStyle w:val="Standard"/>
              <w:rPr>
                <w:rFonts w:ascii="Calibri" w:hAnsi="Calibri"/>
                <w:bCs/>
                <w:sz w:val="22"/>
                <w:szCs w:val="22"/>
              </w:rPr>
            </w:pPr>
            <w:r>
              <w:rPr>
                <w:rFonts w:ascii="Calibri" w:hAnsi="Calibri"/>
                <w:bCs/>
                <w:sz w:val="22"/>
                <w:szCs w:val="22"/>
              </w:rPr>
              <w:t>Mgr. Martin Pelikán a JUDr. Andre</w:t>
            </w:r>
            <w:r w:rsidR="00F31464">
              <w:rPr>
                <w:rFonts w:ascii="Calibri" w:hAnsi="Calibri"/>
                <w:bCs/>
                <w:sz w:val="22"/>
                <w:szCs w:val="22"/>
              </w:rPr>
              <w:t>a</w:t>
            </w:r>
            <w:r>
              <w:rPr>
                <w:rFonts w:ascii="Calibri" w:hAnsi="Calibri"/>
                <w:bCs/>
                <w:sz w:val="22"/>
                <w:szCs w:val="22"/>
              </w:rPr>
              <w:t xml:space="preserve"> Pelikánov</w:t>
            </w:r>
            <w:r w:rsidR="00F31464">
              <w:rPr>
                <w:rFonts w:ascii="Calibri" w:hAnsi="Calibri"/>
                <w:bCs/>
                <w:sz w:val="22"/>
                <w:szCs w:val="22"/>
              </w:rPr>
              <w:t>á</w:t>
            </w:r>
            <w:r>
              <w:rPr>
                <w:rFonts w:ascii="Calibri" w:hAnsi="Calibri"/>
                <w:bCs/>
                <w:sz w:val="22"/>
                <w:szCs w:val="22"/>
              </w:rPr>
              <w:t xml:space="preserve"> </w:t>
            </w:r>
            <w:proofErr w:type="spellStart"/>
            <w:r>
              <w:rPr>
                <w:rFonts w:ascii="Calibri" w:hAnsi="Calibri"/>
                <w:bCs/>
                <w:sz w:val="22"/>
                <w:szCs w:val="22"/>
              </w:rPr>
              <w:t>S</w:t>
            </w:r>
            <w:r w:rsidR="00F31464">
              <w:rPr>
                <w:rFonts w:ascii="Calibri" w:hAnsi="Calibri"/>
                <w:bCs/>
                <w:sz w:val="22"/>
                <w:szCs w:val="22"/>
              </w:rPr>
              <w:t>chelle</w:t>
            </w:r>
            <w:proofErr w:type="spellEnd"/>
            <w:r w:rsidR="00F31464">
              <w:rPr>
                <w:rFonts w:ascii="Calibri" w:hAnsi="Calibri"/>
                <w:bCs/>
                <w:sz w:val="22"/>
                <w:szCs w:val="22"/>
              </w:rPr>
              <w:t xml:space="preserve">, </w:t>
            </w:r>
            <w:proofErr w:type="gramStart"/>
            <w:r w:rsidR="00F31464">
              <w:rPr>
                <w:rFonts w:ascii="Calibri" w:hAnsi="Calibri"/>
                <w:bCs/>
                <w:sz w:val="22"/>
                <w:szCs w:val="22"/>
              </w:rPr>
              <w:t>LL.M.</w:t>
            </w:r>
            <w:proofErr w:type="gramEnd"/>
            <w:r w:rsidR="00F31464">
              <w:rPr>
                <w:rFonts w:ascii="Calibri" w:hAnsi="Calibri"/>
                <w:bCs/>
                <w:sz w:val="22"/>
                <w:szCs w:val="22"/>
              </w:rPr>
              <w:t>, MBA, Ph.D.</w:t>
            </w:r>
          </w:p>
        </w:tc>
      </w:tr>
      <w:tr w:rsidR="00DA3988">
        <w:tc>
          <w:tcPr>
            <w:tcW w:w="2082"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Sídlo/místo podnikání:</w:t>
            </w:r>
            <w:r>
              <w:rPr>
                <w:rFonts w:ascii="Calibri" w:hAnsi="Calibri"/>
                <w:sz w:val="22"/>
                <w:szCs w:val="22"/>
              </w:rPr>
              <w:tab/>
            </w:r>
          </w:p>
          <w:p w:rsidR="00DA3988" w:rsidRDefault="00DA3988">
            <w:pPr>
              <w:pStyle w:val="Standard"/>
              <w:rPr>
                <w:rFonts w:ascii="Calibri" w:hAnsi="Calibri"/>
                <w:sz w:val="22"/>
                <w:szCs w:val="22"/>
              </w:rPr>
            </w:pPr>
          </w:p>
        </w:tc>
        <w:tc>
          <w:tcPr>
            <w:tcW w:w="7092" w:type="dxa"/>
            <w:tcMar>
              <w:top w:w="0" w:type="dxa"/>
              <w:left w:w="108" w:type="dxa"/>
              <w:bottom w:w="0" w:type="dxa"/>
              <w:right w:w="108" w:type="dxa"/>
            </w:tcMar>
          </w:tcPr>
          <w:p w:rsidR="00DA3988" w:rsidRDefault="00887FC4">
            <w:pPr>
              <w:pStyle w:val="Standard"/>
              <w:rPr>
                <w:rFonts w:ascii="Calibri" w:hAnsi="Calibri"/>
                <w:bCs/>
                <w:sz w:val="22"/>
                <w:szCs w:val="22"/>
              </w:rPr>
            </w:pPr>
            <w:r>
              <w:rPr>
                <w:rFonts w:ascii="Calibri" w:hAnsi="Calibri"/>
                <w:bCs/>
                <w:sz w:val="22"/>
                <w:szCs w:val="22"/>
              </w:rPr>
              <w:t>Foltýnova 37, Brno, PSČ 635 00</w:t>
            </w:r>
          </w:p>
        </w:tc>
      </w:tr>
      <w:tr w:rsidR="00DA3988">
        <w:tc>
          <w:tcPr>
            <w:tcW w:w="2082"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IČ:</w:t>
            </w:r>
          </w:p>
          <w:p w:rsidR="00DA3988" w:rsidRDefault="00DA3988">
            <w:pPr>
              <w:pStyle w:val="Standard"/>
              <w:rPr>
                <w:rFonts w:ascii="Calibri" w:hAnsi="Calibri"/>
                <w:sz w:val="22"/>
                <w:szCs w:val="22"/>
              </w:rPr>
            </w:pPr>
          </w:p>
        </w:tc>
        <w:tc>
          <w:tcPr>
            <w:tcW w:w="7092" w:type="dxa"/>
            <w:tcMar>
              <w:top w:w="0" w:type="dxa"/>
              <w:left w:w="108" w:type="dxa"/>
              <w:bottom w:w="0" w:type="dxa"/>
              <w:right w:w="108" w:type="dxa"/>
            </w:tcMar>
          </w:tcPr>
          <w:p w:rsidR="00DA3988" w:rsidRDefault="00887FC4">
            <w:pPr>
              <w:pStyle w:val="Standard"/>
              <w:rPr>
                <w:rFonts w:ascii="Calibri" w:hAnsi="Calibri"/>
                <w:bCs/>
                <w:sz w:val="22"/>
                <w:szCs w:val="22"/>
              </w:rPr>
            </w:pPr>
            <w:r>
              <w:rPr>
                <w:rFonts w:ascii="Calibri" w:hAnsi="Calibri"/>
                <w:bCs/>
                <w:sz w:val="22"/>
                <w:szCs w:val="22"/>
              </w:rPr>
              <w:t>04441206 – Mgr. Martin Pelikán</w:t>
            </w:r>
          </w:p>
          <w:p w:rsidR="00887FC4" w:rsidRDefault="00887FC4">
            <w:pPr>
              <w:pStyle w:val="Standard"/>
              <w:rPr>
                <w:rFonts w:ascii="Calibri" w:hAnsi="Calibri"/>
                <w:bCs/>
                <w:sz w:val="22"/>
                <w:szCs w:val="22"/>
              </w:rPr>
            </w:pPr>
            <w:r>
              <w:rPr>
                <w:rFonts w:ascii="Calibri" w:hAnsi="Calibri"/>
                <w:bCs/>
                <w:sz w:val="22"/>
                <w:szCs w:val="22"/>
              </w:rPr>
              <w:t xml:space="preserve">04507797 – JUDr. Andrea Pelikánová </w:t>
            </w:r>
            <w:proofErr w:type="spellStart"/>
            <w:r>
              <w:rPr>
                <w:rFonts w:ascii="Calibri" w:hAnsi="Calibri"/>
                <w:bCs/>
                <w:sz w:val="22"/>
                <w:szCs w:val="22"/>
              </w:rPr>
              <w:t>Schelle</w:t>
            </w:r>
            <w:proofErr w:type="spellEnd"/>
            <w:r>
              <w:rPr>
                <w:rFonts w:ascii="Calibri" w:hAnsi="Calibri"/>
                <w:bCs/>
                <w:sz w:val="22"/>
                <w:szCs w:val="22"/>
              </w:rPr>
              <w:t xml:space="preserve">, </w:t>
            </w:r>
            <w:proofErr w:type="gramStart"/>
            <w:r>
              <w:rPr>
                <w:rFonts w:ascii="Calibri" w:hAnsi="Calibri"/>
                <w:bCs/>
                <w:sz w:val="22"/>
                <w:szCs w:val="22"/>
              </w:rPr>
              <w:t>LL.M.</w:t>
            </w:r>
            <w:proofErr w:type="gramEnd"/>
            <w:r>
              <w:rPr>
                <w:rFonts w:ascii="Calibri" w:hAnsi="Calibri"/>
                <w:bCs/>
                <w:sz w:val="22"/>
                <w:szCs w:val="22"/>
              </w:rPr>
              <w:t>, MBA, Ph. D.</w:t>
            </w:r>
          </w:p>
        </w:tc>
      </w:tr>
      <w:tr w:rsidR="00DA3988">
        <w:tc>
          <w:tcPr>
            <w:tcW w:w="2082"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DIČ:</w:t>
            </w:r>
          </w:p>
          <w:p w:rsidR="00DA3988" w:rsidRDefault="00DA3988">
            <w:pPr>
              <w:pStyle w:val="Standard"/>
              <w:rPr>
                <w:rFonts w:ascii="Calibri" w:hAnsi="Calibri"/>
                <w:sz w:val="22"/>
                <w:szCs w:val="22"/>
              </w:rPr>
            </w:pPr>
          </w:p>
        </w:tc>
        <w:tc>
          <w:tcPr>
            <w:tcW w:w="7092" w:type="dxa"/>
            <w:tcMar>
              <w:top w:w="0" w:type="dxa"/>
              <w:left w:w="108" w:type="dxa"/>
              <w:bottom w:w="0" w:type="dxa"/>
              <w:right w:w="108" w:type="dxa"/>
            </w:tcMar>
          </w:tcPr>
          <w:p w:rsidR="00DA3988" w:rsidRDefault="00887FC4">
            <w:pPr>
              <w:pStyle w:val="Standard"/>
              <w:rPr>
                <w:rFonts w:ascii="Calibri" w:hAnsi="Calibri"/>
                <w:bCs/>
                <w:sz w:val="22"/>
                <w:szCs w:val="22"/>
              </w:rPr>
            </w:pPr>
            <w:r>
              <w:rPr>
                <w:rFonts w:ascii="Calibri" w:hAnsi="Calibri"/>
                <w:bCs/>
                <w:sz w:val="22"/>
                <w:szCs w:val="22"/>
              </w:rPr>
              <w:t>CZ8707310216</w:t>
            </w:r>
          </w:p>
          <w:p w:rsidR="00887FC4" w:rsidRDefault="00887FC4">
            <w:pPr>
              <w:pStyle w:val="Standard"/>
              <w:rPr>
                <w:rFonts w:ascii="Calibri" w:hAnsi="Calibri"/>
                <w:bCs/>
                <w:sz w:val="22"/>
                <w:szCs w:val="22"/>
              </w:rPr>
            </w:pPr>
            <w:r>
              <w:rPr>
                <w:rFonts w:ascii="Calibri" w:hAnsi="Calibri"/>
                <w:bCs/>
                <w:sz w:val="22"/>
                <w:szCs w:val="22"/>
              </w:rPr>
              <w:t>CZ8251263845</w:t>
            </w:r>
          </w:p>
        </w:tc>
      </w:tr>
      <w:tr w:rsidR="00DA3988">
        <w:tc>
          <w:tcPr>
            <w:tcW w:w="2082" w:type="dxa"/>
            <w:tcMar>
              <w:top w:w="0" w:type="dxa"/>
              <w:left w:w="108" w:type="dxa"/>
              <w:bottom w:w="0" w:type="dxa"/>
              <w:right w:w="108" w:type="dxa"/>
            </w:tcMar>
          </w:tcPr>
          <w:p w:rsidR="00DA3988" w:rsidRDefault="006D5AED">
            <w:pPr>
              <w:pStyle w:val="Standard"/>
              <w:rPr>
                <w:rFonts w:ascii="Calibri" w:hAnsi="Calibri"/>
                <w:sz w:val="22"/>
                <w:szCs w:val="22"/>
              </w:rPr>
            </w:pPr>
            <w:r>
              <w:rPr>
                <w:rFonts w:ascii="Calibri" w:hAnsi="Calibri"/>
                <w:sz w:val="22"/>
                <w:szCs w:val="22"/>
              </w:rPr>
              <w:t>Bankovní spojení:</w:t>
            </w:r>
          </w:p>
          <w:p w:rsidR="00DA3988" w:rsidRDefault="00DA3988">
            <w:pPr>
              <w:pStyle w:val="Standard"/>
              <w:rPr>
                <w:rFonts w:ascii="Calibri" w:hAnsi="Calibri"/>
                <w:sz w:val="22"/>
                <w:szCs w:val="22"/>
              </w:rPr>
            </w:pPr>
          </w:p>
        </w:tc>
        <w:tc>
          <w:tcPr>
            <w:tcW w:w="7092" w:type="dxa"/>
            <w:tcMar>
              <w:top w:w="0" w:type="dxa"/>
              <w:left w:w="108" w:type="dxa"/>
              <w:bottom w:w="0" w:type="dxa"/>
              <w:right w:w="108" w:type="dxa"/>
            </w:tcMar>
          </w:tcPr>
          <w:p w:rsidR="00DA3988" w:rsidRDefault="00887FC4">
            <w:pPr>
              <w:pStyle w:val="Standard"/>
              <w:rPr>
                <w:rFonts w:ascii="Calibri" w:hAnsi="Calibri"/>
                <w:bCs/>
                <w:sz w:val="22"/>
                <w:szCs w:val="22"/>
              </w:rPr>
            </w:pPr>
            <w:r>
              <w:rPr>
                <w:rFonts w:ascii="Calibri" w:hAnsi="Calibri"/>
                <w:bCs/>
                <w:sz w:val="22"/>
                <w:szCs w:val="22"/>
              </w:rPr>
              <w:t>2112328878/2700</w:t>
            </w:r>
          </w:p>
        </w:tc>
      </w:tr>
    </w:tbl>
    <w:p w:rsidR="00DA3988" w:rsidRDefault="006D5AED">
      <w:pPr>
        <w:pStyle w:val="Standard"/>
        <w:spacing w:before="120"/>
        <w:rPr>
          <w:rFonts w:ascii="Calibri" w:hAnsi="Calibri"/>
          <w:b/>
          <w:sz w:val="22"/>
          <w:szCs w:val="22"/>
        </w:rPr>
      </w:pPr>
      <w:r>
        <w:rPr>
          <w:rFonts w:ascii="Calibri" w:hAnsi="Calibri"/>
          <w:b/>
          <w:sz w:val="22"/>
          <w:szCs w:val="22"/>
        </w:rPr>
        <w:t>(dále jen „advokát“)</w:t>
      </w:r>
    </w:p>
    <w:p w:rsidR="00DA3988" w:rsidRDefault="00DA3988">
      <w:pPr>
        <w:pStyle w:val="Textbody"/>
        <w:spacing w:after="120"/>
        <w:rPr>
          <w:rFonts w:ascii="Calibri" w:hAnsi="Calibri" w:cs="Calibri"/>
          <w:b/>
          <w:szCs w:val="22"/>
        </w:rPr>
      </w:pPr>
    </w:p>
    <w:p w:rsidR="00F31464" w:rsidRDefault="00F31464">
      <w:pPr>
        <w:pStyle w:val="Textbody"/>
        <w:spacing w:after="120"/>
        <w:rPr>
          <w:rFonts w:ascii="Calibri" w:hAnsi="Calibri" w:cs="Calibri"/>
          <w:b/>
          <w:szCs w:val="22"/>
        </w:rPr>
      </w:pPr>
    </w:p>
    <w:p w:rsidR="00F31464" w:rsidRDefault="00F31464">
      <w:pPr>
        <w:pStyle w:val="Textbody"/>
        <w:spacing w:after="120"/>
        <w:rPr>
          <w:rFonts w:ascii="Calibri" w:hAnsi="Calibri" w:cs="Calibri"/>
          <w:b/>
          <w:szCs w:val="22"/>
        </w:rPr>
      </w:pPr>
    </w:p>
    <w:p w:rsidR="00DA3988" w:rsidRDefault="006D5AED">
      <w:pPr>
        <w:pStyle w:val="Textbody"/>
        <w:spacing w:after="120"/>
        <w:jc w:val="center"/>
        <w:rPr>
          <w:rFonts w:ascii="Calibri" w:hAnsi="Calibri" w:cs="Calibri"/>
          <w:b/>
          <w:szCs w:val="22"/>
        </w:rPr>
      </w:pPr>
      <w:r>
        <w:rPr>
          <w:rFonts w:ascii="Calibri" w:hAnsi="Calibri" w:cs="Calibri"/>
          <w:b/>
          <w:szCs w:val="22"/>
        </w:rPr>
        <w:lastRenderedPageBreak/>
        <w:t>Čl. II. Předmět smlouvy</w:t>
      </w:r>
    </w:p>
    <w:p w:rsidR="00DA3988" w:rsidRDefault="006D5AED">
      <w:pPr>
        <w:pStyle w:val="Textbody"/>
        <w:spacing w:after="120"/>
        <w:rPr>
          <w:rFonts w:ascii="Calibri" w:hAnsi="Calibri" w:cs="Calibri"/>
          <w:szCs w:val="22"/>
        </w:rPr>
      </w:pPr>
      <w:proofErr w:type="gramStart"/>
      <w:r>
        <w:rPr>
          <w:rFonts w:ascii="Calibri" w:hAnsi="Calibri" w:cs="Calibri"/>
          <w:szCs w:val="22"/>
        </w:rPr>
        <w:t>II.1.</w:t>
      </w:r>
      <w:r>
        <w:rPr>
          <w:rFonts w:ascii="Calibri" w:hAnsi="Calibri" w:cs="Calibri"/>
          <w:szCs w:val="22"/>
        </w:rPr>
        <w:tab/>
        <w:t>Předmětem</w:t>
      </w:r>
      <w:proofErr w:type="gramEnd"/>
      <w:r>
        <w:rPr>
          <w:rFonts w:ascii="Calibri" w:hAnsi="Calibri" w:cs="Calibri"/>
          <w:szCs w:val="22"/>
        </w:rPr>
        <w:t xml:space="preserve"> této smlouvy je dohoda smluvních stran o poskytování právní služby advokáta klientovi podle podmínek specifikovaných v této smlouvě.</w:t>
      </w:r>
    </w:p>
    <w:p w:rsidR="00DA3988" w:rsidRDefault="006D5AED">
      <w:pPr>
        <w:pStyle w:val="Textbody"/>
        <w:spacing w:after="120"/>
        <w:rPr>
          <w:rFonts w:ascii="Calibri" w:hAnsi="Calibri" w:cs="Calibri"/>
          <w:szCs w:val="22"/>
        </w:rPr>
      </w:pPr>
      <w:proofErr w:type="gramStart"/>
      <w:r>
        <w:rPr>
          <w:rFonts w:ascii="Calibri" w:hAnsi="Calibri" w:cs="Calibri"/>
          <w:szCs w:val="22"/>
        </w:rPr>
        <w:t>II.2.</w:t>
      </w:r>
      <w:proofErr w:type="gramEnd"/>
      <w:r>
        <w:rPr>
          <w:rFonts w:ascii="Calibri" w:hAnsi="Calibri" w:cs="Calibri"/>
          <w:szCs w:val="22"/>
        </w:rPr>
        <w:t xml:space="preserve"> </w:t>
      </w:r>
      <w:r>
        <w:rPr>
          <w:rFonts w:ascii="Calibri" w:hAnsi="Calibri" w:cs="Calibri"/>
          <w:szCs w:val="22"/>
        </w:rPr>
        <w:tab/>
        <w:t>Klient se zavazuje platit advokátovi za službu poskytnutou podle této smlouvy odměnu, která je specifikována níže.</w:t>
      </w:r>
    </w:p>
    <w:p w:rsidR="00DA3988" w:rsidRDefault="006D5AED">
      <w:pPr>
        <w:pStyle w:val="Standard"/>
        <w:spacing w:after="120"/>
      </w:pPr>
      <w:proofErr w:type="gramStart"/>
      <w:r>
        <w:rPr>
          <w:rFonts w:ascii="Calibri" w:hAnsi="Calibri" w:cs="Calibri"/>
          <w:sz w:val="22"/>
          <w:szCs w:val="22"/>
        </w:rPr>
        <w:t>II.3.</w:t>
      </w:r>
      <w:proofErr w:type="gramEnd"/>
      <w:r>
        <w:rPr>
          <w:rFonts w:ascii="Calibri" w:hAnsi="Calibri" w:cs="Calibri"/>
          <w:sz w:val="22"/>
          <w:szCs w:val="22"/>
        </w:rPr>
        <w:t xml:space="preserve"> </w:t>
      </w:r>
      <w:r>
        <w:rPr>
          <w:rFonts w:ascii="Calibri" w:hAnsi="Calibri" w:cs="Calibri"/>
          <w:sz w:val="22"/>
          <w:szCs w:val="22"/>
        </w:rPr>
        <w:tab/>
        <w:t xml:space="preserve">Právní služba sjednaná touto smlouvou svým rozsahem zajišťuje právní zastupování a poradenskou činnost klientovi jako subjektu, jehož cílem je připravit investiční zónu pro rekreační, lázeňské a </w:t>
      </w:r>
      <w:proofErr w:type="spellStart"/>
      <w:r>
        <w:rPr>
          <w:rFonts w:ascii="Calibri" w:hAnsi="Calibri" w:cs="Calibri"/>
          <w:sz w:val="22"/>
          <w:szCs w:val="22"/>
        </w:rPr>
        <w:t>wellness</w:t>
      </w:r>
      <w:proofErr w:type="spellEnd"/>
      <w:r>
        <w:rPr>
          <w:rFonts w:ascii="Calibri" w:hAnsi="Calibri" w:cs="Calibri"/>
          <w:sz w:val="22"/>
          <w:szCs w:val="22"/>
        </w:rPr>
        <w:t xml:space="preserve"> aktivity na severním břehu </w:t>
      </w:r>
      <w:hyperlink r:id="rId9" w:history="1">
        <w:proofErr w:type="spellStart"/>
        <w:r>
          <w:rPr>
            <w:rFonts w:ascii="Calibri" w:hAnsi="Calibri" w:cs="Calibri"/>
            <w:sz w:val="22"/>
            <w:szCs w:val="22"/>
          </w:rPr>
          <w:t>Mušovské</w:t>
        </w:r>
        <w:proofErr w:type="spellEnd"/>
        <w:r>
          <w:rPr>
            <w:rFonts w:ascii="Calibri" w:hAnsi="Calibri" w:cs="Calibri"/>
            <w:sz w:val="22"/>
            <w:szCs w:val="22"/>
          </w:rPr>
          <w:t xml:space="preserve"> vodní nádrže</w:t>
        </w:r>
      </w:hyperlink>
      <w:r>
        <w:rPr>
          <w:rFonts w:ascii="Calibri" w:hAnsi="Calibri" w:cs="Calibri"/>
          <w:sz w:val="22"/>
          <w:szCs w:val="22"/>
        </w:rPr>
        <w:t xml:space="preserve"> v </w:t>
      </w:r>
      <w:hyperlink r:id="rId10" w:history="1">
        <w:r>
          <w:rPr>
            <w:rFonts w:ascii="Calibri" w:hAnsi="Calibri" w:cs="Calibri"/>
            <w:sz w:val="22"/>
            <w:szCs w:val="22"/>
          </w:rPr>
          <w:t>katastrálním území Pasohlávky</w:t>
        </w:r>
      </w:hyperlink>
      <w:r>
        <w:rPr>
          <w:rFonts w:ascii="Calibri" w:hAnsi="Calibri" w:cs="Calibri"/>
          <w:sz w:val="22"/>
          <w:szCs w:val="22"/>
        </w:rPr>
        <w:t>.</w:t>
      </w:r>
    </w:p>
    <w:p w:rsidR="00DA3988" w:rsidRDefault="006D5AED">
      <w:pPr>
        <w:pStyle w:val="Standard"/>
        <w:spacing w:after="120"/>
        <w:rPr>
          <w:rFonts w:ascii="Calibri" w:hAnsi="Calibri" w:cs="Calibri"/>
          <w:sz w:val="22"/>
          <w:szCs w:val="22"/>
        </w:rPr>
      </w:pPr>
      <w:r>
        <w:rPr>
          <w:rFonts w:ascii="Calibri" w:hAnsi="Calibri" w:cs="Calibri"/>
          <w:sz w:val="22"/>
          <w:szCs w:val="22"/>
        </w:rPr>
        <w:t>Shora vymezená právní služba zahrnuje zejména:</w:t>
      </w:r>
    </w:p>
    <w:p w:rsidR="00DA3988" w:rsidRDefault="006D5AED">
      <w:pPr>
        <w:pStyle w:val="Standard"/>
        <w:numPr>
          <w:ilvl w:val="1"/>
          <w:numId w:val="17"/>
        </w:numPr>
        <w:spacing w:after="120"/>
        <w:rPr>
          <w:rFonts w:ascii="Calibri" w:hAnsi="Calibri" w:cs="Calibri"/>
          <w:sz w:val="22"/>
          <w:szCs w:val="22"/>
        </w:rPr>
      </w:pPr>
      <w:r>
        <w:rPr>
          <w:rFonts w:ascii="Calibri" w:hAnsi="Calibri" w:cs="Calibri"/>
          <w:sz w:val="22"/>
          <w:szCs w:val="22"/>
        </w:rPr>
        <w:t>poradenství při přípravě a kontrole pracovních a podkladových materiálů pro obchodní vedení klienta;</w:t>
      </w:r>
    </w:p>
    <w:p w:rsidR="00DA3988" w:rsidRDefault="006D5AED">
      <w:pPr>
        <w:pStyle w:val="Standard"/>
        <w:numPr>
          <w:ilvl w:val="1"/>
          <w:numId w:val="17"/>
        </w:numPr>
        <w:spacing w:after="120"/>
        <w:rPr>
          <w:rFonts w:ascii="Calibri" w:hAnsi="Calibri" w:cs="Calibri"/>
          <w:sz w:val="22"/>
          <w:szCs w:val="22"/>
        </w:rPr>
      </w:pPr>
      <w:r>
        <w:rPr>
          <w:rFonts w:ascii="Calibri" w:hAnsi="Calibri" w:cs="Calibri"/>
          <w:sz w:val="22"/>
          <w:szCs w:val="22"/>
        </w:rPr>
        <w:t>poradenství a konzultace statutárnímu orgánu klienta, včetně osob manažerského vedení;</w:t>
      </w:r>
    </w:p>
    <w:p w:rsidR="00DA3988" w:rsidRDefault="006D5AED">
      <w:pPr>
        <w:pStyle w:val="Standard"/>
        <w:numPr>
          <w:ilvl w:val="1"/>
          <w:numId w:val="17"/>
        </w:numPr>
        <w:spacing w:after="120"/>
        <w:rPr>
          <w:rFonts w:ascii="Calibri" w:hAnsi="Calibri" w:cs="Calibri"/>
          <w:sz w:val="22"/>
          <w:szCs w:val="22"/>
        </w:rPr>
      </w:pPr>
      <w:r>
        <w:rPr>
          <w:rFonts w:ascii="Calibri" w:hAnsi="Calibri" w:cs="Calibri"/>
          <w:sz w:val="22"/>
          <w:szCs w:val="22"/>
        </w:rPr>
        <w:t>poradenství při přípravě, zpracování a kontrole smluvní agendy, při které je klient účastníkem;</w:t>
      </w:r>
    </w:p>
    <w:p w:rsidR="00DA3988" w:rsidRDefault="006D5AED">
      <w:pPr>
        <w:pStyle w:val="Standard"/>
        <w:numPr>
          <w:ilvl w:val="1"/>
          <w:numId w:val="17"/>
        </w:numPr>
        <w:spacing w:after="120"/>
        <w:rPr>
          <w:rFonts w:ascii="Calibri" w:hAnsi="Calibri" w:cs="Calibri"/>
          <w:sz w:val="22"/>
          <w:szCs w:val="22"/>
        </w:rPr>
      </w:pPr>
      <w:r>
        <w:rPr>
          <w:rFonts w:ascii="Calibri" w:hAnsi="Calibri" w:cs="Calibri"/>
          <w:sz w:val="22"/>
          <w:szCs w:val="22"/>
        </w:rPr>
        <w:t>poradenství a konzultace (zastupování) ve věcech majetkové správy klienta (správa hmotného a nehmotného majetku, výkon společenstevních a akcionářských práv, atd.);</w:t>
      </w:r>
    </w:p>
    <w:p w:rsidR="00DA3988" w:rsidRDefault="006D5AED">
      <w:pPr>
        <w:pStyle w:val="Standard"/>
        <w:numPr>
          <w:ilvl w:val="1"/>
          <w:numId w:val="17"/>
        </w:numPr>
        <w:spacing w:after="120"/>
        <w:rPr>
          <w:rFonts w:ascii="Calibri" w:hAnsi="Calibri" w:cs="Calibri"/>
          <w:sz w:val="22"/>
          <w:szCs w:val="22"/>
        </w:rPr>
      </w:pPr>
      <w:r>
        <w:rPr>
          <w:rFonts w:ascii="Calibri" w:hAnsi="Calibri" w:cs="Calibri"/>
          <w:sz w:val="22"/>
          <w:szCs w:val="22"/>
        </w:rPr>
        <w:t>zastupování klienta v některých určených soudních řízeních</w:t>
      </w:r>
    </w:p>
    <w:p w:rsidR="00DA3988" w:rsidRDefault="006D5AED">
      <w:pPr>
        <w:pStyle w:val="Standard"/>
        <w:numPr>
          <w:ilvl w:val="1"/>
          <w:numId w:val="17"/>
        </w:numPr>
        <w:spacing w:after="120"/>
        <w:rPr>
          <w:rFonts w:ascii="Calibri" w:hAnsi="Calibri" w:cs="Calibri"/>
          <w:sz w:val="22"/>
          <w:szCs w:val="22"/>
        </w:rPr>
      </w:pPr>
      <w:r>
        <w:rPr>
          <w:rFonts w:ascii="Calibri" w:hAnsi="Calibri" w:cs="Calibri"/>
          <w:sz w:val="22"/>
          <w:szCs w:val="22"/>
        </w:rPr>
        <w:t>poradenství při přeměně obchodní společnosti</w:t>
      </w:r>
    </w:p>
    <w:p w:rsidR="00DA3988" w:rsidRDefault="006D5AED">
      <w:pPr>
        <w:pStyle w:val="Standard"/>
        <w:numPr>
          <w:ilvl w:val="1"/>
          <w:numId w:val="17"/>
        </w:numPr>
        <w:spacing w:after="120"/>
        <w:rPr>
          <w:rFonts w:ascii="Calibri" w:hAnsi="Calibri" w:cs="Calibri"/>
          <w:sz w:val="22"/>
          <w:szCs w:val="22"/>
        </w:rPr>
      </w:pPr>
      <w:r>
        <w:rPr>
          <w:rFonts w:ascii="Calibri" w:hAnsi="Calibri" w:cs="Calibri"/>
          <w:sz w:val="22"/>
          <w:szCs w:val="22"/>
        </w:rPr>
        <w:t>poradenství při zadávání veřejných zakázek</w:t>
      </w:r>
    </w:p>
    <w:p w:rsidR="00DA3988" w:rsidRDefault="00DA3988">
      <w:pPr>
        <w:pStyle w:val="Standard"/>
        <w:spacing w:after="120"/>
        <w:rPr>
          <w:rFonts w:ascii="Calibri" w:hAnsi="Calibri" w:cs="Calibri"/>
          <w:sz w:val="22"/>
          <w:szCs w:val="22"/>
        </w:rPr>
      </w:pPr>
    </w:p>
    <w:p w:rsidR="00DA3988" w:rsidRDefault="006D5AED">
      <w:pPr>
        <w:pStyle w:val="Standard"/>
        <w:spacing w:after="120"/>
        <w:jc w:val="center"/>
        <w:rPr>
          <w:rFonts w:ascii="Calibri" w:hAnsi="Calibri" w:cs="Calibri"/>
          <w:b/>
          <w:sz w:val="22"/>
          <w:szCs w:val="22"/>
        </w:rPr>
      </w:pPr>
      <w:r>
        <w:rPr>
          <w:rFonts w:ascii="Calibri" w:hAnsi="Calibri" w:cs="Calibri"/>
          <w:b/>
          <w:sz w:val="22"/>
          <w:szCs w:val="22"/>
        </w:rPr>
        <w:t>Čl. III. Povinnosti advokáta</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III.1.</w:t>
      </w:r>
      <w:proofErr w:type="gramEnd"/>
      <w:r>
        <w:rPr>
          <w:rFonts w:ascii="Calibri" w:hAnsi="Calibri" w:cs="Calibri"/>
          <w:sz w:val="22"/>
          <w:szCs w:val="22"/>
        </w:rPr>
        <w:t xml:space="preserve"> </w:t>
      </w:r>
      <w:r>
        <w:rPr>
          <w:rFonts w:ascii="Calibri" w:hAnsi="Calibri" w:cs="Calibri"/>
          <w:sz w:val="22"/>
          <w:szCs w:val="22"/>
        </w:rPr>
        <w:tab/>
        <w:t>Advokát je při poskytování právní služby podle této smlouvy povinen:</w:t>
      </w:r>
    </w:p>
    <w:p w:rsidR="00DA3988" w:rsidRDefault="006D5AED">
      <w:pPr>
        <w:pStyle w:val="Standard"/>
        <w:numPr>
          <w:ilvl w:val="0"/>
          <w:numId w:val="24"/>
        </w:numPr>
        <w:spacing w:after="120"/>
        <w:rPr>
          <w:rFonts w:ascii="Calibri" w:hAnsi="Calibri" w:cs="Calibri"/>
          <w:sz w:val="22"/>
          <w:szCs w:val="22"/>
        </w:rPr>
      </w:pPr>
      <w:r>
        <w:rPr>
          <w:rFonts w:ascii="Calibri" w:hAnsi="Calibri" w:cs="Calibri"/>
          <w:sz w:val="22"/>
          <w:szCs w:val="22"/>
        </w:rPr>
        <w:t>vykonávat činnost podle této smlouvy v souladu s pokyny klienta a účelem, kterého má být touto smlouvou dosaženo a který je advokátu znám,</w:t>
      </w:r>
    </w:p>
    <w:p w:rsidR="00DA3988" w:rsidRDefault="006D5AED">
      <w:pPr>
        <w:pStyle w:val="Standard"/>
        <w:numPr>
          <w:ilvl w:val="0"/>
          <w:numId w:val="18"/>
        </w:numPr>
        <w:spacing w:after="120"/>
        <w:rPr>
          <w:rFonts w:ascii="Calibri" w:hAnsi="Calibri" w:cs="Calibri"/>
          <w:sz w:val="22"/>
          <w:szCs w:val="22"/>
        </w:rPr>
      </w:pPr>
      <w:r>
        <w:rPr>
          <w:rFonts w:ascii="Calibri" w:hAnsi="Calibri" w:cs="Calibri"/>
          <w:sz w:val="22"/>
          <w:szCs w:val="22"/>
        </w:rPr>
        <w:t xml:space="preserve">bezprostředně oznámit klientovi všechny okolnosti, které zjistil při své činnosti při poskytování právní služby podle této smlouvy, které mohou mít vliv na změnu pokynů klienta. Pokud na základě tohoto oznámení advokáta nedojde ze strany klienta ke změně pokynů, postupuje advokát podle původních pokynů tak, aby bylo možno zajistit záležitost a dosáhnout účelu této smlouvy. Výjimkou je postup podle čl.III.2 až </w:t>
      </w:r>
      <w:proofErr w:type="gramStart"/>
      <w:r>
        <w:rPr>
          <w:rFonts w:ascii="Calibri" w:hAnsi="Calibri" w:cs="Calibri"/>
          <w:sz w:val="22"/>
          <w:szCs w:val="22"/>
        </w:rPr>
        <w:t>III.4. této</w:t>
      </w:r>
      <w:proofErr w:type="gramEnd"/>
      <w:r>
        <w:rPr>
          <w:rFonts w:ascii="Calibri" w:hAnsi="Calibri" w:cs="Calibri"/>
          <w:sz w:val="22"/>
          <w:szCs w:val="22"/>
        </w:rPr>
        <w:t xml:space="preserve"> smlouvy.</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III.2.</w:t>
      </w:r>
      <w:proofErr w:type="gramEnd"/>
      <w:r>
        <w:rPr>
          <w:rFonts w:ascii="Calibri" w:hAnsi="Calibri" w:cs="Calibri"/>
          <w:sz w:val="22"/>
          <w:szCs w:val="22"/>
        </w:rPr>
        <w:t xml:space="preserve"> </w:t>
      </w:r>
      <w:r>
        <w:rPr>
          <w:rFonts w:ascii="Calibri" w:hAnsi="Calibri" w:cs="Calibri"/>
          <w:sz w:val="22"/>
          <w:szCs w:val="22"/>
        </w:rPr>
        <w:tab/>
        <w:t>Pokud advokát zjistí, že pokyny klienta jsou pro poskytování právní služby podle této smlouvy nevhodné či neúčelné, je povinen na to klienta upozornit. Pokud bude klient na poskytnutí právní služby podle svých původních pokynů trvat, má advokát právo:</w:t>
      </w:r>
    </w:p>
    <w:p w:rsidR="00DA3988" w:rsidRDefault="006D5AED">
      <w:pPr>
        <w:pStyle w:val="Standard"/>
        <w:numPr>
          <w:ilvl w:val="0"/>
          <w:numId w:val="25"/>
        </w:numPr>
        <w:spacing w:after="120"/>
        <w:rPr>
          <w:rFonts w:ascii="Calibri" w:hAnsi="Calibri" w:cs="Calibri"/>
          <w:sz w:val="22"/>
          <w:szCs w:val="22"/>
        </w:rPr>
      </w:pPr>
      <w:r>
        <w:rPr>
          <w:rFonts w:ascii="Calibri" w:hAnsi="Calibri" w:cs="Calibri"/>
          <w:sz w:val="22"/>
          <w:szCs w:val="22"/>
        </w:rPr>
        <w:t>pokračovat v poskytování právní služby dle původních pokynů, přičemž se s ohledem na druh nevhodnosti pokynů klienta v odpovídajícím poměru zprošťuje odpovědnosti za neúspěch právní služby jím poskytnuté a za vady v jím poskytované službě klientovi,</w:t>
      </w:r>
    </w:p>
    <w:p w:rsidR="00DA3988" w:rsidRDefault="006D5AED">
      <w:pPr>
        <w:pStyle w:val="Standard"/>
        <w:numPr>
          <w:ilvl w:val="0"/>
          <w:numId w:val="19"/>
        </w:numPr>
        <w:spacing w:after="120"/>
        <w:rPr>
          <w:rFonts w:ascii="Calibri" w:hAnsi="Calibri" w:cs="Calibri"/>
          <w:sz w:val="22"/>
          <w:szCs w:val="22"/>
        </w:rPr>
      </w:pPr>
      <w:r>
        <w:rPr>
          <w:rFonts w:ascii="Calibri" w:hAnsi="Calibri" w:cs="Calibri"/>
          <w:sz w:val="22"/>
          <w:szCs w:val="22"/>
        </w:rPr>
        <w:t>požadovat po klientovi, aby své setrvání na původních pokynech potvrdil advokátovi písemně (klient je povinen takovému požadavku advokáta vyhovět),</w:t>
      </w:r>
    </w:p>
    <w:p w:rsidR="00DA3988" w:rsidRDefault="006D5AED">
      <w:pPr>
        <w:pStyle w:val="Standard"/>
        <w:numPr>
          <w:ilvl w:val="0"/>
          <w:numId w:val="19"/>
        </w:numPr>
        <w:spacing w:after="120"/>
        <w:rPr>
          <w:rFonts w:ascii="Calibri" w:hAnsi="Calibri" w:cs="Calibri"/>
          <w:sz w:val="22"/>
          <w:szCs w:val="22"/>
        </w:rPr>
      </w:pPr>
      <w:r>
        <w:rPr>
          <w:rFonts w:ascii="Calibri" w:hAnsi="Calibri" w:cs="Calibri"/>
          <w:sz w:val="22"/>
          <w:szCs w:val="22"/>
        </w:rPr>
        <w:t>odstoupit od této smlouvy.</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III.3.</w:t>
      </w:r>
      <w:proofErr w:type="gramEnd"/>
      <w:r>
        <w:rPr>
          <w:rFonts w:ascii="Calibri" w:hAnsi="Calibri" w:cs="Calibri"/>
          <w:sz w:val="22"/>
          <w:szCs w:val="22"/>
        </w:rPr>
        <w:t xml:space="preserve"> </w:t>
      </w:r>
      <w:r>
        <w:rPr>
          <w:rFonts w:ascii="Calibri" w:hAnsi="Calibri" w:cs="Calibri"/>
          <w:sz w:val="22"/>
          <w:szCs w:val="22"/>
        </w:rPr>
        <w:tab/>
        <w:t>Advokát je dále povinen upozornit klienta pokud jeho původní nebo nové pokyny odporují obecně závazným právním předpisům, a to bezodkladně poté, co danou skutečnost zjistí. Pokud bude klient na svých pokynech trvat, je advokát oprávněn od smlouvy odstoupit.</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lastRenderedPageBreak/>
        <w:t>III.4.</w:t>
      </w:r>
      <w:proofErr w:type="gramEnd"/>
      <w:r>
        <w:rPr>
          <w:rFonts w:ascii="Calibri" w:hAnsi="Calibri" w:cs="Calibri"/>
          <w:sz w:val="22"/>
          <w:szCs w:val="22"/>
        </w:rPr>
        <w:t xml:space="preserve"> </w:t>
      </w:r>
      <w:r>
        <w:rPr>
          <w:rFonts w:ascii="Calibri" w:hAnsi="Calibri" w:cs="Calibri"/>
          <w:sz w:val="22"/>
          <w:szCs w:val="22"/>
        </w:rPr>
        <w:tab/>
        <w:t>Advokát není vázán pokyny klienta, pokud jde o obsah právního názoru nebo v případě rozporu s dobrými mravy.</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III.5.</w:t>
      </w:r>
      <w:proofErr w:type="gramEnd"/>
      <w:r>
        <w:rPr>
          <w:rFonts w:ascii="Calibri" w:hAnsi="Calibri" w:cs="Calibri"/>
          <w:sz w:val="22"/>
          <w:szCs w:val="22"/>
        </w:rPr>
        <w:t xml:space="preserve"> </w:t>
      </w:r>
      <w:r>
        <w:rPr>
          <w:rFonts w:ascii="Calibri" w:hAnsi="Calibri" w:cs="Calibri"/>
          <w:sz w:val="22"/>
          <w:szCs w:val="22"/>
        </w:rPr>
        <w:tab/>
        <w:t>Advokát je povinen pravidelně informovat klienta o významných skutečnostech, které zjistí v souvislosti s poskytováním právní služby podle této smlouvy.</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III.6.</w:t>
      </w:r>
      <w:proofErr w:type="gramEnd"/>
      <w:r>
        <w:rPr>
          <w:rFonts w:ascii="Calibri" w:hAnsi="Calibri" w:cs="Calibri"/>
          <w:sz w:val="22"/>
          <w:szCs w:val="22"/>
        </w:rPr>
        <w:t xml:space="preserve"> </w:t>
      </w:r>
      <w:r>
        <w:rPr>
          <w:rFonts w:ascii="Calibri" w:hAnsi="Calibri" w:cs="Calibri"/>
          <w:sz w:val="22"/>
          <w:szCs w:val="22"/>
        </w:rPr>
        <w:tab/>
        <w:t>Advokát je povinen předat klientovi po ukončení právní služby u každého jednotlivého případu (věci) bez zbytečného odkladu originální vyhotovení dokladů, které od něho převzal při vyřizování záležitostí. Kopie důkazních materiálů a veškerých dalších písemností týkajících se předmětného případu zůstávají součástí spisu u advokáta, stejně jako veškeré zadávací formuláře v originále.</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III.7.</w:t>
      </w:r>
      <w:r>
        <w:rPr>
          <w:rFonts w:ascii="Calibri" w:hAnsi="Calibri" w:cs="Calibri"/>
          <w:sz w:val="22"/>
          <w:szCs w:val="22"/>
        </w:rPr>
        <w:tab/>
        <w:t>Advokát</w:t>
      </w:r>
      <w:proofErr w:type="gramEnd"/>
      <w:r>
        <w:rPr>
          <w:rFonts w:ascii="Calibri" w:hAnsi="Calibri" w:cs="Calibri"/>
          <w:sz w:val="22"/>
          <w:szCs w:val="22"/>
        </w:rPr>
        <w:t xml:space="preserve"> je oprávněn nechat se při výkonu činnosti podle této smlouvy zastoupit jinou osobou. Ručí však za činnost vykonanou třetí osobou stejně, jako by ji vykonal osobně.</w:t>
      </w:r>
    </w:p>
    <w:p w:rsidR="00DA3988" w:rsidRDefault="00DA3988">
      <w:pPr>
        <w:pStyle w:val="Standard"/>
        <w:spacing w:after="120"/>
        <w:rPr>
          <w:rFonts w:ascii="Calibri" w:hAnsi="Calibri" w:cs="Calibri"/>
          <w:sz w:val="22"/>
          <w:szCs w:val="22"/>
        </w:rPr>
      </w:pPr>
    </w:p>
    <w:p w:rsidR="00DA3988" w:rsidRDefault="006D5AED">
      <w:pPr>
        <w:pStyle w:val="Standard"/>
        <w:spacing w:after="120"/>
        <w:jc w:val="center"/>
        <w:rPr>
          <w:rFonts w:ascii="Calibri" w:hAnsi="Calibri" w:cs="Calibri"/>
          <w:b/>
          <w:sz w:val="22"/>
          <w:szCs w:val="22"/>
        </w:rPr>
      </w:pPr>
      <w:r>
        <w:rPr>
          <w:rFonts w:ascii="Calibri" w:hAnsi="Calibri" w:cs="Calibri"/>
          <w:b/>
          <w:sz w:val="22"/>
          <w:szCs w:val="22"/>
        </w:rPr>
        <w:t>Čl. IV. Odměna a platební podmínky</w:t>
      </w:r>
    </w:p>
    <w:p w:rsidR="00DA3988" w:rsidRDefault="006D5AED">
      <w:pPr>
        <w:pStyle w:val="Textbody"/>
        <w:spacing w:after="120"/>
        <w:rPr>
          <w:rFonts w:ascii="Calibri" w:hAnsi="Calibri" w:cs="Calibri"/>
          <w:szCs w:val="22"/>
        </w:rPr>
      </w:pPr>
      <w:proofErr w:type="gramStart"/>
      <w:r>
        <w:rPr>
          <w:rFonts w:ascii="Calibri" w:hAnsi="Calibri" w:cs="Calibri"/>
          <w:szCs w:val="22"/>
        </w:rPr>
        <w:t>IV.1.</w:t>
      </w:r>
      <w:proofErr w:type="gramEnd"/>
      <w:r>
        <w:rPr>
          <w:rFonts w:ascii="Calibri" w:hAnsi="Calibri" w:cs="Calibri"/>
          <w:szCs w:val="22"/>
        </w:rPr>
        <w:t xml:space="preserve"> </w:t>
      </w:r>
      <w:r>
        <w:rPr>
          <w:rFonts w:ascii="Calibri" w:hAnsi="Calibri" w:cs="Calibri"/>
          <w:szCs w:val="22"/>
        </w:rPr>
        <w:tab/>
        <w:t>Advokátovi přísluší za právní službu poskytnutou klientovi ohledně veškerých případů (věcí), které na základě této smlouvy o poskytování právní služby převezme, smluvní odměna stanovená níže. Výjimkou jsou pouze případy, u kterých je odměna sjednána odchylně při předání, a to písemnou formou.</w:t>
      </w:r>
    </w:p>
    <w:p w:rsidR="00DA3988" w:rsidRDefault="006D5AED">
      <w:pPr>
        <w:pStyle w:val="Textbody"/>
        <w:spacing w:after="120"/>
        <w:rPr>
          <w:rFonts w:ascii="Calibri" w:hAnsi="Calibri" w:cs="Calibri"/>
          <w:szCs w:val="22"/>
        </w:rPr>
      </w:pPr>
      <w:r>
        <w:rPr>
          <w:rFonts w:ascii="Calibri" w:hAnsi="Calibri" w:cs="Calibri"/>
          <w:szCs w:val="22"/>
        </w:rPr>
        <w:t>Smluvní strany se dohodly na odměně za právní služby dle této smlouvy, a to následovně:</w:t>
      </w:r>
    </w:p>
    <w:p w:rsidR="00DA3988" w:rsidRDefault="006D5AED">
      <w:pPr>
        <w:pStyle w:val="Textbody"/>
        <w:spacing w:after="120"/>
      </w:pPr>
      <w:r>
        <w:rPr>
          <w:rFonts w:ascii="Calibri" w:hAnsi="Calibri" w:cs="Calibri"/>
          <w:szCs w:val="22"/>
        </w:rPr>
        <w:t xml:space="preserve">- </w:t>
      </w:r>
      <w:r>
        <w:rPr>
          <w:rFonts w:ascii="Calibri" w:hAnsi="Calibri" w:cs="Calibri"/>
          <w:szCs w:val="22"/>
          <w:lang w:eastAsia="en-US"/>
        </w:rPr>
        <w:t xml:space="preserve">odměna za hodinu poskytnuté právní služby ve výši </w:t>
      </w:r>
      <w:r w:rsidR="00887FC4">
        <w:rPr>
          <w:rFonts w:ascii="Calibri" w:hAnsi="Calibri" w:cs="Calibri"/>
          <w:szCs w:val="22"/>
          <w:lang w:eastAsia="en-US"/>
        </w:rPr>
        <w:t>645</w:t>
      </w:r>
      <w:r>
        <w:rPr>
          <w:rFonts w:ascii="Calibri" w:hAnsi="Calibri" w:cs="Calibri"/>
          <w:szCs w:val="22"/>
          <w:lang w:eastAsia="en-US"/>
        </w:rPr>
        <w:t>,- Kč bez DPH (sazba DPH</w:t>
      </w:r>
      <w:r w:rsidR="00887FC4">
        <w:rPr>
          <w:rFonts w:ascii="Calibri" w:hAnsi="Calibri" w:cs="Calibri"/>
          <w:szCs w:val="22"/>
          <w:lang w:eastAsia="en-US"/>
        </w:rPr>
        <w:t xml:space="preserve"> 21</w:t>
      </w:r>
      <w:r>
        <w:rPr>
          <w:rFonts w:ascii="Calibri" w:hAnsi="Calibri" w:cs="Calibri"/>
          <w:szCs w:val="22"/>
          <w:lang w:eastAsia="en-US"/>
        </w:rPr>
        <w:t>%, výše DPH</w:t>
      </w:r>
      <w:r w:rsidR="00887FC4">
        <w:rPr>
          <w:rFonts w:ascii="Calibri" w:hAnsi="Calibri" w:cs="Calibri"/>
          <w:szCs w:val="22"/>
          <w:lang w:eastAsia="en-US"/>
        </w:rPr>
        <w:t xml:space="preserve"> 135,45,-</w:t>
      </w:r>
      <w:r>
        <w:rPr>
          <w:rFonts w:ascii="Calibri" w:hAnsi="Calibri" w:cs="Calibri"/>
          <w:szCs w:val="22"/>
          <w:lang w:eastAsia="en-US"/>
        </w:rPr>
        <w:t>Kč, celková odměna včetně DPH</w:t>
      </w:r>
      <w:r w:rsidR="00887FC4">
        <w:rPr>
          <w:rFonts w:ascii="Calibri" w:hAnsi="Calibri" w:cs="Calibri"/>
          <w:szCs w:val="22"/>
          <w:lang w:eastAsia="en-US"/>
        </w:rPr>
        <w:t xml:space="preserve"> 780,45,-K</w:t>
      </w:r>
      <w:r>
        <w:rPr>
          <w:rFonts w:ascii="Calibri" w:hAnsi="Calibri" w:cs="Calibri"/>
          <w:szCs w:val="22"/>
          <w:lang w:eastAsia="en-US"/>
        </w:rPr>
        <w:t>č).</w:t>
      </w:r>
    </w:p>
    <w:p w:rsidR="00DA3988" w:rsidRDefault="006D5AED">
      <w:pPr>
        <w:pStyle w:val="Textbody"/>
        <w:spacing w:after="120"/>
        <w:rPr>
          <w:rFonts w:ascii="Calibri" w:hAnsi="Calibri" w:cs="Calibri"/>
          <w:szCs w:val="22"/>
        </w:rPr>
      </w:pPr>
      <w:r>
        <w:rPr>
          <w:rFonts w:ascii="Calibri" w:hAnsi="Calibri" w:cs="Calibri"/>
          <w:szCs w:val="22"/>
        </w:rPr>
        <w:t>Tato odměna zahrnuje:</w:t>
      </w:r>
    </w:p>
    <w:p w:rsidR="00DA3988" w:rsidRDefault="006D5AED">
      <w:pPr>
        <w:pStyle w:val="Textbody"/>
        <w:widowControl/>
        <w:numPr>
          <w:ilvl w:val="1"/>
          <w:numId w:val="17"/>
        </w:numPr>
        <w:overflowPunct w:val="0"/>
        <w:spacing w:after="120"/>
        <w:textAlignment w:val="auto"/>
        <w:rPr>
          <w:rFonts w:ascii="Calibri" w:hAnsi="Calibri" w:cs="Calibri"/>
          <w:szCs w:val="22"/>
        </w:rPr>
      </w:pPr>
      <w:r>
        <w:rPr>
          <w:rFonts w:ascii="Calibri" w:hAnsi="Calibri" w:cs="Calibri"/>
          <w:szCs w:val="22"/>
        </w:rPr>
        <w:t>osobní přítomnost u klienta, a to na vyžádání klienta dle jeho potřeby,</w:t>
      </w:r>
    </w:p>
    <w:p w:rsidR="00DA3988" w:rsidRDefault="006D5AED">
      <w:pPr>
        <w:pStyle w:val="Textbody"/>
        <w:widowControl/>
        <w:numPr>
          <w:ilvl w:val="1"/>
          <w:numId w:val="17"/>
        </w:numPr>
        <w:overflowPunct w:val="0"/>
        <w:spacing w:after="120"/>
        <w:textAlignment w:val="auto"/>
        <w:rPr>
          <w:rFonts w:ascii="Calibri" w:hAnsi="Calibri" w:cs="Calibri"/>
          <w:szCs w:val="22"/>
        </w:rPr>
      </w:pPr>
      <w:r>
        <w:rPr>
          <w:rFonts w:ascii="Calibri" w:hAnsi="Calibri" w:cs="Calibri"/>
          <w:szCs w:val="22"/>
        </w:rPr>
        <w:t>zpracování písemných stanovisek a právních názorů,</w:t>
      </w:r>
    </w:p>
    <w:p w:rsidR="00DA3988" w:rsidRDefault="006D5AED">
      <w:pPr>
        <w:pStyle w:val="Textbody"/>
        <w:widowControl/>
        <w:numPr>
          <w:ilvl w:val="1"/>
          <w:numId w:val="17"/>
        </w:numPr>
        <w:overflowPunct w:val="0"/>
        <w:spacing w:after="120"/>
        <w:textAlignment w:val="auto"/>
        <w:rPr>
          <w:rFonts w:ascii="Calibri" w:hAnsi="Calibri" w:cs="Calibri"/>
          <w:szCs w:val="22"/>
        </w:rPr>
      </w:pPr>
      <w:r>
        <w:rPr>
          <w:rFonts w:ascii="Calibri" w:hAnsi="Calibri" w:cs="Calibri"/>
          <w:szCs w:val="22"/>
        </w:rPr>
        <w:t>poskytování právní služby, a to formou písemné, telefonní a emailové komunikace.</w:t>
      </w:r>
    </w:p>
    <w:p w:rsidR="00DA3988" w:rsidRDefault="006D5AED">
      <w:pPr>
        <w:pStyle w:val="Textbody"/>
        <w:spacing w:after="120"/>
        <w:rPr>
          <w:rFonts w:ascii="Calibri" w:hAnsi="Calibri" w:cs="Calibri"/>
          <w:szCs w:val="22"/>
        </w:rPr>
      </w:pPr>
      <w:proofErr w:type="gramStart"/>
      <w:r>
        <w:rPr>
          <w:rFonts w:ascii="Calibri" w:hAnsi="Calibri" w:cs="Calibri"/>
          <w:szCs w:val="22"/>
        </w:rPr>
        <w:t>IV.2.</w:t>
      </w:r>
      <w:r>
        <w:rPr>
          <w:rFonts w:ascii="Calibri" w:hAnsi="Calibri" w:cs="Calibri"/>
          <w:szCs w:val="22"/>
        </w:rPr>
        <w:tab/>
        <w:t>Odměna</w:t>
      </w:r>
      <w:proofErr w:type="gramEnd"/>
      <w:r>
        <w:rPr>
          <w:rFonts w:ascii="Calibri" w:hAnsi="Calibri" w:cs="Calibri"/>
          <w:szCs w:val="22"/>
        </w:rPr>
        <w:t xml:space="preserve"> se sjednává jako nejvýše přípustná. Změna výše odměny včetně DPH je možná pouze v případě změny sazby DPH a to o částku odpovídající změněné výši zákonné sazby DPH.</w:t>
      </w:r>
    </w:p>
    <w:p w:rsidR="00DA3988" w:rsidRDefault="006D5AED">
      <w:pPr>
        <w:pStyle w:val="Textbody"/>
        <w:spacing w:after="120"/>
        <w:rPr>
          <w:rFonts w:ascii="Calibri" w:hAnsi="Calibri" w:cs="Calibri"/>
          <w:szCs w:val="22"/>
        </w:rPr>
      </w:pPr>
      <w:proofErr w:type="gramStart"/>
      <w:r>
        <w:rPr>
          <w:rFonts w:ascii="Calibri" w:hAnsi="Calibri" w:cs="Calibri"/>
          <w:szCs w:val="22"/>
        </w:rPr>
        <w:t>IV.3.</w:t>
      </w:r>
      <w:r>
        <w:rPr>
          <w:rFonts w:ascii="Calibri" w:hAnsi="Calibri" w:cs="Calibri"/>
          <w:szCs w:val="22"/>
        </w:rPr>
        <w:tab/>
        <w:t>Odměna</w:t>
      </w:r>
      <w:proofErr w:type="gramEnd"/>
      <w:r>
        <w:rPr>
          <w:rFonts w:ascii="Calibri" w:hAnsi="Calibri" w:cs="Calibri"/>
          <w:szCs w:val="22"/>
        </w:rPr>
        <w:t xml:space="preserve"> zahrnuje veškeré náklady </w:t>
      </w:r>
      <w:r w:rsidR="00DF5D6F">
        <w:rPr>
          <w:rFonts w:ascii="Calibri" w:hAnsi="Calibri" w:cs="Calibri"/>
          <w:szCs w:val="22"/>
        </w:rPr>
        <w:t>advokáta</w:t>
      </w:r>
      <w:r>
        <w:rPr>
          <w:rFonts w:ascii="Calibri" w:hAnsi="Calibri" w:cs="Calibri"/>
          <w:szCs w:val="22"/>
        </w:rPr>
        <w:t>, zejména:</w:t>
      </w:r>
    </w:p>
    <w:p w:rsidR="00DA3988" w:rsidRDefault="006D5AED">
      <w:pPr>
        <w:pStyle w:val="Textbody"/>
        <w:spacing w:after="120"/>
        <w:ind w:left="708"/>
        <w:rPr>
          <w:rFonts w:ascii="Calibri" w:hAnsi="Calibri" w:cs="Calibri"/>
          <w:szCs w:val="22"/>
        </w:rPr>
      </w:pPr>
      <w:r>
        <w:rPr>
          <w:rFonts w:ascii="Calibri" w:hAnsi="Calibri" w:cs="Calibri"/>
          <w:szCs w:val="22"/>
        </w:rPr>
        <w:t>a)</w:t>
      </w:r>
      <w:r>
        <w:rPr>
          <w:rFonts w:ascii="Calibri" w:hAnsi="Calibri" w:cs="Calibri"/>
          <w:szCs w:val="22"/>
        </w:rPr>
        <w:tab/>
        <w:t>cestovní náklady;</w:t>
      </w:r>
    </w:p>
    <w:p w:rsidR="00DA3988" w:rsidRDefault="006D5AED">
      <w:pPr>
        <w:pStyle w:val="Textbody"/>
        <w:spacing w:after="120"/>
        <w:ind w:left="708"/>
        <w:rPr>
          <w:rFonts w:ascii="Calibri" w:hAnsi="Calibri" w:cs="Calibri"/>
          <w:szCs w:val="22"/>
        </w:rPr>
      </w:pPr>
      <w:r>
        <w:rPr>
          <w:rFonts w:ascii="Calibri" w:hAnsi="Calibri" w:cs="Calibri"/>
          <w:szCs w:val="22"/>
        </w:rPr>
        <w:t>b)</w:t>
      </w:r>
      <w:r>
        <w:rPr>
          <w:rFonts w:ascii="Calibri" w:hAnsi="Calibri" w:cs="Calibri"/>
          <w:szCs w:val="22"/>
        </w:rPr>
        <w:tab/>
        <w:t>telekomunikační a poštovní náklady;</w:t>
      </w:r>
    </w:p>
    <w:p w:rsidR="00DA3988" w:rsidRDefault="006D5AED">
      <w:pPr>
        <w:pStyle w:val="Textbody"/>
        <w:spacing w:after="120"/>
        <w:ind w:left="708"/>
        <w:rPr>
          <w:rFonts w:ascii="Calibri" w:hAnsi="Calibri" w:cs="Calibri"/>
          <w:szCs w:val="22"/>
        </w:rPr>
      </w:pPr>
      <w:r>
        <w:rPr>
          <w:rFonts w:ascii="Calibri" w:hAnsi="Calibri" w:cs="Calibri"/>
          <w:szCs w:val="22"/>
        </w:rPr>
        <w:t>c)</w:t>
      </w:r>
      <w:r>
        <w:rPr>
          <w:rFonts w:ascii="Calibri" w:hAnsi="Calibri" w:cs="Calibri"/>
          <w:szCs w:val="22"/>
        </w:rPr>
        <w:tab/>
        <w:t>náklady na pořízení kopií výstupů advokáta;</w:t>
      </w:r>
    </w:p>
    <w:p w:rsidR="00DA3988" w:rsidRDefault="006D5AED">
      <w:pPr>
        <w:pStyle w:val="Textbody"/>
        <w:spacing w:after="120"/>
        <w:ind w:left="708"/>
        <w:rPr>
          <w:rFonts w:ascii="Calibri" w:hAnsi="Calibri" w:cs="Calibri"/>
          <w:szCs w:val="22"/>
        </w:rPr>
      </w:pPr>
      <w:r>
        <w:rPr>
          <w:rFonts w:ascii="Calibri" w:hAnsi="Calibri" w:cs="Calibri"/>
          <w:szCs w:val="22"/>
        </w:rPr>
        <w:t>d)</w:t>
      </w:r>
      <w:r>
        <w:rPr>
          <w:rFonts w:ascii="Calibri" w:hAnsi="Calibri" w:cs="Calibri"/>
          <w:szCs w:val="22"/>
        </w:rPr>
        <w:tab/>
        <w:t>mzdové náklady zaměstnanců advokáta;</w:t>
      </w:r>
    </w:p>
    <w:p w:rsidR="00DA3988" w:rsidRDefault="006D5AED">
      <w:pPr>
        <w:pStyle w:val="Textbody"/>
        <w:spacing w:after="120"/>
        <w:ind w:left="708"/>
        <w:rPr>
          <w:rFonts w:ascii="Calibri" w:hAnsi="Calibri" w:cs="Calibri"/>
          <w:szCs w:val="22"/>
        </w:rPr>
      </w:pPr>
      <w:r>
        <w:rPr>
          <w:rFonts w:ascii="Calibri" w:hAnsi="Calibri" w:cs="Calibri"/>
          <w:szCs w:val="22"/>
        </w:rPr>
        <w:t>e)</w:t>
      </w:r>
      <w:r>
        <w:rPr>
          <w:rFonts w:ascii="Calibri" w:hAnsi="Calibri" w:cs="Calibri"/>
          <w:szCs w:val="22"/>
        </w:rPr>
        <w:tab/>
        <w:t>jiné náklady advokáta nezbytné pro řádné plnění předmětu této smlouvy.</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IV.4.</w:t>
      </w:r>
      <w:r>
        <w:rPr>
          <w:rFonts w:ascii="Calibri" w:hAnsi="Calibri" w:cs="Calibri"/>
          <w:sz w:val="22"/>
          <w:szCs w:val="22"/>
        </w:rPr>
        <w:tab/>
        <w:t>Odměna</w:t>
      </w:r>
      <w:proofErr w:type="gramEnd"/>
      <w:r>
        <w:rPr>
          <w:rFonts w:ascii="Calibri" w:hAnsi="Calibri" w:cs="Calibri"/>
          <w:sz w:val="22"/>
          <w:szCs w:val="22"/>
        </w:rPr>
        <w:t xml:space="preserve"> uvedená v tomto článku je splatná na základě daňového dokladu obsahujícího výkaz práce a vystaveného advokátem jednou za uplynulý kalendářní měsíc, a to vždy do 15. dne měsíce následujícího.</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IV.5.</w:t>
      </w:r>
      <w:r>
        <w:rPr>
          <w:rFonts w:ascii="Calibri" w:hAnsi="Calibri" w:cs="Calibri"/>
          <w:sz w:val="22"/>
          <w:szCs w:val="22"/>
        </w:rPr>
        <w:tab/>
        <w:t>Daňový</w:t>
      </w:r>
      <w:proofErr w:type="gramEnd"/>
      <w:r>
        <w:rPr>
          <w:rFonts w:ascii="Calibri" w:hAnsi="Calibri" w:cs="Calibri"/>
          <w:sz w:val="22"/>
          <w:szCs w:val="22"/>
        </w:rPr>
        <w:t xml:space="preserve"> doklad – faktura musí obsahovat náležitosti předpokládané zákonem </w:t>
      </w:r>
      <w:r>
        <w:rPr>
          <w:rFonts w:ascii="Calibri" w:hAnsi="Calibri" w:cs="Calibri"/>
          <w:sz w:val="22"/>
          <w:szCs w:val="22"/>
        </w:rPr>
        <w:br/>
        <w:t>č. 235/2004 Sb., o dani z přidané hodnoty, ve znění pozdějších předpisů.</w:t>
      </w:r>
    </w:p>
    <w:p w:rsidR="00DA3988" w:rsidRDefault="006D5AED">
      <w:pPr>
        <w:pStyle w:val="Standard"/>
        <w:spacing w:after="120"/>
        <w:rPr>
          <w:rFonts w:ascii="Calibri" w:hAnsi="Calibri" w:cs="Calibri"/>
          <w:sz w:val="22"/>
          <w:szCs w:val="22"/>
        </w:rPr>
      </w:pPr>
      <w:r>
        <w:rPr>
          <w:rFonts w:ascii="Calibri" w:hAnsi="Calibri" w:cs="Calibri"/>
          <w:sz w:val="22"/>
          <w:szCs w:val="22"/>
        </w:rPr>
        <w:t>Splatnost faktury se sjednává v délce 14 dnů od jejího doručení objednateli.</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IV.6.</w:t>
      </w:r>
      <w:r>
        <w:rPr>
          <w:rFonts w:ascii="Calibri" w:hAnsi="Calibri" w:cs="Calibri"/>
          <w:sz w:val="22"/>
          <w:szCs w:val="22"/>
        </w:rPr>
        <w:tab/>
        <w:t>Souhrn</w:t>
      </w:r>
      <w:proofErr w:type="gramEnd"/>
      <w:r>
        <w:rPr>
          <w:rFonts w:ascii="Calibri" w:hAnsi="Calibri" w:cs="Calibri"/>
          <w:sz w:val="22"/>
          <w:szCs w:val="22"/>
        </w:rPr>
        <w:t xml:space="preserve"> odměn fakturovaných podle této smlouvy nesmí za dobu trvání této smlouvy překročit celkovou částku 400.000,- Kč bez DPH.</w:t>
      </w:r>
    </w:p>
    <w:p w:rsidR="00DA3988" w:rsidRDefault="00DA3988">
      <w:pPr>
        <w:pStyle w:val="Standard"/>
        <w:spacing w:after="120"/>
        <w:jc w:val="center"/>
        <w:rPr>
          <w:rFonts w:ascii="Calibri" w:hAnsi="Calibri" w:cs="Calibri"/>
          <w:b/>
          <w:bCs/>
          <w:sz w:val="22"/>
          <w:szCs w:val="22"/>
        </w:rPr>
      </w:pPr>
    </w:p>
    <w:p w:rsidR="00DA3988" w:rsidRDefault="006D5AED">
      <w:pPr>
        <w:pStyle w:val="Standard"/>
        <w:spacing w:after="120"/>
        <w:jc w:val="center"/>
      </w:pPr>
      <w:r>
        <w:rPr>
          <w:rFonts w:ascii="Calibri" w:hAnsi="Calibri" w:cs="Calibri"/>
          <w:b/>
          <w:bCs/>
          <w:sz w:val="22"/>
          <w:szCs w:val="22"/>
        </w:rPr>
        <w:lastRenderedPageBreak/>
        <w:t xml:space="preserve">Čl. V. </w:t>
      </w:r>
      <w:r>
        <w:rPr>
          <w:rFonts w:ascii="Calibri" w:hAnsi="Calibri" w:cs="Calibri"/>
          <w:b/>
          <w:sz w:val="22"/>
          <w:szCs w:val="22"/>
        </w:rPr>
        <w:t>Plná moc</w:t>
      </w:r>
    </w:p>
    <w:p w:rsidR="00DA3988" w:rsidRDefault="006D5AED">
      <w:pPr>
        <w:pStyle w:val="Nadpis1"/>
        <w:spacing w:after="120"/>
        <w:jc w:val="both"/>
        <w:rPr>
          <w:rFonts w:ascii="Calibri" w:hAnsi="Calibri" w:cs="Calibri"/>
          <w:b w:val="0"/>
          <w:sz w:val="22"/>
          <w:szCs w:val="22"/>
        </w:rPr>
      </w:pPr>
      <w:proofErr w:type="gramStart"/>
      <w:r>
        <w:rPr>
          <w:rFonts w:ascii="Calibri" w:hAnsi="Calibri" w:cs="Calibri"/>
          <w:b w:val="0"/>
          <w:sz w:val="22"/>
          <w:szCs w:val="22"/>
        </w:rPr>
        <w:t>V.1.</w:t>
      </w:r>
      <w:r>
        <w:rPr>
          <w:rFonts w:ascii="Calibri" w:hAnsi="Calibri" w:cs="Calibri"/>
          <w:b w:val="0"/>
          <w:sz w:val="22"/>
          <w:szCs w:val="22"/>
        </w:rPr>
        <w:tab/>
        <w:t>Nedílnou</w:t>
      </w:r>
      <w:proofErr w:type="gramEnd"/>
      <w:r>
        <w:rPr>
          <w:rFonts w:ascii="Calibri" w:hAnsi="Calibri" w:cs="Calibri"/>
          <w:b w:val="0"/>
          <w:sz w:val="22"/>
          <w:szCs w:val="22"/>
        </w:rPr>
        <w:t xml:space="preserve"> součástí předání každého případu advokátovi je plná moc udělená statutárním orgánem klienta. Tato plná moc může být udělena </w:t>
      </w:r>
      <w:proofErr w:type="spellStart"/>
      <w:r>
        <w:rPr>
          <w:rFonts w:ascii="Calibri" w:hAnsi="Calibri" w:cs="Calibri"/>
          <w:b w:val="0"/>
          <w:sz w:val="22"/>
          <w:szCs w:val="22"/>
        </w:rPr>
        <w:t>generelně</w:t>
      </w:r>
      <w:proofErr w:type="spellEnd"/>
      <w:r>
        <w:rPr>
          <w:rFonts w:ascii="Calibri" w:hAnsi="Calibri" w:cs="Calibri"/>
          <w:b w:val="0"/>
          <w:sz w:val="22"/>
          <w:szCs w:val="22"/>
        </w:rPr>
        <w:t xml:space="preserve"> pro všechny případy.</w:t>
      </w:r>
    </w:p>
    <w:p w:rsidR="00DA3988" w:rsidRDefault="00DA3988">
      <w:pPr>
        <w:pStyle w:val="Standard"/>
        <w:spacing w:after="120"/>
        <w:jc w:val="center"/>
        <w:rPr>
          <w:rFonts w:ascii="Calibri" w:hAnsi="Calibri" w:cs="Calibri"/>
          <w:b/>
          <w:bCs/>
          <w:sz w:val="22"/>
          <w:szCs w:val="22"/>
        </w:rPr>
      </w:pPr>
    </w:p>
    <w:p w:rsidR="00DA3988" w:rsidRDefault="00DA3988">
      <w:pPr>
        <w:pStyle w:val="Standard"/>
        <w:spacing w:after="120"/>
        <w:jc w:val="center"/>
        <w:rPr>
          <w:rFonts w:ascii="Calibri" w:hAnsi="Calibri" w:cs="Calibri"/>
          <w:b/>
          <w:bCs/>
          <w:sz w:val="22"/>
          <w:szCs w:val="22"/>
        </w:rPr>
      </w:pPr>
    </w:p>
    <w:p w:rsidR="00DA3988" w:rsidRDefault="006D5AED">
      <w:pPr>
        <w:pStyle w:val="Standard"/>
        <w:spacing w:after="120"/>
        <w:jc w:val="center"/>
      </w:pPr>
      <w:r>
        <w:rPr>
          <w:rFonts w:ascii="Calibri" w:hAnsi="Calibri" w:cs="Calibri"/>
          <w:b/>
          <w:bCs/>
          <w:sz w:val="22"/>
          <w:szCs w:val="22"/>
        </w:rPr>
        <w:t xml:space="preserve">Čl. VI. </w:t>
      </w:r>
      <w:r>
        <w:rPr>
          <w:rFonts w:ascii="Calibri" w:hAnsi="Calibri" w:cs="Calibri"/>
          <w:b/>
          <w:sz w:val="22"/>
          <w:szCs w:val="22"/>
        </w:rPr>
        <w:t>Povinnosti klienta</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VI.1.</w:t>
      </w:r>
      <w:proofErr w:type="gramEnd"/>
      <w:r>
        <w:rPr>
          <w:rFonts w:ascii="Calibri" w:hAnsi="Calibri" w:cs="Calibri"/>
          <w:sz w:val="22"/>
          <w:szCs w:val="22"/>
        </w:rPr>
        <w:t xml:space="preserve"> </w:t>
      </w:r>
      <w:r>
        <w:rPr>
          <w:rFonts w:ascii="Calibri" w:hAnsi="Calibri" w:cs="Calibri"/>
          <w:sz w:val="22"/>
          <w:szCs w:val="22"/>
        </w:rPr>
        <w:tab/>
        <w:t>Na základě dohody smluvních stran bude klient předávat advokátovi jednotlivé případy následujícím způsobem:</w:t>
      </w:r>
    </w:p>
    <w:p w:rsidR="00DA3988" w:rsidRDefault="006D5AED">
      <w:pPr>
        <w:pStyle w:val="Standard"/>
        <w:numPr>
          <w:ilvl w:val="0"/>
          <w:numId w:val="26"/>
        </w:numPr>
        <w:spacing w:after="120"/>
        <w:rPr>
          <w:rFonts w:ascii="Calibri" w:hAnsi="Calibri" w:cs="Calibri"/>
          <w:sz w:val="22"/>
          <w:szCs w:val="22"/>
        </w:rPr>
      </w:pPr>
      <w:r>
        <w:rPr>
          <w:rFonts w:ascii="Calibri" w:hAnsi="Calibri" w:cs="Calibri"/>
          <w:sz w:val="22"/>
          <w:szCs w:val="22"/>
        </w:rPr>
        <w:t>Advokát bude přebírat právní zastoupení klienta ohledně jednotlivě určených věcí a případů na základě písemného soupisu.</w:t>
      </w:r>
    </w:p>
    <w:p w:rsidR="00DA3988" w:rsidRDefault="006D5AED">
      <w:pPr>
        <w:pStyle w:val="Standard"/>
        <w:numPr>
          <w:ilvl w:val="0"/>
          <w:numId w:val="20"/>
        </w:numPr>
        <w:spacing w:after="120"/>
        <w:rPr>
          <w:rFonts w:ascii="Calibri" w:hAnsi="Calibri" w:cs="Calibri"/>
          <w:sz w:val="22"/>
          <w:szCs w:val="22"/>
        </w:rPr>
      </w:pPr>
      <w:r>
        <w:rPr>
          <w:rFonts w:ascii="Calibri" w:hAnsi="Calibri" w:cs="Calibri"/>
          <w:sz w:val="22"/>
          <w:szCs w:val="22"/>
        </w:rPr>
        <w:t>Nedílnou součástí soupisu uvedeného v předchozím bodu a) budou dále:</w:t>
      </w:r>
    </w:p>
    <w:p w:rsidR="00DA3988" w:rsidRDefault="006D5AED">
      <w:pPr>
        <w:pStyle w:val="Standard"/>
        <w:numPr>
          <w:ilvl w:val="0"/>
          <w:numId w:val="27"/>
        </w:numPr>
        <w:spacing w:after="120"/>
        <w:rPr>
          <w:rFonts w:ascii="Calibri" w:hAnsi="Calibri" w:cs="Calibri"/>
          <w:sz w:val="22"/>
          <w:szCs w:val="22"/>
        </w:rPr>
      </w:pPr>
      <w:r>
        <w:rPr>
          <w:rFonts w:ascii="Calibri" w:hAnsi="Calibri" w:cs="Calibri"/>
          <w:sz w:val="22"/>
          <w:szCs w:val="22"/>
        </w:rPr>
        <w:t>kopie všech důkazních a souvisejících materiálů (listin a jiných podkladů) k předávaným věcem (případům),</w:t>
      </w:r>
    </w:p>
    <w:p w:rsidR="00DA3988" w:rsidRDefault="006D5AED">
      <w:pPr>
        <w:pStyle w:val="Standard"/>
        <w:numPr>
          <w:ilvl w:val="0"/>
          <w:numId w:val="21"/>
        </w:numPr>
        <w:spacing w:after="120"/>
        <w:rPr>
          <w:rFonts w:ascii="Calibri" w:hAnsi="Calibri" w:cs="Calibri"/>
          <w:sz w:val="22"/>
          <w:szCs w:val="22"/>
        </w:rPr>
      </w:pPr>
      <w:r>
        <w:rPr>
          <w:rFonts w:ascii="Calibri" w:hAnsi="Calibri" w:cs="Calibri"/>
          <w:sz w:val="22"/>
          <w:szCs w:val="22"/>
        </w:rPr>
        <w:t xml:space="preserve">plná moc udělená ze strany klienta, pokud nebude udělena plná moc </w:t>
      </w:r>
      <w:proofErr w:type="spellStart"/>
      <w:r>
        <w:rPr>
          <w:rFonts w:ascii="Calibri" w:hAnsi="Calibri" w:cs="Calibri"/>
          <w:sz w:val="22"/>
          <w:szCs w:val="22"/>
        </w:rPr>
        <w:t>generelní</w:t>
      </w:r>
      <w:proofErr w:type="spellEnd"/>
      <w:r>
        <w:rPr>
          <w:rFonts w:ascii="Calibri" w:hAnsi="Calibri" w:cs="Calibri"/>
          <w:sz w:val="22"/>
          <w:szCs w:val="22"/>
        </w:rPr>
        <w:t xml:space="preserve"> dle </w:t>
      </w:r>
      <w:proofErr w:type="spellStart"/>
      <w:proofErr w:type="gramStart"/>
      <w:r>
        <w:rPr>
          <w:rFonts w:ascii="Calibri" w:hAnsi="Calibri" w:cs="Calibri"/>
          <w:sz w:val="22"/>
          <w:szCs w:val="22"/>
        </w:rPr>
        <w:t>čl.V</w:t>
      </w:r>
      <w:proofErr w:type="spellEnd"/>
      <w:r>
        <w:rPr>
          <w:rFonts w:ascii="Calibri" w:hAnsi="Calibri" w:cs="Calibri"/>
          <w:sz w:val="22"/>
          <w:szCs w:val="22"/>
        </w:rPr>
        <w:t>. této</w:t>
      </w:r>
      <w:proofErr w:type="gramEnd"/>
      <w:r>
        <w:rPr>
          <w:rFonts w:ascii="Calibri" w:hAnsi="Calibri" w:cs="Calibri"/>
          <w:sz w:val="22"/>
          <w:szCs w:val="22"/>
        </w:rPr>
        <w:t xml:space="preserve"> smlouvy.</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VI.2.</w:t>
      </w:r>
      <w:proofErr w:type="gramEnd"/>
      <w:r>
        <w:rPr>
          <w:rFonts w:ascii="Calibri" w:hAnsi="Calibri" w:cs="Calibri"/>
          <w:sz w:val="22"/>
          <w:szCs w:val="22"/>
        </w:rPr>
        <w:t xml:space="preserve"> </w:t>
      </w:r>
      <w:r>
        <w:rPr>
          <w:rFonts w:ascii="Calibri" w:hAnsi="Calibri" w:cs="Calibri"/>
          <w:sz w:val="22"/>
          <w:szCs w:val="22"/>
        </w:rPr>
        <w:tab/>
        <w:t>Součástí zadání každé věci (případu) advokátovi je dále rozbor a konkretizace věci (případu) určenou odpovědnou osobou klienta, která v dalším zajistí advokátovi odpovídající součinnost.</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VI.3.</w:t>
      </w:r>
      <w:proofErr w:type="gramEnd"/>
      <w:r>
        <w:rPr>
          <w:rFonts w:ascii="Calibri" w:hAnsi="Calibri" w:cs="Calibri"/>
          <w:sz w:val="22"/>
          <w:szCs w:val="22"/>
        </w:rPr>
        <w:t xml:space="preserve"> </w:t>
      </w:r>
      <w:r>
        <w:rPr>
          <w:rFonts w:ascii="Calibri" w:hAnsi="Calibri" w:cs="Calibri"/>
          <w:sz w:val="22"/>
          <w:szCs w:val="22"/>
        </w:rPr>
        <w:tab/>
        <w:t xml:space="preserve">Soupis dle čl. </w:t>
      </w:r>
      <w:proofErr w:type="gramStart"/>
      <w:r>
        <w:rPr>
          <w:rFonts w:ascii="Calibri" w:hAnsi="Calibri" w:cs="Calibri"/>
          <w:sz w:val="22"/>
          <w:szCs w:val="22"/>
        </w:rPr>
        <w:t>VI.1.a) podepíše</w:t>
      </w:r>
      <w:proofErr w:type="gramEnd"/>
      <w:r>
        <w:rPr>
          <w:rFonts w:ascii="Calibri" w:hAnsi="Calibri" w:cs="Calibri"/>
          <w:sz w:val="22"/>
          <w:szCs w:val="22"/>
        </w:rPr>
        <w:t xml:space="preserve"> pověřená osoba klienta.</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VI.4.</w:t>
      </w:r>
      <w:proofErr w:type="gramEnd"/>
      <w:r>
        <w:rPr>
          <w:rFonts w:ascii="Calibri" w:hAnsi="Calibri" w:cs="Calibri"/>
          <w:sz w:val="22"/>
          <w:szCs w:val="22"/>
        </w:rPr>
        <w:t xml:space="preserve"> </w:t>
      </w:r>
      <w:r>
        <w:rPr>
          <w:rFonts w:ascii="Calibri" w:hAnsi="Calibri" w:cs="Calibri"/>
          <w:sz w:val="22"/>
          <w:szCs w:val="22"/>
        </w:rPr>
        <w:tab/>
        <w:t xml:space="preserve">Pro případ, že součástí předávaných podkladů advokátovi budou podklady/důkazy, které advokát posoudí jako procesně, či materiálně právně vadné (vykazující vady, pro které je nelze úspěšně použít), vyrozumí advokát o této skutečnosti klienta. Následně bude mezi klientem a advokátem dohodnut další postup. V pochybnostech platí čl. </w:t>
      </w:r>
      <w:proofErr w:type="gramStart"/>
      <w:r>
        <w:rPr>
          <w:rFonts w:ascii="Calibri" w:hAnsi="Calibri" w:cs="Calibri"/>
          <w:sz w:val="22"/>
          <w:szCs w:val="22"/>
        </w:rPr>
        <w:t>III.1. až</w:t>
      </w:r>
      <w:proofErr w:type="gramEnd"/>
      <w:r>
        <w:rPr>
          <w:rFonts w:ascii="Calibri" w:hAnsi="Calibri" w:cs="Calibri"/>
          <w:sz w:val="22"/>
          <w:szCs w:val="22"/>
        </w:rPr>
        <w:t xml:space="preserve"> III.3. této smlouvy.</w:t>
      </w:r>
    </w:p>
    <w:p w:rsidR="00DA3988" w:rsidRDefault="006D5AED">
      <w:pPr>
        <w:pStyle w:val="Textbody"/>
        <w:spacing w:after="120"/>
        <w:rPr>
          <w:rFonts w:ascii="Calibri" w:hAnsi="Calibri" w:cs="Calibri"/>
          <w:szCs w:val="22"/>
        </w:rPr>
      </w:pPr>
      <w:proofErr w:type="gramStart"/>
      <w:r>
        <w:rPr>
          <w:rFonts w:ascii="Calibri" w:hAnsi="Calibri" w:cs="Calibri"/>
          <w:szCs w:val="22"/>
        </w:rPr>
        <w:t>VI.5.</w:t>
      </w:r>
      <w:proofErr w:type="gramEnd"/>
      <w:r>
        <w:rPr>
          <w:rFonts w:ascii="Calibri" w:hAnsi="Calibri" w:cs="Calibri"/>
          <w:szCs w:val="22"/>
        </w:rPr>
        <w:t xml:space="preserve"> </w:t>
      </w:r>
      <w:r>
        <w:rPr>
          <w:rFonts w:ascii="Calibri" w:hAnsi="Calibri" w:cs="Calibri"/>
          <w:szCs w:val="22"/>
        </w:rPr>
        <w:tab/>
        <w:t xml:space="preserve"> Klient je povinen upozornit advokáta na veškerá nebezpečí a rizika související s předaným případem, či s jeho vlastní odpovědností, jenž mu v dané věci </w:t>
      </w:r>
      <w:proofErr w:type="gramStart"/>
      <w:r>
        <w:rPr>
          <w:rFonts w:ascii="Calibri" w:hAnsi="Calibri" w:cs="Calibri"/>
          <w:szCs w:val="22"/>
        </w:rPr>
        <w:t>vznikla</w:t>
      </w:r>
      <w:proofErr w:type="gramEnd"/>
      <w:r>
        <w:rPr>
          <w:rFonts w:ascii="Calibri" w:hAnsi="Calibri" w:cs="Calibri"/>
          <w:szCs w:val="22"/>
        </w:rPr>
        <w:t>.</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VI.6.</w:t>
      </w:r>
      <w:r>
        <w:rPr>
          <w:rFonts w:ascii="Calibri" w:hAnsi="Calibri" w:cs="Calibri"/>
          <w:sz w:val="22"/>
          <w:szCs w:val="22"/>
        </w:rPr>
        <w:tab/>
        <w:t>Klient</w:t>
      </w:r>
      <w:proofErr w:type="gramEnd"/>
      <w:r>
        <w:rPr>
          <w:rFonts w:ascii="Calibri" w:hAnsi="Calibri" w:cs="Calibri"/>
          <w:sz w:val="22"/>
          <w:szCs w:val="22"/>
        </w:rPr>
        <w:t xml:space="preserve"> je povinen poskytnout advokátu nezbytnou součinnost potřebnou pro řádné vyřízení záležitosti, která je předmětem této smlouvy.</w:t>
      </w:r>
    </w:p>
    <w:p w:rsidR="00DA3988" w:rsidRDefault="00DA3988">
      <w:pPr>
        <w:pStyle w:val="Standard"/>
        <w:spacing w:after="120"/>
        <w:rPr>
          <w:rFonts w:ascii="Calibri" w:hAnsi="Calibri" w:cs="Calibri"/>
          <w:sz w:val="22"/>
          <w:szCs w:val="22"/>
        </w:rPr>
      </w:pPr>
    </w:p>
    <w:p w:rsidR="00DA3988" w:rsidRDefault="006D5AED">
      <w:pPr>
        <w:pStyle w:val="Standard"/>
        <w:spacing w:after="120"/>
        <w:jc w:val="center"/>
      </w:pPr>
      <w:proofErr w:type="spellStart"/>
      <w:proofErr w:type="gramStart"/>
      <w:r>
        <w:rPr>
          <w:rFonts w:ascii="Calibri" w:hAnsi="Calibri" w:cs="Calibri"/>
          <w:b/>
          <w:bCs/>
          <w:sz w:val="22"/>
          <w:szCs w:val="22"/>
        </w:rPr>
        <w:t>Čl.VII</w:t>
      </w:r>
      <w:proofErr w:type="spellEnd"/>
      <w:proofErr w:type="gramEnd"/>
      <w:r>
        <w:rPr>
          <w:rFonts w:ascii="Calibri" w:hAnsi="Calibri" w:cs="Calibri"/>
          <w:b/>
          <w:bCs/>
          <w:sz w:val="22"/>
          <w:szCs w:val="22"/>
        </w:rPr>
        <w:t xml:space="preserve">. </w:t>
      </w:r>
      <w:r>
        <w:rPr>
          <w:rFonts w:ascii="Calibri" w:hAnsi="Calibri" w:cs="Calibri"/>
          <w:b/>
          <w:sz w:val="22"/>
          <w:szCs w:val="22"/>
        </w:rPr>
        <w:t>Náhrada nákladů</w:t>
      </w:r>
    </w:p>
    <w:p w:rsidR="00DA3988" w:rsidRDefault="00107853">
      <w:pPr>
        <w:pStyle w:val="Standard"/>
        <w:spacing w:after="120"/>
        <w:rPr>
          <w:rFonts w:ascii="Calibri" w:hAnsi="Calibri" w:cs="Calibri"/>
          <w:sz w:val="22"/>
          <w:szCs w:val="22"/>
        </w:rPr>
      </w:pPr>
      <w:proofErr w:type="gramStart"/>
      <w:r>
        <w:rPr>
          <w:rFonts w:ascii="Calibri" w:hAnsi="Calibri" w:cs="Calibri"/>
          <w:sz w:val="22"/>
          <w:szCs w:val="22"/>
        </w:rPr>
        <w:t>VII.1</w:t>
      </w:r>
      <w:r w:rsidR="006D5AED">
        <w:rPr>
          <w:rFonts w:ascii="Calibri" w:hAnsi="Calibri" w:cs="Calibri"/>
          <w:sz w:val="22"/>
          <w:szCs w:val="22"/>
        </w:rPr>
        <w:t>.</w:t>
      </w:r>
      <w:proofErr w:type="gramEnd"/>
      <w:r w:rsidR="006D5AED">
        <w:rPr>
          <w:rFonts w:ascii="Calibri" w:hAnsi="Calibri" w:cs="Calibri"/>
          <w:sz w:val="22"/>
          <w:szCs w:val="22"/>
        </w:rPr>
        <w:t xml:space="preserve"> </w:t>
      </w:r>
      <w:r w:rsidR="006D5AED">
        <w:rPr>
          <w:rFonts w:ascii="Calibri" w:hAnsi="Calibri" w:cs="Calibri"/>
          <w:sz w:val="22"/>
          <w:szCs w:val="22"/>
        </w:rPr>
        <w:tab/>
        <w:t>Soudní poplatky hradí klient, a to na základě výzvy soudu k jejich úhradě, pokud nebude mezi smluvními stranami dohodnuto jinak.</w:t>
      </w:r>
    </w:p>
    <w:p w:rsidR="00DA3988" w:rsidRDefault="00107853">
      <w:pPr>
        <w:pStyle w:val="Standard"/>
        <w:spacing w:after="120"/>
      </w:pPr>
      <w:proofErr w:type="gramStart"/>
      <w:r>
        <w:rPr>
          <w:rFonts w:ascii="Calibri" w:hAnsi="Calibri" w:cs="Calibri"/>
          <w:sz w:val="22"/>
          <w:szCs w:val="22"/>
        </w:rPr>
        <w:t>VII.2</w:t>
      </w:r>
      <w:r w:rsidR="006D5AED">
        <w:rPr>
          <w:rFonts w:ascii="Calibri" w:hAnsi="Calibri" w:cs="Calibri"/>
          <w:sz w:val="22"/>
          <w:szCs w:val="22"/>
        </w:rPr>
        <w:t>.</w:t>
      </w:r>
      <w:r w:rsidR="006D5AED">
        <w:rPr>
          <w:rFonts w:ascii="Calibri" w:hAnsi="Calibri" w:cs="Calibri"/>
          <w:sz w:val="22"/>
          <w:szCs w:val="22"/>
        </w:rPr>
        <w:tab/>
      </w:r>
      <w:r w:rsidR="006D5AED">
        <w:rPr>
          <w:rFonts w:ascii="Calibri" w:hAnsi="Calibri" w:cs="Calibri"/>
          <w:bCs/>
          <w:sz w:val="22"/>
          <w:szCs w:val="22"/>
        </w:rPr>
        <w:t>Odměna</w:t>
      </w:r>
      <w:proofErr w:type="gramEnd"/>
      <w:r w:rsidR="006D5AED">
        <w:rPr>
          <w:rFonts w:ascii="Calibri" w:hAnsi="Calibri" w:cs="Calibri"/>
          <w:bCs/>
          <w:sz w:val="22"/>
          <w:szCs w:val="22"/>
        </w:rPr>
        <w:t xml:space="preserve"> advokáta se dále zvyšuje o náklady, které budou advokátovi pravomocn</w:t>
      </w:r>
      <w:r w:rsidR="006D5AED">
        <w:rPr>
          <w:rFonts w:ascii="Calibri" w:eastAsia="Arial Unicode MS" w:hAnsi="Calibri" w:cs="Calibri"/>
          <w:bCs/>
          <w:sz w:val="22"/>
          <w:szCs w:val="22"/>
        </w:rPr>
        <w:t xml:space="preserve">ě přiznány v souvislosti se zastoupením klienta. Advokátovi přísluší vedle stanovené odměny v jakémkoliv řízení pravomocně přiznané náklady soudního řízení, a to dle platného advokátní tarifu, s výjimkou již event. uhrazených nákladů dle čl. </w:t>
      </w:r>
      <w:proofErr w:type="gramStart"/>
      <w:r w:rsidR="006D5AED">
        <w:rPr>
          <w:rFonts w:ascii="Calibri" w:eastAsia="Arial Unicode MS" w:hAnsi="Calibri" w:cs="Calibri"/>
          <w:bCs/>
          <w:sz w:val="22"/>
          <w:szCs w:val="22"/>
        </w:rPr>
        <w:t>VII.1 a nákladů</w:t>
      </w:r>
      <w:proofErr w:type="gramEnd"/>
      <w:r w:rsidR="006D5AED">
        <w:rPr>
          <w:rFonts w:ascii="Calibri" w:eastAsia="Arial Unicode MS" w:hAnsi="Calibri" w:cs="Calibri"/>
          <w:bCs/>
          <w:sz w:val="22"/>
          <w:szCs w:val="22"/>
        </w:rPr>
        <w:t xml:space="preserve"> na cestovné dle čl. IV.4. Jedná se o náklady hrazené protistranou v případě úspěšného výsledku sporu.</w:t>
      </w:r>
    </w:p>
    <w:p w:rsidR="00DA3988" w:rsidRDefault="00DA3988">
      <w:pPr>
        <w:pStyle w:val="Standard"/>
        <w:spacing w:after="120"/>
        <w:rPr>
          <w:rFonts w:ascii="Calibri" w:hAnsi="Calibri" w:cs="Calibri"/>
          <w:bCs/>
          <w:sz w:val="22"/>
          <w:szCs w:val="22"/>
        </w:rPr>
      </w:pPr>
    </w:p>
    <w:p w:rsidR="00DA3988" w:rsidRDefault="006D5AED">
      <w:pPr>
        <w:pStyle w:val="Standard"/>
        <w:spacing w:after="120"/>
        <w:jc w:val="center"/>
        <w:rPr>
          <w:rFonts w:ascii="Calibri" w:hAnsi="Calibri" w:cs="Calibri"/>
          <w:b/>
          <w:bCs/>
          <w:sz w:val="22"/>
          <w:szCs w:val="22"/>
        </w:rPr>
      </w:pPr>
      <w:proofErr w:type="spellStart"/>
      <w:proofErr w:type="gramStart"/>
      <w:r>
        <w:rPr>
          <w:rFonts w:ascii="Calibri" w:hAnsi="Calibri" w:cs="Calibri"/>
          <w:b/>
          <w:bCs/>
          <w:sz w:val="22"/>
          <w:szCs w:val="22"/>
        </w:rPr>
        <w:t>Čl.VIII</w:t>
      </w:r>
      <w:proofErr w:type="spellEnd"/>
      <w:proofErr w:type="gramEnd"/>
      <w:r>
        <w:rPr>
          <w:rFonts w:ascii="Calibri" w:hAnsi="Calibri" w:cs="Calibri"/>
          <w:b/>
          <w:bCs/>
          <w:sz w:val="22"/>
          <w:szCs w:val="22"/>
        </w:rPr>
        <w:t>. Trvání a ukončení smlouvy</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VIII.1.</w:t>
      </w:r>
      <w:proofErr w:type="gramEnd"/>
      <w:r>
        <w:rPr>
          <w:rFonts w:ascii="Calibri" w:hAnsi="Calibri" w:cs="Calibri"/>
          <w:sz w:val="22"/>
          <w:szCs w:val="22"/>
        </w:rPr>
        <w:t xml:space="preserve"> </w:t>
      </w:r>
      <w:r>
        <w:rPr>
          <w:rFonts w:ascii="Calibri" w:hAnsi="Calibri" w:cs="Calibri"/>
          <w:sz w:val="22"/>
          <w:szCs w:val="22"/>
        </w:rPr>
        <w:tab/>
        <w:t xml:space="preserve">Tato smlouva se uzavírá na dobu určitou od </w:t>
      </w:r>
      <w:proofErr w:type="gramStart"/>
      <w:r>
        <w:rPr>
          <w:rFonts w:ascii="Calibri" w:hAnsi="Calibri" w:cs="Calibri"/>
          <w:sz w:val="22"/>
          <w:szCs w:val="22"/>
        </w:rPr>
        <w:t>1.1.2018</w:t>
      </w:r>
      <w:proofErr w:type="gramEnd"/>
      <w:r>
        <w:rPr>
          <w:rFonts w:ascii="Calibri" w:hAnsi="Calibri" w:cs="Calibri"/>
          <w:sz w:val="22"/>
          <w:szCs w:val="22"/>
        </w:rPr>
        <w:t xml:space="preserve"> do 31. 12. 2018.</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VIII.2.</w:t>
      </w:r>
      <w:r>
        <w:rPr>
          <w:rFonts w:ascii="Calibri" w:hAnsi="Calibri" w:cs="Calibri"/>
          <w:sz w:val="22"/>
          <w:szCs w:val="22"/>
        </w:rPr>
        <w:tab/>
        <w:t>Tato</w:t>
      </w:r>
      <w:proofErr w:type="gramEnd"/>
      <w:r>
        <w:rPr>
          <w:rFonts w:ascii="Calibri" w:hAnsi="Calibri" w:cs="Calibri"/>
          <w:sz w:val="22"/>
          <w:szCs w:val="22"/>
        </w:rPr>
        <w:t xml:space="preserve"> smlouva končí:</w:t>
      </w:r>
    </w:p>
    <w:p w:rsidR="00DA3988" w:rsidRDefault="006D5AED">
      <w:pPr>
        <w:pStyle w:val="Standard"/>
        <w:numPr>
          <w:ilvl w:val="0"/>
          <w:numId w:val="28"/>
        </w:numPr>
        <w:spacing w:after="120"/>
        <w:rPr>
          <w:rFonts w:ascii="Calibri" w:hAnsi="Calibri" w:cs="Calibri"/>
          <w:sz w:val="22"/>
          <w:szCs w:val="22"/>
        </w:rPr>
      </w:pPr>
      <w:r>
        <w:rPr>
          <w:rFonts w:ascii="Calibri" w:hAnsi="Calibri" w:cs="Calibri"/>
          <w:sz w:val="22"/>
          <w:szCs w:val="22"/>
        </w:rPr>
        <w:t xml:space="preserve">Výpovědí klienta nebo advokáta pod </w:t>
      </w:r>
      <w:proofErr w:type="spellStart"/>
      <w:proofErr w:type="gramStart"/>
      <w:r>
        <w:rPr>
          <w:rFonts w:ascii="Calibri" w:hAnsi="Calibri" w:cs="Calibri"/>
          <w:sz w:val="22"/>
          <w:szCs w:val="22"/>
        </w:rPr>
        <w:t>čl.X</w:t>
      </w:r>
      <w:proofErr w:type="spellEnd"/>
      <w:r>
        <w:rPr>
          <w:rFonts w:ascii="Calibri" w:hAnsi="Calibri" w:cs="Calibri"/>
          <w:sz w:val="22"/>
          <w:szCs w:val="22"/>
        </w:rPr>
        <w:t>. této</w:t>
      </w:r>
      <w:proofErr w:type="gramEnd"/>
      <w:r>
        <w:rPr>
          <w:rFonts w:ascii="Calibri" w:hAnsi="Calibri" w:cs="Calibri"/>
          <w:sz w:val="22"/>
          <w:szCs w:val="22"/>
        </w:rPr>
        <w:t xml:space="preserve"> smlouvy,</w:t>
      </w:r>
    </w:p>
    <w:p w:rsidR="00DA3988" w:rsidRDefault="006D5AED">
      <w:pPr>
        <w:pStyle w:val="Standard"/>
        <w:numPr>
          <w:ilvl w:val="0"/>
          <w:numId w:val="22"/>
        </w:numPr>
        <w:spacing w:after="120"/>
        <w:rPr>
          <w:rFonts w:ascii="Calibri" w:hAnsi="Calibri" w:cs="Calibri"/>
          <w:sz w:val="22"/>
          <w:szCs w:val="22"/>
        </w:rPr>
      </w:pPr>
      <w:r>
        <w:rPr>
          <w:rFonts w:ascii="Calibri" w:hAnsi="Calibri" w:cs="Calibri"/>
          <w:sz w:val="22"/>
          <w:szCs w:val="22"/>
        </w:rPr>
        <w:t xml:space="preserve">Odstoupením klienta nebo advokáta podle </w:t>
      </w:r>
      <w:proofErr w:type="spellStart"/>
      <w:proofErr w:type="gramStart"/>
      <w:r>
        <w:rPr>
          <w:rFonts w:ascii="Calibri" w:hAnsi="Calibri" w:cs="Calibri"/>
          <w:sz w:val="22"/>
          <w:szCs w:val="22"/>
        </w:rPr>
        <w:t>čl.XI</w:t>
      </w:r>
      <w:proofErr w:type="spellEnd"/>
      <w:proofErr w:type="gramEnd"/>
      <w:r>
        <w:rPr>
          <w:rFonts w:ascii="Calibri" w:hAnsi="Calibri" w:cs="Calibri"/>
          <w:sz w:val="22"/>
          <w:szCs w:val="22"/>
        </w:rPr>
        <w:t>. této smlouvy,</w:t>
      </w:r>
    </w:p>
    <w:p w:rsidR="00DA3988" w:rsidRDefault="006D5AED">
      <w:pPr>
        <w:pStyle w:val="Standard"/>
        <w:numPr>
          <w:ilvl w:val="0"/>
          <w:numId w:val="22"/>
        </w:numPr>
        <w:spacing w:after="120"/>
        <w:rPr>
          <w:rFonts w:ascii="Calibri" w:hAnsi="Calibri" w:cs="Calibri"/>
          <w:sz w:val="22"/>
          <w:szCs w:val="22"/>
        </w:rPr>
      </w:pPr>
      <w:r>
        <w:rPr>
          <w:rFonts w:ascii="Calibri" w:hAnsi="Calibri" w:cs="Calibri"/>
          <w:sz w:val="22"/>
          <w:szCs w:val="22"/>
        </w:rPr>
        <w:t>Smrtí advokáta,</w:t>
      </w:r>
    </w:p>
    <w:p w:rsidR="00DA3988" w:rsidRDefault="006D5AED">
      <w:pPr>
        <w:pStyle w:val="Standard"/>
        <w:numPr>
          <w:ilvl w:val="0"/>
          <w:numId w:val="22"/>
        </w:numPr>
        <w:spacing w:after="120"/>
        <w:rPr>
          <w:rFonts w:ascii="Calibri" w:hAnsi="Calibri" w:cs="Calibri"/>
          <w:sz w:val="22"/>
          <w:szCs w:val="22"/>
        </w:rPr>
      </w:pPr>
      <w:r>
        <w:rPr>
          <w:rFonts w:ascii="Calibri" w:hAnsi="Calibri" w:cs="Calibri"/>
          <w:sz w:val="22"/>
          <w:szCs w:val="22"/>
        </w:rPr>
        <w:t xml:space="preserve">Uplynutím doby dle čl. </w:t>
      </w:r>
      <w:proofErr w:type="gramStart"/>
      <w:r>
        <w:rPr>
          <w:rFonts w:ascii="Calibri" w:hAnsi="Calibri" w:cs="Calibri"/>
          <w:sz w:val="22"/>
          <w:szCs w:val="22"/>
        </w:rPr>
        <w:t>VIII.1. nebo</w:t>
      </w:r>
      <w:proofErr w:type="gramEnd"/>
      <w:r>
        <w:rPr>
          <w:rFonts w:ascii="Calibri" w:hAnsi="Calibri" w:cs="Calibri"/>
          <w:sz w:val="22"/>
          <w:szCs w:val="22"/>
        </w:rPr>
        <w:t xml:space="preserve"> naplněním ustanovení IV.6., podle toho, co nastane dříve.</w:t>
      </w:r>
    </w:p>
    <w:p w:rsidR="00DA3988" w:rsidRDefault="00DA3988">
      <w:pPr>
        <w:pStyle w:val="Standard"/>
        <w:spacing w:after="120"/>
        <w:rPr>
          <w:rFonts w:ascii="Calibri" w:hAnsi="Calibri" w:cs="Calibri"/>
          <w:sz w:val="22"/>
          <w:szCs w:val="22"/>
        </w:rPr>
      </w:pPr>
    </w:p>
    <w:p w:rsidR="00DA3988" w:rsidRDefault="006D5AED">
      <w:pPr>
        <w:pStyle w:val="Standard"/>
        <w:spacing w:after="120"/>
        <w:jc w:val="center"/>
        <w:rPr>
          <w:rFonts w:ascii="Calibri" w:hAnsi="Calibri" w:cs="Calibri"/>
          <w:b/>
          <w:sz w:val="22"/>
          <w:szCs w:val="22"/>
        </w:rPr>
      </w:pPr>
      <w:proofErr w:type="spellStart"/>
      <w:proofErr w:type="gramStart"/>
      <w:r>
        <w:rPr>
          <w:rFonts w:ascii="Calibri" w:hAnsi="Calibri" w:cs="Calibri"/>
          <w:b/>
          <w:sz w:val="22"/>
          <w:szCs w:val="22"/>
        </w:rPr>
        <w:t>Čl.IX</w:t>
      </w:r>
      <w:proofErr w:type="spellEnd"/>
      <w:proofErr w:type="gramEnd"/>
      <w:r>
        <w:rPr>
          <w:rFonts w:ascii="Calibri" w:hAnsi="Calibri" w:cs="Calibri"/>
          <w:b/>
          <w:sz w:val="22"/>
          <w:szCs w:val="22"/>
        </w:rPr>
        <w:t>. Ukončení smlouvy výpovědí</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IX.1.</w:t>
      </w:r>
      <w:proofErr w:type="gramEnd"/>
      <w:r>
        <w:rPr>
          <w:rFonts w:ascii="Calibri" w:hAnsi="Calibri" w:cs="Calibri"/>
          <w:sz w:val="22"/>
          <w:szCs w:val="22"/>
        </w:rPr>
        <w:t xml:space="preserve"> </w:t>
      </w:r>
      <w:r>
        <w:rPr>
          <w:rFonts w:ascii="Calibri" w:hAnsi="Calibri" w:cs="Calibri"/>
          <w:sz w:val="22"/>
          <w:szCs w:val="22"/>
        </w:rPr>
        <w:tab/>
        <w:t xml:space="preserve">Klient je oprávněn tuto smlouvu ukončit i bez udání důvodu písemnou výpovědí adresovanou advokátovi. Výpovědní lhůta se sjednává v délce </w:t>
      </w:r>
      <w:r w:rsidR="00107853">
        <w:rPr>
          <w:rFonts w:ascii="Calibri" w:hAnsi="Calibri" w:cs="Calibri"/>
          <w:sz w:val="22"/>
          <w:szCs w:val="22"/>
        </w:rPr>
        <w:t>jednoho měsíce,</w:t>
      </w:r>
      <w:r>
        <w:rPr>
          <w:rFonts w:ascii="Calibri" w:hAnsi="Calibri" w:cs="Calibri"/>
          <w:sz w:val="22"/>
          <w:szCs w:val="22"/>
        </w:rPr>
        <w:t xml:space="preserve"> jejíž běh počíná ode dne následujícího po doručení písemné výpovědi advokátovi. Výpověď se považuje za řádně učiněnou doporučeným podáním na poště nebo jinému veřejnému přepravci k doručení advokátovi na jeho prokazatelně posledně známou adresu (v pochybnostech se má za to, že jde o adresu uvedenou v ustanovení čl. I. této smlouvy). Plná moc advokátovi k jednání jménem klienta s třetími osobami se považuje za odvolanou dnem účinnosti ukončení této smlouvy.</w:t>
      </w:r>
    </w:p>
    <w:p w:rsidR="00DA3988" w:rsidRDefault="006D5AED">
      <w:pPr>
        <w:pStyle w:val="Standard"/>
        <w:spacing w:after="120"/>
        <w:ind w:firstLine="708"/>
        <w:rPr>
          <w:rFonts w:ascii="Calibri" w:hAnsi="Calibri" w:cs="Calibri"/>
          <w:sz w:val="22"/>
          <w:szCs w:val="22"/>
        </w:rPr>
      </w:pPr>
      <w:r>
        <w:rPr>
          <w:rFonts w:ascii="Calibri" w:hAnsi="Calibri" w:cs="Calibri"/>
          <w:sz w:val="22"/>
          <w:szCs w:val="22"/>
        </w:rPr>
        <w:t>Ustanovení obecně závazných právních předpisů o účinnosti odvolání plné moci vůči třetím osobám tímto zůstávají nedotčena.</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IX.2.</w:t>
      </w:r>
      <w:proofErr w:type="gramEnd"/>
      <w:r>
        <w:rPr>
          <w:rFonts w:ascii="Calibri" w:hAnsi="Calibri" w:cs="Calibri"/>
          <w:sz w:val="22"/>
          <w:szCs w:val="22"/>
        </w:rPr>
        <w:t xml:space="preserve"> </w:t>
      </w:r>
      <w:r>
        <w:rPr>
          <w:rFonts w:ascii="Calibri" w:hAnsi="Calibri" w:cs="Calibri"/>
          <w:sz w:val="22"/>
          <w:szCs w:val="22"/>
        </w:rPr>
        <w:tab/>
        <w:t xml:space="preserve">Od účinnosti výpovědi dle ustanovení </w:t>
      </w:r>
      <w:proofErr w:type="gramStart"/>
      <w:r>
        <w:rPr>
          <w:rFonts w:ascii="Calibri" w:hAnsi="Calibri" w:cs="Calibri"/>
          <w:sz w:val="22"/>
          <w:szCs w:val="22"/>
        </w:rPr>
        <w:t>čl. X.1. této</w:t>
      </w:r>
      <w:proofErr w:type="gramEnd"/>
      <w:r>
        <w:rPr>
          <w:rFonts w:ascii="Calibri" w:hAnsi="Calibri" w:cs="Calibri"/>
          <w:sz w:val="22"/>
          <w:szCs w:val="22"/>
        </w:rPr>
        <w:t xml:space="preserve"> smlouvy je advokát povinen nepokračovat v činnosti, na kterou se výpověď vztahuje. Je však povinen klienta upozornit na opatření potřebná k tomu, aby se zabránilo vzniku nebezpečí hrozící klientu nedokončením činnosti související s výkonem činnosti advokáta podle této smlouvy.</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IX.3.</w:t>
      </w:r>
      <w:r>
        <w:rPr>
          <w:rFonts w:ascii="Calibri" w:hAnsi="Calibri" w:cs="Calibri"/>
          <w:sz w:val="22"/>
          <w:szCs w:val="22"/>
        </w:rPr>
        <w:tab/>
        <w:t>Advokát</w:t>
      </w:r>
      <w:proofErr w:type="gramEnd"/>
      <w:r>
        <w:rPr>
          <w:rFonts w:ascii="Calibri" w:hAnsi="Calibri" w:cs="Calibri"/>
          <w:sz w:val="22"/>
          <w:szCs w:val="22"/>
        </w:rPr>
        <w:t xml:space="preserve"> je oprávněn tuto smlouvu kdykoliv ukončit písemnou výpovědí adresovanou druhé smluvní straně. Výpovědní lhůta se sjednává v délce 3 měsíců, jejíž běh počíná ode dne následujícího po doručení písemné výpovědi klientovi. Výpověď se považuje za řádně učiněnou doporučeným podáním na poště nebo jinému veřejnému přepravci k doručení klientovi na jeho prokazatelně posledně známou adresu (v pochybnostech se má za to, že jde o adresu uvedenou v ustanovení čl. I. této smlouvy).</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IX.4.</w:t>
      </w:r>
      <w:proofErr w:type="gramEnd"/>
      <w:r>
        <w:rPr>
          <w:rFonts w:ascii="Calibri" w:hAnsi="Calibri" w:cs="Calibri"/>
          <w:sz w:val="22"/>
          <w:szCs w:val="22"/>
        </w:rPr>
        <w:t xml:space="preserve"> </w:t>
      </w:r>
      <w:r>
        <w:rPr>
          <w:rFonts w:ascii="Calibri" w:hAnsi="Calibri" w:cs="Calibri"/>
          <w:sz w:val="22"/>
          <w:szCs w:val="22"/>
        </w:rPr>
        <w:tab/>
        <w:t>V případě výpovědi učiněné klientem zaniká ke dni účinnosti výpovědi závazek advokáta uskutečňovat činnost, ke které se zavázal touto smlouvou. Pokud by tímto přerušením činnosti advokáta vznikla klientovi škoda, je advokát povinen písemně upozornit klienta na to, jaká opatření je třeba činit k jejímu odvrácení. Pokud tato opatření advokát nemůže učinit ani pomocí jiných osob a požádá klienta, aby je učinil sám, je klient k tomu povinen.</w:t>
      </w:r>
    </w:p>
    <w:p w:rsidR="00DA3988" w:rsidRDefault="00DA3988">
      <w:pPr>
        <w:pStyle w:val="Standard"/>
        <w:spacing w:after="120"/>
        <w:rPr>
          <w:rFonts w:ascii="Calibri" w:hAnsi="Calibri" w:cs="Calibri"/>
          <w:b/>
          <w:bCs/>
          <w:sz w:val="22"/>
          <w:szCs w:val="22"/>
        </w:rPr>
      </w:pPr>
    </w:p>
    <w:p w:rsidR="00107853" w:rsidRDefault="00107853">
      <w:pPr>
        <w:pStyle w:val="Standard"/>
        <w:spacing w:after="120"/>
        <w:rPr>
          <w:rFonts w:ascii="Calibri" w:hAnsi="Calibri" w:cs="Calibri"/>
          <w:b/>
          <w:bCs/>
          <w:sz w:val="22"/>
          <w:szCs w:val="22"/>
        </w:rPr>
      </w:pPr>
    </w:p>
    <w:p w:rsidR="00107853" w:rsidRDefault="00107853">
      <w:pPr>
        <w:pStyle w:val="Standard"/>
        <w:spacing w:after="120"/>
        <w:rPr>
          <w:rFonts w:ascii="Calibri" w:hAnsi="Calibri" w:cs="Calibri"/>
          <w:b/>
          <w:bCs/>
          <w:sz w:val="22"/>
          <w:szCs w:val="22"/>
        </w:rPr>
      </w:pPr>
    </w:p>
    <w:p w:rsidR="00DA3988" w:rsidRDefault="00DA3988">
      <w:pPr>
        <w:pStyle w:val="Standard"/>
        <w:spacing w:after="120"/>
        <w:rPr>
          <w:rFonts w:ascii="Calibri" w:hAnsi="Calibri" w:cs="Calibri"/>
          <w:b/>
          <w:bCs/>
          <w:sz w:val="22"/>
          <w:szCs w:val="22"/>
        </w:rPr>
      </w:pPr>
    </w:p>
    <w:p w:rsidR="00DA3988" w:rsidRDefault="006D5AED">
      <w:pPr>
        <w:pStyle w:val="Standard"/>
        <w:spacing w:after="120"/>
        <w:jc w:val="center"/>
      </w:pPr>
      <w:r>
        <w:rPr>
          <w:rFonts w:ascii="Calibri" w:hAnsi="Calibri" w:cs="Calibri"/>
          <w:b/>
          <w:bCs/>
          <w:sz w:val="22"/>
          <w:szCs w:val="22"/>
        </w:rPr>
        <w:t xml:space="preserve">Čl. X. </w:t>
      </w:r>
      <w:r>
        <w:rPr>
          <w:rFonts w:ascii="Calibri" w:hAnsi="Calibri" w:cs="Calibri"/>
          <w:b/>
          <w:sz w:val="22"/>
          <w:szCs w:val="22"/>
        </w:rPr>
        <w:t>Odstoupení od smlouvy</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X.1.</w:t>
      </w:r>
      <w:proofErr w:type="gramEnd"/>
      <w:r>
        <w:rPr>
          <w:rFonts w:ascii="Calibri" w:hAnsi="Calibri" w:cs="Calibri"/>
          <w:sz w:val="22"/>
          <w:szCs w:val="22"/>
        </w:rPr>
        <w:t xml:space="preserve"> </w:t>
      </w:r>
      <w:r>
        <w:rPr>
          <w:rFonts w:ascii="Calibri" w:hAnsi="Calibri" w:cs="Calibri"/>
          <w:sz w:val="22"/>
          <w:szCs w:val="22"/>
        </w:rPr>
        <w:tab/>
        <w:t>Obě smluvní strany jsou oprávněny od této smlouvy odstoupit písemným prohlášením adresovaným druhé smluvní straně s tím, že odstoupení je účinné ode dne doručení odstoupení druhé smluvní straně. Důvodem odstoupení je podstatné porušení této smlouvy druhou smluvní stranou. V případě, že bude klient v důsledku oprávněného odstoupení advokáta od této smlouvy ohrožen vážnou újmou či škodou, může advokát na žádost klienta, bude-li to možné, závazek, od něhož odstoupil, splnit. Tento postup vyžaduje písemné ujednání.</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X.2.</w:t>
      </w:r>
      <w:r>
        <w:rPr>
          <w:rFonts w:ascii="Calibri" w:hAnsi="Calibri" w:cs="Calibri"/>
          <w:sz w:val="22"/>
          <w:szCs w:val="22"/>
        </w:rPr>
        <w:tab/>
        <w:t>Pro</w:t>
      </w:r>
      <w:proofErr w:type="gramEnd"/>
      <w:r>
        <w:rPr>
          <w:rFonts w:ascii="Calibri" w:hAnsi="Calibri" w:cs="Calibri"/>
          <w:sz w:val="22"/>
          <w:szCs w:val="22"/>
        </w:rPr>
        <w:t xml:space="preserve"> případ odstoupení kterékoliv strany si účastníci vydají vše, co získaly od druhé smluvní strany, s výjimkou kopií důkazních materiálů a veškerých zadávacích formulářů. Advokát má dále nárok na odměnu za činnost do té doby vykonanou a na náhradu nákladů, které mu v souvislosti s poskytováním právní služby vznikly.</w:t>
      </w:r>
    </w:p>
    <w:p w:rsidR="00DA3988" w:rsidRDefault="00DA3988">
      <w:pPr>
        <w:pStyle w:val="Standard"/>
        <w:spacing w:after="120"/>
        <w:rPr>
          <w:rFonts w:ascii="Calibri" w:hAnsi="Calibri" w:cs="Calibri"/>
          <w:b/>
          <w:bCs/>
          <w:sz w:val="22"/>
          <w:szCs w:val="22"/>
        </w:rPr>
      </w:pPr>
    </w:p>
    <w:p w:rsidR="00DA3988" w:rsidRDefault="006D5AED">
      <w:pPr>
        <w:pStyle w:val="Standard"/>
        <w:spacing w:after="120"/>
        <w:jc w:val="center"/>
        <w:rPr>
          <w:rFonts w:ascii="Calibri" w:hAnsi="Calibri" w:cs="Calibri"/>
          <w:b/>
          <w:bCs/>
          <w:sz w:val="22"/>
          <w:szCs w:val="22"/>
        </w:rPr>
      </w:pPr>
      <w:r>
        <w:rPr>
          <w:rFonts w:ascii="Calibri" w:hAnsi="Calibri" w:cs="Calibri"/>
          <w:b/>
          <w:bCs/>
          <w:sz w:val="22"/>
          <w:szCs w:val="22"/>
        </w:rPr>
        <w:t>Čl. XI. Sankce, výpověď a odstoupení od smlouvy</w:t>
      </w:r>
    </w:p>
    <w:p w:rsidR="00DA3988" w:rsidRDefault="006D5AED">
      <w:pPr>
        <w:pStyle w:val="Standard"/>
        <w:spacing w:after="120"/>
      </w:pPr>
      <w:proofErr w:type="gramStart"/>
      <w:r>
        <w:rPr>
          <w:rFonts w:ascii="Calibri" w:hAnsi="Calibri"/>
          <w:sz w:val="22"/>
          <w:szCs w:val="22"/>
        </w:rPr>
        <w:t>XI.1.</w:t>
      </w:r>
      <w:r>
        <w:rPr>
          <w:rFonts w:ascii="Calibri" w:hAnsi="Calibri"/>
          <w:sz w:val="22"/>
          <w:szCs w:val="22"/>
        </w:rPr>
        <w:tab/>
        <w:t>Bude</w:t>
      </w:r>
      <w:proofErr w:type="gramEnd"/>
      <w:r>
        <w:rPr>
          <w:rFonts w:ascii="Calibri" w:hAnsi="Calibri"/>
          <w:sz w:val="22"/>
          <w:szCs w:val="22"/>
        </w:rPr>
        <w:t xml:space="preserve">-li klient v prodlení s úhradou faktury, je advokát oprávněn požadovat na objednateli zaplacení </w:t>
      </w:r>
      <w:r>
        <w:rPr>
          <w:rFonts w:ascii="Calibri" w:hAnsi="Calibri" w:cs="Calibri"/>
          <w:sz w:val="22"/>
          <w:szCs w:val="22"/>
        </w:rPr>
        <w:t>úroku z prodlení ve výši 0,05% z dlužné částky za každý započatý den prodlení až do doby zaplacení dlužné částky a objednatel je povinen takto požadovaný úrok z prodlení zaplatit.</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XI.2.</w:t>
      </w:r>
      <w:r>
        <w:rPr>
          <w:rFonts w:ascii="Calibri" w:hAnsi="Calibri" w:cs="Calibri"/>
          <w:sz w:val="22"/>
          <w:szCs w:val="22"/>
        </w:rPr>
        <w:tab/>
        <w:t>V případě</w:t>
      </w:r>
      <w:proofErr w:type="gramEnd"/>
      <w:r>
        <w:rPr>
          <w:rFonts w:ascii="Calibri" w:hAnsi="Calibri" w:cs="Calibri"/>
          <w:sz w:val="22"/>
          <w:szCs w:val="22"/>
        </w:rPr>
        <w:t xml:space="preserve"> porušení povinnosti advokáta sjednaných touto smlouvou, v jehož důsledku dojde k porušení povinnosti klienta postupovat v souladu s pokyny poskytovatele dotace, je objednatel oprávněn požadovat na advokátovi zaplacení smluvní pokuty ve výši 20.000,-Kč za každé takovéto porušení povinnosti advokáta a advokát je povinen takto požadovanou smluvní pokutu zaplatit. Zaplacením smluvní pokuty není dotčeno právo klienta na náhradu škody vzniklé klientovi z takového porušení povinnosti advokáta.</w:t>
      </w:r>
    </w:p>
    <w:p w:rsidR="00DA3988" w:rsidRDefault="006D5AED">
      <w:pPr>
        <w:pStyle w:val="Standard"/>
        <w:spacing w:after="120"/>
        <w:rPr>
          <w:rFonts w:ascii="Calibri" w:hAnsi="Calibri" w:cs="Calibri"/>
          <w:sz w:val="22"/>
          <w:szCs w:val="22"/>
        </w:rPr>
      </w:pPr>
      <w:r>
        <w:rPr>
          <w:rFonts w:ascii="Calibri" w:hAnsi="Calibri" w:cs="Calibri"/>
          <w:sz w:val="22"/>
          <w:szCs w:val="22"/>
        </w:rPr>
        <w:t>XI.3.</w:t>
      </w:r>
      <w:r>
        <w:rPr>
          <w:rFonts w:ascii="Calibri" w:hAnsi="Calibri" w:cs="Calibri"/>
          <w:sz w:val="22"/>
          <w:szCs w:val="22"/>
        </w:rPr>
        <w:tab/>
        <w:t xml:space="preserve">V případě porušení povinností advokáta poskytovat klientovi informace a dokumentaci požadované k dokladování činnosti advokáta a umožnit přístup kontrolou pověřeným osobám do jím k podnikání užívaných objektů a na </w:t>
      </w:r>
      <w:proofErr w:type="gramStart"/>
      <w:r>
        <w:rPr>
          <w:rFonts w:ascii="Calibri" w:hAnsi="Calibri" w:cs="Calibri"/>
          <w:sz w:val="22"/>
          <w:szCs w:val="22"/>
        </w:rPr>
        <w:t>jím</w:t>
      </w:r>
      <w:proofErr w:type="gramEnd"/>
      <w:r>
        <w:rPr>
          <w:rFonts w:ascii="Calibri" w:hAnsi="Calibri" w:cs="Calibri"/>
          <w:sz w:val="22"/>
          <w:szCs w:val="22"/>
        </w:rPr>
        <w:t xml:space="preserve"> k podnikání užívané pozemky k ověřování plnění podmínek této smlouvy po dobu 10 let od uzavření této smlouvy je klient oprávněn požadovat zaplacení smluvní pokuty ve výši 10.000,- Kč za každé takovéto porušení povinnosti advokáta a advokát je povinen takto požadovanou smluvní pokutu zaplatit. Zaplacením smluvní pokuty není dotčeno právo klienta na náhradu škody vzniklé objednateli z takového porušení povinností advokáta.</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XI.4.</w:t>
      </w:r>
      <w:r>
        <w:rPr>
          <w:rFonts w:ascii="Calibri" w:hAnsi="Calibri" w:cs="Calibri"/>
          <w:sz w:val="22"/>
          <w:szCs w:val="22"/>
        </w:rPr>
        <w:tab/>
        <w:t>Smluvní</w:t>
      </w:r>
      <w:proofErr w:type="gramEnd"/>
      <w:r>
        <w:rPr>
          <w:rFonts w:ascii="Calibri" w:hAnsi="Calibri" w:cs="Calibri"/>
          <w:sz w:val="22"/>
          <w:szCs w:val="22"/>
        </w:rPr>
        <w:t xml:space="preserve"> pokuty, úroky a náhrady škody dle této smlouvy jsou splatné na základě písemné výzvy oprávněné smluvní strany doručené straně povinné. V případě pochybností o doručení výzvy k zaplacení smluvní pokuty, úroků z prodlení a náhrady škody dle této smlouvy se má za to, že povinná smluvní strana si písemnou výzvu na zaplacení smluvní pokuty, úroku z prodlení nebo náhrady škody dle této smlouvy převzala 3. pracovní den po té, co listovní zásilka obsahující výzvu na zaplacení smluvní pokuty, úroku z prodlení nebo náhrady škody dle této smlouvy byla oprávněnou smluvní stranou předána držiteli poštovní licence k poštovní přepravě. V případě prodlení povinné smluvní strany se zaplacením smluvním pokuty nebo náhrady škody je oprávněná smluvní strana oprávněna ke smluvní pokutě nebo náhradě škody účtovat běžný úrok z prodlení. Lhůta splatnosti smluvní pokuty, úroků, popř. náhrady škody činí 30 dní ode dne jejího vystavení.</w:t>
      </w:r>
    </w:p>
    <w:p w:rsidR="00DA3988" w:rsidRDefault="00DA3988">
      <w:pPr>
        <w:pStyle w:val="Standard"/>
        <w:spacing w:after="120"/>
        <w:jc w:val="center"/>
        <w:rPr>
          <w:rFonts w:ascii="Calibri" w:hAnsi="Calibri"/>
          <w:b/>
          <w:sz w:val="20"/>
          <w:szCs w:val="20"/>
        </w:rPr>
      </w:pPr>
    </w:p>
    <w:p w:rsidR="00DA3988" w:rsidRDefault="006D5AED">
      <w:pPr>
        <w:pStyle w:val="Standard"/>
        <w:spacing w:after="120"/>
        <w:jc w:val="center"/>
        <w:rPr>
          <w:rFonts w:ascii="Calibri" w:hAnsi="Calibri" w:cs="Calibri"/>
          <w:b/>
          <w:bCs/>
          <w:sz w:val="22"/>
          <w:szCs w:val="22"/>
        </w:rPr>
      </w:pPr>
      <w:r>
        <w:rPr>
          <w:rFonts w:ascii="Calibri" w:hAnsi="Calibri" w:cs="Calibri"/>
          <w:b/>
          <w:bCs/>
          <w:sz w:val="22"/>
          <w:szCs w:val="22"/>
        </w:rPr>
        <w:t>Čl. XII. Prohlášení o nepodjatosti a mlčenlivost</w:t>
      </w:r>
    </w:p>
    <w:p w:rsidR="00DA3988" w:rsidRDefault="006D5AED">
      <w:pPr>
        <w:pStyle w:val="Textbody"/>
        <w:spacing w:after="120"/>
        <w:rPr>
          <w:rFonts w:ascii="Calibri" w:hAnsi="Calibri" w:cs="Calibri"/>
          <w:szCs w:val="22"/>
        </w:rPr>
      </w:pPr>
      <w:proofErr w:type="gramStart"/>
      <w:r>
        <w:rPr>
          <w:rFonts w:ascii="Calibri" w:hAnsi="Calibri" w:cs="Calibri"/>
          <w:szCs w:val="22"/>
        </w:rPr>
        <w:t>XII.1.</w:t>
      </w:r>
      <w:proofErr w:type="gramEnd"/>
      <w:r>
        <w:rPr>
          <w:rFonts w:ascii="Calibri" w:hAnsi="Calibri" w:cs="Calibri"/>
          <w:szCs w:val="22"/>
        </w:rPr>
        <w:t xml:space="preserve"> </w:t>
      </w:r>
      <w:r>
        <w:rPr>
          <w:rFonts w:ascii="Calibri" w:hAnsi="Calibri" w:cs="Calibri"/>
          <w:szCs w:val="22"/>
        </w:rPr>
        <w:tab/>
        <w:t>Advokát prohlašuje, že v době uzavření této smlouvy není ve vztahu ke klientovi podjatým a on ani osoba, s níž by byl ve vztahu, který by mohl vyvolat pochybnosti o jeho nepodjatosti.</w:t>
      </w:r>
    </w:p>
    <w:p w:rsidR="00DA3988" w:rsidRDefault="006D5AED">
      <w:pPr>
        <w:pStyle w:val="Textbody"/>
        <w:spacing w:after="120"/>
        <w:rPr>
          <w:rFonts w:ascii="Calibri" w:hAnsi="Calibri" w:cs="Calibri"/>
          <w:szCs w:val="22"/>
        </w:rPr>
      </w:pPr>
      <w:proofErr w:type="gramStart"/>
      <w:r>
        <w:rPr>
          <w:rFonts w:ascii="Calibri" w:hAnsi="Calibri" w:cs="Calibri"/>
          <w:szCs w:val="22"/>
        </w:rPr>
        <w:t>XII.2.</w:t>
      </w:r>
      <w:r>
        <w:rPr>
          <w:rFonts w:ascii="Calibri" w:hAnsi="Calibri" w:cs="Calibri"/>
          <w:szCs w:val="22"/>
        </w:rPr>
        <w:tab/>
        <w:t>Smluvní</w:t>
      </w:r>
      <w:proofErr w:type="gramEnd"/>
      <w:r>
        <w:rPr>
          <w:rFonts w:ascii="Calibri" w:hAnsi="Calibri" w:cs="Calibri"/>
          <w:szCs w:val="22"/>
        </w:rPr>
        <w:t xml:space="preserve"> strany se dohodly, že případná nepravdivost prohlášení </w:t>
      </w:r>
      <w:r w:rsidR="00107853">
        <w:rPr>
          <w:rFonts w:ascii="Calibri" w:hAnsi="Calibri" w:cs="Calibri"/>
          <w:szCs w:val="22"/>
        </w:rPr>
        <w:t>advokáta</w:t>
      </w:r>
      <w:r>
        <w:rPr>
          <w:rFonts w:ascii="Calibri" w:hAnsi="Calibri" w:cs="Calibri"/>
          <w:szCs w:val="22"/>
        </w:rPr>
        <w:t xml:space="preserve"> podle odst. 1 je podstatným porušením smlouvy ze strany advokáta.</w:t>
      </w:r>
    </w:p>
    <w:p w:rsidR="00DA3988" w:rsidRDefault="006D5AED">
      <w:pPr>
        <w:pStyle w:val="Textbody"/>
        <w:spacing w:after="120"/>
      </w:pPr>
      <w:proofErr w:type="gramStart"/>
      <w:r>
        <w:rPr>
          <w:rFonts w:ascii="Calibri" w:hAnsi="Calibri" w:cs="Calibri"/>
          <w:szCs w:val="22"/>
        </w:rPr>
        <w:t>XII.3.</w:t>
      </w:r>
      <w:r>
        <w:rPr>
          <w:rFonts w:ascii="Calibri" w:hAnsi="Calibri" w:cs="Calibri"/>
          <w:szCs w:val="22"/>
        </w:rPr>
        <w:tab/>
        <w:t>Advokát</w:t>
      </w:r>
      <w:proofErr w:type="gramEnd"/>
      <w:r>
        <w:rPr>
          <w:rFonts w:ascii="Calibri" w:hAnsi="Calibri" w:cs="Calibri"/>
          <w:szCs w:val="22"/>
        </w:rPr>
        <w:t xml:space="preserve"> se zavazuje zachovat mlčenlivost o všech skutečnostech, o kterých se dozví v souvislosti s plněním smlouvy.</w:t>
      </w:r>
    </w:p>
    <w:p w:rsidR="00DA3988" w:rsidRDefault="00DA3988">
      <w:pPr>
        <w:pStyle w:val="Standard"/>
        <w:spacing w:after="120"/>
        <w:jc w:val="center"/>
        <w:rPr>
          <w:rFonts w:ascii="Calibri" w:hAnsi="Calibri" w:cs="Calibri"/>
          <w:b/>
          <w:bCs/>
          <w:sz w:val="22"/>
          <w:szCs w:val="22"/>
        </w:rPr>
      </w:pPr>
    </w:p>
    <w:p w:rsidR="00DA3988" w:rsidRDefault="006D5AED">
      <w:pPr>
        <w:pStyle w:val="Standard"/>
        <w:spacing w:after="120"/>
        <w:jc w:val="center"/>
        <w:rPr>
          <w:rFonts w:ascii="Calibri" w:hAnsi="Calibri" w:cs="Calibri"/>
          <w:b/>
          <w:bCs/>
          <w:sz w:val="22"/>
          <w:szCs w:val="22"/>
        </w:rPr>
      </w:pPr>
      <w:r>
        <w:rPr>
          <w:rFonts w:ascii="Calibri" w:hAnsi="Calibri" w:cs="Calibri"/>
          <w:b/>
          <w:bCs/>
          <w:sz w:val="22"/>
          <w:szCs w:val="22"/>
        </w:rPr>
        <w:t>Čl. XIII. Závěrečná ustanovení</w:t>
      </w:r>
    </w:p>
    <w:p w:rsidR="00DA3988" w:rsidRDefault="006D5AED">
      <w:pPr>
        <w:pStyle w:val="Textbody"/>
        <w:spacing w:after="120"/>
        <w:rPr>
          <w:rFonts w:ascii="Calibri" w:hAnsi="Calibri" w:cs="Calibri"/>
          <w:szCs w:val="22"/>
        </w:rPr>
      </w:pPr>
      <w:proofErr w:type="gramStart"/>
      <w:r>
        <w:rPr>
          <w:rFonts w:ascii="Calibri" w:hAnsi="Calibri" w:cs="Calibri"/>
          <w:szCs w:val="22"/>
        </w:rPr>
        <w:t>XIII.1.</w:t>
      </w:r>
      <w:r>
        <w:rPr>
          <w:rFonts w:ascii="Calibri" w:hAnsi="Calibri" w:cs="Calibri"/>
          <w:szCs w:val="22"/>
        </w:rPr>
        <w:tab/>
        <w:t>Tato</w:t>
      </w:r>
      <w:proofErr w:type="gramEnd"/>
      <w:r>
        <w:rPr>
          <w:rFonts w:ascii="Calibri" w:hAnsi="Calibri" w:cs="Calibri"/>
          <w:szCs w:val="22"/>
        </w:rPr>
        <w:t xml:space="preserve"> smlouva nabývá platnosti a účinnosti dnem </w:t>
      </w:r>
      <w:r w:rsidR="00107853">
        <w:rPr>
          <w:rFonts w:ascii="Calibri" w:hAnsi="Calibri" w:cs="Calibri"/>
          <w:szCs w:val="22"/>
        </w:rPr>
        <w:t>zveřejnění této smlouvy v Registru smluv</w:t>
      </w:r>
      <w:r>
        <w:rPr>
          <w:rFonts w:ascii="Calibri" w:hAnsi="Calibri" w:cs="Calibri"/>
          <w:szCs w:val="22"/>
        </w:rPr>
        <w:t>.</w:t>
      </w:r>
    </w:p>
    <w:p w:rsidR="00DA3988" w:rsidRDefault="006D5AED">
      <w:pPr>
        <w:pStyle w:val="Textbody"/>
        <w:spacing w:after="120"/>
        <w:rPr>
          <w:rFonts w:ascii="Calibri" w:hAnsi="Calibri" w:cs="Calibri"/>
          <w:szCs w:val="22"/>
        </w:rPr>
      </w:pPr>
      <w:proofErr w:type="gramStart"/>
      <w:r>
        <w:rPr>
          <w:rFonts w:ascii="Calibri" w:hAnsi="Calibri" w:cs="Calibri"/>
          <w:szCs w:val="22"/>
        </w:rPr>
        <w:t>XIII.2.</w:t>
      </w:r>
      <w:proofErr w:type="gramEnd"/>
      <w:r>
        <w:rPr>
          <w:rFonts w:ascii="Calibri" w:hAnsi="Calibri" w:cs="Calibri"/>
          <w:szCs w:val="22"/>
        </w:rPr>
        <w:t xml:space="preserve"> </w:t>
      </w:r>
      <w:r>
        <w:rPr>
          <w:rFonts w:ascii="Calibri" w:hAnsi="Calibri" w:cs="Calibri"/>
          <w:szCs w:val="22"/>
        </w:rPr>
        <w:tab/>
        <w:t>Po nabytí účinností této smlouvy se na předávané případy nepoužije žádná, dříve uzavřená smlouva. Takové smlouvy zanikají až po ukončení případů předaných klientem advokátovi podle těchto smluv, a to v režimu stanoveném v těchto smlouvách.</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XIII.3.</w:t>
      </w:r>
      <w:r>
        <w:rPr>
          <w:rFonts w:ascii="Calibri" w:hAnsi="Calibri" w:cs="Calibri"/>
          <w:sz w:val="22"/>
          <w:szCs w:val="22"/>
        </w:rPr>
        <w:tab/>
        <w:t>Změny</w:t>
      </w:r>
      <w:proofErr w:type="gramEnd"/>
      <w:r>
        <w:rPr>
          <w:rFonts w:ascii="Calibri" w:hAnsi="Calibri" w:cs="Calibri"/>
          <w:sz w:val="22"/>
          <w:szCs w:val="22"/>
        </w:rPr>
        <w:t xml:space="preserve"> této smlouvy vyžadují písemnou formu, podepsanou oběma smluvními stranami.</w:t>
      </w:r>
    </w:p>
    <w:p w:rsidR="00DA3988" w:rsidRDefault="006D5AED">
      <w:pPr>
        <w:pStyle w:val="Standard"/>
        <w:spacing w:after="120"/>
        <w:rPr>
          <w:rFonts w:ascii="Calibri" w:hAnsi="Calibri" w:cs="Calibri"/>
          <w:sz w:val="22"/>
          <w:szCs w:val="22"/>
        </w:rPr>
      </w:pPr>
      <w:proofErr w:type="gramStart"/>
      <w:r>
        <w:rPr>
          <w:rFonts w:ascii="Calibri" w:hAnsi="Calibri" w:cs="Calibri"/>
          <w:sz w:val="22"/>
          <w:szCs w:val="22"/>
        </w:rPr>
        <w:t>XIII.4.</w:t>
      </w:r>
      <w:r>
        <w:rPr>
          <w:rFonts w:ascii="Calibri" w:hAnsi="Calibri" w:cs="Calibri"/>
          <w:sz w:val="22"/>
          <w:szCs w:val="22"/>
        </w:rPr>
        <w:tab/>
        <w:t>Tato</w:t>
      </w:r>
      <w:proofErr w:type="gramEnd"/>
      <w:r>
        <w:rPr>
          <w:rFonts w:ascii="Calibri" w:hAnsi="Calibri" w:cs="Calibri"/>
          <w:sz w:val="22"/>
          <w:szCs w:val="22"/>
        </w:rPr>
        <w:t xml:space="preserve"> smlouva se vyhotovuje ve dvou provedeních, po jednom pro každou ze smluvních stran.</w:t>
      </w:r>
    </w:p>
    <w:p w:rsidR="00DA3988" w:rsidRDefault="00DA3988">
      <w:pPr>
        <w:pStyle w:val="Standard"/>
        <w:spacing w:after="120"/>
        <w:rPr>
          <w:rFonts w:ascii="Calibri" w:hAnsi="Calibri" w:cs="Calibri"/>
          <w:sz w:val="22"/>
          <w:szCs w:val="22"/>
        </w:rPr>
      </w:pPr>
    </w:p>
    <w:p w:rsidR="00DA3988" w:rsidRDefault="006D5AED">
      <w:pPr>
        <w:pStyle w:val="Standard"/>
        <w:spacing w:after="120"/>
        <w:rPr>
          <w:rFonts w:ascii="Calibri" w:hAnsi="Calibri" w:cs="Calibri"/>
          <w:sz w:val="22"/>
          <w:szCs w:val="22"/>
        </w:rPr>
      </w:pPr>
      <w:r>
        <w:rPr>
          <w:rFonts w:ascii="Calibri" w:hAnsi="Calibri" w:cs="Calibri"/>
          <w:sz w:val="22"/>
          <w:szCs w:val="22"/>
        </w:rPr>
        <w:t xml:space="preserve">V Brně </w:t>
      </w:r>
      <w:proofErr w:type="gramStart"/>
      <w:r>
        <w:rPr>
          <w:rFonts w:ascii="Calibri" w:hAnsi="Calibri" w:cs="Calibri"/>
          <w:sz w:val="22"/>
          <w:szCs w:val="22"/>
        </w:rPr>
        <w:t xml:space="preserve">dne </w:t>
      </w:r>
      <w:r w:rsidR="001F38CE">
        <w:rPr>
          <w:rFonts w:ascii="Calibri" w:hAnsi="Calibri" w:cs="Calibri"/>
          <w:sz w:val="22"/>
          <w:szCs w:val="22"/>
        </w:rPr>
        <w:t xml:space="preserve"> </w:t>
      </w:r>
      <w:r w:rsidR="00EA1B05">
        <w:rPr>
          <w:rFonts w:ascii="Calibri" w:hAnsi="Calibri" w:cs="Calibri"/>
          <w:sz w:val="22"/>
          <w:szCs w:val="22"/>
        </w:rPr>
        <w:t>6. 12</w:t>
      </w:r>
      <w:proofErr w:type="gramEnd"/>
      <w:r w:rsidR="00EA1B05">
        <w:rPr>
          <w:rFonts w:ascii="Calibri" w:hAnsi="Calibri" w:cs="Calibri"/>
          <w:sz w:val="22"/>
          <w:szCs w:val="22"/>
        </w:rPr>
        <w:t xml:space="preserve">. </w:t>
      </w:r>
      <w:r>
        <w:rPr>
          <w:rFonts w:ascii="Calibri" w:hAnsi="Calibri" w:cs="Calibri"/>
          <w:sz w:val="22"/>
          <w:szCs w:val="22"/>
        </w:rPr>
        <w:t>2017</w:t>
      </w:r>
    </w:p>
    <w:p w:rsidR="00DA3988" w:rsidRDefault="00DA3988">
      <w:pPr>
        <w:pStyle w:val="Standard"/>
        <w:spacing w:after="120"/>
        <w:rPr>
          <w:rFonts w:ascii="Calibri" w:hAnsi="Calibri" w:cs="Calibri"/>
          <w:sz w:val="22"/>
          <w:szCs w:val="22"/>
        </w:rPr>
      </w:pPr>
    </w:p>
    <w:p w:rsidR="00DA3988" w:rsidRDefault="00DA3988">
      <w:pPr>
        <w:pStyle w:val="Standard"/>
        <w:spacing w:after="120"/>
        <w:rPr>
          <w:rFonts w:ascii="Calibri" w:hAnsi="Calibri" w:cs="Calibri"/>
          <w:b/>
          <w:sz w:val="22"/>
          <w:szCs w:val="22"/>
        </w:rPr>
      </w:pPr>
    </w:p>
    <w:p w:rsidR="00DA3988" w:rsidRDefault="00DA3988">
      <w:pPr>
        <w:pStyle w:val="Standard"/>
        <w:spacing w:after="120"/>
        <w:rPr>
          <w:rFonts w:ascii="Calibri" w:hAnsi="Calibri" w:cs="Calibri"/>
          <w:sz w:val="22"/>
          <w:szCs w:val="22"/>
        </w:rPr>
      </w:pPr>
    </w:p>
    <w:p w:rsidR="00E27319" w:rsidRDefault="00E27319">
      <w:pPr>
        <w:pStyle w:val="Standard"/>
        <w:spacing w:after="120"/>
        <w:rPr>
          <w:rFonts w:ascii="Calibri" w:hAnsi="Calibri" w:cs="Calibri"/>
          <w:sz w:val="22"/>
          <w:szCs w:val="22"/>
        </w:rPr>
        <w:sectPr w:rsidR="00E27319">
          <w:headerReference w:type="default" r:id="rId11"/>
          <w:footerReference w:type="default" r:id="rId12"/>
          <w:pgSz w:w="11906" w:h="16838"/>
          <w:pgMar w:top="1560" w:right="1247" w:bottom="1276" w:left="1701" w:header="284" w:footer="160" w:gutter="0"/>
          <w:cols w:space="708"/>
        </w:sectPr>
      </w:pPr>
    </w:p>
    <w:p w:rsidR="00DA3988" w:rsidRPr="00887FC4" w:rsidRDefault="006D5AED" w:rsidP="00D80932">
      <w:pPr>
        <w:pStyle w:val="Standard"/>
        <w:rPr>
          <w:rFonts w:ascii="Calibri" w:hAnsi="Calibri" w:cs="Calibri"/>
          <w:sz w:val="22"/>
          <w:szCs w:val="22"/>
          <w:lang w:val="en-US"/>
        </w:rPr>
      </w:pPr>
      <w:r>
        <w:rPr>
          <w:rFonts w:ascii="Calibri" w:hAnsi="Calibri" w:cs="Calibri"/>
          <w:sz w:val="22"/>
          <w:szCs w:val="22"/>
        </w:rPr>
        <w:t>…………………………………</w:t>
      </w:r>
      <w:r w:rsidR="009E2D9F">
        <w:rPr>
          <w:rFonts w:ascii="Calibri" w:hAnsi="Calibri" w:cs="Calibri"/>
          <w:sz w:val="22"/>
          <w:szCs w:val="22"/>
        </w:rPr>
        <w:t>………….</w:t>
      </w:r>
      <w:r w:rsidR="009E2D9F">
        <w:rPr>
          <w:rFonts w:ascii="Calibri" w:hAnsi="Calibri" w:cs="Calibri"/>
          <w:sz w:val="22"/>
          <w:szCs w:val="22"/>
        </w:rPr>
        <w:tab/>
      </w:r>
      <w:r>
        <w:rPr>
          <w:rFonts w:ascii="Calibri" w:hAnsi="Calibri" w:cs="Calibri"/>
          <w:sz w:val="22"/>
          <w:szCs w:val="22"/>
        </w:rPr>
        <w:tab/>
      </w:r>
    </w:p>
    <w:p w:rsidR="00DA3988" w:rsidRDefault="006D5AED" w:rsidP="00D80932">
      <w:pPr>
        <w:pStyle w:val="Standard"/>
        <w:rPr>
          <w:rFonts w:ascii="Calibri" w:hAnsi="Calibri" w:cs="Calibri"/>
          <w:b/>
          <w:bCs/>
          <w:sz w:val="22"/>
          <w:szCs w:val="22"/>
        </w:rPr>
      </w:pPr>
      <w:r>
        <w:rPr>
          <w:rFonts w:ascii="Calibri" w:hAnsi="Calibri" w:cs="Calibri"/>
          <w:b/>
          <w:bCs/>
          <w:sz w:val="22"/>
          <w:szCs w:val="22"/>
        </w:rPr>
        <w:t>Thermal Pasohlávky a.s.</w:t>
      </w:r>
      <w:r w:rsidR="00887FC4">
        <w:rPr>
          <w:rFonts w:ascii="Calibri" w:hAnsi="Calibri" w:cs="Calibri"/>
          <w:b/>
          <w:bCs/>
          <w:sz w:val="22"/>
          <w:szCs w:val="22"/>
        </w:rPr>
        <w:tab/>
      </w:r>
      <w:r w:rsidR="00887FC4">
        <w:rPr>
          <w:rFonts w:ascii="Calibri" w:hAnsi="Calibri" w:cs="Calibri"/>
          <w:b/>
          <w:bCs/>
          <w:sz w:val="22"/>
          <w:szCs w:val="22"/>
        </w:rPr>
        <w:tab/>
      </w:r>
    </w:p>
    <w:p w:rsidR="00D80932" w:rsidRDefault="006D5AED" w:rsidP="00D80932">
      <w:pPr>
        <w:pStyle w:val="Standard"/>
        <w:rPr>
          <w:rFonts w:ascii="Calibri" w:hAnsi="Calibri" w:cs="Calibri"/>
          <w:sz w:val="22"/>
          <w:szCs w:val="22"/>
        </w:rPr>
      </w:pPr>
      <w:r>
        <w:rPr>
          <w:rFonts w:ascii="Calibri" w:hAnsi="Calibri" w:cs="Calibri"/>
          <w:sz w:val="22"/>
          <w:szCs w:val="22"/>
        </w:rPr>
        <w:t>Ing.</w:t>
      </w:r>
      <w:r w:rsidR="00E27319">
        <w:rPr>
          <w:rFonts w:ascii="Calibri" w:hAnsi="Calibri" w:cs="Calibri"/>
          <w:sz w:val="22"/>
          <w:szCs w:val="22"/>
        </w:rPr>
        <w:t xml:space="preserve"> </w:t>
      </w:r>
      <w:r>
        <w:rPr>
          <w:rFonts w:ascii="Calibri" w:hAnsi="Calibri" w:cs="Calibri"/>
          <w:sz w:val="22"/>
          <w:szCs w:val="22"/>
        </w:rPr>
        <w:t>Martin</w:t>
      </w:r>
      <w:r w:rsidR="00E27319">
        <w:rPr>
          <w:rFonts w:ascii="Calibri" w:hAnsi="Calibri" w:cs="Calibri"/>
          <w:sz w:val="22"/>
          <w:szCs w:val="22"/>
        </w:rPr>
        <w:t xml:space="preserve"> </w:t>
      </w:r>
      <w:r>
        <w:rPr>
          <w:rFonts w:ascii="Calibri" w:hAnsi="Calibri" w:cs="Calibri"/>
          <w:sz w:val="22"/>
          <w:szCs w:val="22"/>
        </w:rPr>
        <w:t>Itterheim</w:t>
      </w:r>
    </w:p>
    <w:p w:rsidR="00887FC4" w:rsidRDefault="006D5AED">
      <w:pPr>
        <w:pStyle w:val="Standard"/>
        <w:spacing w:after="120"/>
        <w:rPr>
          <w:rFonts w:ascii="Calibri" w:hAnsi="Calibri" w:cs="Calibri"/>
          <w:sz w:val="22"/>
          <w:szCs w:val="22"/>
        </w:rPr>
      </w:pPr>
      <w:r>
        <w:rPr>
          <w:rFonts w:ascii="Calibri" w:hAnsi="Calibri" w:cs="Calibri"/>
          <w:sz w:val="22"/>
          <w:szCs w:val="22"/>
        </w:rPr>
        <w:t>předseda představenstva</w:t>
      </w:r>
      <w:r>
        <w:rPr>
          <w:rFonts w:ascii="Calibri" w:hAnsi="Calibri" w:cs="Calibri"/>
          <w:sz w:val="22"/>
          <w:szCs w:val="22"/>
        </w:rPr>
        <w:tab/>
      </w:r>
      <w:r>
        <w:rPr>
          <w:rFonts w:ascii="Calibri" w:hAnsi="Calibri" w:cs="Calibri"/>
          <w:sz w:val="22"/>
          <w:szCs w:val="22"/>
        </w:rPr>
        <w:tab/>
      </w:r>
    </w:p>
    <w:p w:rsidR="00D80932" w:rsidRDefault="00D80932">
      <w:pPr>
        <w:pStyle w:val="Standard"/>
        <w:spacing w:after="120"/>
        <w:rPr>
          <w:rFonts w:ascii="Calibri" w:hAnsi="Calibri" w:cs="Calibri"/>
          <w:sz w:val="22"/>
          <w:szCs w:val="22"/>
        </w:rPr>
      </w:pPr>
    </w:p>
    <w:p w:rsidR="00D80932" w:rsidRDefault="00D80932" w:rsidP="00D80932">
      <w:pPr>
        <w:pStyle w:val="Standard"/>
        <w:rPr>
          <w:rFonts w:ascii="Calibri" w:hAnsi="Calibri" w:cs="Calibri"/>
          <w:sz w:val="22"/>
          <w:szCs w:val="22"/>
        </w:rPr>
      </w:pPr>
    </w:p>
    <w:p w:rsidR="00DA3988" w:rsidRDefault="006D5AED" w:rsidP="00D80932">
      <w:pPr>
        <w:pStyle w:val="Standard"/>
        <w:rPr>
          <w:rFonts w:ascii="Calibri" w:hAnsi="Calibri" w:cs="Calibri"/>
          <w:sz w:val="22"/>
          <w:szCs w:val="22"/>
        </w:rPr>
      </w:pPr>
      <w:r>
        <w:rPr>
          <w:rFonts w:ascii="Calibri" w:hAnsi="Calibri" w:cs="Calibri"/>
          <w:sz w:val="22"/>
          <w:szCs w:val="22"/>
        </w:rPr>
        <w:t>……………………………………</w:t>
      </w:r>
    </w:p>
    <w:p w:rsidR="00DA3988" w:rsidRDefault="006D5AED" w:rsidP="00D80932">
      <w:pPr>
        <w:pStyle w:val="Standard"/>
        <w:rPr>
          <w:rFonts w:ascii="Calibri" w:hAnsi="Calibri" w:cs="Calibri"/>
          <w:b/>
          <w:bCs/>
          <w:sz w:val="22"/>
          <w:szCs w:val="22"/>
        </w:rPr>
      </w:pPr>
      <w:r>
        <w:rPr>
          <w:rFonts w:ascii="Calibri" w:hAnsi="Calibri" w:cs="Calibri"/>
          <w:b/>
          <w:bCs/>
          <w:sz w:val="22"/>
          <w:szCs w:val="22"/>
        </w:rPr>
        <w:t>Thermal Pasohlávky a.s.</w:t>
      </w:r>
    </w:p>
    <w:p w:rsidR="00DA3988" w:rsidRDefault="006D5AED">
      <w:pPr>
        <w:pStyle w:val="Standard"/>
        <w:spacing w:after="120"/>
        <w:rPr>
          <w:rFonts w:ascii="Calibri" w:hAnsi="Calibri" w:cs="Calibri"/>
          <w:sz w:val="22"/>
          <w:szCs w:val="22"/>
        </w:rPr>
      </w:pPr>
      <w:r>
        <w:rPr>
          <w:rFonts w:ascii="Calibri" w:hAnsi="Calibri" w:cs="Calibri"/>
          <w:sz w:val="22"/>
          <w:szCs w:val="22"/>
        </w:rPr>
        <w:t>JUDr. Jiří Oliva, člen představenstva</w:t>
      </w:r>
      <w:r>
        <w:rPr>
          <w:rFonts w:ascii="Calibri" w:hAnsi="Calibri" w:cs="Calibri"/>
          <w:sz w:val="22"/>
          <w:szCs w:val="22"/>
        </w:rPr>
        <w:tab/>
      </w:r>
    </w:p>
    <w:p w:rsidR="00E27319" w:rsidRPr="00E27319" w:rsidRDefault="00D80932" w:rsidP="00D80932">
      <w:pPr>
        <w:rPr>
          <w:b/>
        </w:rPr>
      </w:pPr>
      <w:r>
        <w:rPr>
          <w:b/>
        </w:rPr>
        <w:t>..</w:t>
      </w:r>
      <w:r w:rsidR="00E27319" w:rsidRPr="00E27319">
        <w:rPr>
          <w:b/>
        </w:rPr>
        <w:t>…………………………..</w:t>
      </w:r>
    </w:p>
    <w:p w:rsidR="00E27319" w:rsidRPr="00E27319" w:rsidRDefault="00E27319" w:rsidP="00D80932">
      <w:pPr>
        <w:rPr>
          <w:b/>
          <w:lang w:val="en-US"/>
        </w:rPr>
      </w:pPr>
      <w:r w:rsidRPr="00E27319">
        <w:rPr>
          <w:b/>
        </w:rPr>
        <w:t xml:space="preserve">Advokátní kancelář Pelikán </w:t>
      </w:r>
      <w:r w:rsidRPr="00E27319">
        <w:rPr>
          <w:b/>
          <w:lang w:val="en-US"/>
        </w:rPr>
        <w:t xml:space="preserve">&amp; </w:t>
      </w:r>
      <w:proofErr w:type="spellStart"/>
      <w:r w:rsidRPr="00E27319">
        <w:rPr>
          <w:b/>
          <w:lang w:val="en-US"/>
        </w:rPr>
        <w:t>Schelle</w:t>
      </w:r>
      <w:proofErr w:type="spellEnd"/>
    </w:p>
    <w:p w:rsidR="00E27319" w:rsidRDefault="00E27319">
      <w:r>
        <w:rPr>
          <w:lang w:val="en-US"/>
        </w:rPr>
        <w:t xml:space="preserve">Mgr. Martin </w:t>
      </w:r>
      <w:proofErr w:type="spellStart"/>
      <w:r>
        <w:rPr>
          <w:lang w:val="en-US"/>
        </w:rPr>
        <w:t>Pelik</w:t>
      </w:r>
      <w:r>
        <w:t>án</w:t>
      </w:r>
      <w:proofErr w:type="spellEnd"/>
    </w:p>
    <w:p w:rsidR="00E27319" w:rsidRDefault="00E27319"/>
    <w:p w:rsidR="00D80932" w:rsidRDefault="00D80932"/>
    <w:p w:rsidR="00D80932" w:rsidRDefault="00D80932"/>
    <w:p w:rsidR="00E27319" w:rsidRPr="00E27319" w:rsidRDefault="00E27319" w:rsidP="00D80932">
      <w:pPr>
        <w:rPr>
          <w:b/>
        </w:rPr>
      </w:pPr>
      <w:r w:rsidRPr="00E27319">
        <w:rPr>
          <w:b/>
        </w:rPr>
        <w:t>………………………………</w:t>
      </w:r>
    </w:p>
    <w:p w:rsidR="00E27319" w:rsidRPr="00E27319" w:rsidRDefault="00E27319" w:rsidP="00D80932">
      <w:pPr>
        <w:rPr>
          <w:b/>
          <w:lang w:val="en-US"/>
        </w:rPr>
      </w:pPr>
      <w:r w:rsidRPr="00E27319">
        <w:rPr>
          <w:b/>
        </w:rPr>
        <w:t xml:space="preserve">Advokátní kancelář Pelikán </w:t>
      </w:r>
      <w:r w:rsidRPr="00E27319">
        <w:rPr>
          <w:b/>
          <w:lang w:val="en-US"/>
        </w:rPr>
        <w:t xml:space="preserve">&amp; </w:t>
      </w:r>
      <w:proofErr w:type="spellStart"/>
      <w:r w:rsidRPr="00E27319">
        <w:rPr>
          <w:b/>
          <w:lang w:val="en-US"/>
        </w:rPr>
        <w:t>Schelle</w:t>
      </w:r>
      <w:proofErr w:type="spellEnd"/>
    </w:p>
    <w:p w:rsidR="00E27319" w:rsidRDefault="00E27319">
      <w:proofErr w:type="spellStart"/>
      <w:proofErr w:type="gramStart"/>
      <w:r>
        <w:rPr>
          <w:lang w:val="en-US"/>
        </w:rPr>
        <w:t>JUDr</w:t>
      </w:r>
      <w:proofErr w:type="spellEnd"/>
      <w:r>
        <w:rPr>
          <w:lang w:val="en-US"/>
        </w:rPr>
        <w:t>.</w:t>
      </w:r>
      <w:proofErr w:type="gramEnd"/>
      <w:r>
        <w:rPr>
          <w:lang w:val="en-US"/>
        </w:rPr>
        <w:t xml:space="preserve"> Andrea </w:t>
      </w:r>
      <w:proofErr w:type="spellStart"/>
      <w:r>
        <w:rPr>
          <w:lang w:val="en-US"/>
        </w:rPr>
        <w:t>Pelik</w:t>
      </w:r>
      <w:r>
        <w:t>ánová</w:t>
      </w:r>
      <w:proofErr w:type="spellEnd"/>
      <w:r>
        <w:t xml:space="preserve"> </w:t>
      </w:r>
      <w:proofErr w:type="spellStart"/>
      <w:r>
        <w:t>Schelle</w:t>
      </w:r>
      <w:proofErr w:type="spellEnd"/>
      <w:r>
        <w:t>, LL.M.,</w:t>
      </w:r>
    </w:p>
    <w:p w:rsidR="00107853" w:rsidRDefault="00E27319">
      <w:pPr>
        <w:rPr>
          <w:szCs w:val="24"/>
        </w:rPr>
      </w:pPr>
      <w:r>
        <w:t>MBA, Ph. D.</w:t>
      </w:r>
      <w:r w:rsidR="00107853">
        <w:br w:type="page"/>
      </w:r>
    </w:p>
    <w:p w:rsidR="00E27319" w:rsidRDefault="00E27319" w:rsidP="00107853">
      <w:pPr>
        <w:shd w:val="clear" w:color="auto" w:fill="FFFFFF"/>
        <w:rPr>
          <w:rFonts w:asciiTheme="minorHAnsi" w:hAnsiTheme="minorHAnsi"/>
          <w:b/>
          <w:bCs/>
          <w:sz w:val="28"/>
          <w:szCs w:val="28"/>
        </w:rPr>
        <w:sectPr w:rsidR="00E27319" w:rsidSect="00E27319">
          <w:type w:val="continuous"/>
          <w:pgSz w:w="11906" w:h="16838"/>
          <w:pgMar w:top="1560" w:right="1247" w:bottom="1276" w:left="1701" w:header="284" w:footer="160" w:gutter="0"/>
          <w:cols w:num="2" w:space="708"/>
        </w:sectPr>
      </w:pPr>
    </w:p>
    <w:p w:rsidR="00107853" w:rsidRDefault="00107853" w:rsidP="00107853">
      <w:pPr>
        <w:shd w:val="clear" w:color="auto" w:fill="FFFFFF"/>
        <w:rPr>
          <w:rFonts w:asciiTheme="minorHAnsi" w:hAnsiTheme="minorHAnsi"/>
          <w:b/>
          <w:bCs/>
          <w:sz w:val="28"/>
          <w:szCs w:val="28"/>
        </w:rPr>
      </w:pPr>
      <w:r>
        <w:rPr>
          <w:rFonts w:asciiTheme="minorHAnsi" w:hAnsiTheme="minorHAnsi"/>
          <w:b/>
          <w:bCs/>
          <w:sz w:val="28"/>
          <w:szCs w:val="28"/>
        </w:rPr>
        <w:t>Příloha č. 1</w:t>
      </w:r>
    </w:p>
    <w:p w:rsidR="00107853" w:rsidRPr="006C174F" w:rsidRDefault="00107853" w:rsidP="00107853">
      <w:pPr>
        <w:shd w:val="clear" w:color="auto" w:fill="FFFFFF"/>
        <w:jc w:val="center"/>
        <w:rPr>
          <w:rFonts w:asciiTheme="minorHAnsi" w:hAnsiTheme="minorHAnsi"/>
          <w:b/>
          <w:bCs/>
          <w:sz w:val="28"/>
          <w:szCs w:val="28"/>
        </w:rPr>
      </w:pPr>
      <w:r w:rsidRPr="006C174F">
        <w:rPr>
          <w:rFonts w:asciiTheme="minorHAnsi" w:hAnsiTheme="minorHAnsi"/>
          <w:b/>
          <w:bCs/>
          <w:sz w:val="28"/>
          <w:szCs w:val="28"/>
        </w:rPr>
        <w:t xml:space="preserve">Čestné prohlášení </w:t>
      </w:r>
    </w:p>
    <w:p w:rsidR="00107853" w:rsidRPr="006C174F" w:rsidRDefault="00107853" w:rsidP="00107853">
      <w:pPr>
        <w:rPr>
          <w:rFonts w:asciiTheme="minorHAnsi" w:hAnsiTheme="minorHAnsi"/>
          <w:sz w:val="20"/>
        </w:rPr>
      </w:pPr>
    </w:p>
    <w:p w:rsidR="00107853" w:rsidRPr="006C174F" w:rsidRDefault="00107853" w:rsidP="00107853">
      <w:pPr>
        <w:rPr>
          <w:rFonts w:asciiTheme="minorHAnsi" w:hAnsiTheme="minorHAnsi"/>
          <w:b/>
          <w:bCs/>
        </w:rPr>
      </w:pPr>
      <w:r w:rsidRPr="006C174F">
        <w:rPr>
          <w:rFonts w:asciiTheme="minorHAnsi" w:hAnsiTheme="minorHAnsi"/>
        </w:rPr>
        <w:t xml:space="preserve">Název veřejné zakázky: </w:t>
      </w:r>
      <w:r w:rsidRPr="00A70F44">
        <w:rPr>
          <w:rFonts w:asciiTheme="minorHAnsi" w:hAnsiTheme="minorHAnsi"/>
          <w:b/>
          <w:bCs/>
        </w:rPr>
        <w:t>Právní služby - Thermal Pasohlávky 2018</w:t>
      </w:r>
    </w:p>
    <w:p w:rsidR="00107853" w:rsidRDefault="00107853" w:rsidP="00107853">
      <w:pPr>
        <w:spacing w:after="120"/>
        <w:ind w:right="-284"/>
        <w:rPr>
          <w:rFonts w:asciiTheme="minorHAnsi" w:hAnsiTheme="minorHAnsi"/>
          <w:b/>
          <w:sz w:val="20"/>
        </w:rPr>
      </w:pPr>
    </w:p>
    <w:p w:rsidR="00107853" w:rsidRPr="006C174F" w:rsidRDefault="00107853" w:rsidP="00107853">
      <w:pPr>
        <w:spacing w:after="120"/>
        <w:ind w:right="-284"/>
        <w:rPr>
          <w:rFonts w:asciiTheme="minorHAnsi" w:hAnsiTheme="minorHAnsi"/>
          <w:b/>
          <w:sz w:val="20"/>
        </w:rPr>
      </w:pPr>
      <w:r w:rsidRPr="006C174F">
        <w:rPr>
          <w:rFonts w:asciiTheme="minorHAnsi" w:hAnsiTheme="minorHAnsi"/>
          <w:b/>
          <w:sz w:val="20"/>
        </w:rPr>
        <w:t>Nabídku předkládá dodavatel:</w:t>
      </w:r>
    </w:p>
    <w:tbl>
      <w:tblPr>
        <w:tblW w:w="961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0" w:type="dxa"/>
          <w:right w:w="0" w:type="dxa"/>
        </w:tblCellMar>
        <w:tblLook w:val="04A0" w:firstRow="1" w:lastRow="0" w:firstColumn="1" w:lastColumn="0" w:noHBand="0" w:noVBand="1"/>
      </w:tblPr>
      <w:tblGrid>
        <w:gridCol w:w="4162"/>
        <w:gridCol w:w="5453"/>
      </w:tblGrid>
      <w:tr w:rsidR="00107853" w:rsidRPr="006C174F" w:rsidTr="005414DA">
        <w:trPr>
          <w:cantSplit/>
          <w:trHeight w:val="510"/>
        </w:trPr>
        <w:tc>
          <w:tcPr>
            <w:tcW w:w="4162" w:type="dxa"/>
            <w:tcBorders>
              <w:top w:val="single" w:sz="12" w:space="0" w:color="auto"/>
              <w:left w:val="single" w:sz="12" w:space="0" w:color="auto"/>
              <w:bottom w:val="single" w:sz="6" w:space="0" w:color="auto"/>
              <w:right w:val="single" w:sz="12" w:space="0" w:color="auto"/>
            </w:tcBorders>
            <w:vAlign w:val="center"/>
            <w:hideMark/>
          </w:tcPr>
          <w:p w:rsidR="00107853" w:rsidRPr="006C174F" w:rsidRDefault="00107853" w:rsidP="00FF3306">
            <w:pPr>
              <w:pStyle w:val="NormlnSoD"/>
              <w:ind w:left="142"/>
              <w:jc w:val="left"/>
              <w:rPr>
                <w:rFonts w:asciiTheme="minorHAnsi" w:hAnsiTheme="minorHAnsi" w:cs="Times New Roman"/>
              </w:rPr>
            </w:pPr>
            <w:r w:rsidRPr="006C174F">
              <w:rPr>
                <w:rFonts w:asciiTheme="minorHAnsi" w:hAnsiTheme="minorHAnsi" w:cs="Times New Roman"/>
              </w:rPr>
              <w:t>Obchodní firma/název</w:t>
            </w:r>
          </w:p>
        </w:tc>
        <w:tc>
          <w:tcPr>
            <w:tcW w:w="5453" w:type="dxa"/>
            <w:tcBorders>
              <w:top w:val="single" w:sz="12" w:space="0" w:color="auto"/>
              <w:left w:val="single" w:sz="12" w:space="0" w:color="auto"/>
              <w:bottom w:val="single" w:sz="6" w:space="0" w:color="auto"/>
              <w:right w:val="single" w:sz="12" w:space="0" w:color="auto"/>
            </w:tcBorders>
            <w:shd w:val="pct5" w:color="auto" w:fill="auto"/>
            <w:vAlign w:val="center"/>
          </w:tcPr>
          <w:p w:rsidR="00107853" w:rsidRDefault="005414DA" w:rsidP="00FF3306">
            <w:pPr>
              <w:pStyle w:val="NormlnSoD"/>
              <w:ind w:left="142"/>
              <w:jc w:val="left"/>
              <w:rPr>
                <w:rFonts w:asciiTheme="minorHAnsi" w:hAnsiTheme="minorHAnsi" w:cs="Times New Roman"/>
                <w:b/>
                <w:bCs/>
                <w:lang w:val="en-US"/>
              </w:rPr>
            </w:pPr>
            <w:r>
              <w:rPr>
                <w:rFonts w:asciiTheme="minorHAnsi" w:hAnsiTheme="minorHAnsi" w:cs="Times New Roman"/>
                <w:b/>
                <w:bCs/>
              </w:rPr>
              <w:t xml:space="preserve">Advokátní kancelář Pelikán </w:t>
            </w:r>
            <w:r w:rsidR="003E16BE" w:rsidRPr="003E16BE">
              <w:rPr>
                <w:rFonts w:asciiTheme="minorHAnsi" w:hAnsiTheme="minorHAnsi"/>
                <w:b/>
                <w:lang w:val="en-US"/>
              </w:rPr>
              <w:t>&amp;</w:t>
            </w:r>
            <w:r>
              <w:rPr>
                <w:rFonts w:asciiTheme="minorHAnsi" w:hAnsiTheme="minorHAnsi" w:cs="Times New Roman"/>
                <w:b/>
                <w:bCs/>
                <w:lang w:val="en-US"/>
              </w:rPr>
              <w:t xml:space="preserve"> </w:t>
            </w:r>
            <w:proofErr w:type="spellStart"/>
            <w:r>
              <w:rPr>
                <w:rFonts w:asciiTheme="minorHAnsi" w:hAnsiTheme="minorHAnsi" w:cs="Times New Roman"/>
                <w:b/>
                <w:bCs/>
                <w:lang w:val="en-US"/>
              </w:rPr>
              <w:t>Schelle</w:t>
            </w:r>
            <w:proofErr w:type="spellEnd"/>
          </w:p>
          <w:p w:rsidR="005414DA" w:rsidRDefault="005414DA" w:rsidP="00FF3306">
            <w:pPr>
              <w:pStyle w:val="NormlnSoD"/>
              <w:ind w:left="142"/>
              <w:jc w:val="left"/>
              <w:rPr>
                <w:rFonts w:asciiTheme="minorHAnsi" w:hAnsiTheme="minorHAnsi" w:cs="Times New Roman"/>
                <w:b/>
                <w:bCs/>
                <w:lang w:val="en-US"/>
              </w:rPr>
            </w:pPr>
          </w:p>
          <w:p w:rsidR="005414DA" w:rsidRPr="005414DA" w:rsidRDefault="005414DA" w:rsidP="00FF3306">
            <w:pPr>
              <w:pStyle w:val="NormlnSoD"/>
              <w:ind w:left="142"/>
              <w:jc w:val="left"/>
              <w:rPr>
                <w:rFonts w:asciiTheme="minorHAnsi" w:hAnsiTheme="minorHAnsi" w:cs="Times New Roman"/>
                <w:bCs/>
              </w:rPr>
            </w:pPr>
            <w:r w:rsidRPr="005414DA">
              <w:rPr>
                <w:rFonts w:asciiTheme="minorHAnsi" w:hAnsiTheme="minorHAnsi" w:cs="Times New Roman"/>
                <w:bCs/>
                <w:lang w:val="en-US"/>
              </w:rPr>
              <w:t>Je</w:t>
            </w:r>
            <w:proofErr w:type="spellStart"/>
            <w:r w:rsidRPr="005414DA">
              <w:rPr>
                <w:rFonts w:asciiTheme="minorHAnsi" w:hAnsiTheme="minorHAnsi" w:cs="Times New Roman"/>
                <w:bCs/>
              </w:rPr>
              <w:t>jímiž</w:t>
            </w:r>
            <w:proofErr w:type="spellEnd"/>
            <w:r w:rsidRPr="005414DA">
              <w:rPr>
                <w:rFonts w:asciiTheme="minorHAnsi" w:hAnsiTheme="minorHAnsi" w:cs="Times New Roman"/>
                <w:bCs/>
              </w:rPr>
              <w:t xml:space="preserve"> členy jsou:</w:t>
            </w:r>
          </w:p>
          <w:p w:rsidR="005414DA" w:rsidRPr="003E16BE" w:rsidRDefault="005414DA" w:rsidP="00FF3306">
            <w:pPr>
              <w:pStyle w:val="NormlnSoD"/>
              <w:ind w:left="142"/>
              <w:jc w:val="left"/>
              <w:rPr>
                <w:rFonts w:asciiTheme="minorHAnsi" w:hAnsiTheme="minorHAnsi" w:cs="Times New Roman"/>
                <w:bCs/>
              </w:rPr>
            </w:pPr>
            <w:r w:rsidRPr="003E16BE">
              <w:rPr>
                <w:rFonts w:asciiTheme="minorHAnsi" w:hAnsiTheme="minorHAnsi" w:cs="Times New Roman"/>
                <w:bCs/>
              </w:rPr>
              <w:t>Mgr. Martin Pelikán, advokát</w:t>
            </w:r>
          </w:p>
          <w:p w:rsidR="005414DA" w:rsidRPr="005414DA" w:rsidRDefault="005414DA" w:rsidP="00FF3306">
            <w:pPr>
              <w:pStyle w:val="NormlnSoD"/>
              <w:ind w:left="142"/>
              <w:jc w:val="left"/>
              <w:rPr>
                <w:rFonts w:asciiTheme="minorHAnsi" w:hAnsiTheme="minorHAnsi" w:cs="Times New Roman"/>
                <w:b/>
                <w:bCs/>
              </w:rPr>
            </w:pPr>
            <w:r w:rsidRPr="003E16BE">
              <w:rPr>
                <w:rFonts w:asciiTheme="minorHAnsi" w:hAnsiTheme="minorHAnsi" w:cs="Times New Roman"/>
                <w:bCs/>
              </w:rPr>
              <w:t xml:space="preserve">JUDr. Andrea Pelikánová </w:t>
            </w:r>
            <w:proofErr w:type="spellStart"/>
            <w:r w:rsidRPr="003E16BE">
              <w:rPr>
                <w:rFonts w:asciiTheme="minorHAnsi" w:hAnsiTheme="minorHAnsi" w:cs="Times New Roman"/>
                <w:bCs/>
              </w:rPr>
              <w:t>Schelle</w:t>
            </w:r>
            <w:proofErr w:type="spellEnd"/>
            <w:r w:rsidRPr="003E16BE">
              <w:rPr>
                <w:rFonts w:asciiTheme="minorHAnsi" w:hAnsiTheme="minorHAnsi" w:cs="Times New Roman"/>
                <w:bCs/>
              </w:rPr>
              <w:t xml:space="preserve">, </w:t>
            </w:r>
            <w:proofErr w:type="gramStart"/>
            <w:r w:rsidRPr="003E16BE">
              <w:rPr>
                <w:rFonts w:asciiTheme="minorHAnsi" w:hAnsiTheme="minorHAnsi" w:cs="Times New Roman"/>
                <w:bCs/>
              </w:rPr>
              <w:t>LL.M.</w:t>
            </w:r>
            <w:proofErr w:type="gramEnd"/>
            <w:r w:rsidRPr="003E16BE">
              <w:rPr>
                <w:rFonts w:asciiTheme="minorHAnsi" w:hAnsiTheme="minorHAnsi" w:cs="Times New Roman"/>
                <w:bCs/>
              </w:rPr>
              <w:t>, MBA, Ph.D.</w:t>
            </w:r>
          </w:p>
        </w:tc>
      </w:tr>
      <w:tr w:rsidR="00107853" w:rsidRPr="006C174F" w:rsidTr="005414DA">
        <w:trPr>
          <w:cantSplit/>
          <w:trHeight w:val="510"/>
        </w:trPr>
        <w:tc>
          <w:tcPr>
            <w:tcW w:w="4162" w:type="dxa"/>
            <w:tcBorders>
              <w:top w:val="single" w:sz="6" w:space="0" w:color="auto"/>
              <w:left w:val="single" w:sz="12" w:space="0" w:color="auto"/>
              <w:bottom w:val="single" w:sz="6" w:space="0" w:color="auto"/>
              <w:right w:val="single" w:sz="12" w:space="0" w:color="auto"/>
            </w:tcBorders>
            <w:vAlign w:val="center"/>
            <w:hideMark/>
          </w:tcPr>
          <w:p w:rsidR="00107853" w:rsidRPr="006C174F" w:rsidRDefault="00107853" w:rsidP="00FF3306">
            <w:pPr>
              <w:pStyle w:val="Textpsmene"/>
              <w:tabs>
                <w:tab w:val="clear" w:pos="850"/>
              </w:tabs>
              <w:suppressAutoHyphens w:val="0"/>
              <w:overflowPunct w:val="0"/>
              <w:autoSpaceDE w:val="0"/>
              <w:adjustRightInd w:val="0"/>
              <w:ind w:left="142" w:firstLine="0"/>
              <w:jc w:val="left"/>
              <w:textAlignment w:val="auto"/>
              <w:outlineLvl w:val="9"/>
              <w:rPr>
                <w:rFonts w:asciiTheme="minorHAnsi" w:hAnsiTheme="minorHAnsi"/>
              </w:rPr>
            </w:pPr>
            <w:r w:rsidRPr="00FF3306">
              <w:rPr>
                <w:rFonts w:asciiTheme="minorHAnsi" w:hAnsiTheme="minorHAnsi"/>
                <w:sz w:val="20"/>
              </w:rPr>
              <w:t>Sídlo</w:t>
            </w:r>
          </w:p>
        </w:tc>
        <w:tc>
          <w:tcPr>
            <w:tcW w:w="5453" w:type="dxa"/>
            <w:tcBorders>
              <w:top w:val="single" w:sz="6" w:space="0" w:color="auto"/>
              <w:left w:val="single" w:sz="12" w:space="0" w:color="auto"/>
              <w:bottom w:val="single" w:sz="6" w:space="0" w:color="auto"/>
              <w:right w:val="single" w:sz="12" w:space="0" w:color="auto"/>
            </w:tcBorders>
            <w:shd w:val="pct5" w:color="auto" w:fill="auto"/>
            <w:vAlign w:val="center"/>
          </w:tcPr>
          <w:p w:rsidR="00107853" w:rsidRPr="006C174F" w:rsidRDefault="005414DA" w:rsidP="00FF3306">
            <w:pPr>
              <w:pStyle w:val="NormlnSoD"/>
              <w:ind w:left="142"/>
              <w:jc w:val="left"/>
              <w:rPr>
                <w:rFonts w:asciiTheme="minorHAnsi" w:hAnsiTheme="minorHAnsi" w:cs="Times New Roman"/>
                <w:bCs/>
              </w:rPr>
            </w:pPr>
            <w:r>
              <w:rPr>
                <w:rFonts w:asciiTheme="minorHAnsi" w:hAnsiTheme="minorHAnsi" w:cs="Times New Roman"/>
                <w:bCs/>
              </w:rPr>
              <w:t>Folt</w:t>
            </w:r>
            <w:r w:rsidR="003E16BE">
              <w:rPr>
                <w:rFonts w:asciiTheme="minorHAnsi" w:hAnsiTheme="minorHAnsi" w:cs="Times New Roman"/>
                <w:bCs/>
              </w:rPr>
              <w:t>ýnova 37, Brno 635 00</w:t>
            </w:r>
          </w:p>
        </w:tc>
      </w:tr>
      <w:tr w:rsidR="00107853" w:rsidRPr="006C174F" w:rsidTr="005414DA">
        <w:trPr>
          <w:cantSplit/>
          <w:trHeight w:val="510"/>
        </w:trPr>
        <w:tc>
          <w:tcPr>
            <w:tcW w:w="4162" w:type="dxa"/>
            <w:tcBorders>
              <w:top w:val="single" w:sz="6" w:space="0" w:color="auto"/>
              <w:left w:val="single" w:sz="12" w:space="0" w:color="auto"/>
              <w:bottom w:val="single" w:sz="6" w:space="0" w:color="auto"/>
              <w:right w:val="single" w:sz="12" w:space="0" w:color="auto"/>
            </w:tcBorders>
            <w:vAlign w:val="center"/>
            <w:hideMark/>
          </w:tcPr>
          <w:p w:rsidR="00107853" w:rsidRPr="006C174F" w:rsidRDefault="00107853" w:rsidP="00FF3306">
            <w:pPr>
              <w:pStyle w:val="NormlnSoD"/>
              <w:ind w:left="142"/>
              <w:jc w:val="left"/>
              <w:rPr>
                <w:rFonts w:asciiTheme="minorHAnsi" w:hAnsiTheme="minorHAnsi" w:cs="Times New Roman"/>
              </w:rPr>
            </w:pPr>
            <w:r w:rsidRPr="006C174F">
              <w:rPr>
                <w:rFonts w:asciiTheme="minorHAnsi" w:hAnsiTheme="minorHAnsi" w:cs="Times New Roman"/>
              </w:rPr>
              <w:t>IČ</w:t>
            </w:r>
          </w:p>
        </w:tc>
        <w:tc>
          <w:tcPr>
            <w:tcW w:w="5453" w:type="dxa"/>
            <w:tcBorders>
              <w:top w:val="single" w:sz="6" w:space="0" w:color="auto"/>
              <w:left w:val="single" w:sz="12" w:space="0" w:color="auto"/>
              <w:bottom w:val="single" w:sz="6" w:space="0" w:color="auto"/>
              <w:right w:val="single" w:sz="12" w:space="0" w:color="auto"/>
            </w:tcBorders>
            <w:shd w:val="pct5" w:color="auto" w:fill="auto"/>
            <w:vAlign w:val="center"/>
          </w:tcPr>
          <w:p w:rsidR="00107853" w:rsidRDefault="003E16BE" w:rsidP="00FF3306">
            <w:pPr>
              <w:pStyle w:val="NormlnSoD"/>
              <w:ind w:left="142"/>
              <w:jc w:val="left"/>
              <w:rPr>
                <w:rFonts w:asciiTheme="minorHAnsi" w:hAnsiTheme="minorHAnsi" w:cs="Times New Roman"/>
                <w:bCs/>
              </w:rPr>
            </w:pPr>
            <w:r>
              <w:rPr>
                <w:rFonts w:asciiTheme="minorHAnsi" w:hAnsiTheme="minorHAnsi" w:cs="Times New Roman"/>
                <w:bCs/>
              </w:rPr>
              <w:t>04441206 (Mgr. Martin Pelikán)</w:t>
            </w:r>
          </w:p>
          <w:p w:rsidR="003E16BE" w:rsidRPr="006C174F" w:rsidRDefault="003E16BE" w:rsidP="00FF3306">
            <w:pPr>
              <w:pStyle w:val="NormlnSoD"/>
              <w:ind w:left="142"/>
              <w:jc w:val="left"/>
              <w:rPr>
                <w:rFonts w:asciiTheme="minorHAnsi" w:hAnsiTheme="minorHAnsi" w:cs="Times New Roman"/>
                <w:bCs/>
              </w:rPr>
            </w:pPr>
            <w:r>
              <w:rPr>
                <w:rFonts w:asciiTheme="minorHAnsi" w:hAnsiTheme="minorHAnsi" w:cs="Times New Roman"/>
                <w:bCs/>
              </w:rPr>
              <w:t xml:space="preserve">04507797 (JUDr. Andrea Pelikánová </w:t>
            </w:r>
            <w:proofErr w:type="spellStart"/>
            <w:r>
              <w:rPr>
                <w:rFonts w:asciiTheme="minorHAnsi" w:hAnsiTheme="minorHAnsi" w:cs="Times New Roman"/>
                <w:bCs/>
              </w:rPr>
              <w:t>Schelle</w:t>
            </w:r>
            <w:proofErr w:type="spellEnd"/>
            <w:r>
              <w:rPr>
                <w:rFonts w:asciiTheme="minorHAnsi" w:hAnsiTheme="minorHAnsi" w:cs="Times New Roman"/>
                <w:bCs/>
              </w:rPr>
              <w:t>)</w:t>
            </w:r>
          </w:p>
        </w:tc>
      </w:tr>
      <w:tr w:rsidR="00107853" w:rsidRPr="006C174F" w:rsidTr="005414DA">
        <w:trPr>
          <w:cantSplit/>
          <w:trHeight w:val="510"/>
        </w:trPr>
        <w:tc>
          <w:tcPr>
            <w:tcW w:w="4162" w:type="dxa"/>
            <w:tcBorders>
              <w:top w:val="single" w:sz="6" w:space="0" w:color="auto"/>
              <w:left w:val="single" w:sz="12" w:space="0" w:color="auto"/>
              <w:bottom w:val="single" w:sz="6" w:space="0" w:color="auto"/>
              <w:right w:val="single" w:sz="12" w:space="0" w:color="auto"/>
            </w:tcBorders>
            <w:vAlign w:val="center"/>
            <w:hideMark/>
          </w:tcPr>
          <w:p w:rsidR="00107853" w:rsidRPr="006C174F" w:rsidRDefault="00107853" w:rsidP="00FF3306">
            <w:pPr>
              <w:pStyle w:val="NormlnSoD"/>
              <w:ind w:left="142"/>
              <w:jc w:val="left"/>
              <w:rPr>
                <w:rFonts w:asciiTheme="minorHAnsi" w:hAnsiTheme="minorHAnsi" w:cs="Times New Roman"/>
              </w:rPr>
            </w:pPr>
            <w:r w:rsidRPr="006C174F">
              <w:rPr>
                <w:rFonts w:asciiTheme="minorHAnsi" w:hAnsiTheme="minorHAnsi" w:cs="Times New Roman"/>
                <w:lang w:val="fr-FR"/>
              </w:rPr>
              <w:t>Identifikace datové schránky</w:t>
            </w:r>
          </w:p>
        </w:tc>
        <w:tc>
          <w:tcPr>
            <w:tcW w:w="5453" w:type="dxa"/>
            <w:tcBorders>
              <w:top w:val="single" w:sz="6" w:space="0" w:color="auto"/>
              <w:left w:val="single" w:sz="12" w:space="0" w:color="auto"/>
              <w:bottom w:val="single" w:sz="6" w:space="0" w:color="auto"/>
              <w:right w:val="single" w:sz="12" w:space="0" w:color="auto"/>
            </w:tcBorders>
            <w:shd w:val="pct5" w:color="auto" w:fill="auto"/>
            <w:vAlign w:val="center"/>
          </w:tcPr>
          <w:p w:rsidR="00107853" w:rsidRDefault="003E16BE" w:rsidP="00FF3306">
            <w:pPr>
              <w:pStyle w:val="NormlnSoD"/>
              <w:ind w:left="142"/>
              <w:jc w:val="left"/>
              <w:rPr>
                <w:rFonts w:asciiTheme="minorHAnsi" w:hAnsiTheme="minorHAnsi" w:cs="Times New Roman"/>
                <w:bCs/>
              </w:rPr>
            </w:pPr>
            <w:r>
              <w:rPr>
                <w:rFonts w:asciiTheme="minorHAnsi" w:hAnsiTheme="minorHAnsi" w:cs="Times New Roman"/>
                <w:bCs/>
              </w:rPr>
              <w:t>evfa6sv (Mgr. Martin Pelikán)</w:t>
            </w:r>
          </w:p>
          <w:p w:rsidR="003E16BE" w:rsidRPr="006C174F" w:rsidRDefault="003E16BE" w:rsidP="00FF3306">
            <w:pPr>
              <w:pStyle w:val="NormlnSoD"/>
              <w:ind w:left="142"/>
              <w:jc w:val="left"/>
              <w:rPr>
                <w:rFonts w:asciiTheme="minorHAnsi" w:hAnsiTheme="minorHAnsi" w:cs="Times New Roman"/>
                <w:bCs/>
              </w:rPr>
            </w:pPr>
            <w:r>
              <w:rPr>
                <w:rFonts w:asciiTheme="minorHAnsi" w:hAnsiTheme="minorHAnsi" w:cs="Times New Roman"/>
                <w:bCs/>
              </w:rPr>
              <w:t xml:space="preserve">v5jcwjd (JUDr. Andrea Pelikánová </w:t>
            </w:r>
            <w:proofErr w:type="spellStart"/>
            <w:r>
              <w:rPr>
                <w:rFonts w:asciiTheme="minorHAnsi" w:hAnsiTheme="minorHAnsi" w:cs="Times New Roman"/>
                <w:bCs/>
              </w:rPr>
              <w:t>Schelle</w:t>
            </w:r>
            <w:proofErr w:type="spellEnd"/>
            <w:r>
              <w:rPr>
                <w:rFonts w:asciiTheme="minorHAnsi" w:hAnsiTheme="minorHAnsi" w:cs="Times New Roman"/>
                <w:bCs/>
              </w:rPr>
              <w:t>)</w:t>
            </w:r>
          </w:p>
        </w:tc>
      </w:tr>
      <w:tr w:rsidR="00107853" w:rsidRPr="006C174F" w:rsidTr="005414DA">
        <w:trPr>
          <w:cantSplit/>
          <w:trHeight w:val="510"/>
        </w:trPr>
        <w:tc>
          <w:tcPr>
            <w:tcW w:w="4162" w:type="dxa"/>
            <w:tcBorders>
              <w:top w:val="single" w:sz="6" w:space="0" w:color="auto"/>
              <w:left w:val="single" w:sz="12" w:space="0" w:color="auto"/>
              <w:bottom w:val="single" w:sz="12" w:space="0" w:color="auto"/>
              <w:right w:val="single" w:sz="12" w:space="0" w:color="auto"/>
            </w:tcBorders>
            <w:vAlign w:val="center"/>
            <w:hideMark/>
          </w:tcPr>
          <w:p w:rsidR="00107853" w:rsidRPr="006C174F" w:rsidRDefault="00107853" w:rsidP="00FF3306">
            <w:pPr>
              <w:pStyle w:val="NormlnSoD"/>
              <w:ind w:left="142"/>
              <w:jc w:val="left"/>
              <w:rPr>
                <w:rFonts w:asciiTheme="minorHAnsi" w:hAnsiTheme="minorHAnsi" w:cs="Times New Roman"/>
              </w:rPr>
            </w:pPr>
            <w:r w:rsidRPr="006C174F">
              <w:rPr>
                <w:rFonts w:asciiTheme="minorHAnsi" w:hAnsiTheme="minorHAnsi" w:cs="Times New Roman"/>
              </w:rPr>
              <w:t>Kontaktní osoba dodavatele s uvedením telefo</w:t>
            </w:r>
            <w:r w:rsidRPr="006C174F">
              <w:rPr>
                <w:rFonts w:asciiTheme="minorHAnsi" w:hAnsiTheme="minorHAnsi" w:cs="Times New Roman"/>
              </w:rPr>
              <w:t>n</w:t>
            </w:r>
            <w:r w:rsidRPr="006C174F">
              <w:rPr>
                <w:rFonts w:asciiTheme="minorHAnsi" w:hAnsiTheme="minorHAnsi" w:cs="Times New Roman"/>
              </w:rPr>
              <w:t>ního a e-mailového spojení</w:t>
            </w:r>
          </w:p>
        </w:tc>
        <w:tc>
          <w:tcPr>
            <w:tcW w:w="5453" w:type="dxa"/>
            <w:tcBorders>
              <w:top w:val="single" w:sz="6" w:space="0" w:color="auto"/>
              <w:left w:val="single" w:sz="12" w:space="0" w:color="auto"/>
              <w:bottom w:val="single" w:sz="12" w:space="0" w:color="auto"/>
              <w:right w:val="single" w:sz="12" w:space="0" w:color="auto"/>
            </w:tcBorders>
            <w:shd w:val="pct5" w:color="auto" w:fill="auto"/>
            <w:vAlign w:val="center"/>
          </w:tcPr>
          <w:p w:rsidR="00107853" w:rsidRDefault="003E16BE" w:rsidP="00FF3306">
            <w:pPr>
              <w:pStyle w:val="NormlnSoD"/>
              <w:ind w:left="142"/>
              <w:jc w:val="left"/>
              <w:rPr>
                <w:rFonts w:asciiTheme="minorHAnsi" w:hAnsiTheme="minorHAnsi" w:cs="Times New Roman"/>
                <w:bCs/>
              </w:rPr>
            </w:pPr>
            <w:r>
              <w:rPr>
                <w:rFonts w:asciiTheme="minorHAnsi" w:hAnsiTheme="minorHAnsi" w:cs="Times New Roman"/>
                <w:bCs/>
              </w:rPr>
              <w:t>Mgr. Martin Pelikán, advokát</w:t>
            </w:r>
          </w:p>
          <w:p w:rsidR="003E16BE" w:rsidRDefault="003E16BE" w:rsidP="00FF3306">
            <w:pPr>
              <w:pStyle w:val="NormlnSoD"/>
              <w:ind w:left="142"/>
              <w:jc w:val="left"/>
              <w:rPr>
                <w:rFonts w:asciiTheme="minorHAnsi" w:hAnsiTheme="minorHAnsi" w:cs="Times New Roman"/>
                <w:bCs/>
              </w:rPr>
            </w:pPr>
            <w:r>
              <w:rPr>
                <w:rFonts w:asciiTheme="minorHAnsi" w:hAnsiTheme="minorHAnsi" w:cs="Times New Roman"/>
                <w:bCs/>
              </w:rPr>
              <w:t>Tel. č. 602 100 099</w:t>
            </w:r>
          </w:p>
          <w:p w:rsidR="003E16BE" w:rsidRPr="006C174F" w:rsidRDefault="003E16BE" w:rsidP="00FF3306">
            <w:pPr>
              <w:pStyle w:val="NormlnSoD"/>
              <w:ind w:left="142"/>
              <w:jc w:val="left"/>
              <w:rPr>
                <w:rFonts w:asciiTheme="minorHAnsi" w:hAnsiTheme="minorHAnsi" w:cs="Times New Roman"/>
                <w:bCs/>
              </w:rPr>
            </w:pPr>
            <w:r>
              <w:rPr>
                <w:rFonts w:asciiTheme="minorHAnsi" w:hAnsiTheme="minorHAnsi" w:cs="Times New Roman"/>
                <w:bCs/>
              </w:rPr>
              <w:t>e-mail: martin.pelikan@schelle.cz</w:t>
            </w:r>
          </w:p>
        </w:tc>
      </w:tr>
    </w:tbl>
    <w:p w:rsidR="00107853" w:rsidRPr="006C174F" w:rsidRDefault="00107853" w:rsidP="00107853">
      <w:pPr>
        <w:rPr>
          <w:rFonts w:asciiTheme="minorHAnsi" w:hAnsiTheme="minorHAnsi"/>
          <w:sz w:val="20"/>
        </w:rPr>
      </w:pPr>
    </w:p>
    <w:p w:rsidR="00107853" w:rsidRPr="006C174F" w:rsidRDefault="00107853" w:rsidP="00107853">
      <w:pPr>
        <w:shd w:val="clear" w:color="auto" w:fill="FFFFFF"/>
        <w:jc w:val="both"/>
        <w:rPr>
          <w:rFonts w:asciiTheme="minorHAnsi" w:hAnsiTheme="minorHAnsi"/>
          <w:bCs/>
          <w:sz w:val="20"/>
        </w:rPr>
      </w:pPr>
    </w:p>
    <w:p w:rsidR="00107853" w:rsidRPr="006C174F" w:rsidRDefault="00107853" w:rsidP="00107853">
      <w:pPr>
        <w:pStyle w:val="Textpsmene"/>
        <w:tabs>
          <w:tab w:val="left" w:pos="708"/>
        </w:tabs>
        <w:ind w:left="0" w:firstLine="0"/>
        <w:rPr>
          <w:rFonts w:asciiTheme="minorHAnsi" w:hAnsiTheme="minorHAnsi"/>
          <w:sz w:val="20"/>
          <w:szCs w:val="20"/>
        </w:rPr>
      </w:pPr>
      <w:r w:rsidRPr="006C174F">
        <w:rPr>
          <w:rFonts w:asciiTheme="minorHAnsi" w:hAnsiTheme="minorHAnsi"/>
          <w:sz w:val="20"/>
          <w:szCs w:val="20"/>
        </w:rPr>
        <w:t>Jako osoba oprávněná jednat za účastníka prohlašuji, že účastník:</w:t>
      </w:r>
    </w:p>
    <w:p w:rsidR="00107853" w:rsidRPr="006C174F" w:rsidRDefault="00107853" w:rsidP="00107853">
      <w:pPr>
        <w:pStyle w:val="Textpsmene"/>
        <w:tabs>
          <w:tab w:val="left" w:pos="708"/>
        </w:tabs>
        <w:ind w:left="0" w:firstLine="0"/>
        <w:rPr>
          <w:rFonts w:asciiTheme="minorHAnsi" w:hAnsiTheme="minorHAnsi"/>
          <w:sz w:val="20"/>
          <w:szCs w:val="20"/>
        </w:rPr>
      </w:pPr>
    </w:p>
    <w:p w:rsidR="00107853" w:rsidRPr="006C174F" w:rsidRDefault="00107853" w:rsidP="00107853">
      <w:pPr>
        <w:pStyle w:val="Textpsmene"/>
        <w:numPr>
          <w:ilvl w:val="0"/>
          <w:numId w:val="34"/>
        </w:numPr>
        <w:tabs>
          <w:tab w:val="clear" w:pos="850"/>
        </w:tabs>
        <w:suppressAutoHyphens w:val="0"/>
        <w:textAlignment w:val="auto"/>
        <w:rPr>
          <w:rFonts w:asciiTheme="minorHAnsi" w:hAnsiTheme="minorHAnsi"/>
          <w:sz w:val="20"/>
          <w:szCs w:val="20"/>
        </w:rPr>
      </w:pPr>
      <w:r w:rsidRPr="006C174F">
        <w:rPr>
          <w:rFonts w:asciiTheme="minorHAnsi" w:hAnsiTheme="minorHAnsi"/>
          <w:sz w:val="20"/>
          <w:szCs w:val="20"/>
        </w:rPr>
        <w:t>nebyl v zem</w:t>
      </w:r>
      <w:r>
        <w:rPr>
          <w:rFonts w:asciiTheme="minorHAnsi" w:hAnsiTheme="minorHAnsi"/>
          <w:sz w:val="20"/>
          <w:szCs w:val="20"/>
        </w:rPr>
        <w:t>i</w:t>
      </w:r>
      <w:r w:rsidRPr="006C174F">
        <w:rPr>
          <w:rFonts w:asciiTheme="minorHAnsi" w:hAnsiTheme="minorHAnsi"/>
          <w:sz w:val="20"/>
          <w:szCs w:val="20"/>
        </w:rPr>
        <w:t xml:space="preserve"> svého sídla v posledních 5 letech před zahájením zadávacího řízení pravomocně odso</w:t>
      </w:r>
      <w:r w:rsidRPr="006C174F">
        <w:rPr>
          <w:rFonts w:asciiTheme="minorHAnsi" w:hAnsiTheme="minorHAnsi"/>
          <w:sz w:val="20"/>
          <w:szCs w:val="20"/>
        </w:rPr>
        <w:t>u</w:t>
      </w:r>
      <w:r w:rsidRPr="006C174F">
        <w:rPr>
          <w:rFonts w:asciiTheme="minorHAnsi" w:hAnsiTheme="minorHAnsi"/>
          <w:sz w:val="20"/>
          <w:szCs w:val="20"/>
        </w:rPr>
        <w:t>zen pro trestný čin uvedený v příloze č. 3 k</w:t>
      </w:r>
      <w:r>
        <w:rPr>
          <w:rFonts w:asciiTheme="minorHAnsi" w:hAnsiTheme="minorHAnsi"/>
          <w:sz w:val="20"/>
          <w:szCs w:val="20"/>
        </w:rPr>
        <w:t xml:space="preserve"> zákonu o </w:t>
      </w:r>
      <w:r w:rsidRPr="006C174F">
        <w:rPr>
          <w:rFonts w:asciiTheme="minorHAnsi" w:hAnsiTheme="minorHAnsi"/>
          <w:sz w:val="20"/>
          <w:szCs w:val="20"/>
        </w:rPr>
        <w:t>ZVZ nebo obdobný trestný čin podle právního ř</w:t>
      </w:r>
      <w:r w:rsidRPr="006C174F">
        <w:rPr>
          <w:rFonts w:asciiTheme="minorHAnsi" w:hAnsiTheme="minorHAnsi"/>
          <w:sz w:val="20"/>
          <w:szCs w:val="20"/>
        </w:rPr>
        <w:t>á</w:t>
      </w:r>
      <w:r w:rsidRPr="006C174F">
        <w:rPr>
          <w:rFonts w:asciiTheme="minorHAnsi" w:hAnsiTheme="minorHAnsi"/>
          <w:sz w:val="20"/>
          <w:szCs w:val="20"/>
        </w:rPr>
        <w:t>du země sídla dodavatele; k zahlazení odsouzením se nepřehlíží,</w:t>
      </w:r>
    </w:p>
    <w:p w:rsidR="00107853" w:rsidRPr="006C174F" w:rsidRDefault="00107853" w:rsidP="00107853">
      <w:pPr>
        <w:pStyle w:val="Textpsmene"/>
        <w:numPr>
          <w:ilvl w:val="0"/>
          <w:numId w:val="34"/>
        </w:numPr>
        <w:tabs>
          <w:tab w:val="clear" w:pos="850"/>
        </w:tabs>
        <w:suppressAutoHyphens w:val="0"/>
        <w:textAlignment w:val="auto"/>
        <w:rPr>
          <w:rFonts w:asciiTheme="minorHAnsi" w:hAnsiTheme="minorHAnsi"/>
          <w:sz w:val="20"/>
          <w:szCs w:val="20"/>
        </w:rPr>
      </w:pPr>
      <w:r w:rsidRPr="006C174F">
        <w:rPr>
          <w:rFonts w:asciiTheme="minorHAnsi" w:hAnsiTheme="minorHAnsi"/>
          <w:sz w:val="20"/>
          <w:szCs w:val="20"/>
        </w:rPr>
        <w:t>nemá v České republice nebo v </w:t>
      </w:r>
      <w:proofErr w:type="gramStart"/>
      <w:r w:rsidRPr="006C174F">
        <w:rPr>
          <w:rFonts w:asciiTheme="minorHAnsi" w:hAnsiTheme="minorHAnsi"/>
          <w:sz w:val="20"/>
          <w:szCs w:val="20"/>
        </w:rPr>
        <w:t>zemí</w:t>
      </w:r>
      <w:proofErr w:type="gramEnd"/>
      <w:r w:rsidRPr="006C174F">
        <w:rPr>
          <w:rFonts w:asciiTheme="minorHAnsi" w:hAnsiTheme="minorHAnsi"/>
          <w:sz w:val="20"/>
          <w:szCs w:val="20"/>
        </w:rPr>
        <w:t xml:space="preserve"> svého sídla v evidenci daní zachycen splatný daňový nedoplatek,</w:t>
      </w:r>
    </w:p>
    <w:p w:rsidR="00107853" w:rsidRPr="006C174F" w:rsidRDefault="00107853" w:rsidP="00107853">
      <w:pPr>
        <w:pStyle w:val="Textpsmene"/>
        <w:numPr>
          <w:ilvl w:val="0"/>
          <w:numId w:val="34"/>
        </w:numPr>
        <w:tabs>
          <w:tab w:val="clear" w:pos="850"/>
        </w:tabs>
        <w:suppressAutoHyphens w:val="0"/>
        <w:textAlignment w:val="auto"/>
        <w:rPr>
          <w:rFonts w:asciiTheme="minorHAnsi" w:hAnsiTheme="minorHAnsi"/>
          <w:sz w:val="20"/>
          <w:szCs w:val="20"/>
        </w:rPr>
      </w:pPr>
      <w:r w:rsidRPr="006C174F">
        <w:rPr>
          <w:rFonts w:asciiTheme="minorHAnsi" w:hAnsiTheme="minorHAnsi"/>
          <w:sz w:val="20"/>
          <w:szCs w:val="20"/>
        </w:rPr>
        <w:t>nemá v České republice nebo v </w:t>
      </w:r>
      <w:proofErr w:type="gramStart"/>
      <w:r w:rsidRPr="006C174F">
        <w:rPr>
          <w:rFonts w:asciiTheme="minorHAnsi" w:hAnsiTheme="minorHAnsi"/>
          <w:sz w:val="20"/>
          <w:szCs w:val="20"/>
        </w:rPr>
        <w:t>zemí</w:t>
      </w:r>
      <w:proofErr w:type="gramEnd"/>
      <w:r w:rsidRPr="006C174F">
        <w:rPr>
          <w:rFonts w:asciiTheme="minorHAnsi" w:hAnsiTheme="minorHAnsi"/>
          <w:sz w:val="20"/>
          <w:szCs w:val="20"/>
        </w:rPr>
        <w:t xml:space="preserve"> svého sídla splatný nedoplatek na pojistném nebo na penále na veřejné zdravotní pojištění,</w:t>
      </w:r>
    </w:p>
    <w:p w:rsidR="00107853" w:rsidRPr="006C174F" w:rsidRDefault="00107853" w:rsidP="00107853">
      <w:pPr>
        <w:pStyle w:val="Textpsmene"/>
        <w:numPr>
          <w:ilvl w:val="0"/>
          <w:numId w:val="34"/>
        </w:numPr>
        <w:tabs>
          <w:tab w:val="clear" w:pos="850"/>
        </w:tabs>
        <w:suppressAutoHyphens w:val="0"/>
        <w:textAlignment w:val="auto"/>
        <w:rPr>
          <w:rFonts w:asciiTheme="minorHAnsi" w:hAnsiTheme="minorHAnsi"/>
          <w:sz w:val="20"/>
          <w:szCs w:val="20"/>
        </w:rPr>
      </w:pPr>
      <w:r w:rsidRPr="006C174F">
        <w:rPr>
          <w:rFonts w:asciiTheme="minorHAnsi" w:hAnsiTheme="minorHAnsi"/>
          <w:sz w:val="20"/>
          <w:szCs w:val="20"/>
        </w:rPr>
        <w:t xml:space="preserve">nemá v České republice nebo v zemi svého sídla splatný nedoplatek na pojistném nebo na penále na sociálním zabezpečení a příspěvku na </w:t>
      </w:r>
      <w:proofErr w:type="gramStart"/>
      <w:r w:rsidRPr="006C174F">
        <w:rPr>
          <w:rFonts w:asciiTheme="minorHAnsi" w:hAnsiTheme="minorHAnsi"/>
          <w:sz w:val="20"/>
          <w:szCs w:val="20"/>
        </w:rPr>
        <w:t>statní</w:t>
      </w:r>
      <w:proofErr w:type="gramEnd"/>
      <w:r w:rsidRPr="006C174F">
        <w:rPr>
          <w:rFonts w:asciiTheme="minorHAnsi" w:hAnsiTheme="minorHAnsi"/>
          <w:sz w:val="20"/>
          <w:szCs w:val="20"/>
        </w:rPr>
        <w:t xml:space="preserve"> politiku zaměstnanosti,</w:t>
      </w:r>
    </w:p>
    <w:p w:rsidR="00107853" w:rsidRPr="006C174F" w:rsidRDefault="00107853" w:rsidP="00107853">
      <w:pPr>
        <w:pStyle w:val="Textpsmene"/>
        <w:numPr>
          <w:ilvl w:val="0"/>
          <w:numId w:val="34"/>
        </w:numPr>
        <w:tabs>
          <w:tab w:val="clear" w:pos="850"/>
        </w:tabs>
        <w:suppressAutoHyphens w:val="0"/>
        <w:textAlignment w:val="auto"/>
        <w:rPr>
          <w:rFonts w:asciiTheme="minorHAnsi" w:hAnsiTheme="minorHAnsi"/>
          <w:sz w:val="20"/>
          <w:szCs w:val="20"/>
        </w:rPr>
      </w:pPr>
      <w:r w:rsidRPr="006C174F">
        <w:rPr>
          <w:rFonts w:asciiTheme="minorHAnsi" w:hAnsiTheme="minorHAnsi"/>
          <w:sz w:val="20"/>
          <w:szCs w:val="20"/>
        </w:rPr>
        <w:t>není v likvidaci</w:t>
      </w:r>
      <w:r w:rsidRPr="006C174F">
        <w:rPr>
          <w:rStyle w:val="Znakapoznpodarou"/>
          <w:rFonts w:asciiTheme="minorHAnsi" w:hAnsiTheme="minorHAnsi"/>
          <w:sz w:val="20"/>
          <w:szCs w:val="20"/>
        </w:rPr>
        <w:footnoteReference w:id="1"/>
      </w:r>
      <w:r w:rsidRPr="006C174F">
        <w:rPr>
          <w:rFonts w:asciiTheme="minorHAnsi" w:hAnsiTheme="minorHAnsi"/>
          <w:sz w:val="20"/>
          <w:szCs w:val="20"/>
        </w:rPr>
        <w:t>, nebylo proti němu vydáno rozhodnutí o úpadku</w:t>
      </w:r>
      <w:r w:rsidRPr="006C174F">
        <w:rPr>
          <w:rStyle w:val="Znakapoznpodarou"/>
          <w:rFonts w:asciiTheme="minorHAnsi" w:hAnsiTheme="minorHAnsi"/>
          <w:sz w:val="20"/>
          <w:szCs w:val="20"/>
        </w:rPr>
        <w:footnoteReference w:id="2"/>
      </w:r>
      <w:r w:rsidRPr="006C174F">
        <w:rPr>
          <w:rFonts w:asciiTheme="minorHAnsi" w:hAnsiTheme="minorHAnsi"/>
          <w:sz w:val="20"/>
          <w:szCs w:val="20"/>
        </w:rPr>
        <w:t>, nebyla vůči němu nařízena nucená správa podle jiného právního předpisu</w:t>
      </w:r>
      <w:r w:rsidRPr="006C174F">
        <w:rPr>
          <w:rStyle w:val="Znakapoznpodarou"/>
          <w:rFonts w:asciiTheme="minorHAnsi" w:hAnsiTheme="minorHAnsi"/>
          <w:sz w:val="20"/>
          <w:szCs w:val="20"/>
        </w:rPr>
        <w:footnoteReference w:id="3"/>
      </w:r>
      <w:r w:rsidRPr="006C174F">
        <w:rPr>
          <w:rFonts w:asciiTheme="minorHAnsi" w:hAnsiTheme="minorHAnsi"/>
          <w:sz w:val="20"/>
          <w:szCs w:val="20"/>
        </w:rPr>
        <w:t xml:space="preserve"> nebo v obdobné situaci podle právního řádu země sídla dod</w:t>
      </w:r>
      <w:r w:rsidRPr="006C174F">
        <w:rPr>
          <w:rFonts w:asciiTheme="minorHAnsi" w:hAnsiTheme="minorHAnsi"/>
          <w:sz w:val="20"/>
          <w:szCs w:val="20"/>
        </w:rPr>
        <w:t>a</w:t>
      </w:r>
      <w:r w:rsidRPr="006C174F">
        <w:rPr>
          <w:rFonts w:asciiTheme="minorHAnsi" w:hAnsiTheme="minorHAnsi"/>
          <w:sz w:val="20"/>
          <w:szCs w:val="20"/>
        </w:rPr>
        <w:t>vatele.</w:t>
      </w:r>
    </w:p>
    <w:p w:rsidR="00107853" w:rsidRPr="006C174F" w:rsidRDefault="00D00E3A" w:rsidP="00107853">
      <w:pPr>
        <w:pStyle w:val="Textpsmene"/>
        <w:tabs>
          <w:tab w:val="left" w:pos="708"/>
        </w:tabs>
        <w:rPr>
          <w:rFonts w:asciiTheme="minorHAnsi" w:hAnsiTheme="minorHAnsi"/>
          <w:sz w:val="20"/>
          <w:szCs w:val="20"/>
        </w:rPr>
      </w:pPr>
      <w:r>
        <w:rPr>
          <w:rFonts w:asciiTheme="minorHAnsi" w:hAnsiTheme="minorHAnsi"/>
          <w:sz w:val="20"/>
          <w:szCs w:val="20"/>
        </w:rPr>
        <w:t xml:space="preserve"> </w:t>
      </w:r>
    </w:p>
    <w:p w:rsidR="00107853" w:rsidRPr="006C174F" w:rsidRDefault="00107853" w:rsidP="00107853">
      <w:pPr>
        <w:spacing w:after="120"/>
        <w:rPr>
          <w:rFonts w:asciiTheme="minorHAnsi" w:hAnsiTheme="minorHAnsi"/>
          <w:sz w:val="20"/>
        </w:rPr>
      </w:pPr>
    </w:p>
    <w:tbl>
      <w:tblPr>
        <w:tblW w:w="9195" w:type="dxa"/>
        <w:tblInd w:w="55" w:type="dxa"/>
        <w:tblCellMar>
          <w:left w:w="70" w:type="dxa"/>
          <w:right w:w="70" w:type="dxa"/>
        </w:tblCellMar>
        <w:tblLook w:val="04A0" w:firstRow="1" w:lastRow="0" w:firstColumn="1" w:lastColumn="0" w:noHBand="0" w:noVBand="1"/>
      </w:tblPr>
      <w:tblGrid>
        <w:gridCol w:w="3460"/>
        <w:gridCol w:w="5735"/>
      </w:tblGrid>
      <w:tr w:rsidR="00107853" w:rsidRPr="006C174F" w:rsidTr="00FF3306">
        <w:trPr>
          <w:trHeight w:val="300"/>
        </w:trPr>
        <w:tc>
          <w:tcPr>
            <w:tcW w:w="3460" w:type="dxa"/>
            <w:tcBorders>
              <w:top w:val="single" w:sz="4" w:space="0" w:color="auto"/>
              <w:left w:val="single" w:sz="4" w:space="0" w:color="auto"/>
              <w:bottom w:val="single" w:sz="4" w:space="0" w:color="auto"/>
              <w:right w:val="single" w:sz="4" w:space="0" w:color="auto"/>
            </w:tcBorders>
            <w:vAlign w:val="center"/>
          </w:tcPr>
          <w:p w:rsidR="00107853" w:rsidRPr="006C174F" w:rsidRDefault="00107853" w:rsidP="00FF3306">
            <w:pPr>
              <w:rPr>
                <w:rFonts w:asciiTheme="minorHAnsi" w:hAnsiTheme="minorHAnsi"/>
                <w:sz w:val="20"/>
              </w:rPr>
            </w:pPr>
          </w:p>
          <w:p w:rsidR="00107853" w:rsidRPr="006C174F" w:rsidRDefault="00107853" w:rsidP="00FF3306">
            <w:pPr>
              <w:rPr>
                <w:rFonts w:asciiTheme="minorHAnsi" w:hAnsiTheme="minorHAnsi"/>
                <w:sz w:val="20"/>
              </w:rPr>
            </w:pPr>
            <w:r w:rsidRPr="006C174F">
              <w:rPr>
                <w:rFonts w:asciiTheme="minorHAnsi" w:hAnsiTheme="minorHAnsi"/>
                <w:sz w:val="20"/>
              </w:rPr>
              <w:t>Datum:</w:t>
            </w:r>
          </w:p>
          <w:p w:rsidR="00107853" w:rsidRPr="006C174F" w:rsidRDefault="00107853" w:rsidP="00FF3306">
            <w:pPr>
              <w:autoSpaceDE w:val="0"/>
              <w:rPr>
                <w:rFonts w:asciiTheme="minorHAnsi" w:hAnsiTheme="minorHAnsi"/>
                <w:sz w:val="20"/>
              </w:rPr>
            </w:pPr>
          </w:p>
        </w:tc>
        <w:tc>
          <w:tcPr>
            <w:tcW w:w="5735" w:type="dxa"/>
            <w:tcBorders>
              <w:top w:val="single" w:sz="4" w:space="0" w:color="auto"/>
              <w:left w:val="nil"/>
              <w:bottom w:val="single" w:sz="4" w:space="0" w:color="auto"/>
              <w:right w:val="single" w:sz="4" w:space="0" w:color="auto"/>
            </w:tcBorders>
            <w:hideMark/>
          </w:tcPr>
          <w:p w:rsidR="00EA1B05" w:rsidRDefault="00EA1B05" w:rsidP="00EA1B05">
            <w:pPr>
              <w:autoSpaceDE w:val="0"/>
              <w:jc w:val="center"/>
              <w:rPr>
                <w:rFonts w:asciiTheme="minorHAnsi" w:hAnsiTheme="minorHAnsi"/>
                <w:sz w:val="20"/>
              </w:rPr>
            </w:pPr>
          </w:p>
          <w:p w:rsidR="00107853" w:rsidRPr="006C174F" w:rsidRDefault="00EA1B05" w:rsidP="00EA1B05">
            <w:pPr>
              <w:autoSpaceDE w:val="0"/>
              <w:rPr>
                <w:rFonts w:asciiTheme="minorHAnsi" w:hAnsiTheme="minorHAnsi"/>
                <w:sz w:val="20"/>
              </w:rPr>
            </w:pPr>
            <w:proofErr w:type="gramStart"/>
            <w:r>
              <w:rPr>
                <w:rFonts w:asciiTheme="minorHAnsi" w:hAnsiTheme="minorHAnsi"/>
                <w:sz w:val="20"/>
              </w:rPr>
              <w:t>6.12.2017</w:t>
            </w:r>
            <w:proofErr w:type="gramEnd"/>
          </w:p>
        </w:tc>
      </w:tr>
      <w:tr w:rsidR="00107853" w:rsidRPr="006C174F" w:rsidTr="00FF3306">
        <w:trPr>
          <w:trHeight w:val="300"/>
        </w:trPr>
        <w:tc>
          <w:tcPr>
            <w:tcW w:w="3460" w:type="dxa"/>
            <w:tcBorders>
              <w:top w:val="nil"/>
              <w:left w:val="single" w:sz="4" w:space="0" w:color="auto"/>
              <w:bottom w:val="single" w:sz="4" w:space="0" w:color="auto"/>
              <w:right w:val="single" w:sz="4" w:space="0" w:color="auto"/>
            </w:tcBorders>
            <w:vAlign w:val="center"/>
          </w:tcPr>
          <w:p w:rsidR="00107853" w:rsidRPr="006C174F" w:rsidRDefault="00107853" w:rsidP="00FF3306">
            <w:pPr>
              <w:rPr>
                <w:rFonts w:asciiTheme="minorHAnsi" w:hAnsiTheme="minorHAnsi"/>
                <w:sz w:val="20"/>
              </w:rPr>
            </w:pPr>
          </w:p>
          <w:p w:rsidR="00107853" w:rsidRPr="006C174F" w:rsidRDefault="00107853" w:rsidP="00FF3306">
            <w:pPr>
              <w:rPr>
                <w:rFonts w:asciiTheme="minorHAnsi" w:hAnsiTheme="minorHAnsi"/>
                <w:sz w:val="20"/>
              </w:rPr>
            </w:pPr>
            <w:r w:rsidRPr="006C174F">
              <w:rPr>
                <w:rFonts w:asciiTheme="minorHAnsi" w:hAnsiTheme="minorHAnsi"/>
                <w:sz w:val="20"/>
              </w:rPr>
              <w:t>Jméno, příjmení a vztah k účastníkovi:</w:t>
            </w:r>
          </w:p>
          <w:p w:rsidR="00107853" w:rsidRPr="006C174F" w:rsidRDefault="00107853" w:rsidP="00FF3306">
            <w:pPr>
              <w:rPr>
                <w:rFonts w:asciiTheme="minorHAnsi" w:hAnsiTheme="minorHAnsi"/>
                <w:i/>
                <w:sz w:val="20"/>
              </w:rPr>
            </w:pPr>
            <w:r w:rsidRPr="006C174F">
              <w:rPr>
                <w:rFonts w:asciiTheme="minorHAnsi" w:hAnsiTheme="minorHAnsi"/>
                <w:i/>
                <w:sz w:val="20"/>
              </w:rPr>
              <w:t>(tiskacím písmem)</w:t>
            </w:r>
          </w:p>
          <w:p w:rsidR="00107853" w:rsidRPr="006C174F" w:rsidRDefault="00107853" w:rsidP="00FF3306">
            <w:pPr>
              <w:autoSpaceDE w:val="0"/>
              <w:rPr>
                <w:rFonts w:asciiTheme="minorHAnsi" w:hAnsiTheme="minorHAnsi"/>
                <w:i/>
                <w:sz w:val="20"/>
              </w:rPr>
            </w:pPr>
          </w:p>
        </w:tc>
        <w:tc>
          <w:tcPr>
            <w:tcW w:w="5735" w:type="dxa"/>
            <w:tcBorders>
              <w:top w:val="nil"/>
              <w:left w:val="nil"/>
              <w:bottom w:val="single" w:sz="4" w:space="0" w:color="auto"/>
              <w:right w:val="single" w:sz="4" w:space="0" w:color="auto"/>
            </w:tcBorders>
            <w:hideMark/>
          </w:tcPr>
          <w:p w:rsidR="00107853" w:rsidRDefault="00107853" w:rsidP="00FF3306">
            <w:pPr>
              <w:autoSpaceDE w:val="0"/>
              <w:rPr>
                <w:rFonts w:asciiTheme="minorHAnsi" w:hAnsiTheme="minorHAnsi"/>
                <w:sz w:val="20"/>
              </w:rPr>
            </w:pPr>
          </w:p>
          <w:p w:rsidR="003E16BE" w:rsidRDefault="003E16BE" w:rsidP="00FF3306">
            <w:pPr>
              <w:autoSpaceDE w:val="0"/>
              <w:rPr>
                <w:rFonts w:asciiTheme="minorHAnsi" w:hAnsiTheme="minorHAnsi"/>
                <w:sz w:val="20"/>
              </w:rPr>
            </w:pPr>
            <w:r>
              <w:rPr>
                <w:rFonts w:asciiTheme="minorHAnsi" w:hAnsiTheme="minorHAnsi"/>
                <w:sz w:val="20"/>
              </w:rPr>
              <w:t>Mgr. Martin Pelikán</w:t>
            </w:r>
          </w:p>
          <w:p w:rsidR="003E16BE" w:rsidRPr="003E16BE" w:rsidRDefault="003E16BE" w:rsidP="00FF3306">
            <w:pPr>
              <w:autoSpaceDE w:val="0"/>
              <w:rPr>
                <w:rFonts w:asciiTheme="minorHAnsi" w:hAnsiTheme="minorHAnsi"/>
                <w:sz w:val="20"/>
                <w:lang w:val="en-US"/>
              </w:rPr>
            </w:pPr>
            <w:r>
              <w:rPr>
                <w:rFonts w:asciiTheme="minorHAnsi" w:hAnsiTheme="minorHAnsi"/>
                <w:sz w:val="20"/>
              </w:rPr>
              <w:t xml:space="preserve">člen sdružení (společnosti) Advokátní kancelář Pelikán </w:t>
            </w:r>
            <w:r>
              <w:rPr>
                <w:rFonts w:asciiTheme="minorHAnsi" w:hAnsiTheme="minorHAnsi"/>
                <w:sz w:val="20"/>
                <w:lang w:val="en-US"/>
              </w:rPr>
              <w:t xml:space="preserve">&amp; </w:t>
            </w:r>
            <w:proofErr w:type="spellStart"/>
            <w:r>
              <w:rPr>
                <w:rFonts w:asciiTheme="minorHAnsi" w:hAnsiTheme="minorHAnsi"/>
                <w:sz w:val="20"/>
                <w:lang w:val="en-US"/>
              </w:rPr>
              <w:t>Schelle</w:t>
            </w:r>
            <w:proofErr w:type="spellEnd"/>
          </w:p>
        </w:tc>
      </w:tr>
      <w:tr w:rsidR="00107853" w:rsidRPr="006C174F" w:rsidTr="00FF3306">
        <w:trPr>
          <w:trHeight w:val="300"/>
        </w:trPr>
        <w:tc>
          <w:tcPr>
            <w:tcW w:w="3460" w:type="dxa"/>
            <w:tcBorders>
              <w:top w:val="nil"/>
              <w:left w:val="single" w:sz="4" w:space="0" w:color="auto"/>
              <w:bottom w:val="single" w:sz="4" w:space="0" w:color="auto"/>
              <w:right w:val="single" w:sz="4" w:space="0" w:color="auto"/>
            </w:tcBorders>
            <w:vAlign w:val="center"/>
          </w:tcPr>
          <w:p w:rsidR="00107853" w:rsidRPr="006C174F" w:rsidRDefault="00107853" w:rsidP="00FF3306">
            <w:pPr>
              <w:rPr>
                <w:rFonts w:asciiTheme="minorHAnsi" w:hAnsiTheme="minorHAnsi"/>
                <w:sz w:val="20"/>
              </w:rPr>
            </w:pPr>
          </w:p>
          <w:p w:rsidR="00107853" w:rsidRPr="006C174F" w:rsidRDefault="00107853" w:rsidP="00FF3306">
            <w:pPr>
              <w:rPr>
                <w:rFonts w:asciiTheme="minorHAnsi" w:hAnsiTheme="minorHAnsi"/>
                <w:sz w:val="20"/>
              </w:rPr>
            </w:pPr>
            <w:r w:rsidRPr="006C174F">
              <w:rPr>
                <w:rFonts w:asciiTheme="minorHAnsi" w:hAnsiTheme="minorHAnsi"/>
                <w:sz w:val="20"/>
              </w:rPr>
              <w:t>Podpis:</w:t>
            </w:r>
          </w:p>
          <w:p w:rsidR="00107853" w:rsidRPr="006C174F" w:rsidRDefault="00107853" w:rsidP="00FF3306">
            <w:pPr>
              <w:autoSpaceDE w:val="0"/>
              <w:rPr>
                <w:rFonts w:asciiTheme="minorHAnsi" w:hAnsiTheme="minorHAnsi"/>
                <w:sz w:val="20"/>
              </w:rPr>
            </w:pPr>
          </w:p>
        </w:tc>
        <w:tc>
          <w:tcPr>
            <w:tcW w:w="5735" w:type="dxa"/>
            <w:tcBorders>
              <w:top w:val="nil"/>
              <w:left w:val="nil"/>
              <w:bottom w:val="single" w:sz="4" w:space="0" w:color="auto"/>
              <w:right w:val="single" w:sz="4" w:space="0" w:color="auto"/>
            </w:tcBorders>
            <w:hideMark/>
          </w:tcPr>
          <w:p w:rsidR="00107853" w:rsidRPr="006C174F" w:rsidRDefault="00107853" w:rsidP="00FF3306">
            <w:pPr>
              <w:autoSpaceDE w:val="0"/>
              <w:rPr>
                <w:rFonts w:asciiTheme="minorHAnsi" w:hAnsiTheme="minorHAnsi"/>
                <w:sz w:val="20"/>
              </w:rPr>
            </w:pPr>
            <w:r w:rsidRPr="006C174F">
              <w:rPr>
                <w:rFonts w:asciiTheme="minorHAnsi" w:hAnsiTheme="minorHAnsi"/>
                <w:sz w:val="20"/>
              </w:rPr>
              <w:t> </w:t>
            </w:r>
          </w:p>
        </w:tc>
      </w:tr>
    </w:tbl>
    <w:p w:rsidR="00107853" w:rsidRDefault="00107853" w:rsidP="00107853">
      <w:pPr>
        <w:pStyle w:val="Standard"/>
      </w:pPr>
      <w:bookmarkStart w:id="0" w:name="_GoBack"/>
      <w:bookmarkEnd w:id="0"/>
    </w:p>
    <w:sectPr w:rsidR="00107853" w:rsidSect="00E27319">
      <w:type w:val="continuous"/>
      <w:pgSz w:w="11906" w:h="16838"/>
      <w:pgMar w:top="1560" w:right="1247" w:bottom="1276" w:left="1701" w:header="284" w:footer="16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34E" w:rsidRDefault="003C734E">
      <w:r>
        <w:separator/>
      </w:r>
    </w:p>
  </w:endnote>
  <w:endnote w:type="continuationSeparator" w:id="0">
    <w:p w:rsidR="003C734E" w:rsidRDefault="003C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Univers Cd (WE)">
    <w:charset w:val="00"/>
    <w:family w:val="roman"/>
    <w:pitch w:val="variable"/>
  </w:font>
  <w:font w:name="Liberation Sans">
    <w:panose1 w:val="020B0604020202020204"/>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5" w:type="dxa"/>
      <w:tblInd w:w="-108" w:type="dxa"/>
      <w:tblLayout w:type="fixed"/>
      <w:tblCellMar>
        <w:left w:w="10" w:type="dxa"/>
        <w:right w:w="10" w:type="dxa"/>
      </w:tblCellMar>
      <w:tblLook w:val="0000" w:firstRow="0" w:lastRow="0" w:firstColumn="0" w:lastColumn="0" w:noHBand="0" w:noVBand="0"/>
    </w:tblPr>
    <w:tblGrid>
      <w:gridCol w:w="8472"/>
      <w:gridCol w:w="993"/>
    </w:tblGrid>
    <w:tr w:rsidR="005B2798">
      <w:tc>
        <w:tcPr>
          <w:tcW w:w="8472" w:type="dxa"/>
          <w:tcMar>
            <w:top w:w="0" w:type="dxa"/>
            <w:left w:w="108" w:type="dxa"/>
            <w:bottom w:w="0" w:type="dxa"/>
            <w:right w:w="108" w:type="dxa"/>
          </w:tcMar>
        </w:tcPr>
        <w:p w:rsidR="005B2798" w:rsidRDefault="006D5AED">
          <w:pPr>
            <w:pStyle w:val="Zhlav"/>
            <w:tabs>
              <w:tab w:val="left" w:pos="3971"/>
            </w:tabs>
            <w:jc w:val="center"/>
            <w:rPr>
              <w:rFonts w:ascii="Calibri" w:hAnsi="Calibri"/>
              <w:bCs/>
              <w:sz w:val="16"/>
              <w:szCs w:val="16"/>
            </w:rPr>
          </w:pPr>
          <w:r>
            <w:rPr>
              <w:rFonts w:ascii="Calibri" w:hAnsi="Calibri"/>
              <w:bCs/>
              <w:sz w:val="16"/>
              <w:szCs w:val="16"/>
            </w:rPr>
            <w:t xml:space="preserve"> </w:t>
          </w:r>
        </w:p>
      </w:tc>
      <w:tc>
        <w:tcPr>
          <w:tcW w:w="993" w:type="dxa"/>
          <w:tcMar>
            <w:top w:w="0" w:type="dxa"/>
            <w:left w:w="108" w:type="dxa"/>
            <w:bottom w:w="0" w:type="dxa"/>
            <w:right w:w="108" w:type="dxa"/>
          </w:tcMar>
        </w:tcPr>
        <w:p w:rsidR="005B2798" w:rsidRDefault="006D5AED">
          <w:pPr>
            <w:pStyle w:val="Standard"/>
            <w:ind w:left="-1018" w:firstLine="1018"/>
          </w:pPr>
          <w:r>
            <w:rPr>
              <w:rFonts w:ascii="Calibri" w:hAnsi="Calibri"/>
              <w:sz w:val="16"/>
              <w:szCs w:val="16"/>
            </w:rPr>
            <w:t xml:space="preserve">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EA1B05">
            <w:rPr>
              <w:rFonts w:ascii="Calibri" w:hAnsi="Calibri"/>
              <w:noProof/>
              <w:sz w:val="16"/>
              <w:szCs w:val="16"/>
            </w:rPr>
            <w:t>6</w:t>
          </w:r>
          <w:r>
            <w:rPr>
              <w:rFonts w:ascii="Calibri" w:hAnsi="Calibri"/>
              <w:sz w:val="16"/>
              <w:szCs w:val="16"/>
            </w:rPr>
            <w:fldChar w:fldCharType="end"/>
          </w:r>
          <w:r>
            <w:rPr>
              <w:rFonts w:ascii="Calibri" w:hAnsi="Calibri"/>
              <w:sz w:val="16"/>
              <w:szCs w:val="16"/>
            </w:rPr>
            <w:t xml:space="preserve">/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sidR="00EA1B05">
            <w:rPr>
              <w:rFonts w:ascii="Calibri" w:hAnsi="Calibri"/>
              <w:noProof/>
              <w:sz w:val="16"/>
              <w:szCs w:val="16"/>
            </w:rPr>
            <w:t>8</w:t>
          </w:r>
          <w:r>
            <w:rPr>
              <w:rFonts w:ascii="Calibri" w:hAnsi="Calibri"/>
              <w:sz w:val="16"/>
              <w:szCs w:val="16"/>
            </w:rPr>
            <w:fldChar w:fldCharType="end"/>
          </w:r>
        </w:p>
      </w:tc>
    </w:tr>
    <w:tr w:rsidR="005B2798">
      <w:tc>
        <w:tcPr>
          <w:tcW w:w="8472" w:type="dxa"/>
          <w:tcMar>
            <w:top w:w="0" w:type="dxa"/>
            <w:left w:w="108" w:type="dxa"/>
            <w:bottom w:w="0" w:type="dxa"/>
            <w:right w:w="108" w:type="dxa"/>
          </w:tcMar>
        </w:tcPr>
        <w:p w:rsidR="005B2798" w:rsidRDefault="00EA1B05">
          <w:pPr>
            <w:pStyle w:val="Standard"/>
            <w:jc w:val="center"/>
            <w:rPr>
              <w:rFonts w:ascii="Calibri" w:hAnsi="Calibri"/>
              <w:bCs/>
              <w:sz w:val="18"/>
              <w:szCs w:val="18"/>
            </w:rPr>
          </w:pPr>
        </w:p>
      </w:tc>
      <w:tc>
        <w:tcPr>
          <w:tcW w:w="993" w:type="dxa"/>
          <w:tcMar>
            <w:top w:w="0" w:type="dxa"/>
            <w:left w:w="108" w:type="dxa"/>
            <w:bottom w:w="0" w:type="dxa"/>
            <w:right w:w="108" w:type="dxa"/>
          </w:tcMar>
        </w:tcPr>
        <w:p w:rsidR="005B2798" w:rsidRDefault="00EA1B05">
          <w:pPr>
            <w:pStyle w:val="Standard"/>
            <w:rPr>
              <w:rFonts w:ascii="Calibri" w:hAnsi="Calibri"/>
              <w:sz w:val="18"/>
              <w:szCs w:val="18"/>
            </w:rPr>
          </w:pPr>
        </w:p>
      </w:tc>
    </w:tr>
  </w:tbl>
  <w:p w:rsidR="005B2798" w:rsidRDefault="00EA1B05">
    <w:pPr>
      <w:pStyle w:val="Zpat"/>
      <w:jc w:val="center"/>
      <w:rPr>
        <w:rFonts w:ascii="Calibri" w:hAnsi="Calibri"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34E" w:rsidRDefault="003C734E">
      <w:r>
        <w:rPr>
          <w:color w:val="000000"/>
        </w:rPr>
        <w:separator/>
      </w:r>
    </w:p>
  </w:footnote>
  <w:footnote w:type="continuationSeparator" w:id="0">
    <w:p w:rsidR="003C734E" w:rsidRDefault="003C734E">
      <w:r>
        <w:continuationSeparator/>
      </w:r>
    </w:p>
  </w:footnote>
  <w:footnote w:id="1">
    <w:p w:rsidR="00107853" w:rsidRPr="006C174F" w:rsidRDefault="00107853" w:rsidP="00107853">
      <w:pPr>
        <w:pStyle w:val="Textpoznpodarou"/>
        <w:jc w:val="both"/>
        <w:rPr>
          <w:rFonts w:asciiTheme="minorHAnsi" w:hAnsiTheme="minorHAnsi"/>
          <w:sz w:val="16"/>
          <w:szCs w:val="16"/>
        </w:rPr>
      </w:pPr>
      <w:r w:rsidRPr="006C174F">
        <w:rPr>
          <w:rStyle w:val="Znakapoznpodarou"/>
          <w:rFonts w:asciiTheme="minorHAnsi" w:hAnsiTheme="minorHAnsi"/>
          <w:sz w:val="16"/>
          <w:szCs w:val="16"/>
        </w:rPr>
        <w:footnoteRef/>
      </w:r>
      <w:r w:rsidRPr="006C174F">
        <w:rPr>
          <w:rFonts w:asciiTheme="minorHAnsi" w:hAnsiTheme="minorHAnsi"/>
          <w:sz w:val="16"/>
          <w:szCs w:val="16"/>
        </w:rPr>
        <w:t xml:space="preserve"> Podle § 187 zákona č. 89/2012 Sb., občanský zákoník, ve znění pozdějších předpisů.</w:t>
      </w:r>
    </w:p>
  </w:footnote>
  <w:footnote w:id="2">
    <w:p w:rsidR="00107853" w:rsidRPr="006C174F" w:rsidRDefault="00107853" w:rsidP="00107853">
      <w:pPr>
        <w:pStyle w:val="Textpoznpodarou"/>
        <w:jc w:val="both"/>
        <w:rPr>
          <w:rFonts w:asciiTheme="minorHAnsi" w:hAnsiTheme="minorHAnsi"/>
          <w:sz w:val="16"/>
          <w:szCs w:val="16"/>
        </w:rPr>
      </w:pPr>
      <w:r w:rsidRPr="006C174F">
        <w:rPr>
          <w:rStyle w:val="Znakapoznpodarou"/>
          <w:rFonts w:asciiTheme="minorHAnsi" w:hAnsiTheme="minorHAnsi"/>
          <w:sz w:val="16"/>
          <w:szCs w:val="16"/>
        </w:rPr>
        <w:footnoteRef/>
      </w:r>
      <w:r w:rsidRPr="006C174F">
        <w:rPr>
          <w:rFonts w:asciiTheme="minorHAnsi" w:hAnsiTheme="minorHAnsi"/>
          <w:sz w:val="16"/>
          <w:szCs w:val="16"/>
        </w:rPr>
        <w:t xml:space="preserve"> Podle § 136 zákona č. 182/2006 Sb., o úpadku a způsobech jeho řešení (insolvenční zákon)</w:t>
      </w:r>
      <w:r>
        <w:rPr>
          <w:rFonts w:asciiTheme="minorHAnsi" w:hAnsiTheme="minorHAnsi"/>
          <w:sz w:val="16"/>
          <w:szCs w:val="16"/>
        </w:rPr>
        <w:t>, ve znění pozdějších předpisů</w:t>
      </w:r>
    </w:p>
  </w:footnote>
  <w:footnote w:id="3">
    <w:p w:rsidR="00107853" w:rsidRDefault="00107853" w:rsidP="00107853">
      <w:pPr>
        <w:pStyle w:val="Textpoznpodarou"/>
        <w:jc w:val="both"/>
      </w:pPr>
      <w:r w:rsidRPr="006C174F">
        <w:rPr>
          <w:rStyle w:val="Znakapoznpodarou"/>
          <w:rFonts w:asciiTheme="minorHAnsi" w:hAnsiTheme="minorHAnsi"/>
          <w:sz w:val="16"/>
          <w:szCs w:val="16"/>
        </w:rPr>
        <w:footnoteRef/>
      </w:r>
      <w:r w:rsidRPr="006C174F">
        <w:rPr>
          <w:rFonts w:asciiTheme="minorHAnsi" w:hAnsiTheme="minorHAnsi"/>
          <w:sz w:val="16"/>
          <w:szCs w:val="16"/>
        </w:rPr>
        <w:t xml:space="preserve"> Například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9" w:type="dxa"/>
      <w:tblInd w:w="-719" w:type="dxa"/>
      <w:tblLayout w:type="fixed"/>
      <w:tblCellMar>
        <w:left w:w="10" w:type="dxa"/>
        <w:right w:w="10" w:type="dxa"/>
      </w:tblCellMar>
      <w:tblLook w:val="0000" w:firstRow="0" w:lastRow="0" w:firstColumn="0" w:lastColumn="0" w:noHBand="0" w:noVBand="0"/>
    </w:tblPr>
    <w:tblGrid>
      <w:gridCol w:w="2585"/>
      <w:gridCol w:w="4612"/>
      <w:gridCol w:w="2882"/>
    </w:tblGrid>
    <w:tr w:rsidR="000747CE" w:rsidTr="000747CE">
      <w:trPr>
        <w:trHeight w:val="900"/>
      </w:trPr>
      <w:tc>
        <w:tcPr>
          <w:tcW w:w="2585" w:type="dxa"/>
          <w:tcMar>
            <w:top w:w="0" w:type="dxa"/>
            <w:left w:w="70" w:type="dxa"/>
            <w:bottom w:w="0" w:type="dxa"/>
            <w:right w:w="70" w:type="dxa"/>
          </w:tcMar>
        </w:tcPr>
        <w:p w:rsidR="000747CE" w:rsidRDefault="000747CE" w:rsidP="000747CE">
          <w:pPr>
            <w:pStyle w:val="Zhlav"/>
            <w:ind w:right="1588"/>
          </w:pPr>
        </w:p>
      </w:tc>
      <w:tc>
        <w:tcPr>
          <w:tcW w:w="4612" w:type="dxa"/>
          <w:tcMar>
            <w:top w:w="0" w:type="dxa"/>
            <w:left w:w="70" w:type="dxa"/>
            <w:bottom w:w="0" w:type="dxa"/>
            <w:right w:w="70" w:type="dxa"/>
          </w:tcMar>
        </w:tcPr>
        <w:p w:rsidR="000747CE" w:rsidRDefault="000747CE" w:rsidP="000747CE">
          <w:pPr>
            <w:pStyle w:val="Zhlav"/>
          </w:pPr>
        </w:p>
      </w:tc>
      <w:tc>
        <w:tcPr>
          <w:tcW w:w="2882" w:type="dxa"/>
          <w:tcMar>
            <w:top w:w="0" w:type="dxa"/>
            <w:left w:w="70" w:type="dxa"/>
            <w:bottom w:w="0" w:type="dxa"/>
            <w:right w:w="70" w:type="dxa"/>
          </w:tcMar>
        </w:tcPr>
        <w:p w:rsidR="000747CE" w:rsidRDefault="000747CE">
          <w:pPr>
            <w:pStyle w:val="Zhlav"/>
            <w:jc w:val="right"/>
          </w:pPr>
        </w:p>
      </w:tc>
    </w:tr>
  </w:tbl>
  <w:p w:rsidR="005B2798" w:rsidRDefault="00EA1B05" w:rsidP="006D5AE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237"/>
    <w:multiLevelType w:val="multilevel"/>
    <w:tmpl w:val="0696F75C"/>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8240B45"/>
    <w:multiLevelType w:val="multilevel"/>
    <w:tmpl w:val="26F85F1E"/>
    <w:styleLink w:val="Bezseznamu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4D97A02"/>
    <w:multiLevelType w:val="multilevel"/>
    <w:tmpl w:val="CD28FEEC"/>
    <w:styleLink w:val="WWNum14"/>
    <w:lvl w:ilvl="0">
      <w:numFmt w:val="bullet"/>
      <w:lvlText w:val="-"/>
      <w:lvlJc w:val="left"/>
      <w:rPr>
        <w:rFonts w:ascii="Calibri" w:eastAsia="Times New Roman" w:hAnsi="Calibri" w:cs="Calibri"/>
        <w:sz w:val="22"/>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5D954B7"/>
    <w:multiLevelType w:val="multilevel"/>
    <w:tmpl w:val="88E2C318"/>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9EF1336"/>
    <w:multiLevelType w:val="multilevel"/>
    <w:tmpl w:val="4DB6978C"/>
    <w:styleLink w:val="WW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DFD2B29"/>
    <w:multiLevelType w:val="multilevel"/>
    <w:tmpl w:val="ED9AD428"/>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FEC518E"/>
    <w:multiLevelType w:val="multilevel"/>
    <w:tmpl w:val="EFC4F4B4"/>
    <w:styleLink w:val="WWNum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19F08A2"/>
    <w:multiLevelType w:val="hybridMultilevel"/>
    <w:tmpl w:val="B5EA6452"/>
    <w:lvl w:ilvl="0" w:tplc="DFCE942C">
      <w:numFmt w:val="bullet"/>
      <w:lvlText w:val="-"/>
      <w:lvlJc w:val="left"/>
      <w:pPr>
        <w:ind w:left="1290" w:hanging="57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2F53703"/>
    <w:multiLevelType w:val="multilevel"/>
    <w:tmpl w:val="76E6C002"/>
    <w:styleLink w:val="WW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548003C"/>
    <w:multiLevelType w:val="multilevel"/>
    <w:tmpl w:val="7B6C8528"/>
    <w:styleLink w:val="WW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2588005E"/>
    <w:multiLevelType w:val="multilevel"/>
    <w:tmpl w:val="63A2CD74"/>
    <w:styleLink w:val="WW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46F3742"/>
    <w:multiLevelType w:val="multilevel"/>
    <w:tmpl w:val="3666545C"/>
    <w:styleLink w:val="WWNum2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B451322"/>
    <w:multiLevelType w:val="multilevel"/>
    <w:tmpl w:val="5B38E16A"/>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3F765B8C"/>
    <w:multiLevelType w:val="multilevel"/>
    <w:tmpl w:val="AB8219EA"/>
    <w:styleLink w:val="WWNum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F985EF4"/>
    <w:multiLevelType w:val="hybridMultilevel"/>
    <w:tmpl w:val="01D470D0"/>
    <w:lvl w:ilvl="0" w:tplc="DFCE942C">
      <w:numFmt w:val="bullet"/>
      <w:lvlText w:val="-"/>
      <w:lvlJc w:val="left"/>
      <w:pPr>
        <w:ind w:left="930" w:hanging="57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0A667B5"/>
    <w:multiLevelType w:val="multilevel"/>
    <w:tmpl w:val="8B3ACE2E"/>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40BC3267"/>
    <w:multiLevelType w:val="multilevel"/>
    <w:tmpl w:val="BCA466F4"/>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40FC53CE"/>
    <w:multiLevelType w:val="hybridMultilevel"/>
    <w:tmpl w:val="0BD2F98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8BA4EE1"/>
    <w:multiLevelType w:val="hybridMultilevel"/>
    <w:tmpl w:val="AD923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7286F52"/>
    <w:multiLevelType w:val="multilevel"/>
    <w:tmpl w:val="EFA8A4C8"/>
    <w:styleLink w:val="WWNum1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58F868B8"/>
    <w:multiLevelType w:val="hybridMultilevel"/>
    <w:tmpl w:val="40CC6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F97451"/>
    <w:multiLevelType w:val="multilevel"/>
    <w:tmpl w:val="461298A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6340597B"/>
    <w:multiLevelType w:val="multilevel"/>
    <w:tmpl w:val="3BAC996E"/>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66EB1765"/>
    <w:multiLevelType w:val="multilevel"/>
    <w:tmpl w:val="7C0EB1BC"/>
    <w:styleLink w:val="WW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680D19A7"/>
    <w:multiLevelType w:val="multilevel"/>
    <w:tmpl w:val="9B7A16CE"/>
    <w:styleLink w:val="WWNum13"/>
    <w:lvl w:ilvl="0">
      <w:numFmt w:val="bullet"/>
      <w:lvlText w:val="-"/>
      <w:lvlJc w:val="left"/>
      <w:rPr>
        <w:rFonts w:ascii="Times New Roman" w:eastAsia="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687C2349"/>
    <w:multiLevelType w:val="multilevel"/>
    <w:tmpl w:val="C05AF36A"/>
    <w:styleLink w:val="WWNum16"/>
    <w:lvl w:ilvl="0">
      <w:start w:val="1"/>
      <w:numFmt w:val="upperLetter"/>
      <w:lvlText w:val="%1."/>
      <w:lvlJc w:val="left"/>
    </w:lvl>
    <w:lvl w:ilvl="1">
      <w:numFmt w:val="bullet"/>
      <w:lvlText w:val="-"/>
      <w:lvlJc w:val="left"/>
      <w:rPr>
        <w:rFonts w:ascii="Times New Roman" w:eastAsia="Times New Roman" w:hAnsi="Times New Roman" w:cs="Times New Roman"/>
        <w:sz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7CFF07D7"/>
    <w:multiLevelType w:val="multilevel"/>
    <w:tmpl w:val="DD409F0E"/>
    <w:styleLink w:val="WWNum1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7EDA3E26"/>
    <w:multiLevelType w:val="hybridMultilevel"/>
    <w:tmpl w:val="DB5ACD20"/>
    <w:lvl w:ilvl="0" w:tplc="04050001">
      <w:start w:val="1"/>
      <w:numFmt w:val="bullet"/>
      <w:lvlText w:val=""/>
      <w:lvlJc w:val="left"/>
      <w:pPr>
        <w:ind w:left="1290" w:hanging="57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12"/>
  </w:num>
  <w:num w:numId="4">
    <w:abstractNumId w:val="6"/>
  </w:num>
  <w:num w:numId="5">
    <w:abstractNumId w:val="3"/>
  </w:num>
  <w:num w:numId="6">
    <w:abstractNumId w:val="0"/>
  </w:num>
  <w:num w:numId="7">
    <w:abstractNumId w:val="4"/>
  </w:num>
  <w:num w:numId="8">
    <w:abstractNumId w:val="8"/>
  </w:num>
  <w:num w:numId="9">
    <w:abstractNumId w:val="22"/>
  </w:num>
  <w:num w:numId="10">
    <w:abstractNumId w:val="13"/>
  </w:num>
  <w:num w:numId="11">
    <w:abstractNumId w:val="16"/>
  </w:num>
  <w:num w:numId="12">
    <w:abstractNumId w:val="5"/>
  </w:num>
  <w:num w:numId="13">
    <w:abstractNumId w:val="21"/>
  </w:num>
  <w:num w:numId="14">
    <w:abstractNumId w:val="24"/>
  </w:num>
  <w:num w:numId="15">
    <w:abstractNumId w:val="2"/>
  </w:num>
  <w:num w:numId="16">
    <w:abstractNumId w:val="9"/>
  </w:num>
  <w:num w:numId="17">
    <w:abstractNumId w:val="25"/>
  </w:num>
  <w:num w:numId="18">
    <w:abstractNumId w:val="19"/>
  </w:num>
  <w:num w:numId="19">
    <w:abstractNumId w:val="26"/>
  </w:num>
  <w:num w:numId="20">
    <w:abstractNumId w:val="10"/>
  </w:num>
  <w:num w:numId="21">
    <w:abstractNumId w:val="11"/>
  </w:num>
  <w:num w:numId="22">
    <w:abstractNumId w:val="23"/>
  </w:num>
  <w:num w:numId="23">
    <w:abstractNumId w:val="2"/>
  </w:num>
  <w:num w:numId="24">
    <w:abstractNumId w:val="19"/>
    <w:lvlOverride w:ilvl="0">
      <w:startOverride w:val="1"/>
    </w:lvlOverride>
  </w:num>
  <w:num w:numId="25">
    <w:abstractNumId w:val="26"/>
    <w:lvlOverride w:ilvl="0">
      <w:startOverride w:val="1"/>
    </w:lvlOverride>
  </w:num>
  <w:num w:numId="26">
    <w:abstractNumId w:val="10"/>
    <w:lvlOverride w:ilvl="0">
      <w:startOverride w:val="1"/>
    </w:lvlOverride>
  </w:num>
  <w:num w:numId="27">
    <w:abstractNumId w:val="11"/>
  </w:num>
  <w:num w:numId="28">
    <w:abstractNumId w:val="23"/>
    <w:lvlOverride w:ilvl="0">
      <w:startOverride w:val="1"/>
    </w:lvlOverride>
  </w:num>
  <w:num w:numId="29">
    <w:abstractNumId w:val="20"/>
  </w:num>
  <w:num w:numId="30">
    <w:abstractNumId w:val="18"/>
  </w:num>
  <w:num w:numId="31">
    <w:abstractNumId w:val="14"/>
  </w:num>
  <w:num w:numId="32">
    <w:abstractNumId w:val="7"/>
  </w:num>
  <w:num w:numId="33">
    <w:abstractNumId w:val="2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
  <w:rsids>
    <w:rsidRoot w:val="00DA3988"/>
    <w:rsid w:val="000747CE"/>
    <w:rsid w:val="00107853"/>
    <w:rsid w:val="001340FF"/>
    <w:rsid w:val="001F38CE"/>
    <w:rsid w:val="003411C5"/>
    <w:rsid w:val="003C734E"/>
    <w:rsid w:val="003E16BE"/>
    <w:rsid w:val="004F6632"/>
    <w:rsid w:val="005414DA"/>
    <w:rsid w:val="006D5AED"/>
    <w:rsid w:val="00887FC4"/>
    <w:rsid w:val="00964628"/>
    <w:rsid w:val="009E2D9F"/>
    <w:rsid w:val="00B772A7"/>
    <w:rsid w:val="00C21FE2"/>
    <w:rsid w:val="00C24945"/>
    <w:rsid w:val="00C72667"/>
    <w:rsid w:val="00D00E3A"/>
    <w:rsid w:val="00D80932"/>
    <w:rsid w:val="00DA3988"/>
    <w:rsid w:val="00DF5D6F"/>
    <w:rsid w:val="00E27319"/>
    <w:rsid w:val="00EA1B05"/>
    <w:rsid w:val="00F31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sz w:val="24"/>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pPr>
      <w:keepNext/>
      <w:jc w:val="left"/>
      <w:outlineLvl w:val="0"/>
    </w:pPr>
    <w:rPr>
      <w:rFonts w:eastAsia="Arial Unicode MS"/>
      <w:b/>
      <w:szCs w:val="20"/>
    </w:rPr>
  </w:style>
  <w:style w:type="paragraph" w:styleId="Nadpis2">
    <w:name w:val="heading 2"/>
    <w:basedOn w:val="Standard"/>
    <w:pPr>
      <w:keepNext/>
      <w:outlineLvl w:val="1"/>
    </w:pPr>
    <w:rPr>
      <w:rFonts w:ascii="Univers Cd (WE)" w:hAnsi="Univers Cd (WE)"/>
      <w:bCs/>
      <w:i/>
      <w:iCs/>
      <w:sz w:val="20"/>
      <w:szCs w:val="20"/>
    </w:rPr>
  </w:style>
  <w:style w:type="paragraph" w:styleId="Nadpis4">
    <w:name w:val="heading 4"/>
    <w:basedOn w:val="Standard"/>
    <w:pPr>
      <w:keepNext/>
      <w:spacing w:before="240" w:after="60"/>
      <w:outlineLvl w:val="3"/>
    </w:pPr>
    <w:rPr>
      <w:b/>
      <w:bCs/>
      <w:sz w:val="28"/>
      <w:szCs w:val="28"/>
    </w:rPr>
  </w:style>
  <w:style w:type="paragraph" w:styleId="Nadpis5">
    <w:name w:val="heading 5"/>
    <w:basedOn w:val="Standard"/>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jc w:val="both"/>
    </w:pPr>
    <w:rPr>
      <w:szCs w:val="24"/>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widowControl w:val="0"/>
    </w:pPr>
    <w:rPr>
      <w:color w:val="000000"/>
      <w:sz w:val="22"/>
      <w:szCs w:val="20"/>
    </w:rPr>
  </w:style>
  <w:style w:type="paragraph" w:styleId="Seznam">
    <w:name w:val="List"/>
    <w:basedOn w:val="Textbody"/>
    <w:rPr>
      <w:rFonts w:cs="Mangal"/>
      <w:sz w:val="24"/>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Seznamsodrkami">
    <w:name w:val="List Bullet"/>
    <w:basedOn w:val="Standard"/>
    <w:autoRedefine/>
    <w:rPr>
      <w:b/>
      <w:color w:val="FF0000"/>
      <w:sz w:val="36"/>
      <w:szCs w:val="36"/>
    </w:rPr>
  </w:style>
  <w:style w:type="paragraph" w:styleId="Zpat">
    <w:name w:val="footer"/>
    <w:basedOn w:val="Standard"/>
    <w:pPr>
      <w:tabs>
        <w:tab w:val="center" w:pos="4536"/>
        <w:tab w:val="right" w:pos="9072"/>
      </w:tabs>
      <w:jc w:val="left"/>
    </w:pPr>
  </w:style>
  <w:style w:type="paragraph" w:styleId="Zkladntext3">
    <w:name w:val="Body Text 3"/>
    <w:basedOn w:val="Standard"/>
    <w:pPr>
      <w:spacing w:after="120"/>
      <w:jc w:val="left"/>
    </w:pPr>
    <w:rPr>
      <w:sz w:val="16"/>
      <w:szCs w:val="16"/>
    </w:rPr>
  </w:style>
  <w:style w:type="paragraph" w:customStyle="1" w:styleId="Textbodyindent">
    <w:name w:val="Text body indent"/>
    <w:basedOn w:val="Standard"/>
    <w:pPr>
      <w:ind w:firstLine="708"/>
      <w:jc w:val="left"/>
    </w:pPr>
  </w:style>
  <w:style w:type="paragraph" w:styleId="Zkladntextodsazen2">
    <w:name w:val="Body Text Indent 2"/>
    <w:basedOn w:val="Standard"/>
    <w:pPr>
      <w:ind w:left="1080"/>
    </w:pPr>
    <w:rPr>
      <w:lang w:eastAsia="de-DE"/>
    </w:rPr>
  </w:style>
  <w:style w:type="paragraph" w:customStyle="1" w:styleId="Styl61">
    <w:name w:val="Styl 6.1"/>
    <w:basedOn w:val="Standard"/>
    <w:pPr>
      <w:ind w:left="513" w:hanging="513"/>
    </w:p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Tahoma" w:hAnsi="Tahoma" w:cs="Tahoma"/>
      <w:sz w:val="16"/>
      <w:szCs w:val="16"/>
    </w:rPr>
  </w:style>
  <w:style w:type="paragraph" w:styleId="Zhlav">
    <w:name w:val="header"/>
    <w:basedOn w:val="Standard"/>
    <w:pPr>
      <w:tabs>
        <w:tab w:val="center" w:pos="4536"/>
        <w:tab w:val="right" w:pos="9072"/>
      </w:tabs>
    </w:pPr>
  </w:style>
  <w:style w:type="paragraph" w:customStyle="1" w:styleId="normln0">
    <w:name w:val="normální"/>
    <w:basedOn w:val="Standard"/>
    <w:pPr>
      <w:jc w:val="left"/>
    </w:pPr>
    <w:rPr>
      <w:rFonts w:ascii="Arial" w:hAnsi="Arial" w:cs="Arial"/>
      <w:sz w:val="20"/>
      <w:szCs w:val="20"/>
      <w:lang w:eastAsia="ar-SA"/>
    </w:rPr>
  </w:style>
  <w:style w:type="paragraph" w:styleId="Odstavecseseznamem">
    <w:name w:val="List Paragraph"/>
    <w:basedOn w:val="Standard"/>
    <w:pPr>
      <w:ind w:left="708"/>
    </w:pPr>
  </w:style>
  <w:style w:type="paragraph" w:customStyle="1" w:styleId="ZhlavAdresa">
    <w:name w:val="Záhlaví Adresa"/>
    <w:basedOn w:val="Standard"/>
    <w:autoRedefine/>
    <w:pPr>
      <w:widowControl w:val="0"/>
      <w:tabs>
        <w:tab w:val="center" w:pos="4536"/>
        <w:tab w:val="right" w:pos="9072"/>
      </w:tabs>
      <w:spacing w:after="200" w:line="280" w:lineRule="exact"/>
      <w:jc w:val="left"/>
    </w:pPr>
    <w:rPr>
      <w:rFonts w:eastAsia="Calibri"/>
      <w:sz w:val="20"/>
      <w:szCs w:val="20"/>
      <w:lang w:eastAsia="en-US"/>
    </w:rPr>
  </w:style>
  <w:style w:type="paragraph" w:customStyle="1" w:styleId="Textodstavce">
    <w:name w:val="Text odstavce"/>
    <w:basedOn w:val="Standard"/>
    <w:pPr>
      <w:tabs>
        <w:tab w:val="left" w:pos="426"/>
      </w:tabs>
      <w:spacing w:before="120" w:after="120"/>
      <w:ind w:left="-425"/>
      <w:outlineLvl w:val="6"/>
    </w:pPr>
    <w:rPr>
      <w:szCs w:val="20"/>
      <w:lang w:eastAsia="ar-SA"/>
    </w:rPr>
  </w:style>
  <w:style w:type="paragraph" w:styleId="Prosttext">
    <w:name w:val="Plain Text"/>
    <w:basedOn w:val="Standard"/>
    <w:pPr>
      <w:jc w:val="left"/>
    </w:pPr>
    <w:rPr>
      <w:rFonts w:ascii="Courier New" w:hAnsi="Courier New" w:cs="Courier New"/>
      <w:sz w:val="20"/>
      <w:szCs w:val="20"/>
    </w:rPr>
  </w:style>
  <w:style w:type="paragraph" w:customStyle="1" w:styleId="Textpsmene">
    <w:name w:val="Text písmene"/>
    <w:basedOn w:val="Standard"/>
    <w:pPr>
      <w:tabs>
        <w:tab w:val="left" w:pos="850"/>
      </w:tabs>
      <w:ind w:left="425" w:hanging="425"/>
      <w:outlineLvl w:val="7"/>
    </w:pPr>
  </w:style>
  <w:style w:type="paragraph" w:customStyle="1" w:styleId="Framecontents">
    <w:name w:val="Frame contents"/>
    <w:basedOn w:val="Standard"/>
  </w:style>
  <w:style w:type="paragraph" w:customStyle="1" w:styleId="TableContents">
    <w:name w:val="Table Contents"/>
    <w:basedOn w:val="Standard"/>
  </w:style>
  <w:style w:type="character" w:styleId="Odkaznakoment">
    <w:name w:val="annotation reference"/>
    <w:rPr>
      <w:sz w:val="16"/>
      <w:szCs w:val="16"/>
    </w:rPr>
  </w:style>
  <w:style w:type="character" w:styleId="slostrnky">
    <w:name w:val="page number"/>
    <w:basedOn w:val="Standardnpsmoodstavce"/>
  </w:style>
  <w:style w:type="character" w:customStyle="1" w:styleId="platne">
    <w:name w:val="platne"/>
    <w:basedOn w:val="Standardnpsmoodstavce"/>
  </w:style>
  <w:style w:type="character" w:customStyle="1" w:styleId="ZhlavChar">
    <w:name w:val="Záhlaví Char"/>
    <w:rPr>
      <w:sz w:val="24"/>
      <w:szCs w:val="24"/>
    </w:rPr>
  </w:style>
  <w:style w:type="character" w:customStyle="1" w:styleId="Internetlink">
    <w:name w:val="Internet link"/>
    <w:rPr>
      <w:color w:val="0000FF"/>
      <w:u w:val="single"/>
    </w:rPr>
  </w:style>
  <w:style w:type="character" w:customStyle="1" w:styleId="odst1">
    <w:name w:val="odst1"/>
    <w:rPr>
      <w:b/>
      <w:bCs/>
      <w:color w:val="1060B8"/>
    </w:rPr>
  </w:style>
  <w:style w:type="character" w:customStyle="1" w:styleId="ProsttextChar">
    <w:name w:val="Prostý text Char"/>
    <w:rPr>
      <w:rFonts w:ascii="Courier New" w:hAnsi="Courier New" w:cs="Courier New"/>
    </w:rPr>
  </w:style>
  <w:style w:type="character" w:styleId="Siln">
    <w:name w:val="Strong"/>
    <w:rPr>
      <w:b/>
      <w:bCs/>
    </w:rPr>
  </w:style>
  <w:style w:type="character" w:customStyle="1" w:styleId="platne1">
    <w:name w:val="platne1"/>
  </w:style>
  <w:style w:type="character" w:customStyle="1" w:styleId="ListLabel1">
    <w:name w:val="ListLabel 1"/>
    <w:rPr>
      <w:rFonts w:eastAsia="Times New Roman" w:cs="Times New Roman"/>
      <w:color w:val="00000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ascii="Calibri" w:eastAsia="Times New Roman" w:hAnsi="Calibri" w:cs="Calibri"/>
      <w:sz w:val="22"/>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ascii="Calibri" w:eastAsia="Times New Roman" w:hAnsi="Calibri" w:cs="Times New Roman"/>
      <w:sz w:val="22"/>
    </w:r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numbering" w:customStyle="1" w:styleId="WWNum18">
    <w:name w:val="WWNum18"/>
    <w:basedOn w:val="Bezseznamu"/>
    <w:pPr>
      <w:numPr>
        <w:numId w:val="19"/>
      </w:numPr>
    </w:pPr>
  </w:style>
  <w:style w:type="numbering" w:customStyle="1" w:styleId="WWNum19">
    <w:name w:val="WWNum19"/>
    <w:basedOn w:val="Bezseznamu"/>
    <w:pPr>
      <w:numPr>
        <w:numId w:val="20"/>
      </w:numPr>
    </w:pPr>
  </w:style>
  <w:style w:type="numbering" w:customStyle="1" w:styleId="WWNum20">
    <w:name w:val="WWNum20"/>
    <w:basedOn w:val="Bezseznamu"/>
    <w:pPr>
      <w:numPr>
        <w:numId w:val="21"/>
      </w:numPr>
    </w:pPr>
  </w:style>
  <w:style w:type="numbering" w:customStyle="1" w:styleId="WWNum21">
    <w:name w:val="WWNum21"/>
    <w:basedOn w:val="Bezseznamu"/>
    <w:pPr>
      <w:numPr>
        <w:numId w:val="22"/>
      </w:numPr>
    </w:pPr>
  </w:style>
  <w:style w:type="paragraph" w:styleId="Textpoznpodarou">
    <w:name w:val="footnote text"/>
    <w:basedOn w:val="Normln"/>
    <w:link w:val="TextpoznpodarouChar"/>
    <w:unhideWhenUsed/>
    <w:rsid w:val="00107853"/>
    <w:pPr>
      <w:widowControl/>
      <w:suppressAutoHyphens w:val="0"/>
      <w:autoSpaceDE w:val="0"/>
      <w:textAlignment w:val="auto"/>
    </w:pPr>
    <w:rPr>
      <w:kern w:val="0"/>
      <w:sz w:val="20"/>
    </w:rPr>
  </w:style>
  <w:style w:type="character" w:customStyle="1" w:styleId="TextpoznpodarouChar">
    <w:name w:val="Text pozn. pod čarou Char"/>
    <w:basedOn w:val="Standardnpsmoodstavce"/>
    <w:link w:val="Textpoznpodarou"/>
    <w:rsid w:val="00107853"/>
    <w:rPr>
      <w:kern w:val="0"/>
      <w:sz w:val="20"/>
    </w:rPr>
  </w:style>
  <w:style w:type="paragraph" w:customStyle="1" w:styleId="NormlnSoD">
    <w:name w:val="Normální SoD"/>
    <w:basedOn w:val="Normln"/>
    <w:rsid w:val="00107853"/>
    <w:pPr>
      <w:widowControl/>
      <w:suppressAutoHyphens w:val="0"/>
      <w:overflowPunct w:val="0"/>
      <w:autoSpaceDE w:val="0"/>
      <w:adjustRightInd w:val="0"/>
      <w:jc w:val="both"/>
      <w:textAlignment w:val="auto"/>
    </w:pPr>
    <w:rPr>
      <w:rFonts w:ascii="Arial" w:hAnsi="Arial" w:cs="Arial"/>
      <w:kern w:val="0"/>
      <w:sz w:val="20"/>
    </w:rPr>
  </w:style>
  <w:style w:type="character" w:styleId="Znakapoznpodarou">
    <w:name w:val="footnote reference"/>
    <w:unhideWhenUsed/>
    <w:rsid w:val="001078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sz w:val="24"/>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pPr>
      <w:keepNext/>
      <w:jc w:val="left"/>
      <w:outlineLvl w:val="0"/>
    </w:pPr>
    <w:rPr>
      <w:rFonts w:eastAsia="Arial Unicode MS"/>
      <w:b/>
      <w:szCs w:val="20"/>
    </w:rPr>
  </w:style>
  <w:style w:type="paragraph" w:styleId="Nadpis2">
    <w:name w:val="heading 2"/>
    <w:basedOn w:val="Standard"/>
    <w:pPr>
      <w:keepNext/>
      <w:outlineLvl w:val="1"/>
    </w:pPr>
    <w:rPr>
      <w:rFonts w:ascii="Univers Cd (WE)" w:hAnsi="Univers Cd (WE)"/>
      <w:bCs/>
      <w:i/>
      <w:iCs/>
      <w:sz w:val="20"/>
      <w:szCs w:val="20"/>
    </w:rPr>
  </w:style>
  <w:style w:type="paragraph" w:styleId="Nadpis4">
    <w:name w:val="heading 4"/>
    <w:basedOn w:val="Standard"/>
    <w:pPr>
      <w:keepNext/>
      <w:spacing w:before="240" w:after="60"/>
      <w:outlineLvl w:val="3"/>
    </w:pPr>
    <w:rPr>
      <w:b/>
      <w:bCs/>
      <w:sz w:val="28"/>
      <w:szCs w:val="28"/>
    </w:rPr>
  </w:style>
  <w:style w:type="paragraph" w:styleId="Nadpis5">
    <w:name w:val="heading 5"/>
    <w:basedOn w:val="Standard"/>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jc w:val="both"/>
    </w:pPr>
    <w:rPr>
      <w:szCs w:val="24"/>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widowControl w:val="0"/>
    </w:pPr>
    <w:rPr>
      <w:color w:val="000000"/>
      <w:sz w:val="22"/>
      <w:szCs w:val="20"/>
    </w:rPr>
  </w:style>
  <w:style w:type="paragraph" w:styleId="Seznam">
    <w:name w:val="List"/>
    <w:basedOn w:val="Textbody"/>
    <w:rPr>
      <w:rFonts w:cs="Mangal"/>
      <w:sz w:val="24"/>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Seznamsodrkami">
    <w:name w:val="List Bullet"/>
    <w:basedOn w:val="Standard"/>
    <w:autoRedefine/>
    <w:rPr>
      <w:b/>
      <w:color w:val="FF0000"/>
      <w:sz w:val="36"/>
      <w:szCs w:val="36"/>
    </w:rPr>
  </w:style>
  <w:style w:type="paragraph" w:styleId="Zpat">
    <w:name w:val="footer"/>
    <w:basedOn w:val="Standard"/>
    <w:pPr>
      <w:tabs>
        <w:tab w:val="center" w:pos="4536"/>
        <w:tab w:val="right" w:pos="9072"/>
      </w:tabs>
      <w:jc w:val="left"/>
    </w:pPr>
  </w:style>
  <w:style w:type="paragraph" w:styleId="Zkladntext3">
    <w:name w:val="Body Text 3"/>
    <w:basedOn w:val="Standard"/>
    <w:pPr>
      <w:spacing w:after="120"/>
      <w:jc w:val="left"/>
    </w:pPr>
    <w:rPr>
      <w:sz w:val="16"/>
      <w:szCs w:val="16"/>
    </w:rPr>
  </w:style>
  <w:style w:type="paragraph" w:customStyle="1" w:styleId="Textbodyindent">
    <w:name w:val="Text body indent"/>
    <w:basedOn w:val="Standard"/>
    <w:pPr>
      <w:ind w:firstLine="708"/>
      <w:jc w:val="left"/>
    </w:pPr>
  </w:style>
  <w:style w:type="paragraph" w:styleId="Zkladntextodsazen2">
    <w:name w:val="Body Text Indent 2"/>
    <w:basedOn w:val="Standard"/>
    <w:pPr>
      <w:ind w:left="1080"/>
    </w:pPr>
    <w:rPr>
      <w:lang w:eastAsia="de-DE"/>
    </w:rPr>
  </w:style>
  <w:style w:type="paragraph" w:customStyle="1" w:styleId="Styl61">
    <w:name w:val="Styl 6.1"/>
    <w:basedOn w:val="Standard"/>
    <w:pPr>
      <w:ind w:left="513" w:hanging="513"/>
    </w:p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Tahoma" w:hAnsi="Tahoma" w:cs="Tahoma"/>
      <w:sz w:val="16"/>
      <w:szCs w:val="16"/>
    </w:rPr>
  </w:style>
  <w:style w:type="paragraph" w:styleId="Zhlav">
    <w:name w:val="header"/>
    <w:basedOn w:val="Standard"/>
    <w:pPr>
      <w:tabs>
        <w:tab w:val="center" w:pos="4536"/>
        <w:tab w:val="right" w:pos="9072"/>
      </w:tabs>
    </w:pPr>
  </w:style>
  <w:style w:type="paragraph" w:customStyle="1" w:styleId="normln0">
    <w:name w:val="normální"/>
    <w:basedOn w:val="Standard"/>
    <w:pPr>
      <w:jc w:val="left"/>
    </w:pPr>
    <w:rPr>
      <w:rFonts w:ascii="Arial" w:hAnsi="Arial" w:cs="Arial"/>
      <w:sz w:val="20"/>
      <w:szCs w:val="20"/>
      <w:lang w:eastAsia="ar-SA"/>
    </w:rPr>
  </w:style>
  <w:style w:type="paragraph" w:styleId="Odstavecseseznamem">
    <w:name w:val="List Paragraph"/>
    <w:basedOn w:val="Standard"/>
    <w:pPr>
      <w:ind w:left="708"/>
    </w:pPr>
  </w:style>
  <w:style w:type="paragraph" w:customStyle="1" w:styleId="ZhlavAdresa">
    <w:name w:val="Záhlaví Adresa"/>
    <w:basedOn w:val="Standard"/>
    <w:autoRedefine/>
    <w:pPr>
      <w:widowControl w:val="0"/>
      <w:tabs>
        <w:tab w:val="center" w:pos="4536"/>
        <w:tab w:val="right" w:pos="9072"/>
      </w:tabs>
      <w:spacing w:after="200" w:line="280" w:lineRule="exact"/>
      <w:jc w:val="left"/>
    </w:pPr>
    <w:rPr>
      <w:rFonts w:eastAsia="Calibri"/>
      <w:sz w:val="20"/>
      <w:szCs w:val="20"/>
      <w:lang w:eastAsia="en-US"/>
    </w:rPr>
  </w:style>
  <w:style w:type="paragraph" w:customStyle="1" w:styleId="Textodstavce">
    <w:name w:val="Text odstavce"/>
    <w:basedOn w:val="Standard"/>
    <w:pPr>
      <w:tabs>
        <w:tab w:val="left" w:pos="426"/>
      </w:tabs>
      <w:spacing w:before="120" w:after="120"/>
      <w:ind w:left="-425"/>
      <w:outlineLvl w:val="6"/>
    </w:pPr>
    <w:rPr>
      <w:szCs w:val="20"/>
      <w:lang w:eastAsia="ar-SA"/>
    </w:rPr>
  </w:style>
  <w:style w:type="paragraph" w:styleId="Prosttext">
    <w:name w:val="Plain Text"/>
    <w:basedOn w:val="Standard"/>
    <w:pPr>
      <w:jc w:val="left"/>
    </w:pPr>
    <w:rPr>
      <w:rFonts w:ascii="Courier New" w:hAnsi="Courier New" w:cs="Courier New"/>
      <w:sz w:val="20"/>
      <w:szCs w:val="20"/>
    </w:rPr>
  </w:style>
  <w:style w:type="paragraph" w:customStyle="1" w:styleId="Textpsmene">
    <w:name w:val="Text písmene"/>
    <w:basedOn w:val="Standard"/>
    <w:pPr>
      <w:tabs>
        <w:tab w:val="left" w:pos="850"/>
      </w:tabs>
      <w:ind w:left="425" w:hanging="425"/>
      <w:outlineLvl w:val="7"/>
    </w:pPr>
  </w:style>
  <w:style w:type="paragraph" w:customStyle="1" w:styleId="Framecontents">
    <w:name w:val="Frame contents"/>
    <w:basedOn w:val="Standard"/>
  </w:style>
  <w:style w:type="paragraph" w:customStyle="1" w:styleId="TableContents">
    <w:name w:val="Table Contents"/>
    <w:basedOn w:val="Standard"/>
  </w:style>
  <w:style w:type="character" w:styleId="Odkaznakoment">
    <w:name w:val="annotation reference"/>
    <w:rPr>
      <w:sz w:val="16"/>
      <w:szCs w:val="16"/>
    </w:rPr>
  </w:style>
  <w:style w:type="character" w:styleId="slostrnky">
    <w:name w:val="page number"/>
    <w:basedOn w:val="Standardnpsmoodstavce"/>
  </w:style>
  <w:style w:type="character" w:customStyle="1" w:styleId="platne">
    <w:name w:val="platne"/>
    <w:basedOn w:val="Standardnpsmoodstavce"/>
  </w:style>
  <w:style w:type="character" w:customStyle="1" w:styleId="ZhlavChar">
    <w:name w:val="Záhlaví Char"/>
    <w:rPr>
      <w:sz w:val="24"/>
      <w:szCs w:val="24"/>
    </w:rPr>
  </w:style>
  <w:style w:type="character" w:customStyle="1" w:styleId="Internetlink">
    <w:name w:val="Internet link"/>
    <w:rPr>
      <w:color w:val="0000FF"/>
      <w:u w:val="single"/>
    </w:rPr>
  </w:style>
  <w:style w:type="character" w:customStyle="1" w:styleId="odst1">
    <w:name w:val="odst1"/>
    <w:rPr>
      <w:b/>
      <w:bCs/>
      <w:color w:val="1060B8"/>
    </w:rPr>
  </w:style>
  <w:style w:type="character" w:customStyle="1" w:styleId="ProsttextChar">
    <w:name w:val="Prostý text Char"/>
    <w:rPr>
      <w:rFonts w:ascii="Courier New" w:hAnsi="Courier New" w:cs="Courier New"/>
    </w:rPr>
  </w:style>
  <w:style w:type="character" w:styleId="Siln">
    <w:name w:val="Strong"/>
    <w:rPr>
      <w:b/>
      <w:bCs/>
    </w:rPr>
  </w:style>
  <w:style w:type="character" w:customStyle="1" w:styleId="platne1">
    <w:name w:val="platne1"/>
  </w:style>
  <w:style w:type="character" w:customStyle="1" w:styleId="ListLabel1">
    <w:name w:val="ListLabel 1"/>
    <w:rPr>
      <w:rFonts w:eastAsia="Times New Roman" w:cs="Times New Roman"/>
      <w:color w:val="00000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ascii="Calibri" w:eastAsia="Times New Roman" w:hAnsi="Calibri" w:cs="Calibri"/>
      <w:sz w:val="22"/>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ascii="Calibri" w:eastAsia="Times New Roman" w:hAnsi="Calibri" w:cs="Times New Roman"/>
      <w:sz w:val="22"/>
    </w:r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numbering" w:customStyle="1" w:styleId="WWNum18">
    <w:name w:val="WWNum18"/>
    <w:basedOn w:val="Bezseznamu"/>
    <w:pPr>
      <w:numPr>
        <w:numId w:val="19"/>
      </w:numPr>
    </w:pPr>
  </w:style>
  <w:style w:type="numbering" w:customStyle="1" w:styleId="WWNum19">
    <w:name w:val="WWNum19"/>
    <w:basedOn w:val="Bezseznamu"/>
    <w:pPr>
      <w:numPr>
        <w:numId w:val="20"/>
      </w:numPr>
    </w:pPr>
  </w:style>
  <w:style w:type="numbering" w:customStyle="1" w:styleId="WWNum20">
    <w:name w:val="WWNum20"/>
    <w:basedOn w:val="Bezseznamu"/>
    <w:pPr>
      <w:numPr>
        <w:numId w:val="21"/>
      </w:numPr>
    </w:pPr>
  </w:style>
  <w:style w:type="numbering" w:customStyle="1" w:styleId="WWNum21">
    <w:name w:val="WWNum21"/>
    <w:basedOn w:val="Bezseznamu"/>
    <w:pPr>
      <w:numPr>
        <w:numId w:val="22"/>
      </w:numPr>
    </w:pPr>
  </w:style>
  <w:style w:type="paragraph" w:styleId="Textpoznpodarou">
    <w:name w:val="footnote text"/>
    <w:basedOn w:val="Normln"/>
    <w:link w:val="TextpoznpodarouChar"/>
    <w:unhideWhenUsed/>
    <w:rsid w:val="00107853"/>
    <w:pPr>
      <w:widowControl/>
      <w:suppressAutoHyphens w:val="0"/>
      <w:autoSpaceDE w:val="0"/>
      <w:textAlignment w:val="auto"/>
    </w:pPr>
    <w:rPr>
      <w:kern w:val="0"/>
      <w:sz w:val="20"/>
    </w:rPr>
  </w:style>
  <w:style w:type="character" w:customStyle="1" w:styleId="TextpoznpodarouChar">
    <w:name w:val="Text pozn. pod čarou Char"/>
    <w:basedOn w:val="Standardnpsmoodstavce"/>
    <w:link w:val="Textpoznpodarou"/>
    <w:rsid w:val="00107853"/>
    <w:rPr>
      <w:kern w:val="0"/>
      <w:sz w:val="20"/>
    </w:rPr>
  </w:style>
  <w:style w:type="paragraph" w:customStyle="1" w:styleId="NormlnSoD">
    <w:name w:val="Normální SoD"/>
    <w:basedOn w:val="Normln"/>
    <w:rsid w:val="00107853"/>
    <w:pPr>
      <w:widowControl/>
      <w:suppressAutoHyphens w:val="0"/>
      <w:overflowPunct w:val="0"/>
      <w:autoSpaceDE w:val="0"/>
      <w:adjustRightInd w:val="0"/>
      <w:jc w:val="both"/>
      <w:textAlignment w:val="auto"/>
    </w:pPr>
    <w:rPr>
      <w:rFonts w:ascii="Arial" w:hAnsi="Arial" w:cs="Arial"/>
      <w:kern w:val="0"/>
      <w:sz w:val="20"/>
    </w:rPr>
  </w:style>
  <w:style w:type="character" w:styleId="Znakapoznpodarou">
    <w:name w:val="footnote reference"/>
    <w:unhideWhenUsed/>
    <w:rsid w:val="001078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hermalpasohlavky.cz/odkaz-pasohlavky.html" TargetMode="External"/><Relationship Id="rId4" Type="http://schemas.microsoft.com/office/2007/relationships/stylesWithEffects" Target="stylesWithEffects.xml"/><Relationship Id="rId9" Type="http://schemas.openxmlformats.org/officeDocument/2006/relationships/hyperlink" Target="http://www.thermalpasohlavky.cz/odkaz-musovske-vodni-nadrze.html"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87C8-EA2C-42AC-B00C-2EDB1B07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2623</Words>
  <Characters>15479</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Janok</dc:creator>
  <cp:lastModifiedBy>Office</cp:lastModifiedBy>
  <cp:revision>8</cp:revision>
  <cp:lastPrinted>2017-12-06T08:55:00Z</cp:lastPrinted>
  <dcterms:created xsi:type="dcterms:W3CDTF">2017-12-04T10:06:00Z</dcterms:created>
  <dcterms:modified xsi:type="dcterms:W3CDTF">2017-12-08T09:00:00Z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6</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