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5E2" w:rsidRPr="00155911" w:rsidRDefault="004F3511" w:rsidP="00CE6873">
      <w:pPr>
        <w:jc w:val="center"/>
        <w:rPr>
          <w:rFonts w:ascii="SabonCE" w:hAnsi="SabonCE"/>
          <w:b/>
          <w:bCs/>
          <w:sz w:val="24"/>
          <w:szCs w:val="24"/>
        </w:rPr>
      </w:pPr>
      <w:r w:rsidRPr="00155911">
        <w:rPr>
          <w:rFonts w:ascii="SabonCE" w:hAnsi="SabonCE"/>
          <w:b/>
          <w:bCs/>
          <w:noProof/>
          <w:sz w:val="24"/>
          <w:szCs w:val="24"/>
        </w:rPr>
        <w:drawing>
          <wp:anchor distT="0" distB="0" distL="114300" distR="114300" simplePos="0" relativeHeight="251659264" behindDoc="0" locked="0" layoutInCell="1" allowOverlap="1">
            <wp:simplePos x="0" y="0"/>
            <wp:positionH relativeFrom="page">
              <wp:posOffset>771525</wp:posOffset>
            </wp:positionH>
            <wp:positionV relativeFrom="page">
              <wp:posOffset>419100</wp:posOffset>
            </wp:positionV>
            <wp:extent cx="1552575" cy="619125"/>
            <wp:effectExtent l="19050" t="0" r="9525" b="0"/>
            <wp:wrapNone/>
            <wp:docPr id="8" name="obrázek 8" descr="PPF-banka-logo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PF-banka-logo85"/>
                    <pic:cNvPicPr>
                      <a:picLocks noChangeAspect="1" noChangeArrowheads="1"/>
                    </pic:cNvPicPr>
                  </pic:nvPicPr>
                  <pic:blipFill>
                    <a:blip r:embed="rId9"/>
                    <a:srcRect/>
                    <a:stretch>
                      <a:fillRect/>
                    </a:stretch>
                  </pic:blipFill>
                  <pic:spPr bwMode="auto">
                    <a:xfrm>
                      <a:off x="0" y="0"/>
                      <a:ext cx="1552575" cy="619125"/>
                    </a:xfrm>
                    <a:prstGeom prst="rect">
                      <a:avLst/>
                    </a:prstGeom>
                    <a:noFill/>
                    <a:ln w="9525">
                      <a:noFill/>
                      <a:miter lim="800000"/>
                      <a:headEnd/>
                      <a:tailEnd/>
                    </a:ln>
                  </pic:spPr>
                </pic:pic>
              </a:graphicData>
            </a:graphic>
          </wp:anchor>
        </w:drawing>
      </w:r>
      <w:r w:rsidRPr="00155911">
        <w:rPr>
          <w:rFonts w:ascii="SabonCE" w:hAnsi="SabonCE"/>
          <w:b/>
          <w:bCs/>
          <w:noProof/>
          <w:sz w:val="24"/>
          <w:szCs w:val="24"/>
        </w:rPr>
        <w:drawing>
          <wp:anchor distT="0" distB="0" distL="114300" distR="114300" simplePos="0" relativeHeight="251658240" behindDoc="0" locked="0" layoutInCell="1" allowOverlap="1">
            <wp:simplePos x="0" y="0"/>
            <wp:positionH relativeFrom="page">
              <wp:posOffset>6858000</wp:posOffset>
            </wp:positionH>
            <wp:positionV relativeFrom="page">
              <wp:posOffset>419735</wp:posOffset>
            </wp:positionV>
            <wp:extent cx="160020" cy="1266825"/>
            <wp:effectExtent l="19050" t="0" r="0" b="0"/>
            <wp:wrapNone/>
            <wp:docPr id="7" name="obrázek 7" descr="PPF-prvekdc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PF-prvekdcery"/>
                    <pic:cNvPicPr>
                      <a:picLocks noChangeAspect="1" noChangeArrowheads="1"/>
                    </pic:cNvPicPr>
                  </pic:nvPicPr>
                  <pic:blipFill>
                    <a:blip r:embed="rId10"/>
                    <a:srcRect/>
                    <a:stretch>
                      <a:fillRect/>
                    </a:stretch>
                  </pic:blipFill>
                  <pic:spPr bwMode="auto">
                    <a:xfrm>
                      <a:off x="0" y="0"/>
                      <a:ext cx="160020" cy="1266825"/>
                    </a:xfrm>
                    <a:prstGeom prst="rect">
                      <a:avLst/>
                    </a:prstGeom>
                    <a:noFill/>
                    <a:ln w="9525">
                      <a:noFill/>
                      <a:miter lim="800000"/>
                      <a:headEnd/>
                      <a:tailEnd/>
                    </a:ln>
                  </pic:spPr>
                </pic:pic>
              </a:graphicData>
            </a:graphic>
          </wp:anchor>
        </w:drawing>
      </w:r>
    </w:p>
    <w:p w:rsidR="00705830" w:rsidRPr="0081758D" w:rsidRDefault="00705830" w:rsidP="00705830">
      <w:pPr>
        <w:pStyle w:val="Nadpis1"/>
        <w:ind w:left="0" w:right="-1" w:firstLine="0"/>
        <w:rPr>
          <w:rFonts w:ascii="SabonCE" w:hAnsi="SabonCE" w:cs="SabonCE"/>
        </w:rPr>
      </w:pPr>
      <w:bookmarkStart w:id="0" w:name="OLE_LINK1"/>
      <w:r w:rsidRPr="0081758D">
        <w:rPr>
          <w:rFonts w:ascii="SabonCE" w:hAnsi="SabonCE" w:cs="SabonCE"/>
        </w:rPr>
        <w:t>RÁMCOVÁ SMLOUVA O PLATEBNÍCH A BANKOVNÍCH SLUŽBÁCH</w:t>
      </w:r>
    </w:p>
    <w:bookmarkEnd w:id="0"/>
    <w:p w:rsidR="001815E2" w:rsidRPr="00155911" w:rsidRDefault="001815E2" w:rsidP="00E83429">
      <w:pPr>
        <w:autoSpaceDE w:val="0"/>
        <w:autoSpaceDN w:val="0"/>
        <w:adjustRightInd w:val="0"/>
        <w:jc w:val="center"/>
        <w:rPr>
          <w:rFonts w:ascii="SabonCE" w:hAnsi="SabonCE"/>
          <w:bCs/>
          <w:color w:val="000000"/>
          <w:sz w:val="16"/>
          <w:szCs w:val="16"/>
        </w:rPr>
      </w:pPr>
      <w:r w:rsidRPr="00155911">
        <w:rPr>
          <w:rFonts w:ascii="SabonCE" w:hAnsi="SabonCE"/>
          <w:bCs/>
          <w:color w:val="000000"/>
          <w:sz w:val="16"/>
          <w:szCs w:val="16"/>
        </w:rPr>
        <w:t>(dále jen „Rámcová smlouva“)</w:t>
      </w:r>
    </w:p>
    <w:p w:rsidR="000B5713" w:rsidRPr="00155911" w:rsidRDefault="001815E2" w:rsidP="00A632CB">
      <w:pPr>
        <w:autoSpaceDE w:val="0"/>
        <w:autoSpaceDN w:val="0"/>
        <w:adjustRightInd w:val="0"/>
        <w:spacing w:after="240"/>
        <w:ind w:left="-142" w:firstLine="0"/>
        <w:rPr>
          <w:rFonts w:ascii="SabonCE" w:hAnsi="SabonCE"/>
          <w:color w:val="000000"/>
          <w:sz w:val="16"/>
          <w:szCs w:val="16"/>
        </w:rPr>
      </w:pPr>
      <w:r w:rsidRPr="00155911">
        <w:rPr>
          <w:rFonts w:ascii="SabonCE" w:hAnsi="SabonCE"/>
          <w:bCs/>
          <w:color w:val="000000"/>
          <w:sz w:val="16"/>
          <w:szCs w:val="16"/>
        </w:rPr>
        <w:t>uzavřená</w:t>
      </w:r>
      <w:r w:rsidRPr="00155911">
        <w:rPr>
          <w:rFonts w:ascii="SabonCE" w:hAnsi="SabonCE"/>
          <w:b/>
          <w:bCs/>
          <w:color w:val="000000"/>
          <w:sz w:val="16"/>
          <w:szCs w:val="16"/>
        </w:rPr>
        <w:t xml:space="preserve"> </w:t>
      </w:r>
      <w:r w:rsidRPr="00155911">
        <w:rPr>
          <w:rFonts w:ascii="SabonCE" w:hAnsi="SabonCE"/>
          <w:color w:val="000000"/>
          <w:sz w:val="16"/>
          <w:szCs w:val="16"/>
        </w:rPr>
        <w:t xml:space="preserve">v souladu § </w:t>
      </w:r>
      <w:smartTag w:uri="urn:schemas-microsoft-com:office:smarttags" w:element="metricconverter">
        <w:smartTagPr>
          <w:attr w:name="ProductID" w:val="74 a"/>
        </w:smartTagPr>
        <w:r w:rsidRPr="00155911">
          <w:rPr>
            <w:rFonts w:ascii="SabonCE" w:hAnsi="SabonCE"/>
            <w:color w:val="000000"/>
            <w:sz w:val="16"/>
            <w:szCs w:val="16"/>
          </w:rPr>
          <w:t>74 a</w:t>
        </w:r>
      </w:smartTag>
      <w:r w:rsidRPr="00155911">
        <w:rPr>
          <w:rFonts w:ascii="SabonCE" w:hAnsi="SabonCE"/>
          <w:color w:val="000000"/>
          <w:sz w:val="16"/>
          <w:szCs w:val="16"/>
        </w:rPr>
        <w:t xml:space="preserve"> násl. zákona č. </w:t>
      </w:r>
      <w:r w:rsidR="005E25BB" w:rsidRPr="00155911">
        <w:rPr>
          <w:rFonts w:ascii="SabonCE" w:hAnsi="SabonCE"/>
          <w:color w:val="000000"/>
          <w:sz w:val="16"/>
          <w:szCs w:val="16"/>
        </w:rPr>
        <w:t>284/</w:t>
      </w:r>
      <w:r w:rsidRPr="00155911">
        <w:rPr>
          <w:rFonts w:ascii="SabonCE" w:hAnsi="SabonCE"/>
          <w:color w:val="000000"/>
          <w:sz w:val="16"/>
          <w:szCs w:val="16"/>
        </w:rPr>
        <w:t>2009 Sb., o platebním styku, v</w:t>
      </w:r>
      <w:r w:rsidR="00053812" w:rsidRPr="00155911">
        <w:rPr>
          <w:rFonts w:ascii="SabonCE" w:hAnsi="SabonCE"/>
          <w:color w:val="000000"/>
          <w:sz w:val="16"/>
          <w:szCs w:val="16"/>
        </w:rPr>
        <w:t xml:space="preserve"> platném</w:t>
      </w:r>
      <w:r w:rsidRPr="00155911">
        <w:rPr>
          <w:rFonts w:ascii="SabonCE" w:hAnsi="SabonCE"/>
          <w:color w:val="000000"/>
          <w:sz w:val="16"/>
          <w:szCs w:val="16"/>
        </w:rPr>
        <w:t xml:space="preserve"> znění</w:t>
      </w:r>
      <w:r w:rsidR="00053812" w:rsidRPr="00155911">
        <w:rPr>
          <w:rFonts w:ascii="SabonCE" w:hAnsi="SabonCE"/>
          <w:color w:val="000000"/>
          <w:sz w:val="16"/>
          <w:szCs w:val="16"/>
        </w:rPr>
        <w:t>,</w:t>
      </w:r>
      <w:r w:rsidRPr="00155911">
        <w:rPr>
          <w:rFonts w:ascii="SabonCE" w:hAnsi="SabonCE"/>
          <w:color w:val="000000"/>
          <w:sz w:val="16"/>
          <w:szCs w:val="16"/>
        </w:rPr>
        <w:t xml:space="preserve"> a v souladu s</w:t>
      </w:r>
      <w:r w:rsidR="00DC0CF0" w:rsidRPr="00155911">
        <w:rPr>
          <w:rFonts w:ascii="SabonCE" w:hAnsi="SabonCE"/>
          <w:color w:val="000000"/>
          <w:sz w:val="16"/>
          <w:szCs w:val="16"/>
        </w:rPr>
        <w:t xml:space="preserve"> </w:t>
      </w:r>
      <w:r w:rsidRPr="00155911">
        <w:rPr>
          <w:rFonts w:ascii="SabonCE" w:hAnsi="SabonCE"/>
          <w:color w:val="000000"/>
          <w:sz w:val="16"/>
          <w:szCs w:val="16"/>
        </w:rPr>
        <w:t>§</w:t>
      </w:r>
      <w:r w:rsidR="00053812" w:rsidRPr="00155911">
        <w:rPr>
          <w:rFonts w:ascii="SabonCE" w:hAnsi="SabonCE"/>
          <w:color w:val="000000"/>
          <w:sz w:val="16"/>
          <w:szCs w:val="16"/>
        </w:rPr>
        <w:t xml:space="preserve"> 1746 odst. 2 zákona č. 89/2012 Sb., občanský zákoník, v platném znění</w:t>
      </w:r>
      <w:r w:rsidR="00DF5762" w:rsidRPr="00155911">
        <w:rPr>
          <w:rFonts w:ascii="SabonCE" w:hAnsi="SabonCE"/>
          <w:color w:val="000000"/>
          <w:sz w:val="16"/>
          <w:szCs w:val="16"/>
        </w:rPr>
        <w:t>,</w:t>
      </w:r>
      <w:r w:rsidRPr="00155911">
        <w:rPr>
          <w:rFonts w:ascii="SabonCE" w:hAnsi="SabonCE"/>
          <w:color w:val="000000"/>
          <w:sz w:val="16"/>
          <w:szCs w:val="16"/>
        </w:rPr>
        <w:t xml:space="preserve"> </w:t>
      </w:r>
      <w:r w:rsidR="000B5713" w:rsidRPr="00155911">
        <w:rPr>
          <w:rFonts w:ascii="SabonCE" w:hAnsi="SabonCE"/>
          <w:color w:val="000000"/>
          <w:sz w:val="16"/>
          <w:szCs w:val="16"/>
        </w:rPr>
        <w:t>mezi smluvními stranami</w:t>
      </w:r>
    </w:p>
    <w:p w:rsidR="00F31E7A" w:rsidRPr="00155911" w:rsidRDefault="00F31E7A" w:rsidP="00F31E7A">
      <w:pPr>
        <w:keepLines/>
        <w:autoSpaceDE w:val="0"/>
        <w:autoSpaceDN w:val="0"/>
        <w:adjustRightInd w:val="0"/>
        <w:rPr>
          <w:rFonts w:ascii="SabonCE" w:hAnsi="SabonCE"/>
          <w:color w:val="000000"/>
        </w:rPr>
      </w:pPr>
      <w:r w:rsidRPr="00155911">
        <w:rPr>
          <w:rFonts w:ascii="SabonCE" w:hAnsi="SabonCE"/>
          <w:b/>
          <w:bCs/>
          <w:color w:val="000000"/>
        </w:rPr>
        <w:t>PPF banka a.s.</w:t>
      </w:r>
      <w:r w:rsidRPr="00155911">
        <w:rPr>
          <w:rFonts w:ascii="SabonCE" w:hAnsi="SabonCE"/>
          <w:bCs/>
          <w:color w:val="000000"/>
        </w:rPr>
        <w:t xml:space="preserve">, </w:t>
      </w:r>
      <w:r w:rsidRPr="00155911">
        <w:rPr>
          <w:rFonts w:ascii="SabonCE" w:hAnsi="SabonCE"/>
          <w:color w:val="000000"/>
        </w:rPr>
        <w:t>IČ: 47116129, se sídlem v Praze 6, Evropská 2690/17, PSČ 160 41</w:t>
      </w:r>
    </w:p>
    <w:p w:rsidR="00F31E7A" w:rsidRPr="00155911" w:rsidRDefault="00F31E7A" w:rsidP="00F31E7A">
      <w:pPr>
        <w:keepLines/>
        <w:autoSpaceDE w:val="0"/>
        <w:autoSpaceDN w:val="0"/>
        <w:adjustRightInd w:val="0"/>
        <w:ind w:right="-142"/>
        <w:rPr>
          <w:rFonts w:ascii="SabonCE" w:hAnsi="SabonCE"/>
          <w:color w:val="000000"/>
        </w:rPr>
      </w:pPr>
      <w:r w:rsidRPr="00155911">
        <w:rPr>
          <w:rFonts w:ascii="SabonCE" w:hAnsi="SabonCE"/>
          <w:color w:val="000000"/>
        </w:rPr>
        <w:t>zapsaná v Obchodním rejstříku vedeném Městským soudem v Praze, oddíl B, vložka 1834</w:t>
      </w:r>
    </w:p>
    <w:p w:rsidR="00EE178B" w:rsidRPr="00155911" w:rsidRDefault="00EE178B" w:rsidP="00A632CB">
      <w:pPr>
        <w:keepLines/>
        <w:autoSpaceDE w:val="0"/>
        <w:autoSpaceDN w:val="0"/>
        <w:adjustRightInd w:val="0"/>
        <w:spacing w:after="240"/>
        <w:ind w:right="-142"/>
        <w:rPr>
          <w:rFonts w:ascii="SabonCE" w:hAnsi="SabonCE"/>
          <w:bCs/>
        </w:rPr>
      </w:pPr>
      <w:r w:rsidRPr="00155911">
        <w:rPr>
          <w:rFonts w:ascii="SabonCE" w:hAnsi="SabonCE"/>
          <w:bCs/>
        </w:rPr>
        <w:t>(dále jen „</w:t>
      </w:r>
      <w:r w:rsidRPr="00155911">
        <w:rPr>
          <w:rFonts w:ascii="SabonCE" w:hAnsi="SabonCE"/>
          <w:b/>
          <w:bCs/>
        </w:rPr>
        <w:t>Banka</w:t>
      </w:r>
      <w:r w:rsidRPr="00155911">
        <w:rPr>
          <w:rFonts w:ascii="SabonCE" w:hAnsi="SabonCE"/>
          <w:bCs/>
        </w:rPr>
        <w:t>“)</w:t>
      </w:r>
    </w:p>
    <w:p w:rsidR="00DC0CF0" w:rsidRPr="00155911" w:rsidRDefault="00DC0CF0" w:rsidP="00A632CB">
      <w:pPr>
        <w:keepLines/>
        <w:autoSpaceDE w:val="0"/>
        <w:autoSpaceDN w:val="0"/>
        <w:adjustRightInd w:val="0"/>
        <w:spacing w:after="240"/>
        <w:rPr>
          <w:rFonts w:ascii="SabonCE" w:hAnsi="SabonCE"/>
        </w:rPr>
      </w:pPr>
      <w:r w:rsidRPr="00155911">
        <w:rPr>
          <w:rFonts w:ascii="SabonCE" w:hAnsi="SabonCE"/>
        </w:rPr>
        <w:t>a</w:t>
      </w:r>
    </w:p>
    <w:p w:rsidR="0027017B" w:rsidRPr="009B6FF7" w:rsidRDefault="00B7455A" w:rsidP="0027017B">
      <w:pPr>
        <w:keepLines/>
        <w:autoSpaceDE w:val="0"/>
        <w:autoSpaceDN w:val="0"/>
        <w:adjustRightInd w:val="0"/>
        <w:rPr>
          <w:rFonts w:ascii="SabonCE" w:hAnsi="SabonCE"/>
          <w:color w:val="FF0000"/>
        </w:rPr>
      </w:pPr>
      <w:r>
        <w:rPr>
          <w:rFonts w:ascii="SabonCE" w:hAnsi="SabonCE"/>
          <w:b/>
          <w:color w:val="000000"/>
        </w:rPr>
        <w:t>Moravskoslezský kraj</w:t>
      </w:r>
      <w:r w:rsidR="0027017B" w:rsidRPr="009B6FF7">
        <w:rPr>
          <w:rFonts w:ascii="SabonCE" w:hAnsi="SabonCE"/>
          <w:b/>
          <w:color w:val="000000"/>
        </w:rPr>
        <w:t xml:space="preserve">, </w:t>
      </w:r>
      <w:r w:rsidR="0027017B" w:rsidRPr="009B6FF7">
        <w:rPr>
          <w:rFonts w:ascii="SabonCE" w:hAnsi="SabonCE"/>
          <w:color w:val="000000"/>
        </w:rPr>
        <w:t xml:space="preserve">IČ: </w:t>
      </w:r>
      <w:r>
        <w:rPr>
          <w:rFonts w:ascii="SabonCE" w:hAnsi="SabonCE"/>
          <w:color w:val="000000"/>
        </w:rPr>
        <w:t>70890692</w:t>
      </w:r>
      <w:r w:rsidR="0027017B" w:rsidRPr="009B6FF7">
        <w:rPr>
          <w:rFonts w:ascii="SabonCE" w:hAnsi="SabonCE"/>
        </w:rPr>
        <w:t xml:space="preserve">, se sídlem </w:t>
      </w:r>
      <w:r>
        <w:rPr>
          <w:rFonts w:ascii="SabonCE" w:hAnsi="SabonCE"/>
          <w:color w:val="000000"/>
        </w:rPr>
        <w:t xml:space="preserve">28. října 117, 702 18 Ostrava – Moravská Ostrava </w:t>
      </w:r>
      <w:r w:rsidR="0027017B" w:rsidRPr="009B6FF7">
        <w:rPr>
          <w:rFonts w:ascii="SabonCE" w:hAnsi="SabonCE"/>
        </w:rPr>
        <w:t xml:space="preserve">  </w:t>
      </w:r>
    </w:p>
    <w:p w:rsidR="0057468C" w:rsidRDefault="0027017B" w:rsidP="0027017B">
      <w:pPr>
        <w:keepLines/>
        <w:autoSpaceDE w:val="0"/>
        <w:autoSpaceDN w:val="0"/>
        <w:adjustRightInd w:val="0"/>
        <w:rPr>
          <w:rFonts w:ascii="SabonCE" w:hAnsi="SabonCE"/>
          <w:color w:val="FF0000"/>
        </w:rPr>
      </w:pPr>
      <w:r w:rsidRPr="009B6FF7">
        <w:rPr>
          <w:rFonts w:ascii="SabonCE" w:hAnsi="SabonCE"/>
        </w:rPr>
        <w:t>zastoupen</w:t>
      </w:r>
      <w:r w:rsidR="00B7455A">
        <w:rPr>
          <w:rFonts w:ascii="SabonCE" w:hAnsi="SabonCE"/>
        </w:rPr>
        <w:t>ý</w:t>
      </w:r>
      <w:r w:rsidRPr="009B6FF7">
        <w:rPr>
          <w:rFonts w:ascii="SabonCE" w:hAnsi="SabonCE"/>
          <w:color w:val="FF0000"/>
        </w:rPr>
        <w:t xml:space="preserve"> </w:t>
      </w:r>
    </w:p>
    <w:p w:rsidR="0027017B" w:rsidRPr="009B6FF7" w:rsidRDefault="0027017B" w:rsidP="0027017B">
      <w:pPr>
        <w:keepLines/>
        <w:autoSpaceDE w:val="0"/>
        <w:autoSpaceDN w:val="0"/>
        <w:adjustRightInd w:val="0"/>
        <w:rPr>
          <w:rFonts w:ascii="SabonCE" w:hAnsi="SabonCE"/>
        </w:rPr>
      </w:pPr>
      <w:r w:rsidRPr="009B6FF7">
        <w:rPr>
          <w:rFonts w:ascii="SabonCE" w:hAnsi="SabonCE"/>
        </w:rPr>
        <w:t>(dále jen „</w:t>
      </w:r>
      <w:r w:rsidRPr="009B6FF7">
        <w:rPr>
          <w:rFonts w:ascii="SabonCE" w:hAnsi="SabonCE"/>
          <w:b/>
        </w:rPr>
        <w:t>Klient“</w:t>
      </w:r>
      <w:r w:rsidRPr="009B6FF7">
        <w:rPr>
          <w:rFonts w:ascii="SabonCE" w:hAnsi="SabonCE"/>
        </w:rPr>
        <w:t>)</w:t>
      </w:r>
    </w:p>
    <w:p w:rsidR="001815E2" w:rsidRPr="00E82994" w:rsidRDefault="00B05208" w:rsidP="00DC0CF0">
      <w:pPr>
        <w:keepLines/>
        <w:autoSpaceDE w:val="0"/>
        <w:autoSpaceDN w:val="0"/>
        <w:adjustRightInd w:val="0"/>
        <w:spacing w:before="240"/>
        <w:ind w:left="383" w:hanging="360"/>
        <w:jc w:val="center"/>
        <w:rPr>
          <w:rFonts w:ascii="SabonCE" w:hAnsi="SabonCE"/>
          <w:b/>
          <w:color w:val="000000"/>
        </w:rPr>
      </w:pPr>
      <w:r w:rsidRPr="00E82994">
        <w:rPr>
          <w:rFonts w:ascii="SabonCE" w:hAnsi="SabonCE"/>
          <w:b/>
          <w:color w:val="000000"/>
        </w:rPr>
        <w:t xml:space="preserve">Článek I. </w:t>
      </w:r>
      <w:r w:rsidR="001815E2" w:rsidRPr="00E82994">
        <w:rPr>
          <w:rFonts w:ascii="SabonCE" w:hAnsi="SabonCE"/>
          <w:b/>
          <w:color w:val="000000"/>
        </w:rPr>
        <w:t>Úvodní ustanovení</w:t>
      </w:r>
    </w:p>
    <w:p w:rsidR="00422AFF" w:rsidRPr="00E82994" w:rsidRDefault="002B6DF8" w:rsidP="001A4EFB">
      <w:pPr>
        <w:keepLines/>
        <w:numPr>
          <w:ilvl w:val="0"/>
          <w:numId w:val="4"/>
        </w:numPr>
        <w:autoSpaceDE w:val="0"/>
        <w:autoSpaceDN w:val="0"/>
        <w:adjustRightInd w:val="0"/>
        <w:rPr>
          <w:rFonts w:ascii="SabonCE" w:hAnsi="SabonCE"/>
        </w:rPr>
      </w:pPr>
      <w:r w:rsidRPr="00E82994">
        <w:rPr>
          <w:rFonts w:ascii="SabonCE" w:hAnsi="SabonCE"/>
        </w:rPr>
        <w:t xml:space="preserve">Banka se touto Rámcovou smlouvou zavazuje </w:t>
      </w:r>
      <w:r w:rsidR="007209BC" w:rsidRPr="00E82994">
        <w:rPr>
          <w:rFonts w:ascii="SabonCE" w:hAnsi="SabonCE"/>
        </w:rPr>
        <w:t xml:space="preserve">na základě </w:t>
      </w:r>
      <w:r w:rsidR="00960B7C">
        <w:rPr>
          <w:rFonts w:ascii="SabonCE" w:hAnsi="SabonCE"/>
        </w:rPr>
        <w:t>ž</w:t>
      </w:r>
      <w:r w:rsidR="007209BC" w:rsidRPr="00E82994">
        <w:rPr>
          <w:rFonts w:ascii="SabonCE" w:hAnsi="SabonCE"/>
        </w:rPr>
        <w:t xml:space="preserve">ádosti </w:t>
      </w:r>
      <w:r w:rsidRPr="00E82994">
        <w:rPr>
          <w:rFonts w:ascii="SabonCE" w:hAnsi="SabonCE"/>
        </w:rPr>
        <w:t xml:space="preserve">poskytovat Klientovi Bankovní služby </w:t>
      </w:r>
      <w:r w:rsidR="00422AFF" w:rsidRPr="00E82994">
        <w:rPr>
          <w:rFonts w:ascii="SabonCE" w:hAnsi="SabonCE"/>
        </w:rPr>
        <w:t xml:space="preserve">dle aktuální nabídky Banky, zejména Účet, Termínovaný vklad, Platební karta, Elektronické bankovnictví a služby s nimi související, případně další Bankovní služby, které bude Banka nabízet v budoucnu. Specifikace konkrétních </w:t>
      </w:r>
      <w:r w:rsidR="00E76EBB" w:rsidRPr="00E82994">
        <w:rPr>
          <w:rFonts w:ascii="SabonCE" w:hAnsi="SabonCE"/>
        </w:rPr>
        <w:t xml:space="preserve">Bankovních </w:t>
      </w:r>
      <w:r w:rsidR="00422AFF" w:rsidRPr="00E82994">
        <w:rPr>
          <w:rFonts w:ascii="SabonCE" w:hAnsi="SabonCE"/>
        </w:rPr>
        <w:t>služeb poskytnutých Klientovi jsou uvedeny v přílohách Rámcové smlouvy</w:t>
      </w:r>
      <w:r w:rsidR="00662EDD" w:rsidRPr="00E82994">
        <w:rPr>
          <w:rFonts w:ascii="SabonCE" w:hAnsi="SabonCE"/>
        </w:rPr>
        <w:t>, které jsou její nedílnou součástí</w:t>
      </w:r>
      <w:r w:rsidR="00960B7C">
        <w:rPr>
          <w:rFonts w:ascii="SabonCE" w:hAnsi="SabonCE"/>
        </w:rPr>
        <w:t>, případně ve Smlouv</w:t>
      </w:r>
      <w:r w:rsidR="00A02233">
        <w:rPr>
          <w:rFonts w:ascii="SabonCE" w:hAnsi="SabonCE"/>
        </w:rPr>
        <w:t xml:space="preserve">ách </w:t>
      </w:r>
      <w:r w:rsidR="00943264">
        <w:rPr>
          <w:rFonts w:ascii="SabonCE" w:hAnsi="SabonCE"/>
        </w:rPr>
        <w:t xml:space="preserve">ke </w:t>
      </w:r>
      <w:r w:rsidR="0007768A">
        <w:rPr>
          <w:rFonts w:ascii="SabonCE" w:hAnsi="SabonCE"/>
        </w:rPr>
        <w:t>konkrétní Bankovní službě.</w:t>
      </w:r>
    </w:p>
    <w:p w:rsidR="000302C4" w:rsidRPr="00E82994" w:rsidRDefault="00903142">
      <w:pPr>
        <w:keepLines/>
        <w:numPr>
          <w:ilvl w:val="0"/>
          <w:numId w:val="4"/>
        </w:numPr>
        <w:autoSpaceDE w:val="0"/>
        <w:autoSpaceDN w:val="0"/>
        <w:adjustRightInd w:val="0"/>
        <w:rPr>
          <w:rFonts w:ascii="SabonCE" w:hAnsi="SabonCE"/>
        </w:rPr>
      </w:pPr>
      <w:r w:rsidRPr="00E82994">
        <w:rPr>
          <w:rFonts w:ascii="SabonCE" w:hAnsi="SabonCE"/>
        </w:rPr>
        <w:t>Termínům a slovním spojením užívaným v této Rámcové smlouvě a začínajícím velkým písmenem, pokud z jejího textu nevyplývá jinak, bude pro účely této Rámcové smlouvy přikládán význam definovaný ve Všeobecných obchodních podmínkách PPF banky a.s. (dále jen „VOP“) a Konkrétních obchodních podmínkách PPF banky a.s. pro jednotlivé Bankovní služby (dále jen „KOP“).</w:t>
      </w:r>
      <w:r w:rsidR="00E51F77" w:rsidRPr="00E82994">
        <w:rPr>
          <w:rFonts w:ascii="SabonCE" w:hAnsi="SabonCE"/>
        </w:rPr>
        <w:t xml:space="preserve"> Záležitosti výslovně Rámcovou smlouvou neupravené se řídí VOP, případně KOP, </w:t>
      </w:r>
      <w:r w:rsidR="00BC771F">
        <w:rPr>
          <w:rFonts w:ascii="SabonCE" w:hAnsi="SabonCE"/>
        </w:rPr>
        <w:t xml:space="preserve">a Ceníkem, </w:t>
      </w:r>
      <w:r w:rsidR="00E51F77" w:rsidRPr="00E82994">
        <w:rPr>
          <w:rFonts w:ascii="SabonCE" w:hAnsi="SabonCE"/>
        </w:rPr>
        <w:t>které tvoří nedílnou součást Rámcové smlouvy. KOP</w:t>
      </w:r>
      <w:r w:rsidR="00177CC1" w:rsidRPr="00E82994">
        <w:rPr>
          <w:rFonts w:ascii="SabonCE" w:hAnsi="SabonCE"/>
        </w:rPr>
        <w:t xml:space="preserve"> </w:t>
      </w:r>
      <w:r w:rsidR="00E51F77" w:rsidRPr="00E82994">
        <w:rPr>
          <w:rFonts w:ascii="SabonCE" w:hAnsi="SabonCE"/>
        </w:rPr>
        <w:t>budou Klientovi Poskytnuty vždy při uzavírání konkrétní Bankovní služby.</w:t>
      </w:r>
    </w:p>
    <w:p w:rsidR="003B547C" w:rsidRPr="00E82994" w:rsidRDefault="003B547C" w:rsidP="003B547C">
      <w:pPr>
        <w:pStyle w:val="Odstavecseseznamem"/>
        <w:keepLines/>
        <w:numPr>
          <w:ilvl w:val="0"/>
          <w:numId w:val="4"/>
        </w:numPr>
        <w:autoSpaceDE w:val="0"/>
        <w:autoSpaceDN w:val="0"/>
        <w:adjustRightInd w:val="0"/>
        <w:rPr>
          <w:rFonts w:ascii="SabonCE" w:hAnsi="SabonCE"/>
        </w:rPr>
      </w:pPr>
      <w:r w:rsidRPr="00E82994">
        <w:rPr>
          <w:rFonts w:ascii="SabonCE" w:hAnsi="SabonCE"/>
        </w:rPr>
        <w:t>Smluvní strany sjednávají, že za poskytnuté Bankovní služby náleží Bance úhrada dle Ceníku, nebude-li pro konkrétní Bankovní službu dohodnuto jinak.</w:t>
      </w:r>
    </w:p>
    <w:p w:rsidR="0019064B" w:rsidRDefault="0019064B" w:rsidP="00F07F65">
      <w:pPr>
        <w:pStyle w:val="Odstavecseseznamem"/>
        <w:keepLines/>
        <w:numPr>
          <w:ilvl w:val="0"/>
          <w:numId w:val="4"/>
        </w:numPr>
        <w:autoSpaceDE w:val="0"/>
        <w:autoSpaceDN w:val="0"/>
        <w:adjustRightInd w:val="0"/>
        <w:rPr>
          <w:rFonts w:ascii="SabonCE" w:hAnsi="SabonCE"/>
        </w:rPr>
      </w:pPr>
      <w:r w:rsidRPr="00E82994">
        <w:rPr>
          <w:rFonts w:ascii="SabonCE" w:hAnsi="SabonCE"/>
        </w:rPr>
        <w:t xml:space="preserve">Kontaktní spojení Klienta pro Doručování Dokumentů Bankou a </w:t>
      </w:r>
      <w:r w:rsidR="00170B56" w:rsidRPr="00E82994">
        <w:rPr>
          <w:rFonts w:ascii="SabonCE" w:hAnsi="SabonCE"/>
        </w:rPr>
        <w:t>dohodnutý</w:t>
      </w:r>
      <w:r w:rsidRPr="00E82994">
        <w:rPr>
          <w:rFonts w:ascii="SabonCE" w:hAnsi="SabonCE"/>
        </w:rPr>
        <w:t xml:space="preserve"> jazyk komunikace j</w:t>
      </w:r>
      <w:r w:rsidR="002E601E" w:rsidRPr="00E82994">
        <w:rPr>
          <w:rFonts w:ascii="SabonCE" w:hAnsi="SabonCE"/>
        </w:rPr>
        <w:t>sou</w:t>
      </w:r>
      <w:r w:rsidRPr="00E82994">
        <w:rPr>
          <w:rFonts w:ascii="SabonCE" w:hAnsi="SabonCE"/>
        </w:rPr>
        <w:t xml:space="preserve"> uveden</w:t>
      </w:r>
      <w:r w:rsidR="002E601E" w:rsidRPr="00E82994">
        <w:rPr>
          <w:rFonts w:ascii="SabonCE" w:hAnsi="SabonCE"/>
        </w:rPr>
        <w:t>y</w:t>
      </w:r>
      <w:r w:rsidRPr="00E82994">
        <w:rPr>
          <w:rFonts w:ascii="SabonCE" w:hAnsi="SabonCE"/>
        </w:rPr>
        <w:t xml:space="preserve"> v </w:t>
      </w:r>
      <w:r w:rsidR="002B20EE" w:rsidRPr="00E82994">
        <w:rPr>
          <w:rFonts w:ascii="SabonCE" w:hAnsi="SabonCE"/>
        </w:rPr>
        <w:t>P</w:t>
      </w:r>
      <w:r w:rsidRPr="00E82994">
        <w:rPr>
          <w:rFonts w:ascii="SabonCE" w:hAnsi="SabonCE"/>
        </w:rPr>
        <w:t xml:space="preserve">říloze Rámcové smlouvy </w:t>
      </w:r>
      <w:r w:rsidR="00944218" w:rsidRPr="00E82994">
        <w:rPr>
          <w:rFonts w:ascii="SabonCE" w:hAnsi="SabonCE"/>
        </w:rPr>
        <w:t>„</w:t>
      </w:r>
      <w:r w:rsidRPr="00E82994">
        <w:rPr>
          <w:rFonts w:ascii="SabonCE" w:hAnsi="SabonCE"/>
        </w:rPr>
        <w:t>Doručování Dokumentů</w:t>
      </w:r>
      <w:r w:rsidR="00944218" w:rsidRPr="00E82994">
        <w:rPr>
          <w:rFonts w:ascii="SabonCE" w:hAnsi="SabonCE"/>
        </w:rPr>
        <w:t>“</w:t>
      </w:r>
      <w:r w:rsidRPr="00E82994">
        <w:rPr>
          <w:rFonts w:ascii="SabonCE" w:hAnsi="SabonCE"/>
        </w:rPr>
        <w:t>.</w:t>
      </w:r>
    </w:p>
    <w:p w:rsidR="00654289" w:rsidRPr="00E82994" w:rsidRDefault="00654289" w:rsidP="00F07F65">
      <w:pPr>
        <w:spacing w:before="240"/>
        <w:ind w:left="142" w:hanging="426"/>
        <w:jc w:val="center"/>
        <w:rPr>
          <w:rFonts w:ascii="SabonCE" w:hAnsi="SabonCE"/>
          <w:b/>
        </w:rPr>
      </w:pPr>
      <w:r w:rsidRPr="00E82994">
        <w:rPr>
          <w:rFonts w:ascii="SabonCE" w:hAnsi="SabonCE"/>
          <w:b/>
        </w:rPr>
        <w:t xml:space="preserve">Článek II. </w:t>
      </w:r>
      <w:r w:rsidR="00DD0220" w:rsidRPr="00E82994">
        <w:rPr>
          <w:rFonts w:ascii="SabonCE" w:hAnsi="SabonCE"/>
          <w:b/>
        </w:rPr>
        <w:t>Bankovní služby - Smlouvy</w:t>
      </w:r>
    </w:p>
    <w:p w:rsidR="00DD0220" w:rsidRPr="00E82994" w:rsidRDefault="006A74F4" w:rsidP="00E82994">
      <w:pPr>
        <w:keepLines/>
        <w:numPr>
          <w:ilvl w:val="0"/>
          <w:numId w:val="9"/>
        </w:numPr>
        <w:autoSpaceDE w:val="0"/>
        <w:autoSpaceDN w:val="0"/>
        <w:adjustRightInd w:val="0"/>
        <w:ind w:left="142" w:hanging="426"/>
        <w:rPr>
          <w:rFonts w:ascii="SabonCE" w:hAnsi="SabonCE"/>
          <w:b/>
        </w:rPr>
      </w:pPr>
      <w:r w:rsidRPr="00E82994">
        <w:rPr>
          <w:rFonts w:ascii="SabonCE" w:hAnsi="SabonCE"/>
          <w:b/>
        </w:rPr>
        <w:t>Smlouva o Účtu</w:t>
      </w:r>
    </w:p>
    <w:p w:rsidR="000B5713" w:rsidRPr="00E82994" w:rsidRDefault="000B5713" w:rsidP="00E82994">
      <w:pPr>
        <w:keepLines/>
        <w:numPr>
          <w:ilvl w:val="1"/>
          <w:numId w:val="9"/>
        </w:numPr>
        <w:autoSpaceDE w:val="0"/>
        <w:autoSpaceDN w:val="0"/>
        <w:adjustRightInd w:val="0"/>
        <w:ind w:left="142" w:hanging="426"/>
        <w:rPr>
          <w:rFonts w:ascii="SabonCE" w:hAnsi="SabonCE"/>
        </w:rPr>
      </w:pPr>
      <w:r w:rsidRPr="00E82994">
        <w:rPr>
          <w:rFonts w:ascii="SabonCE" w:hAnsi="SabonCE"/>
        </w:rPr>
        <w:t xml:space="preserve">Banka a Klient se Rámcovou smlouvou dohodli, že Banka povede pro Klienta </w:t>
      </w:r>
      <w:r w:rsidR="006A74F4" w:rsidRPr="00E82994">
        <w:rPr>
          <w:rFonts w:ascii="SabonCE" w:hAnsi="SabonCE"/>
        </w:rPr>
        <w:t xml:space="preserve">Účty, </w:t>
      </w:r>
      <w:r w:rsidRPr="00E82994">
        <w:rPr>
          <w:rFonts w:ascii="SabonCE" w:hAnsi="SabonCE"/>
        </w:rPr>
        <w:t>které zřídí na základě jeho žádosti.</w:t>
      </w:r>
      <w:r w:rsidR="00DD0220" w:rsidRPr="00E82994">
        <w:rPr>
          <w:rFonts w:ascii="SabonCE" w:hAnsi="SabonCE"/>
        </w:rPr>
        <w:t xml:space="preserve"> Číslo</w:t>
      </w:r>
      <w:r w:rsidR="0019064B" w:rsidRPr="00E82994">
        <w:rPr>
          <w:rFonts w:ascii="SabonCE" w:hAnsi="SabonCE"/>
        </w:rPr>
        <w:t xml:space="preserve"> Účtu</w:t>
      </w:r>
      <w:r w:rsidR="006A74F4" w:rsidRPr="00E82994">
        <w:rPr>
          <w:rFonts w:ascii="SabonCE" w:hAnsi="SabonCE"/>
        </w:rPr>
        <w:t xml:space="preserve">, </w:t>
      </w:r>
      <w:r w:rsidR="0019064B" w:rsidRPr="00E82994">
        <w:rPr>
          <w:rFonts w:ascii="SabonCE" w:hAnsi="SabonCE"/>
        </w:rPr>
        <w:t xml:space="preserve">měna, </w:t>
      </w:r>
      <w:r w:rsidR="002A5F0A" w:rsidRPr="00E82994">
        <w:rPr>
          <w:rFonts w:ascii="SabonCE" w:hAnsi="SabonCE"/>
        </w:rPr>
        <w:t>výše úroků</w:t>
      </w:r>
      <w:r w:rsidR="0019064B" w:rsidRPr="00E82994">
        <w:rPr>
          <w:rFonts w:ascii="SabonCE" w:hAnsi="SabonCE"/>
        </w:rPr>
        <w:t xml:space="preserve">, </w:t>
      </w:r>
      <w:r w:rsidR="006A74F4" w:rsidRPr="00E82994">
        <w:rPr>
          <w:rFonts w:ascii="SabonCE" w:hAnsi="SabonCE"/>
        </w:rPr>
        <w:t xml:space="preserve">případně </w:t>
      </w:r>
      <w:r w:rsidR="002A5F0A" w:rsidRPr="00E82994">
        <w:rPr>
          <w:rFonts w:ascii="SabonCE" w:hAnsi="SabonCE"/>
        </w:rPr>
        <w:t xml:space="preserve">další </w:t>
      </w:r>
      <w:r w:rsidR="006A74F4" w:rsidRPr="00E82994">
        <w:rPr>
          <w:rFonts w:ascii="SabonCE" w:hAnsi="SabonCE"/>
        </w:rPr>
        <w:t>parametry</w:t>
      </w:r>
      <w:r w:rsidR="00DD0220" w:rsidRPr="00E82994">
        <w:rPr>
          <w:rFonts w:ascii="SabonCE" w:hAnsi="SabonCE"/>
        </w:rPr>
        <w:t xml:space="preserve"> </w:t>
      </w:r>
      <w:r w:rsidR="006A74F4" w:rsidRPr="00E82994">
        <w:rPr>
          <w:rFonts w:ascii="SabonCE" w:hAnsi="SabonCE"/>
        </w:rPr>
        <w:t xml:space="preserve">vedení </w:t>
      </w:r>
      <w:r w:rsidR="00DD0220" w:rsidRPr="00E82994">
        <w:rPr>
          <w:rFonts w:ascii="SabonCE" w:hAnsi="SabonCE"/>
        </w:rPr>
        <w:t xml:space="preserve">příslušného </w:t>
      </w:r>
      <w:r w:rsidR="006A74F4" w:rsidRPr="00E82994">
        <w:rPr>
          <w:rFonts w:ascii="SabonCE" w:hAnsi="SabonCE"/>
        </w:rPr>
        <w:t>Ú</w:t>
      </w:r>
      <w:r w:rsidR="00DD0220" w:rsidRPr="00E82994">
        <w:rPr>
          <w:rFonts w:ascii="SabonCE" w:hAnsi="SabonCE"/>
        </w:rPr>
        <w:t xml:space="preserve">čtu </w:t>
      </w:r>
      <w:r w:rsidR="006A74F4" w:rsidRPr="00E82994">
        <w:rPr>
          <w:rFonts w:ascii="SabonCE" w:hAnsi="SabonCE"/>
        </w:rPr>
        <w:t>budou uvedeny v Příloze Rámcové smlouvy</w:t>
      </w:r>
      <w:r w:rsidR="002E601E" w:rsidRPr="00E82994">
        <w:rPr>
          <w:rFonts w:ascii="SabonCE" w:hAnsi="SabonCE"/>
        </w:rPr>
        <w:t xml:space="preserve"> „</w:t>
      </w:r>
      <w:r w:rsidR="006A74F4" w:rsidRPr="00E82994">
        <w:rPr>
          <w:rFonts w:ascii="SabonCE" w:hAnsi="SabonCE"/>
        </w:rPr>
        <w:t>Specifikac</w:t>
      </w:r>
      <w:r w:rsidR="0019064B" w:rsidRPr="00E82994">
        <w:rPr>
          <w:rFonts w:ascii="SabonCE" w:hAnsi="SabonCE"/>
        </w:rPr>
        <w:t>e</w:t>
      </w:r>
      <w:r w:rsidR="006A74F4" w:rsidRPr="00E82994">
        <w:rPr>
          <w:rFonts w:ascii="SabonCE" w:hAnsi="SabonCE"/>
        </w:rPr>
        <w:t xml:space="preserve"> </w:t>
      </w:r>
      <w:r w:rsidR="00DE17B7">
        <w:rPr>
          <w:rFonts w:ascii="SabonCE" w:hAnsi="SabonCE"/>
        </w:rPr>
        <w:t xml:space="preserve">- </w:t>
      </w:r>
      <w:r w:rsidR="006A74F4" w:rsidRPr="00E82994">
        <w:rPr>
          <w:rFonts w:ascii="SabonCE" w:hAnsi="SabonCE"/>
        </w:rPr>
        <w:t>Úč</w:t>
      </w:r>
      <w:r w:rsidR="001A1383" w:rsidRPr="00E82994">
        <w:rPr>
          <w:rFonts w:ascii="SabonCE" w:hAnsi="SabonCE"/>
        </w:rPr>
        <w:t>et</w:t>
      </w:r>
      <w:r w:rsidR="002E601E" w:rsidRPr="00E82994">
        <w:rPr>
          <w:rFonts w:ascii="SabonCE" w:hAnsi="SabonCE"/>
        </w:rPr>
        <w:t>“</w:t>
      </w:r>
      <w:r w:rsidR="00F86E33" w:rsidRPr="00E82994">
        <w:rPr>
          <w:rFonts w:ascii="SabonCE" w:hAnsi="SabonCE"/>
        </w:rPr>
        <w:t xml:space="preserve">, která je zároveň potvrzením </w:t>
      </w:r>
      <w:r w:rsidR="001A1383" w:rsidRPr="00E82994">
        <w:rPr>
          <w:rFonts w:ascii="SabonCE" w:hAnsi="SabonCE"/>
        </w:rPr>
        <w:t>B</w:t>
      </w:r>
      <w:r w:rsidR="00F86E33" w:rsidRPr="00E82994">
        <w:rPr>
          <w:rFonts w:ascii="SabonCE" w:hAnsi="SabonCE"/>
        </w:rPr>
        <w:t>anky o zřízení příslušného Účtu</w:t>
      </w:r>
      <w:r w:rsidR="00EB5C9A" w:rsidRPr="00E82994">
        <w:rPr>
          <w:rFonts w:ascii="SabonCE" w:hAnsi="SabonCE"/>
        </w:rPr>
        <w:t>, některé typy Účtů Banka zřídí na základě žádosti Klienta a po uzavření konkrétní Smlouvy</w:t>
      </w:r>
      <w:r w:rsidR="006A74F4" w:rsidRPr="00E82994">
        <w:rPr>
          <w:rFonts w:ascii="SabonCE" w:hAnsi="SabonCE"/>
        </w:rPr>
        <w:t>.</w:t>
      </w:r>
    </w:p>
    <w:p w:rsidR="008D3629" w:rsidRDefault="008D3629" w:rsidP="00EE6269">
      <w:pPr>
        <w:keepLines/>
        <w:numPr>
          <w:ilvl w:val="1"/>
          <w:numId w:val="9"/>
        </w:numPr>
        <w:autoSpaceDE w:val="0"/>
        <w:autoSpaceDN w:val="0"/>
        <w:adjustRightInd w:val="0"/>
        <w:ind w:left="142" w:hanging="426"/>
        <w:rPr>
          <w:rFonts w:ascii="SabonCE" w:hAnsi="SabonCE"/>
        </w:rPr>
      </w:pPr>
      <w:r w:rsidRPr="00E82994">
        <w:rPr>
          <w:rFonts w:ascii="SabonCE" w:hAnsi="SabonCE"/>
        </w:rPr>
        <w:t>Smluvní strany sjednávají, že Peněžní prostředky na Účtech budou úročeny úrokovou sazbou zveřejněnou v Přehledu úrokových sazeb Banky, nebude-li pro konkrétní účet dohodnuto jinak.</w:t>
      </w:r>
    </w:p>
    <w:p w:rsidR="00117A62" w:rsidRPr="00117A62" w:rsidRDefault="00117A62" w:rsidP="00117A62">
      <w:pPr>
        <w:keepLines/>
        <w:numPr>
          <w:ilvl w:val="0"/>
          <w:numId w:val="9"/>
        </w:numPr>
        <w:autoSpaceDE w:val="0"/>
        <w:autoSpaceDN w:val="0"/>
        <w:adjustRightInd w:val="0"/>
        <w:ind w:left="142" w:hanging="426"/>
        <w:rPr>
          <w:rFonts w:ascii="SabonCE" w:hAnsi="SabonCE"/>
          <w:b/>
        </w:rPr>
      </w:pPr>
      <w:r w:rsidRPr="00117A62">
        <w:rPr>
          <w:rFonts w:ascii="SabonCE" w:hAnsi="SabonCE"/>
          <w:b/>
        </w:rPr>
        <w:t>Výklad pojmů a způsob vedení Účtů</w:t>
      </w:r>
    </w:p>
    <w:p w:rsidR="00117A62" w:rsidRPr="00117A62" w:rsidRDefault="00117A62" w:rsidP="00117A62">
      <w:pPr>
        <w:keepLines/>
        <w:numPr>
          <w:ilvl w:val="1"/>
          <w:numId w:val="9"/>
        </w:numPr>
        <w:autoSpaceDE w:val="0"/>
        <w:autoSpaceDN w:val="0"/>
        <w:adjustRightInd w:val="0"/>
        <w:ind w:left="142" w:hanging="426"/>
        <w:rPr>
          <w:rFonts w:ascii="SabonCE" w:hAnsi="SabonCE"/>
        </w:rPr>
      </w:pPr>
      <w:r w:rsidRPr="00117A62">
        <w:rPr>
          <w:rFonts w:ascii="SabonCE" w:hAnsi="SabonCE"/>
        </w:rPr>
        <w:t>Účty vedené v Bloku účtů –</w:t>
      </w:r>
      <w:r>
        <w:rPr>
          <w:rFonts w:ascii="SabonCE" w:hAnsi="SabonCE"/>
        </w:rPr>
        <w:t xml:space="preserve"> </w:t>
      </w:r>
      <w:r w:rsidRPr="00117A62">
        <w:rPr>
          <w:rFonts w:ascii="SabonCE" w:hAnsi="SabonCE"/>
        </w:rPr>
        <w:t xml:space="preserve">způsob vedení </w:t>
      </w:r>
      <w:r>
        <w:rPr>
          <w:rFonts w:ascii="SabonCE" w:hAnsi="SabonCE"/>
        </w:rPr>
        <w:t>Platebních</w:t>
      </w:r>
      <w:r w:rsidRPr="00117A62">
        <w:rPr>
          <w:rFonts w:ascii="SabonCE" w:hAnsi="SabonCE"/>
        </w:rPr>
        <w:t xml:space="preserve"> účtů v CZK, u kterých je stanoven hlavní, tzv. „Primární účet“, na kterém je vždy úročeno saldo kreditních a debetních zůstatků účtů, a na kterém jsou souhrnně zúčtovány poplatky za služby poskytnuté Bankou k Primárnímu účtu a všem dalším tzv. „Sekundárním účtům“ vedeným v Bloku účtů.</w:t>
      </w:r>
    </w:p>
    <w:p w:rsidR="00117A62" w:rsidRPr="00117A62" w:rsidRDefault="00117A62" w:rsidP="00CE5AC2">
      <w:pPr>
        <w:keepLines/>
        <w:numPr>
          <w:ilvl w:val="1"/>
          <w:numId w:val="9"/>
        </w:numPr>
        <w:autoSpaceDE w:val="0"/>
        <w:autoSpaceDN w:val="0"/>
        <w:adjustRightInd w:val="0"/>
        <w:ind w:left="142" w:hanging="426"/>
        <w:rPr>
          <w:rFonts w:ascii="SabonCE" w:hAnsi="SabonCE"/>
        </w:rPr>
      </w:pPr>
      <w:r w:rsidRPr="00CE5AC2">
        <w:rPr>
          <w:rFonts w:ascii="SabonCE" w:hAnsi="SabonCE"/>
        </w:rPr>
        <w:t>Účty vedené v Bloku účtů s blokací –</w:t>
      </w:r>
      <w:r w:rsidRPr="00117A62">
        <w:rPr>
          <w:rFonts w:ascii="SabonCE" w:hAnsi="SabonCE"/>
        </w:rPr>
        <w:t xml:space="preserve"> </w:t>
      </w:r>
      <w:r>
        <w:rPr>
          <w:rFonts w:ascii="SabonCE" w:hAnsi="SabonCE"/>
        </w:rPr>
        <w:t>ú</w:t>
      </w:r>
      <w:r w:rsidRPr="00117A62">
        <w:rPr>
          <w:rFonts w:ascii="SabonCE" w:hAnsi="SabonCE"/>
        </w:rPr>
        <w:t xml:space="preserve">čty vedené v Bloku účtů, u kterých je dále sjednán individuální režim vedení. Jeden ze Sekundárních účtů je vždy stanoven jako tzv. „Duplo účet“ </w:t>
      </w:r>
    </w:p>
    <w:p w:rsidR="00117A62" w:rsidRPr="00CE5AC2" w:rsidRDefault="00117A62" w:rsidP="00CE5AC2">
      <w:pPr>
        <w:keepLines/>
        <w:numPr>
          <w:ilvl w:val="2"/>
          <w:numId w:val="9"/>
        </w:numPr>
        <w:autoSpaceDE w:val="0"/>
        <w:autoSpaceDN w:val="0"/>
        <w:adjustRightInd w:val="0"/>
        <w:ind w:left="851" w:hanging="709"/>
        <w:rPr>
          <w:rFonts w:ascii="SabonCE" w:hAnsi="SabonCE"/>
        </w:rPr>
      </w:pPr>
      <w:r w:rsidRPr="00CE5AC2">
        <w:rPr>
          <w:rFonts w:ascii="SabonCE" w:hAnsi="SabonCE"/>
        </w:rPr>
        <w:t>Duplo účet</w:t>
      </w:r>
      <w:r w:rsidRPr="00117A62">
        <w:rPr>
          <w:rFonts w:ascii="SabonCE" w:hAnsi="SabonCE"/>
        </w:rPr>
        <w:t xml:space="preserve"> - na tomto účtu je stanoveno</w:t>
      </w:r>
    </w:p>
    <w:p w:rsidR="00117A62" w:rsidRPr="0024084E" w:rsidRDefault="00117A62" w:rsidP="00117A62">
      <w:pPr>
        <w:pStyle w:val="Odstavecseseznamem"/>
        <w:numPr>
          <w:ilvl w:val="0"/>
          <w:numId w:val="40"/>
        </w:numPr>
        <w:autoSpaceDE w:val="0"/>
        <w:autoSpaceDN w:val="0"/>
        <w:ind w:left="851" w:hanging="567"/>
        <w:rPr>
          <w:rFonts w:ascii="SabonCE" w:hAnsi="SabonCE"/>
          <w:snapToGrid w:val="0"/>
        </w:rPr>
      </w:pPr>
      <w:r w:rsidRPr="0024084E">
        <w:rPr>
          <w:rFonts w:ascii="SabonCE" w:hAnsi="SabonCE"/>
          <w:bCs/>
        </w:rPr>
        <w:t xml:space="preserve">minimální částka blokovaná Klientem ve prospěch Banky a zajišťující </w:t>
      </w:r>
      <w:r>
        <w:rPr>
          <w:rFonts w:ascii="SabonCE" w:hAnsi="SabonCE"/>
          <w:bCs/>
        </w:rPr>
        <w:t>sjednaný</w:t>
      </w:r>
      <w:r w:rsidRPr="0024084E">
        <w:rPr>
          <w:rFonts w:ascii="SabonCE" w:hAnsi="SabonCE"/>
          <w:bCs/>
        </w:rPr>
        <w:t xml:space="preserve"> </w:t>
      </w:r>
      <w:r>
        <w:rPr>
          <w:rFonts w:ascii="SabonCE" w:hAnsi="SabonCE"/>
          <w:bCs/>
        </w:rPr>
        <w:t xml:space="preserve">debetní </w:t>
      </w:r>
      <w:r w:rsidRPr="0024084E">
        <w:rPr>
          <w:rFonts w:ascii="SabonCE" w:hAnsi="SabonCE"/>
          <w:bCs/>
        </w:rPr>
        <w:t>Limit</w:t>
      </w:r>
      <w:r>
        <w:rPr>
          <w:rFonts w:ascii="SabonCE" w:hAnsi="SabonCE"/>
          <w:bCs/>
        </w:rPr>
        <w:t xml:space="preserve"> </w:t>
      </w:r>
      <w:r w:rsidRPr="0024084E">
        <w:rPr>
          <w:rFonts w:ascii="SabonCE" w:hAnsi="SabonCE"/>
          <w:bCs/>
        </w:rPr>
        <w:t>(dále jen “Blokace“)</w:t>
      </w:r>
      <w:r>
        <w:rPr>
          <w:rFonts w:ascii="SabonCE" w:hAnsi="SabonCE"/>
          <w:bCs/>
        </w:rPr>
        <w:t>; v</w:t>
      </w:r>
      <w:r w:rsidRPr="0024084E">
        <w:rPr>
          <w:rFonts w:ascii="SabonCE" w:hAnsi="SabonCE"/>
          <w:snapToGrid w:val="0"/>
        </w:rPr>
        <w:t xml:space="preserve">ýše Blokace je Bance předkládána na tiskopisu „Příkaz k blokaci“, podepsaném Klientem nebo osobou oprávněnou za Klienta disponovat s Peněžními prostředky na </w:t>
      </w:r>
      <w:r>
        <w:rPr>
          <w:rFonts w:ascii="SabonCE" w:hAnsi="SabonCE"/>
          <w:snapToGrid w:val="0"/>
        </w:rPr>
        <w:t>tomto</w:t>
      </w:r>
      <w:r w:rsidRPr="0024084E">
        <w:rPr>
          <w:rFonts w:ascii="SabonCE" w:hAnsi="SabonCE"/>
          <w:snapToGrid w:val="0"/>
        </w:rPr>
        <w:t xml:space="preserve"> účtu</w:t>
      </w:r>
    </w:p>
    <w:p w:rsidR="00117A62" w:rsidRPr="003D244D" w:rsidRDefault="00117A62" w:rsidP="00117A62">
      <w:pPr>
        <w:pStyle w:val="Odstavecseseznamem"/>
        <w:numPr>
          <w:ilvl w:val="0"/>
          <w:numId w:val="40"/>
        </w:numPr>
        <w:autoSpaceDE w:val="0"/>
        <w:autoSpaceDN w:val="0"/>
        <w:ind w:left="851" w:hanging="567"/>
        <w:rPr>
          <w:rFonts w:ascii="SabonCE" w:hAnsi="SabonCE"/>
          <w:bCs/>
        </w:rPr>
      </w:pPr>
      <w:r w:rsidRPr="003D244D">
        <w:rPr>
          <w:rFonts w:ascii="SabonCE" w:hAnsi="SabonCE"/>
          <w:bCs/>
        </w:rPr>
        <w:lastRenderedPageBreak/>
        <w:t xml:space="preserve">sjednaný debetní </w:t>
      </w:r>
      <w:r>
        <w:rPr>
          <w:rFonts w:ascii="SabonCE" w:hAnsi="SabonCE"/>
          <w:bCs/>
        </w:rPr>
        <w:t>l</w:t>
      </w:r>
      <w:r w:rsidRPr="003D244D">
        <w:rPr>
          <w:rFonts w:ascii="SabonCE" w:hAnsi="SabonCE"/>
          <w:bCs/>
        </w:rPr>
        <w:t xml:space="preserve">imit pro </w:t>
      </w:r>
      <w:r>
        <w:rPr>
          <w:rFonts w:ascii="SabonCE" w:hAnsi="SabonCE"/>
          <w:bCs/>
        </w:rPr>
        <w:t>čerpání</w:t>
      </w:r>
      <w:r w:rsidRPr="003D244D">
        <w:rPr>
          <w:rFonts w:ascii="SabonCE" w:hAnsi="SabonCE"/>
          <w:bCs/>
        </w:rPr>
        <w:t xml:space="preserve"> Peněžních prostředků z tohoto účtu </w:t>
      </w:r>
      <w:r>
        <w:rPr>
          <w:rFonts w:ascii="SabonCE" w:hAnsi="SabonCE"/>
          <w:bCs/>
        </w:rPr>
        <w:t>(dále jen „Limit“)</w:t>
      </w:r>
      <w:r w:rsidRPr="003D244D">
        <w:rPr>
          <w:rFonts w:ascii="SabonCE" w:hAnsi="SabonCE"/>
          <w:bCs/>
        </w:rPr>
        <w:t xml:space="preserve">; výše požadovaného Limitu je Bance předkládána na tiskopisu </w:t>
      </w:r>
      <w:r w:rsidR="00977C20">
        <w:rPr>
          <w:rFonts w:ascii="SabonCE" w:hAnsi="SabonCE"/>
          <w:bCs/>
        </w:rPr>
        <w:t>„</w:t>
      </w:r>
      <w:r w:rsidRPr="003D244D">
        <w:rPr>
          <w:rFonts w:ascii="SabonCE" w:hAnsi="SabonCE"/>
          <w:bCs/>
        </w:rPr>
        <w:t xml:space="preserve">Limit výdajů“ podepsaném Klientem nebo osobou oprávněnou za Klienta disponovat s Peněžními prostředky na </w:t>
      </w:r>
      <w:r>
        <w:rPr>
          <w:rFonts w:ascii="SabonCE" w:hAnsi="SabonCE"/>
          <w:bCs/>
        </w:rPr>
        <w:t xml:space="preserve">tomto </w:t>
      </w:r>
      <w:r w:rsidRPr="003D244D">
        <w:rPr>
          <w:rFonts w:ascii="SabonCE" w:hAnsi="SabonCE"/>
          <w:bCs/>
        </w:rPr>
        <w:t>účtu.</w:t>
      </w:r>
    </w:p>
    <w:p w:rsidR="00117A62" w:rsidRDefault="00117A62" w:rsidP="00977C20">
      <w:pPr>
        <w:keepLines/>
        <w:numPr>
          <w:ilvl w:val="2"/>
          <w:numId w:val="9"/>
        </w:numPr>
        <w:autoSpaceDE w:val="0"/>
        <w:autoSpaceDN w:val="0"/>
        <w:adjustRightInd w:val="0"/>
        <w:ind w:left="851" w:hanging="709"/>
        <w:rPr>
          <w:rFonts w:ascii="SabonCE" w:hAnsi="SabonCE"/>
        </w:rPr>
      </w:pPr>
      <w:r w:rsidRPr="00977C20">
        <w:rPr>
          <w:rFonts w:ascii="SabonCE" w:hAnsi="SabonCE"/>
        </w:rPr>
        <w:t xml:space="preserve">Stanovení Blokace - Blokace stanovená Klientem je potvrzena a nastavena Bankou po předložení Příkazu k blokaci. Klient je dále oprávněn požádat Banku o zvýšení Blokace. </w:t>
      </w:r>
      <w:r>
        <w:rPr>
          <w:rFonts w:ascii="SabonCE" w:hAnsi="SabonCE"/>
        </w:rPr>
        <w:t>Z</w:t>
      </w:r>
      <w:r w:rsidRPr="00977C20">
        <w:rPr>
          <w:rFonts w:ascii="SabonCE" w:hAnsi="SabonCE"/>
        </w:rPr>
        <w:t>výšení Blokace v objemu a době navržené Klientem může Banka provést, v případě akceptace návrhu na zvýšení Blokace, nastaví Banka Blokaci v požadované výši.</w:t>
      </w:r>
    </w:p>
    <w:p w:rsidR="00977C20" w:rsidRPr="00B7455A" w:rsidRDefault="00977C20" w:rsidP="00977C20">
      <w:pPr>
        <w:keepLines/>
        <w:autoSpaceDE w:val="0"/>
        <w:autoSpaceDN w:val="0"/>
        <w:adjustRightInd w:val="0"/>
        <w:ind w:left="851" w:firstLine="0"/>
        <w:rPr>
          <w:rFonts w:ascii="SabonCE" w:hAnsi="SabonCE"/>
        </w:rPr>
      </w:pPr>
      <w:r w:rsidRPr="00B7455A">
        <w:rPr>
          <w:rFonts w:ascii="SabonCE" w:hAnsi="SabonCE"/>
        </w:rPr>
        <w:t>S blokovanou částkou není Klient oprávněn nakládat a po provedení Blokace Bankou není Klient oprávněn žádat o její snížení.</w:t>
      </w:r>
    </w:p>
    <w:p w:rsidR="00117A62" w:rsidRPr="00977C20" w:rsidRDefault="00117A62" w:rsidP="00977C20">
      <w:pPr>
        <w:keepLines/>
        <w:numPr>
          <w:ilvl w:val="2"/>
          <w:numId w:val="9"/>
        </w:numPr>
        <w:autoSpaceDE w:val="0"/>
        <w:autoSpaceDN w:val="0"/>
        <w:adjustRightInd w:val="0"/>
        <w:ind w:left="851" w:hanging="709"/>
        <w:rPr>
          <w:rFonts w:ascii="SabonCE" w:hAnsi="SabonCE"/>
        </w:rPr>
      </w:pPr>
      <w:r w:rsidRPr="00977C20">
        <w:rPr>
          <w:rFonts w:ascii="SabonCE" w:hAnsi="SabonCE"/>
        </w:rPr>
        <w:t>Stanovení Limitu – první Limit stanovený Klientem je potvrzen a nastaven Bankou po předložení Limitu výdajů a dále vždy v měsíční periodě nastavení Limitu. Perioda nastavení Limitu je kalendářní měsíc s tím, že počátek nové periody nastává vždy první Pracovní den kalendářního měsíce. Pokud Klient Limit pro další periodu nestanoví, má se za to, že platí Limit stanovený pro periodu předcházející. Klient je v případě potřeby oprávněn stanovit nový Limit i v průběhu měsíční periody nastavení Limitu. V tomto případě nastává počátek nové periody v den stanovený Klientem.</w:t>
      </w:r>
    </w:p>
    <w:p w:rsidR="00117A62" w:rsidRPr="00977C20" w:rsidRDefault="00117A62" w:rsidP="00977C20">
      <w:pPr>
        <w:keepLines/>
        <w:autoSpaceDE w:val="0"/>
        <w:autoSpaceDN w:val="0"/>
        <w:adjustRightInd w:val="0"/>
        <w:ind w:left="851" w:firstLine="0"/>
        <w:rPr>
          <w:rFonts w:ascii="SabonCE" w:hAnsi="SabonCE"/>
        </w:rPr>
      </w:pPr>
      <w:r w:rsidRPr="00977C20">
        <w:rPr>
          <w:rFonts w:ascii="SabonCE" w:hAnsi="SabonCE"/>
        </w:rPr>
        <w:t>Stanovený nový Limit musí Klient předat Bance nejpozději 2 Pracovní dny před počátkem nové periody.</w:t>
      </w:r>
    </w:p>
    <w:p w:rsidR="00117A62" w:rsidRPr="00977C20" w:rsidRDefault="00117A62" w:rsidP="00977C20">
      <w:pPr>
        <w:keepLines/>
        <w:autoSpaceDE w:val="0"/>
        <w:autoSpaceDN w:val="0"/>
        <w:adjustRightInd w:val="0"/>
        <w:ind w:left="851" w:firstLine="0"/>
        <w:rPr>
          <w:rFonts w:ascii="SabonCE" w:hAnsi="SabonCE"/>
        </w:rPr>
      </w:pPr>
      <w:r w:rsidRPr="00977C20">
        <w:rPr>
          <w:rFonts w:ascii="SabonCE" w:hAnsi="SabonCE"/>
        </w:rPr>
        <w:t xml:space="preserve">Klient je oprávněn stanovit Limit ve výši odpovídající maximálně </w:t>
      </w:r>
      <w:r w:rsidR="00B7455A">
        <w:rPr>
          <w:rFonts w:ascii="SabonCE" w:hAnsi="SabonCE"/>
        </w:rPr>
        <w:t>30</w:t>
      </w:r>
      <w:r w:rsidRPr="00977C20">
        <w:rPr>
          <w:rFonts w:ascii="SabonCE" w:hAnsi="SabonCE"/>
        </w:rPr>
        <w:t xml:space="preserve">% částky Blokace. Klient se zavazuje stanovovat Limit vždy tak, aby k ultimu periody nastavení Limitu byl tento vyčerpán, resp. stanovovat Limit vždy tak, aby nebyl významně vyšší nežli skutečné čerpání Limitu v dané periodě. </w:t>
      </w:r>
    </w:p>
    <w:p w:rsidR="00117A62" w:rsidRPr="00977C20" w:rsidRDefault="00117A62" w:rsidP="00977C20">
      <w:pPr>
        <w:keepLines/>
        <w:autoSpaceDE w:val="0"/>
        <w:autoSpaceDN w:val="0"/>
        <w:adjustRightInd w:val="0"/>
        <w:ind w:left="851" w:firstLine="0"/>
        <w:rPr>
          <w:rFonts w:ascii="SabonCE" w:hAnsi="SabonCE"/>
        </w:rPr>
      </w:pPr>
      <w:r w:rsidRPr="00977C20">
        <w:rPr>
          <w:rFonts w:ascii="SabonCE" w:hAnsi="SabonCE"/>
        </w:rPr>
        <w:t>Pokud Banka Klientem stanovený Limit akceptuje, nastaví požadovaný Limit na příslušný účet a o této skutečnosti již dále Klienta neinformuje.</w:t>
      </w:r>
    </w:p>
    <w:p w:rsidR="00117A62" w:rsidRPr="00977C20" w:rsidRDefault="00117A62" w:rsidP="00977C20">
      <w:pPr>
        <w:keepLines/>
        <w:autoSpaceDE w:val="0"/>
        <w:autoSpaceDN w:val="0"/>
        <w:adjustRightInd w:val="0"/>
        <w:ind w:left="851" w:firstLine="0"/>
        <w:rPr>
          <w:rFonts w:ascii="SabonCE" w:hAnsi="SabonCE"/>
        </w:rPr>
      </w:pPr>
      <w:r w:rsidRPr="00977C20">
        <w:rPr>
          <w:rFonts w:ascii="SabonCE" w:hAnsi="SabonCE"/>
        </w:rPr>
        <w:t xml:space="preserve">Banka je oprávněna nenastavit Limit stanovený Klientem a ponechat aktuálně nastavený Limit nezměněn. O nenastavení nového Limitu Banka Klienta neprodleně informuje. Banka je oprávněna nastavit pro další periodu Limit vlastní, pokud tuto skutečnost oznámí Klientovi alespoň 15 dní před další periodou nastavení Limitu. Pokud Klient s nenastavením nového Limitu nebo s Limitem stanoveným Bankou nesouhlasí, oznámí tuto skutečnost Bance námitkou a pokud Banka námitce nevyhoví do dvou pracovních dnů ode dne jejího obdržení, je Klient oprávněn požadovat ukončení Blokace. Banka je povinna Blokaci v takovém případě ukončit k prvnímu dni následující periody nastavení Limitu. </w:t>
      </w:r>
    </w:p>
    <w:p w:rsidR="00117A62" w:rsidRPr="00977C20" w:rsidRDefault="00117A62" w:rsidP="00977C20">
      <w:pPr>
        <w:keepLines/>
        <w:numPr>
          <w:ilvl w:val="2"/>
          <w:numId w:val="9"/>
        </w:numPr>
        <w:autoSpaceDE w:val="0"/>
        <w:autoSpaceDN w:val="0"/>
        <w:adjustRightInd w:val="0"/>
        <w:ind w:left="851" w:hanging="709"/>
        <w:rPr>
          <w:rFonts w:ascii="SabonCE" w:hAnsi="SabonCE"/>
        </w:rPr>
      </w:pPr>
      <w:r w:rsidRPr="00977C20">
        <w:rPr>
          <w:rFonts w:ascii="SabonCE" w:hAnsi="SabonCE"/>
        </w:rPr>
        <w:t xml:space="preserve">Předávání Limitu výdajů a Příkazu k blokaci Bance – Klient bude předávat sjednané formuláře Bance elektronicky na e-mail adresu: </w:t>
      </w:r>
    </w:p>
    <w:p w:rsidR="00117A62" w:rsidRPr="00B7455A" w:rsidRDefault="00117A62" w:rsidP="00CE5AC2">
      <w:pPr>
        <w:keepLines/>
        <w:numPr>
          <w:ilvl w:val="1"/>
          <w:numId w:val="9"/>
        </w:numPr>
        <w:autoSpaceDE w:val="0"/>
        <w:autoSpaceDN w:val="0"/>
        <w:adjustRightInd w:val="0"/>
        <w:ind w:left="142" w:hanging="426"/>
        <w:rPr>
          <w:rFonts w:ascii="SabonCE" w:hAnsi="SabonCE"/>
        </w:rPr>
      </w:pPr>
      <w:r w:rsidRPr="00B7455A">
        <w:rPr>
          <w:rFonts w:ascii="SabonCE" w:hAnsi="SabonCE"/>
        </w:rPr>
        <w:t>Klientské číslo – je šestimístné počáteční číslo v čísle Účtu společné pro všechny Účty Klienta.</w:t>
      </w:r>
    </w:p>
    <w:p w:rsidR="00117A62" w:rsidRPr="00B7455A" w:rsidRDefault="00117A62" w:rsidP="00CE5AC2">
      <w:pPr>
        <w:keepLines/>
        <w:numPr>
          <w:ilvl w:val="1"/>
          <w:numId w:val="9"/>
        </w:numPr>
        <w:autoSpaceDE w:val="0"/>
        <w:autoSpaceDN w:val="0"/>
        <w:adjustRightInd w:val="0"/>
        <w:spacing w:after="240"/>
        <w:ind w:left="142" w:hanging="426"/>
        <w:rPr>
          <w:rFonts w:ascii="SabonCE" w:hAnsi="SabonCE"/>
        </w:rPr>
      </w:pPr>
      <w:r w:rsidRPr="00B7455A">
        <w:rPr>
          <w:rFonts w:ascii="SabonCE" w:hAnsi="SabonCE"/>
        </w:rPr>
        <w:t xml:space="preserve">Účty vedené samostatně – ostatní </w:t>
      </w:r>
      <w:r w:rsidR="00CE5AC2" w:rsidRPr="00B7455A">
        <w:rPr>
          <w:rFonts w:ascii="SabonCE" w:hAnsi="SabonCE"/>
        </w:rPr>
        <w:t>Platební ú</w:t>
      </w:r>
      <w:r w:rsidRPr="00B7455A">
        <w:rPr>
          <w:rFonts w:ascii="SabonCE" w:hAnsi="SabonCE"/>
        </w:rPr>
        <w:t xml:space="preserve">čty </w:t>
      </w:r>
      <w:r w:rsidR="00CE5AC2" w:rsidRPr="00B7455A">
        <w:rPr>
          <w:rFonts w:ascii="SabonCE" w:hAnsi="SabonCE"/>
        </w:rPr>
        <w:t>nevedené v Bloku účtů.</w:t>
      </w:r>
    </w:p>
    <w:p w:rsidR="006A74F4" w:rsidRPr="00E82994" w:rsidRDefault="006A74F4" w:rsidP="00E82994">
      <w:pPr>
        <w:keepLines/>
        <w:numPr>
          <w:ilvl w:val="0"/>
          <w:numId w:val="9"/>
        </w:numPr>
        <w:autoSpaceDE w:val="0"/>
        <w:autoSpaceDN w:val="0"/>
        <w:adjustRightInd w:val="0"/>
        <w:ind w:left="142" w:hanging="426"/>
        <w:rPr>
          <w:rFonts w:ascii="SabonCE" w:hAnsi="SabonCE"/>
          <w:b/>
        </w:rPr>
      </w:pPr>
      <w:r w:rsidRPr="00E82994">
        <w:rPr>
          <w:rFonts w:ascii="SabonCE" w:hAnsi="SabonCE"/>
          <w:b/>
        </w:rPr>
        <w:t>Smlouva o Termínovaném vkladu</w:t>
      </w:r>
    </w:p>
    <w:p w:rsidR="000B5713" w:rsidRPr="00E82994" w:rsidRDefault="000B5713" w:rsidP="00E82994">
      <w:pPr>
        <w:keepLines/>
        <w:numPr>
          <w:ilvl w:val="1"/>
          <w:numId w:val="9"/>
        </w:numPr>
        <w:autoSpaceDE w:val="0"/>
        <w:autoSpaceDN w:val="0"/>
        <w:adjustRightInd w:val="0"/>
        <w:ind w:left="142" w:hanging="426"/>
        <w:rPr>
          <w:rFonts w:ascii="SabonCE" w:hAnsi="SabonCE"/>
        </w:rPr>
      </w:pPr>
      <w:r w:rsidRPr="00E82994">
        <w:rPr>
          <w:rFonts w:ascii="SabonCE" w:hAnsi="SabonCE"/>
        </w:rPr>
        <w:t>Banka a Klient se Rámcovou smlouvou dohodli, že Banka povede pro Klienta termínované vklady, které zřídí na základě jeho žádosti</w:t>
      </w:r>
      <w:r w:rsidR="006A74F4" w:rsidRPr="00E82994">
        <w:rPr>
          <w:rFonts w:ascii="SabonCE" w:hAnsi="SabonCE"/>
        </w:rPr>
        <w:t>.</w:t>
      </w:r>
    </w:p>
    <w:p w:rsidR="003B547C" w:rsidRPr="00E82994" w:rsidRDefault="00E577EB" w:rsidP="00E82994">
      <w:pPr>
        <w:keepLines/>
        <w:numPr>
          <w:ilvl w:val="1"/>
          <w:numId w:val="9"/>
        </w:numPr>
        <w:autoSpaceDE w:val="0"/>
        <w:autoSpaceDN w:val="0"/>
        <w:adjustRightInd w:val="0"/>
        <w:ind w:left="142" w:hanging="426"/>
        <w:rPr>
          <w:rFonts w:ascii="SabonCE" w:hAnsi="SabonCE"/>
        </w:rPr>
      </w:pPr>
      <w:r w:rsidRPr="00E82994">
        <w:rPr>
          <w:rFonts w:ascii="SabonCE" w:hAnsi="SabonCE"/>
        </w:rPr>
        <w:t xml:space="preserve">Klient se zavazuje vložit na </w:t>
      </w:r>
      <w:r w:rsidR="00A8104F" w:rsidRPr="00E82994">
        <w:rPr>
          <w:rFonts w:ascii="SabonCE" w:hAnsi="SabonCE"/>
        </w:rPr>
        <w:t>te</w:t>
      </w:r>
      <w:r w:rsidRPr="00E82994">
        <w:rPr>
          <w:rFonts w:ascii="SabonCE" w:hAnsi="SabonCE"/>
        </w:rPr>
        <w:t xml:space="preserve">rmínované vklady </w:t>
      </w:r>
      <w:r w:rsidR="00983866" w:rsidRPr="00E82994">
        <w:rPr>
          <w:rFonts w:ascii="SabonCE" w:hAnsi="SabonCE"/>
        </w:rPr>
        <w:t>P</w:t>
      </w:r>
      <w:r w:rsidRPr="00E82994">
        <w:rPr>
          <w:rFonts w:ascii="SabonCE" w:hAnsi="SabonCE"/>
        </w:rPr>
        <w:t xml:space="preserve">eněžní prostředky a přenechat jejich využití Bance. </w:t>
      </w:r>
    </w:p>
    <w:p w:rsidR="00DC2391" w:rsidRPr="00E82994" w:rsidRDefault="00DC2391" w:rsidP="00E82994">
      <w:pPr>
        <w:keepLines/>
        <w:numPr>
          <w:ilvl w:val="1"/>
          <w:numId w:val="9"/>
        </w:numPr>
        <w:autoSpaceDE w:val="0"/>
        <w:autoSpaceDN w:val="0"/>
        <w:adjustRightInd w:val="0"/>
        <w:ind w:left="142" w:hanging="426"/>
        <w:rPr>
          <w:rFonts w:ascii="SabonCE" w:hAnsi="SabonCE"/>
        </w:rPr>
      </w:pPr>
      <w:r w:rsidRPr="00E82994">
        <w:rPr>
          <w:rFonts w:ascii="SabonCE" w:hAnsi="SabonCE"/>
        </w:rPr>
        <w:t>Pokud na Účtu ze kterého má být termínovaný vklad zřízen nebude dostatečný Disponibilní zůstatek pro jeho zřízení do 10 dnů od sjednané doby zřízení, Smlouva pozbývá platnosti.</w:t>
      </w:r>
    </w:p>
    <w:p w:rsidR="002B20EE" w:rsidRPr="00E82994" w:rsidRDefault="002B20EE" w:rsidP="0007768A">
      <w:pPr>
        <w:keepLines/>
        <w:numPr>
          <w:ilvl w:val="1"/>
          <w:numId w:val="9"/>
        </w:numPr>
        <w:autoSpaceDE w:val="0"/>
        <w:autoSpaceDN w:val="0"/>
        <w:adjustRightInd w:val="0"/>
        <w:spacing w:after="240"/>
        <w:ind w:left="142" w:hanging="426"/>
        <w:rPr>
          <w:rFonts w:ascii="SabonCE" w:hAnsi="SabonCE"/>
        </w:rPr>
      </w:pPr>
      <w:r w:rsidRPr="00E82994">
        <w:rPr>
          <w:rFonts w:ascii="SabonCE" w:hAnsi="SabonCE"/>
        </w:rPr>
        <w:t>Parametry vedení příslušného termínovaného vkladu budou uvedeny v Příloze Rámcové smlouvy</w:t>
      </w:r>
      <w:r w:rsidR="002E601E" w:rsidRPr="00E82994">
        <w:rPr>
          <w:rFonts w:ascii="SabonCE" w:hAnsi="SabonCE"/>
        </w:rPr>
        <w:t xml:space="preserve"> „</w:t>
      </w:r>
      <w:r w:rsidRPr="00E82994">
        <w:rPr>
          <w:rFonts w:ascii="SabonCE" w:hAnsi="SabonCE"/>
        </w:rPr>
        <w:t xml:space="preserve">Specifikace – </w:t>
      </w:r>
      <w:r w:rsidR="00DE17B7">
        <w:rPr>
          <w:rFonts w:ascii="SabonCE" w:hAnsi="SabonCE"/>
        </w:rPr>
        <w:t>T</w:t>
      </w:r>
      <w:r w:rsidRPr="00E82994">
        <w:rPr>
          <w:rFonts w:ascii="SabonCE" w:hAnsi="SabonCE"/>
        </w:rPr>
        <w:t>ermínovaný vklad</w:t>
      </w:r>
      <w:r w:rsidR="002E601E" w:rsidRPr="00E82994">
        <w:rPr>
          <w:rFonts w:ascii="SabonCE" w:hAnsi="SabonCE"/>
        </w:rPr>
        <w:t>“</w:t>
      </w:r>
      <w:r w:rsidRPr="00E82994">
        <w:rPr>
          <w:rFonts w:ascii="SabonCE" w:hAnsi="SabonCE"/>
        </w:rPr>
        <w:t>.</w:t>
      </w:r>
    </w:p>
    <w:p w:rsidR="006A74F4" w:rsidRPr="00E82994" w:rsidRDefault="006A74F4" w:rsidP="00E82994">
      <w:pPr>
        <w:keepLines/>
        <w:numPr>
          <w:ilvl w:val="0"/>
          <w:numId w:val="9"/>
        </w:numPr>
        <w:autoSpaceDE w:val="0"/>
        <w:autoSpaceDN w:val="0"/>
        <w:adjustRightInd w:val="0"/>
        <w:ind w:left="142" w:hanging="426"/>
        <w:rPr>
          <w:rFonts w:ascii="SabonCE" w:hAnsi="SabonCE"/>
          <w:b/>
        </w:rPr>
      </w:pPr>
      <w:r w:rsidRPr="00E82994">
        <w:rPr>
          <w:rFonts w:ascii="SabonCE" w:hAnsi="SabonCE"/>
          <w:b/>
        </w:rPr>
        <w:t>Smlouva o Platební kartě</w:t>
      </w:r>
    </w:p>
    <w:p w:rsidR="00A23E94" w:rsidRPr="00E82994" w:rsidRDefault="00A23E94" w:rsidP="00E82994">
      <w:pPr>
        <w:keepLines/>
        <w:numPr>
          <w:ilvl w:val="1"/>
          <w:numId w:val="9"/>
        </w:numPr>
        <w:autoSpaceDE w:val="0"/>
        <w:autoSpaceDN w:val="0"/>
        <w:adjustRightInd w:val="0"/>
        <w:ind w:left="142" w:hanging="426"/>
        <w:rPr>
          <w:rFonts w:ascii="SabonCE" w:hAnsi="SabonCE"/>
        </w:rPr>
      </w:pPr>
      <w:r w:rsidRPr="00E82994">
        <w:rPr>
          <w:rFonts w:ascii="SabonCE" w:hAnsi="SabonCE"/>
        </w:rPr>
        <w:t>Banka a Klient se Rámcovou smlouvou dohodli, že Banka poskytne Platební karty Klientovi na základě jeho žádosti</w:t>
      </w:r>
      <w:r w:rsidR="003B547C" w:rsidRPr="00E82994">
        <w:rPr>
          <w:rFonts w:ascii="SabonCE" w:hAnsi="SabonCE"/>
        </w:rPr>
        <w:t>.</w:t>
      </w:r>
      <w:r w:rsidR="0027340E" w:rsidRPr="00E82994">
        <w:rPr>
          <w:rFonts w:ascii="SabonCE" w:hAnsi="SabonCE"/>
        </w:rPr>
        <w:t xml:space="preserve"> </w:t>
      </w:r>
      <w:r w:rsidRPr="00E82994">
        <w:rPr>
          <w:rFonts w:ascii="SabonCE" w:hAnsi="SabonCE"/>
        </w:rPr>
        <w:t xml:space="preserve">Klient </w:t>
      </w:r>
      <w:r w:rsidR="003B547C" w:rsidRPr="00E82994">
        <w:rPr>
          <w:rFonts w:ascii="SabonCE" w:hAnsi="SabonCE"/>
        </w:rPr>
        <w:t xml:space="preserve">se </w:t>
      </w:r>
      <w:r w:rsidRPr="00E82994">
        <w:rPr>
          <w:rFonts w:ascii="SabonCE" w:hAnsi="SabonCE"/>
        </w:rPr>
        <w:t xml:space="preserve">zavazuje uhradit Bance náklady vzniklé v souvislosti s vydáním </w:t>
      </w:r>
      <w:r w:rsidR="008C0117" w:rsidRPr="00E82994">
        <w:rPr>
          <w:rFonts w:ascii="SabonCE" w:hAnsi="SabonCE"/>
        </w:rPr>
        <w:t>P</w:t>
      </w:r>
      <w:r w:rsidRPr="00E82994">
        <w:rPr>
          <w:rFonts w:ascii="SabonCE" w:hAnsi="SabonCE"/>
        </w:rPr>
        <w:t xml:space="preserve">latební karty i v případě, kdy </w:t>
      </w:r>
      <w:r w:rsidR="008C0117" w:rsidRPr="00E82994">
        <w:rPr>
          <w:rFonts w:ascii="SabonCE" w:hAnsi="SabonCE"/>
        </w:rPr>
        <w:t>P</w:t>
      </w:r>
      <w:r w:rsidRPr="00E82994">
        <w:rPr>
          <w:rFonts w:ascii="SabonCE" w:hAnsi="SabonCE"/>
        </w:rPr>
        <w:t>latební kartu pro něj vydanou odmítne převzít.</w:t>
      </w:r>
    </w:p>
    <w:p w:rsidR="002B20EE" w:rsidRDefault="002B20EE" w:rsidP="00E82994">
      <w:pPr>
        <w:keepLines/>
        <w:numPr>
          <w:ilvl w:val="1"/>
          <w:numId w:val="9"/>
        </w:numPr>
        <w:autoSpaceDE w:val="0"/>
        <w:autoSpaceDN w:val="0"/>
        <w:adjustRightInd w:val="0"/>
        <w:spacing w:after="240"/>
        <w:ind w:left="142" w:hanging="426"/>
        <w:rPr>
          <w:rFonts w:ascii="SabonCE" w:hAnsi="SabonCE"/>
        </w:rPr>
      </w:pPr>
      <w:r w:rsidRPr="00E82994">
        <w:rPr>
          <w:rFonts w:ascii="SabonCE" w:hAnsi="SabonCE"/>
        </w:rPr>
        <w:t xml:space="preserve">Parametry vydání a vedení příslušné platební karty budou uvedeny v Příloze Rámcové smlouvy </w:t>
      </w:r>
      <w:r w:rsidR="002E601E" w:rsidRPr="00E82994">
        <w:rPr>
          <w:rFonts w:ascii="SabonCE" w:hAnsi="SabonCE"/>
        </w:rPr>
        <w:t>„</w:t>
      </w:r>
      <w:r w:rsidRPr="00E82994">
        <w:rPr>
          <w:rFonts w:ascii="SabonCE" w:hAnsi="SabonCE"/>
        </w:rPr>
        <w:t xml:space="preserve">Specifikace – </w:t>
      </w:r>
      <w:r w:rsidR="00DE17B7">
        <w:rPr>
          <w:rFonts w:ascii="SabonCE" w:hAnsi="SabonCE"/>
        </w:rPr>
        <w:t>P</w:t>
      </w:r>
      <w:r w:rsidRPr="00E82994">
        <w:rPr>
          <w:rFonts w:ascii="SabonCE" w:hAnsi="SabonCE"/>
        </w:rPr>
        <w:t>latební karta</w:t>
      </w:r>
      <w:r w:rsidR="002E601E" w:rsidRPr="00E82994">
        <w:rPr>
          <w:rFonts w:ascii="SabonCE" w:hAnsi="SabonCE"/>
        </w:rPr>
        <w:t>“</w:t>
      </w:r>
      <w:r w:rsidRPr="00E82994">
        <w:rPr>
          <w:rFonts w:ascii="SabonCE" w:hAnsi="SabonCE"/>
        </w:rPr>
        <w:t>.</w:t>
      </w:r>
    </w:p>
    <w:p w:rsidR="00B7455A" w:rsidRPr="00E82994" w:rsidRDefault="00B7455A" w:rsidP="00B7455A">
      <w:pPr>
        <w:keepLines/>
        <w:autoSpaceDE w:val="0"/>
        <w:autoSpaceDN w:val="0"/>
        <w:adjustRightInd w:val="0"/>
        <w:spacing w:after="240"/>
        <w:ind w:hanging="283"/>
        <w:rPr>
          <w:rFonts w:ascii="SabonCE" w:hAnsi="SabonCE"/>
        </w:rPr>
      </w:pPr>
    </w:p>
    <w:p w:rsidR="006A74F4" w:rsidRPr="00E82994" w:rsidRDefault="006A74F4" w:rsidP="00E82994">
      <w:pPr>
        <w:keepLines/>
        <w:numPr>
          <w:ilvl w:val="0"/>
          <w:numId w:val="9"/>
        </w:numPr>
        <w:autoSpaceDE w:val="0"/>
        <w:autoSpaceDN w:val="0"/>
        <w:adjustRightInd w:val="0"/>
        <w:ind w:left="142" w:hanging="426"/>
        <w:rPr>
          <w:rFonts w:ascii="SabonCE" w:hAnsi="SabonCE"/>
          <w:b/>
        </w:rPr>
      </w:pPr>
      <w:r w:rsidRPr="00E82994">
        <w:rPr>
          <w:rFonts w:ascii="SabonCE" w:hAnsi="SabonCE"/>
          <w:b/>
        </w:rPr>
        <w:lastRenderedPageBreak/>
        <w:t xml:space="preserve">Smlouva o Elektronickém bankovnictví </w:t>
      </w:r>
    </w:p>
    <w:p w:rsidR="000B5713" w:rsidRPr="00E82994" w:rsidRDefault="000B5713" w:rsidP="00E82994">
      <w:pPr>
        <w:keepLines/>
        <w:numPr>
          <w:ilvl w:val="1"/>
          <w:numId w:val="9"/>
        </w:numPr>
        <w:autoSpaceDE w:val="0"/>
        <w:autoSpaceDN w:val="0"/>
        <w:adjustRightInd w:val="0"/>
        <w:ind w:left="142" w:hanging="426"/>
        <w:rPr>
          <w:rFonts w:ascii="SabonCE" w:hAnsi="SabonCE"/>
        </w:rPr>
      </w:pPr>
      <w:r w:rsidRPr="00E82994">
        <w:rPr>
          <w:rFonts w:ascii="SabonCE" w:hAnsi="SabonCE"/>
        </w:rPr>
        <w:t xml:space="preserve">Banka a Klient se Rámcovou smlouvou dohodli, že Banka poskytne Klientovi službu Elektronického bankovnictví na základě jeho žádosti. </w:t>
      </w:r>
    </w:p>
    <w:p w:rsidR="00253515" w:rsidRPr="00E82994" w:rsidRDefault="002E601E" w:rsidP="00E82994">
      <w:pPr>
        <w:keepLines/>
        <w:numPr>
          <w:ilvl w:val="1"/>
          <w:numId w:val="9"/>
        </w:numPr>
        <w:autoSpaceDE w:val="0"/>
        <w:autoSpaceDN w:val="0"/>
        <w:adjustRightInd w:val="0"/>
        <w:ind w:left="142" w:hanging="426"/>
        <w:rPr>
          <w:rFonts w:ascii="SabonCE" w:hAnsi="SabonCE"/>
        </w:rPr>
      </w:pPr>
      <w:r w:rsidRPr="00E82994">
        <w:rPr>
          <w:rFonts w:ascii="SabonCE" w:hAnsi="SabonCE"/>
        </w:rPr>
        <w:t>V</w:t>
      </w:r>
      <w:r w:rsidR="000B5713" w:rsidRPr="00E82994">
        <w:rPr>
          <w:rFonts w:ascii="SabonCE" w:hAnsi="SabonCE"/>
        </w:rPr>
        <w:t xml:space="preserve">eškerá další komunikace a doručování mezi Bankou a Klientem </w:t>
      </w:r>
      <w:r w:rsidRPr="00E82994">
        <w:rPr>
          <w:rFonts w:ascii="SabonCE" w:hAnsi="SabonCE"/>
        </w:rPr>
        <w:t xml:space="preserve">bude </w:t>
      </w:r>
      <w:r w:rsidR="000B5713" w:rsidRPr="00E82994">
        <w:rPr>
          <w:rFonts w:ascii="SabonCE" w:hAnsi="SabonCE"/>
        </w:rPr>
        <w:t xml:space="preserve">probíhat </w:t>
      </w:r>
      <w:r w:rsidRPr="00E82994">
        <w:rPr>
          <w:rFonts w:ascii="SabonCE" w:hAnsi="SabonCE"/>
        </w:rPr>
        <w:t xml:space="preserve">zejména </w:t>
      </w:r>
      <w:r w:rsidR="000B5713" w:rsidRPr="00E82994">
        <w:rPr>
          <w:rFonts w:ascii="SabonCE" w:hAnsi="SabonCE"/>
        </w:rPr>
        <w:t xml:space="preserve">prostřednictvím této služby. </w:t>
      </w:r>
    </w:p>
    <w:p w:rsidR="002E601E" w:rsidRPr="00E82994" w:rsidRDefault="002E601E" w:rsidP="00E82994">
      <w:pPr>
        <w:keepLines/>
        <w:numPr>
          <w:ilvl w:val="1"/>
          <w:numId w:val="9"/>
        </w:numPr>
        <w:autoSpaceDE w:val="0"/>
        <w:autoSpaceDN w:val="0"/>
        <w:adjustRightInd w:val="0"/>
        <w:spacing w:after="240"/>
        <w:ind w:left="142" w:hanging="426"/>
        <w:rPr>
          <w:rFonts w:ascii="SabonCE" w:hAnsi="SabonCE"/>
        </w:rPr>
      </w:pPr>
      <w:r w:rsidRPr="00E82994">
        <w:rPr>
          <w:rFonts w:ascii="SabonCE" w:hAnsi="SabonCE"/>
        </w:rPr>
        <w:t xml:space="preserve">Parametry příslušné služby budou uvedeny v Příloze Rámcové smlouvy „Specifikace </w:t>
      </w:r>
      <w:r w:rsidR="00DE17B7">
        <w:rPr>
          <w:rFonts w:ascii="SabonCE" w:hAnsi="SabonCE"/>
        </w:rPr>
        <w:t xml:space="preserve">- </w:t>
      </w:r>
      <w:r w:rsidRPr="00E82994">
        <w:rPr>
          <w:rFonts w:ascii="SabonCE" w:hAnsi="SabonCE"/>
        </w:rPr>
        <w:t>Elektronické bankovnictví“</w:t>
      </w:r>
      <w:r w:rsidR="004B77FF">
        <w:rPr>
          <w:rFonts w:ascii="SabonCE" w:hAnsi="SabonCE"/>
        </w:rPr>
        <w:t>, případně bude uzavřena konkrétní Smlouva</w:t>
      </w:r>
      <w:r w:rsidRPr="00E82994">
        <w:rPr>
          <w:rFonts w:ascii="SabonCE" w:hAnsi="SabonCE"/>
        </w:rPr>
        <w:t>.</w:t>
      </w:r>
    </w:p>
    <w:p w:rsidR="003B547C" w:rsidRPr="00E82994" w:rsidRDefault="003B547C" w:rsidP="00E82994">
      <w:pPr>
        <w:keepLines/>
        <w:numPr>
          <w:ilvl w:val="0"/>
          <w:numId w:val="9"/>
        </w:numPr>
        <w:autoSpaceDE w:val="0"/>
        <w:autoSpaceDN w:val="0"/>
        <w:adjustRightInd w:val="0"/>
        <w:ind w:left="142" w:hanging="426"/>
        <w:rPr>
          <w:rFonts w:ascii="SabonCE" w:hAnsi="SabonCE"/>
          <w:b/>
        </w:rPr>
      </w:pPr>
      <w:r w:rsidRPr="00E82994">
        <w:rPr>
          <w:rFonts w:ascii="SabonCE" w:hAnsi="SabonCE"/>
          <w:b/>
        </w:rPr>
        <w:t xml:space="preserve">Zvláštní ustanovení: nesjednáno. </w:t>
      </w:r>
    </w:p>
    <w:p w:rsidR="001815E2" w:rsidRPr="00E82994" w:rsidRDefault="001815E2" w:rsidP="00DC0CF0">
      <w:pPr>
        <w:keepLines/>
        <w:autoSpaceDE w:val="0"/>
        <w:autoSpaceDN w:val="0"/>
        <w:adjustRightInd w:val="0"/>
        <w:spacing w:before="240"/>
        <w:ind w:left="383" w:hanging="360"/>
        <w:jc w:val="center"/>
        <w:rPr>
          <w:rFonts w:ascii="SabonCE" w:hAnsi="SabonCE"/>
          <w:b/>
          <w:color w:val="000000"/>
        </w:rPr>
      </w:pPr>
      <w:r w:rsidRPr="00E82994">
        <w:rPr>
          <w:rFonts w:ascii="SabonCE" w:hAnsi="SabonCE"/>
          <w:b/>
          <w:color w:val="000000"/>
        </w:rPr>
        <w:t xml:space="preserve">Článek </w:t>
      </w:r>
      <w:r w:rsidR="001F2017">
        <w:rPr>
          <w:rFonts w:ascii="SabonCE" w:hAnsi="SabonCE"/>
          <w:b/>
          <w:color w:val="000000"/>
        </w:rPr>
        <w:t>I</w:t>
      </w:r>
      <w:r w:rsidR="000E156B" w:rsidRPr="00E82994">
        <w:rPr>
          <w:rFonts w:ascii="SabonCE" w:hAnsi="SabonCE"/>
          <w:b/>
          <w:color w:val="000000"/>
        </w:rPr>
        <w:t>II</w:t>
      </w:r>
      <w:r w:rsidR="00210712" w:rsidRPr="00E82994">
        <w:rPr>
          <w:rFonts w:ascii="SabonCE" w:hAnsi="SabonCE"/>
          <w:b/>
          <w:color w:val="000000"/>
        </w:rPr>
        <w:t>.</w:t>
      </w:r>
      <w:r w:rsidRPr="00E82994">
        <w:rPr>
          <w:rFonts w:ascii="SabonCE" w:hAnsi="SabonCE"/>
          <w:b/>
          <w:color w:val="000000"/>
        </w:rPr>
        <w:t xml:space="preserve"> Závěrečná ustanovení</w:t>
      </w:r>
    </w:p>
    <w:p w:rsidR="00D333C0" w:rsidRPr="00E82994" w:rsidRDefault="00D333C0" w:rsidP="001A4EFB">
      <w:pPr>
        <w:keepLines/>
        <w:numPr>
          <w:ilvl w:val="0"/>
          <w:numId w:val="8"/>
        </w:numPr>
        <w:tabs>
          <w:tab w:val="num" w:pos="426"/>
        </w:tabs>
        <w:autoSpaceDE w:val="0"/>
        <w:autoSpaceDN w:val="0"/>
        <w:adjustRightInd w:val="0"/>
        <w:rPr>
          <w:rFonts w:ascii="SabonCE" w:hAnsi="SabonCE"/>
        </w:rPr>
      </w:pPr>
      <w:r w:rsidRPr="00E82994">
        <w:rPr>
          <w:rFonts w:ascii="SabonCE" w:hAnsi="SabonCE"/>
        </w:rPr>
        <w:t xml:space="preserve">Rámcová smlouva se uzavírá na dobu neurčitou. </w:t>
      </w:r>
    </w:p>
    <w:p w:rsidR="00BB71C3" w:rsidRPr="00E82994" w:rsidRDefault="000302C4" w:rsidP="00982502">
      <w:pPr>
        <w:keepLines/>
        <w:numPr>
          <w:ilvl w:val="0"/>
          <w:numId w:val="8"/>
        </w:numPr>
        <w:autoSpaceDE w:val="0"/>
        <w:autoSpaceDN w:val="0"/>
        <w:adjustRightInd w:val="0"/>
        <w:rPr>
          <w:rFonts w:ascii="SabonCE" w:hAnsi="SabonCE"/>
        </w:rPr>
      </w:pPr>
      <w:r w:rsidRPr="00E82994">
        <w:rPr>
          <w:rFonts w:ascii="SabonCE" w:hAnsi="SabonCE"/>
        </w:rPr>
        <w:t>Jakékoliv dodatky Rámcové smlouvy musí být učiněny písemnou formou a podepsány smluvními stranami Smlouvy</w:t>
      </w:r>
      <w:r w:rsidR="007626AB" w:rsidRPr="00E82994">
        <w:rPr>
          <w:rFonts w:ascii="SabonCE" w:hAnsi="SabonCE"/>
        </w:rPr>
        <w:t>.</w:t>
      </w:r>
    </w:p>
    <w:p w:rsidR="00BB71C3" w:rsidRPr="00E82994" w:rsidRDefault="00B0147B" w:rsidP="00982502">
      <w:pPr>
        <w:keepLines/>
        <w:numPr>
          <w:ilvl w:val="0"/>
          <w:numId w:val="8"/>
        </w:numPr>
        <w:autoSpaceDE w:val="0"/>
        <w:autoSpaceDN w:val="0"/>
        <w:adjustRightInd w:val="0"/>
        <w:rPr>
          <w:rFonts w:ascii="SabonCE" w:hAnsi="SabonCE"/>
        </w:rPr>
      </w:pPr>
      <w:r w:rsidRPr="00E82994">
        <w:rPr>
          <w:rFonts w:ascii="SabonCE" w:hAnsi="SabonCE"/>
        </w:rPr>
        <w:t>P</w:t>
      </w:r>
      <w:r w:rsidR="00FA67F8" w:rsidRPr="00E82994">
        <w:rPr>
          <w:rFonts w:ascii="SabonCE" w:hAnsi="SabonCE"/>
        </w:rPr>
        <w:t>ro případ, že tato Rámcová s</w:t>
      </w:r>
      <w:r w:rsidRPr="00E82994">
        <w:rPr>
          <w:rFonts w:ascii="SabonCE" w:hAnsi="SabonCE"/>
        </w:rPr>
        <w:t xml:space="preserve">mlouva není uzavírána za přítomnosti obou </w:t>
      </w:r>
      <w:r w:rsidR="00FA67F8" w:rsidRPr="00E82994">
        <w:rPr>
          <w:rFonts w:ascii="SabonCE" w:hAnsi="SabonCE"/>
        </w:rPr>
        <w:t>smluvních stran, platí, že Rámcová s</w:t>
      </w:r>
      <w:r w:rsidRPr="00E82994">
        <w:rPr>
          <w:rFonts w:ascii="SabonCE" w:hAnsi="SabonCE"/>
        </w:rPr>
        <w:t xml:space="preserve">mlouva nebude uzavřena, pokud ji </w:t>
      </w:r>
      <w:r w:rsidR="00FA67F8" w:rsidRPr="00E82994">
        <w:rPr>
          <w:rFonts w:ascii="SabonCE" w:hAnsi="SabonCE"/>
        </w:rPr>
        <w:t xml:space="preserve">Klient </w:t>
      </w:r>
      <w:r w:rsidRPr="00E82994">
        <w:rPr>
          <w:rFonts w:ascii="SabonCE" w:hAnsi="SabonCE"/>
        </w:rPr>
        <w:t xml:space="preserve">podepíše s jakoukoliv změnou či odchylkou, byť nepodstatnou, nebo dodatkem, ledaže </w:t>
      </w:r>
      <w:r w:rsidR="00FA67F8" w:rsidRPr="00E82994">
        <w:rPr>
          <w:rFonts w:ascii="SabonCE" w:hAnsi="SabonCE"/>
        </w:rPr>
        <w:t xml:space="preserve">Banka </w:t>
      </w:r>
      <w:r w:rsidRPr="00E82994">
        <w:rPr>
          <w:rFonts w:ascii="SabonCE" w:hAnsi="SabonCE"/>
        </w:rPr>
        <w:t>takovou změnu či odchylku nebo dodatek následně schválí. To platí i v případě připojení obchodních podmínek</w:t>
      </w:r>
      <w:r w:rsidR="00FA67F8" w:rsidRPr="00E82994">
        <w:rPr>
          <w:rFonts w:ascii="SabonCE" w:hAnsi="SabonCE"/>
        </w:rPr>
        <w:t xml:space="preserve"> Klienta</w:t>
      </w:r>
      <w:r w:rsidRPr="00E82994">
        <w:rPr>
          <w:rFonts w:ascii="SabonCE" w:hAnsi="SabonCE"/>
        </w:rPr>
        <w:t xml:space="preserve">, které budou odporovat svým obsahem </w:t>
      </w:r>
      <w:r w:rsidR="00FA67F8" w:rsidRPr="00E82994">
        <w:rPr>
          <w:rFonts w:ascii="SabonCE" w:hAnsi="SabonCE"/>
        </w:rPr>
        <w:t>jakýmkoliv způsobem textu této Rámcové s</w:t>
      </w:r>
      <w:r w:rsidRPr="00E82994">
        <w:rPr>
          <w:rFonts w:ascii="SabonCE" w:hAnsi="SabonCE"/>
        </w:rPr>
        <w:t xml:space="preserve">mlouvy, </w:t>
      </w:r>
      <w:r w:rsidR="00FA67F8" w:rsidRPr="00E82994">
        <w:rPr>
          <w:rFonts w:ascii="SabonCE" w:hAnsi="SabonCE"/>
        </w:rPr>
        <w:t xml:space="preserve">včetně VOP a KOP. </w:t>
      </w:r>
    </w:p>
    <w:p w:rsidR="00BB71C3" w:rsidRPr="00E82994" w:rsidRDefault="00FA67F8" w:rsidP="00982502">
      <w:pPr>
        <w:keepLines/>
        <w:numPr>
          <w:ilvl w:val="0"/>
          <w:numId w:val="8"/>
        </w:numPr>
        <w:autoSpaceDE w:val="0"/>
        <w:autoSpaceDN w:val="0"/>
        <w:adjustRightInd w:val="0"/>
        <w:rPr>
          <w:rFonts w:ascii="SabonCE" w:hAnsi="SabonCE"/>
        </w:rPr>
      </w:pPr>
      <w:r w:rsidRPr="00E82994">
        <w:rPr>
          <w:rFonts w:ascii="SabonCE" w:hAnsi="SabonCE"/>
        </w:rPr>
        <w:t>Klient</w:t>
      </w:r>
      <w:r w:rsidR="00B0147B" w:rsidRPr="00E82994">
        <w:rPr>
          <w:rFonts w:ascii="SabonCE" w:hAnsi="SabonCE"/>
        </w:rPr>
        <w:t xml:space="preserve"> tímto prohlašuje, že na sebe přebírá nebezpečí zm</w:t>
      </w:r>
      <w:r w:rsidRPr="00E82994">
        <w:rPr>
          <w:rFonts w:ascii="SabonCE" w:hAnsi="SabonCE"/>
        </w:rPr>
        <w:t>ěny okolností po uzavření této Rámcové s</w:t>
      </w:r>
      <w:r w:rsidR="00B0147B" w:rsidRPr="00E82994">
        <w:rPr>
          <w:rFonts w:ascii="SabonCE" w:hAnsi="SabonCE"/>
        </w:rPr>
        <w:t xml:space="preserve">mlouvy ve smyslu ustanovení §§ 1765 </w:t>
      </w:r>
      <w:r w:rsidR="00067FF8" w:rsidRPr="00E82994">
        <w:rPr>
          <w:rFonts w:ascii="SabonCE" w:hAnsi="SabonCE"/>
        </w:rPr>
        <w:t xml:space="preserve">odst. 2 </w:t>
      </w:r>
      <w:r w:rsidR="00B0147B" w:rsidRPr="00E82994">
        <w:rPr>
          <w:rFonts w:ascii="SabonCE" w:hAnsi="SabonCE"/>
        </w:rPr>
        <w:t>Občanského zákoníku.</w:t>
      </w:r>
    </w:p>
    <w:p w:rsidR="005A4A9D" w:rsidRDefault="00B05208" w:rsidP="001A4EFB">
      <w:pPr>
        <w:keepLines/>
        <w:numPr>
          <w:ilvl w:val="0"/>
          <w:numId w:val="8"/>
        </w:numPr>
        <w:autoSpaceDE w:val="0"/>
        <w:autoSpaceDN w:val="0"/>
        <w:adjustRightInd w:val="0"/>
        <w:rPr>
          <w:rFonts w:ascii="SabonCE" w:hAnsi="SabonCE"/>
        </w:rPr>
      </w:pPr>
      <w:r w:rsidRPr="00E82994">
        <w:rPr>
          <w:rFonts w:ascii="SabonCE" w:hAnsi="SabonCE"/>
        </w:rPr>
        <w:t xml:space="preserve">Smluvní strany jsou oprávněny Rámcovou smlouvu </w:t>
      </w:r>
      <w:r w:rsidR="006E43E4" w:rsidRPr="00E82994">
        <w:rPr>
          <w:rFonts w:ascii="SabonCE" w:hAnsi="SabonCE"/>
        </w:rPr>
        <w:t xml:space="preserve">změnit nebo vypovědět, </w:t>
      </w:r>
      <w:r w:rsidRPr="00E82994">
        <w:rPr>
          <w:rFonts w:ascii="SabonCE" w:hAnsi="SabonCE"/>
        </w:rPr>
        <w:t xml:space="preserve">a to v souladu s ustanoveními VOP. </w:t>
      </w:r>
    </w:p>
    <w:p w:rsidR="00DF5255" w:rsidRPr="00B7455A" w:rsidRDefault="00341000" w:rsidP="005A4A9D">
      <w:pPr>
        <w:keepLines/>
        <w:autoSpaceDE w:val="0"/>
        <w:autoSpaceDN w:val="0"/>
        <w:adjustRightInd w:val="0"/>
        <w:ind w:left="118" w:firstLine="0"/>
        <w:rPr>
          <w:rFonts w:ascii="SabonCE" w:hAnsi="SabonCE"/>
        </w:rPr>
      </w:pPr>
      <w:r w:rsidRPr="00B7455A">
        <w:rPr>
          <w:rFonts w:ascii="SabonCE" w:hAnsi="SabonCE"/>
        </w:rPr>
        <w:t xml:space="preserve">Rámcová smlouva pozbývá platnosti také současně s ukončením platnosti poslední </w:t>
      </w:r>
      <w:r w:rsidR="00836AE2" w:rsidRPr="00B7455A">
        <w:rPr>
          <w:rFonts w:ascii="SabonCE" w:hAnsi="SabonCE"/>
        </w:rPr>
        <w:t>Bankovní služby poskytnuté Bankou</w:t>
      </w:r>
      <w:r w:rsidRPr="00B7455A">
        <w:rPr>
          <w:rFonts w:ascii="SabonCE" w:hAnsi="SabonCE"/>
        </w:rPr>
        <w:t xml:space="preserve"> v souladu s Rámcovou smlouvou.</w:t>
      </w:r>
    </w:p>
    <w:p w:rsidR="001815E2" w:rsidRPr="00B7455A" w:rsidRDefault="001815E2" w:rsidP="001A4EFB">
      <w:pPr>
        <w:keepLines/>
        <w:numPr>
          <w:ilvl w:val="0"/>
          <w:numId w:val="8"/>
        </w:numPr>
        <w:autoSpaceDE w:val="0"/>
        <w:autoSpaceDN w:val="0"/>
        <w:adjustRightInd w:val="0"/>
        <w:rPr>
          <w:rFonts w:ascii="SabonCE" w:hAnsi="SabonCE"/>
        </w:rPr>
      </w:pPr>
      <w:r w:rsidRPr="00B7455A">
        <w:rPr>
          <w:rFonts w:ascii="SabonCE" w:hAnsi="SabonCE"/>
        </w:rPr>
        <w:t>Rámcová smlouva nabývá platnosti a účinnosti dnem podpisu oběma smluvními stranami.</w:t>
      </w:r>
    </w:p>
    <w:p w:rsidR="001815E2" w:rsidRPr="00E82994" w:rsidRDefault="001815E2" w:rsidP="001A4EFB">
      <w:pPr>
        <w:keepLines/>
        <w:numPr>
          <w:ilvl w:val="0"/>
          <w:numId w:val="8"/>
        </w:numPr>
        <w:autoSpaceDE w:val="0"/>
        <w:autoSpaceDN w:val="0"/>
        <w:adjustRightInd w:val="0"/>
        <w:rPr>
          <w:rFonts w:ascii="SabonCE" w:hAnsi="SabonCE"/>
        </w:rPr>
      </w:pPr>
      <w:r w:rsidRPr="00E82994">
        <w:rPr>
          <w:rFonts w:ascii="SabonCE" w:hAnsi="SabonCE"/>
        </w:rPr>
        <w:t>Rámcová smlouva se řídí a vykládá v souladu s právními předpisy České republiky.</w:t>
      </w:r>
    </w:p>
    <w:p w:rsidR="001815E2" w:rsidRPr="00E82994" w:rsidRDefault="001815E2" w:rsidP="001A4EFB">
      <w:pPr>
        <w:keepLines/>
        <w:numPr>
          <w:ilvl w:val="0"/>
          <w:numId w:val="8"/>
        </w:numPr>
        <w:autoSpaceDE w:val="0"/>
        <w:autoSpaceDN w:val="0"/>
        <w:adjustRightInd w:val="0"/>
        <w:rPr>
          <w:rFonts w:ascii="SabonCE" w:hAnsi="SabonCE"/>
        </w:rPr>
      </w:pPr>
      <w:r w:rsidRPr="00E82994">
        <w:rPr>
          <w:rFonts w:ascii="SabonCE" w:hAnsi="SabonCE"/>
        </w:rPr>
        <w:t>Rámcová smlouva je vyhotovena ve dvou stejnopisech, z nichž každý má platnost originálu. Každá smluvní strana obdrží po jednom vyhotovení.</w:t>
      </w:r>
    </w:p>
    <w:p w:rsidR="001815E2" w:rsidRPr="00E82994" w:rsidRDefault="001815E2" w:rsidP="001A4EFB">
      <w:pPr>
        <w:keepLines/>
        <w:numPr>
          <w:ilvl w:val="0"/>
          <w:numId w:val="8"/>
        </w:numPr>
        <w:autoSpaceDE w:val="0"/>
        <w:autoSpaceDN w:val="0"/>
        <w:adjustRightInd w:val="0"/>
        <w:rPr>
          <w:rFonts w:ascii="SabonCE" w:hAnsi="SabonCE"/>
        </w:rPr>
      </w:pPr>
      <w:r w:rsidRPr="00E82994">
        <w:rPr>
          <w:rFonts w:ascii="SabonCE" w:hAnsi="SabonCE"/>
        </w:rPr>
        <w:t>Smluvní strany prohlašují, že si Rámcovou smlouvu před jejím podpisem přečetly, že byla uzavřena po vzájemném projednání podle jejich pravé a svobodné vůle. Autentičnost Rámcové smlouvy potvrzují svými podpisy.</w:t>
      </w:r>
    </w:p>
    <w:p w:rsidR="00760396" w:rsidRPr="00B7455A" w:rsidRDefault="00760396" w:rsidP="009E06EA">
      <w:pPr>
        <w:keepLines/>
        <w:numPr>
          <w:ilvl w:val="0"/>
          <w:numId w:val="8"/>
        </w:numPr>
        <w:autoSpaceDE w:val="0"/>
        <w:autoSpaceDN w:val="0"/>
        <w:adjustRightInd w:val="0"/>
        <w:rPr>
          <w:rFonts w:ascii="SabonCE" w:hAnsi="SabonCE"/>
        </w:rPr>
      </w:pPr>
      <w:r w:rsidRPr="00B7455A">
        <w:rPr>
          <w:rFonts w:ascii="SabonCE" w:hAnsi="SabonCE"/>
        </w:rPr>
        <w:t xml:space="preserve">Tato Rámcová smlouva nahrazuje v plném rozsahu Rámcovou smlouvu o Platebních a Bankovních službách, uzavřenou dne </w:t>
      </w:r>
      <w:sdt>
        <w:sdtPr>
          <w:rPr>
            <w:rFonts w:ascii="SabonCE" w:hAnsi="SabonCE"/>
          </w:rPr>
          <w:id w:val="1927144345"/>
          <w:placeholder>
            <w:docPart w:val="A22251716E0F49FD959B4F65EF46ECB8"/>
          </w:placeholder>
          <w:date w:fullDate="2011-05-31T00:00:00Z">
            <w:dateFormat w:val="d.M.yyyy"/>
            <w:lid w:val="cs-CZ"/>
            <w:storeMappedDataAs w:val="dateTime"/>
            <w:calendar w:val="gregorian"/>
          </w:date>
        </w:sdtPr>
        <w:sdtEndPr/>
        <w:sdtContent>
          <w:r w:rsidR="00B7455A" w:rsidRPr="00B7455A">
            <w:rPr>
              <w:rFonts w:ascii="SabonCE" w:hAnsi="SabonCE"/>
            </w:rPr>
            <w:t>31.5.2011</w:t>
          </w:r>
        </w:sdtContent>
      </w:sdt>
      <w:r w:rsidRPr="00B7455A">
        <w:rPr>
          <w:rFonts w:ascii="SabonCE" w:hAnsi="SabonCE"/>
        </w:rPr>
        <w:t>, včetně všech případných dodatků</w:t>
      </w:r>
      <w:r w:rsidR="004B77FF" w:rsidRPr="00B7455A">
        <w:rPr>
          <w:rFonts w:ascii="SabonCE" w:hAnsi="SabonCE"/>
        </w:rPr>
        <w:t xml:space="preserve"> (Původní Rámcová smlouva), a všech konkrétních Smluv uzavřených v souladu s Původní Rámcovou smlouvou</w:t>
      </w:r>
      <w:r w:rsidRPr="00B7455A">
        <w:rPr>
          <w:rFonts w:ascii="SabonCE" w:hAnsi="SabonCE"/>
        </w:rPr>
        <w:t>.</w:t>
      </w:r>
      <w:bookmarkStart w:id="1" w:name="_GoBack"/>
      <w:bookmarkEnd w:id="1"/>
    </w:p>
    <w:p w:rsidR="00A255B5" w:rsidRPr="00E82994" w:rsidRDefault="00A255B5" w:rsidP="00760396">
      <w:pPr>
        <w:keepLines/>
        <w:numPr>
          <w:ilvl w:val="0"/>
          <w:numId w:val="8"/>
        </w:numPr>
        <w:autoSpaceDE w:val="0"/>
        <w:autoSpaceDN w:val="0"/>
        <w:adjustRightInd w:val="0"/>
        <w:rPr>
          <w:rFonts w:ascii="SabonCE" w:hAnsi="SabonCE"/>
        </w:rPr>
      </w:pPr>
      <w:r w:rsidRPr="00E82994">
        <w:rPr>
          <w:rFonts w:ascii="SabonCE" w:hAnsi="SabonCE"/>
        </w:rPr>
        <w:t>Klient podpisem Rámcové smlouvy potvrzuje, že mu byly Poskytnuty a/nebo Zpřístupněny veškeré Informace, které je Banka Klientovi povinna Poskytnout a/nebo Zpřístupnit před podpisem Rámcové smlouvy, a to v souladu s ustanovením VOP a v souladu s § 80 odst. 1 Zákona o platebním styku.</w:t>
      </w:r>
    </w:p>
    <w:p w:rsidR="00764AA5" w:rsidRDefault="00764AA5" w:rsidP="004B77FF">
      <w:pPr>
        <w:keepLines/>
        <w:numPr>
          <w:ilvl w:val="0"/>
          <w:numId w:val="8"/>
        </w:numPr>
        <w:autoSpaceDE w:val="0"/>
        <w:autoSpaceDN w:val="0"/>
        <w:adjustRightInd w:val="0"/>
        <w:rPr>
          <w:rFonts w:ascii="SabonCE" w:hAnsi="SabonCE"/>
        </w:rPr>
      </w:pPr>
      <w:r w:rsidRPr="00E82994">
        <w:rPr>
          <w:rFonts w:ascii="SabonCE" w:hAnsi="SabonCE"/>
        </w:rPr>
        <w:t xml:space="preserve">Klient podpisem Rámcové smlouvy potvrzuje, (i) že jej Banka upozornila na to, že tato Rámcová smlouva obsahuje doložku odkazující na VOP a KOP, </w:t>
      </w:r>
      <w:r w:rsidR="00F54D3D">
        <w:rPr>
          <w:rFonts w:ascii="SabonCE" w:hAnsi="SabonCE"/>
        </w:rPr>
        <w:t xml:space="preserve">Ceník </w:t>
      </w:r>
      <w:r w:rsidR="00C239B8" w:rsidRPr="00E82994">
        <w:rPr>
          <w:rFonts w:ascii="SabonCE" w:hAnsi="SabonCE"/>
        </w:rPr>
        <w:t>(ii) že byl s těmito VOP</w:t>
      </w:r>
      <w:r w:rsidR="00F54D3D">
        <w:rPr>
          <w:rFonts w:ascii="SabonCE" w:hAnsi="SabonCE"/>
        </w:rPr>
        <w:t xml:space="preserve">, </w:t>
      </w:r>
      <w:r w:rsidR="00C239B8" w:rsidRPr="00E82994">
        <w:rPr>
          <w:rFonts w:ascii="SabonCE" w:hAnsi="SabonCE"/>
        </w:rPr>
        <w:t>KOP</w:t>
      </w:r>
      <w:r w:rsidR="00F54D3D">
        <w:rPr>
          <w:rFonts w:ascii="SabonCE" w:hAnsi="SabonCE"/>
        </w:rPr>
        <w:t xml:space="preserve"> a Ceníkem</w:t>
      </w:r>
      <w:r w:rsidR="00C239B8" w:rsidRPr="00E82994">
        <w:rPr>
          <w:rFonts w:ascii="SabonCE" w:hAnsi="SabonCE"/>
        </w:rPr>
        <w:t xml:space="preserve"> seznámen a převzal je, </w:t>
      </w:r>
      <w:r w:rsidRPr="00E82994">
        <w:rPr>
          <w:rFonts w:ascii="SabonCE" w:hAnsi="SabonCE"/>
        </w:rPr>
        <w:t>(i</w:t>
      </w:r>
      <w:r w:rsidR="00C239B8" w:rsidRPr="00E82994">
        <w:rPr>
          <w:rFonts w:ascii="SabonCE" w:hAnsi="SabonCE"/>
        </w:rPr>
        <w:t>i</w:t>
      </w:r>
      <w:r w:rsidRPr="00E82994">
        <w:rPr>
          <w:rFonts w:ascii="SabonCE" w:hAnsi="SabonCE"/>
        </w:rPr>
        <w:t xml:space="preserve">i) </w:t>
      </w:r>
      <w:r w:rsidR="00EB4FC1" w:rsidRPr="00E82994">
        <w:rPr>
          <w:rFonts w:ascii="SabonCE" w:hAnsi="SabonCE"/>
        </w:rPr>
        <w:t xml:space="preserve">že jsou mu všechna jejich ustanovení srozumitelná a považuje je za dostatečně určitá, </w:t>
      </w:r>
      <w:r w:rsidR="00C239B8" w:rsidRPr="00E82994">
        <w:rPr>
          <w:rFonts w:ascii="SabonCE" w:hAnsi="SabonCE"/>
        </w:rPr>
        <w:t xml:space="preserve">(iv) </w:t>
      </w:r>
      <w:r w:rsidRPr="00E82994">
        <w:rPr>
          <w:rFonts w:ascii="SabonCE" w:hAnsi="SabonCE"/>
        </w:rPr>
        <w:t xml:space="preserve">že si </w:t>
      </w:r>
      <w:r w:rsidR="003F48B8" w:rsidRPr="00E82994">
        <w:rPr>
          <w:rFonts w:ascii="SabonCE" w:hAnsi="SabonCE"/>
        </w:rPr>
        <w:t>je vědom</w:t>
      </w:r>
      <w:r w:rsidRPr="00E82994">
        <w:rPr>
          <w:rFonts w:ascii="SabonCE" w:hAnsi="SabonCE"/>
        </w:rPr>
        <w:t>, že díky této doložce je vázán nejen touto Rámcovou smlouvou ale i všemi povinnostmi, které jsou obsaženy ve VOP, KOP,</w:t>
      </w:r>
      <w:r w:rsidR="00F54D3D">
        <w:rPr>
          <w:rFonts w:ascii="SabonCE" w:hAnsi="SabonCE"/>
        </w:rPr>
        <w:t xml:space="preserve"> případně Ceníku</w:t>
      </w:r>
      <w:r w:rsidRPr="00E82994">
        <w:rPr>
          <w:rFonts w:ascii="SabonCE" w:hAnsi="SabonCE"/>
        </w:rPr>
        <w:t xml:space="preserve"> (</w:t>
      </w:r>
      <w:r w:rsidR="00C239B8" w:rsidRPr="00E82994">
        <w:rPr>
          <w:rFonts w:ascii="SabonCE" w:hAnsi="SabonCE"/>
        </w:rPr>
        <w:t>v</w:t>
      </w:r>
      <w:r w:rsidRPr="00E82994">
        <w:rPr>
          <w:rFonts w:ascii="SabonCE" w:hAnsi="SabonCE"/>
        </w:rPr>
        <w:t xml:space="preserve">) že nesplnění povinnosti vyplývající z VOP, </w:t>
      </w:r>
      <w:r w:rsidR="00F54D3D">
        <w:rPr>
          <w:rFonts w:ascii="SabonCE" w:hAnsi="SabonCE"/>
        </w:rPr>
        <w:t> </w:t>
      </w:r>
      <w:r w:rsidRPr="00E82994">
        <w:rPr>
          <w:rFonts w:ascii="SabonCE" w:hAnsi="SabonCE"/>
        </w:rPr>
        <w:t>KOP</w:t>
      </w:r>
      <w:r w:rsidR="00F54D3D">
        <w:rPr>
          <w:rFonts w:ascii="SabonCE" w:hAnsi="SabonCE"/>
        </w:rPr>
        <w:t>, případně z Ceníku</w:t>
      </w:r>
      <w:r w:rsidRPr="00E82994">
        <w:rPr>
          <w:rFonts w:ascii="SabonCE" w:hAnsi="SabonCE"/>
        </w:rPr>
        <w:t xml:space="preserve"> má stejné důsledky, jako nesplnění povinnosti vyplývající z Rámcové smlouvy.</w:t>
      </w:r>
    </w:p>
    <w:p w:rsidR="005830E1" w:rsidRPr="00E82994" w:rsidRDefault="00396E8F" w:rsidP="00C926F1">
      <w:pPr>
        <w:keepLines/>
        <w:numPr>
          <w:ilvl w:val="0"/>
          <w:numId w:val="8"/>
        </w:numPr>
        <w:autoSpaceDE w:val="0"/>
        <w:autoSpaceDN w:val="0"/>
        <w:adjustRightInd w:val="0"/>
        <w:spacing w:after="240"/>
        <w:rPr>
          <w:rFonts w:ascii="SabonCE" w:hAnsi="SabonCE"/>
        </w:rPr>
      </w:pPr>
      <w:r w:rsidRPr="00E82994">
        <w:rPr>
          <w:rFonts w:ascii="SabonCE" w:hAnsi="SabonCE"/>
        </w:rPr>
        <w:t xml:space="preserve">Banka tímto Klienta zvláště seznamuje </w:t>
      </w:r>
      <w:r w:rsidR="00067FF8" w:rsidRPr="00E82994">
        <w:rPr>
          <w:rFonts w:ascii="SabonCE" w:hAnsi="SabonCE"/>
        </w:rPr>
        <w:t xml:space="preserve">a Klient tímto výslovně přijímá tato </w:t>
      </w:r>
      <w:r w:rsidRPr="00E82994">
        <w:rPr>
          <w:rFonts w:ascii="SabonCE" w:hAnsi="SabonCE"/>
        </w:rPr>
        <w:t xml:space="preserve">ustanovení </w:t>
      </w:r>
      <w:r w:rsidR="00DF7A1A" w:rsidRPr="00E82994">
        <w:rPr>
          <w:rFonts w:ascii="SabonCE" w:hAnsi="SabonCE"/>
        </w:rPr>
        <w:t>VOP, příp. KOP, které převzal:</w:t>
      </w:r>
    </w:p>
    <w:p w:rsidR="00A56FC0" w:rsidRPr="00546963" w:rsidRDefault="003E7C75" w:rsidP="00546963">
      <w:pPr>
        <w:keepLines/>
        <w:autoSpaceDE w:val="0"/>
        <w:autoSpaceDN w:val="0"/>
        <w:adjustRightInd w:val="0"/>
        <w:ind w:hanging="165"/>
        <w:rPr>
          <w:rFonts w:ascii="SabonCE" w:hAnsi="SabonCE"/>
          <w:b/>
        </w:rPr>
      </w:pPr>
      <w:r w:rsidRPr="00546963">
        <w:rPr>
          <w:rFonts w:ascii="SabonCE" w:hAnsi="SabonCE"/>
          <w:b/>
        </w:rPr>
        <w:t>VOP</w:t>
      </w:r>
    </w:p>
    <w:p w:rsidR="00745669" w:rsidRPr="00745669" w:rsidRDefault="00745669" w:rsidP="00546963">
      <w:pPr>
        <w:keepLines/>
        <w:numPr>
          <w:ilvl w:val="1"/>
          <w:numId w:val="33"/>
        </w:numPr>
        <w:autoSpaceDE w:val="0"/>
        <w:autoSpaceDN w:val="0"/>
        <w:adjustRightInd w:val="0"/>
        <w:ind w:left="567" w:hanging="425"/>
        <w:rPr>
          <w:rFonts w:ascii="SabonCE" w:hAnsi="SabonCE"/>
        </w:rPr>
      </w:pPr>
      <w:r w:rsidRPr="00745669">
        <w:rPr>
          <w:rFonts w:ascii="SabonCE" w:hAnsi="SabonCE"/>
        </w:rPr>
        <w:t xml:space="preserve">článek 1.11. (povinnost Klienta seznámit své zástupce, zmocněnce či jiné osoby s příslušnými smluvními dokumenty);   </w:t>
      </w:r>
    </w:p>
    <w:p w:rsidR="00745669" w:rsidRPr="00745669" w:rsidRDefault="00745669" w:rsidP="00546963">
      <w:pPr>
        <w:keepLines/>
        <w:numPr>
          <w:ilvl w:val="1"/>
          <w:numId w:val="33"/>
        </w:numPr>
        <w:autoSpaceDE w:val="0"/>
        <w:autoSpaceDN w:val="0"/>
        <w:adjustRightInd w:val="0"/>
        <w:ind w:left="567" w:hanging="425"/>
        <w:rPr>
          <w:rFonts w:ascii="SabonCE" w:hAnsi="SabonCE"/>
        </w:rPr>
      </w:pPr>
      <w:r w:rsidRPr="00745669">
        <w:rPr>
          <w:rFonts w:ascii="SabonCE" w:hAnsi="SabonCE"/>
        </w:rPr>
        <w:t>článek 3.1.4. (požadavek ověření podpisů na Dokumentech poskytovaných Bance)</w:t>
      </w:r>
    </w:p>
    <w:p w:rsidR="00745669" w:rsidRPr="00745669" w:rsidRDefault="00745669" w:rsidP="00546963">
      <w:pPr>
        <w:keepLines/>
        <w:numPr>
          <w:ilvl w:val="1"/>
          <w:numId w:val="33"/>
        </w:numPr>
        <w:autoSpaceDE w:val="0"/>
        <w:autoSpaceDN w:val="0"/>
        <w:adjustRightInd w:val="0"/>
        <w:ind w:left="567" w:hanging="425"/>
        <w:rPr>
          <w:rFonts w:ascii="SabonCE" w:hAnsi="SabonCE"/>
        </w:rPr>
      </w:pPr>
      <w:r w:rsidRPr="00745669">
        <w:rPr>
          <w:rFonts w:ascii="SabonCE" w:hAnsi="SabonCE"/>
        </w:rPr>
        <w:t>článek 3.2.12. (možnost nešifrovaného přenosu údajů prostřednictvím elektronických prostředků);</w:t>
      </w:r>
    </w:p>
    <w:p w:rsidR="00745669" w:rsidRPr="00745669" w:rsidRDefault="00745669" w:rsidP="00546963">
      <w:pPr>
        <w:keepLines/>
        <w:numPr>
          <w:ilvl w:val="1"/>
          <w:numId w:val="33"/>
        </w:numPr>
        <w:autoSpaceDE w:val="0"/>
        <w:autoSpaceDN w:val="0"/>
        <w:adjustRightInd w:val="0"/>
        <w:ind w:left="567" w:hanging="425"/>
        <w:rPr>
          <w:rFonts w:ascii="SabonCE" w:hAnsi="SabonCE"/>
        </w:rPr>
      </w:pPr>
      <w:r w:rsidRPr="00745669">
        <w:rPr>
          <w:rFonts w:ascii="SabonCE" w:hAnsi="SabonCE"/>
        </w:rPr>
        <w:lastRenderedPageBreak/>
        <w:t>článek 3.2.15. (vyloučení odpovědnosti Banky v případě nešifrovaného přenosu údajů prostřednictvím elektronických prostředků);</w:t>
      </w:r>
    </w:p>
    <w:p w:rsidR="00745669" w:rsidRPr="00745669" w:rsidRDefault="00745669" w:rsidP="00546963">
      <w:pPr>
        <w:keepLines/>
        <w:numPr>
          <w:ilvl w:val="1"/>
          <w:numId w:val="33"/>
        </w:numPr>
        <w:autoSpaceDE w:val="0"/>
        <w:autoSpaceDN w:val="0"/>
        <w:adjustRightInd w:val="0"/>
        <w:ind w:left="567" w:hanging="425"/>
        <w:rPr>
          <w:rFonts w:ascii="SabonCE" w:hAnsi="SabonCE"/>
        </w:rPr>
      </w:pPr>
      <w:r w:rsidRPr="00745669">
        <w:rPr>
          <w:rFonts w:ascii="SabonCE" w:hAnsi="SabonCE"/>
        </w:rPr>
        <w:t>článek 3.3.4. (oznamovací povinnost Klienta v případě ztráty či odcizení dokumentů či prostředků identifikace či autorizace);</w:t>
      </w:r>
    </w:p>
    <w:p w:rsidR="00745669" w:rsidRPr="00745669" w:rsidRDefault="00745669" w:rsidP="00546963">
      <w:pPr>
        <w:keepLines/>
        <w:numPr>
          <w:ilvl w:val="1"/>
          <w:numId w:val="33"/>
        </w:numPr>
        <w:autoSpaceDE w:val="0"/>
        <w:autoSpaceDN w:val="0"/>
        <w:adjustRightInd w:val="0"/>
        <w:ind w:left="567" w:hanging="425"/>
        <w:rPr>
          <w:rFonts w:ascii="SabonCE" w:hAnsi="SabonCE"/>
        </w:rPr>
      </w:pPr>
      <w:r w:rsidRPr="00745669">
        <w:rPr>
          <w:rFonts w:ascii="SabonCE" w:hAnsi="SabonCE"/>
        </w:rPr>
        <w:t xml:space="preserve">článek 3.4.2. (vyloučení odpovědnosti Banky v případě odmítnutí nebo pozdržení příkazu v důsledku neprokázání oprávnění zastupovat Klienta); </w:t>
      </w:r>
    </w:p>
    <w:p w:rsidR="00745669" w:rsidRPr="00745669" w:rsidRDefault="00745669" w:rsidP="00546963">
      <w:pPr>
        <w:keepLines/>
        <w:numPr>
          <w:ilvl w:val="1"/>
          <w:numId w:val="33"/>
        </w:numPr>
        <w:autoSpaceDE w:val="0"/>
        <w:autoSpaceDN w:val="0"/>
        <w:adjustRightInd w:val="0"/>
        <w:ind w:left="567" w:hanging="425"/>
        <w:rPr>
          <w:rFonts w:ascii="SabonCE" w:hAnsi="SabonCE"/>
        </w:rPr>
      </w:pPr>
      <w:r w:rsidRPr="00745669">
        <w:rPr>
          <w:rFonts w:ascii="SabonCE" w:hAnsi="SabonCE"/>
        </w:rPr>
        <w:t>článek 3.10.4. až 3.10.9. (oprávnění Banky jednostranně započíst splatné, nesplatné i promlčené pohledávky Klienta a nemožnost Klienta započíst pohledávky vůči Bance; nemožnost Klienta postoupit bez písemného souhlasu Banky svá práva či pohledávky za Bankou, anebo je zastavit; oprávnění Banky převést práva a povinnosti ze Smlouvy na třetí osobu; prodloužení promlčecí doby práv a pohledávek Banky za Klientem na 10 let; oprávnění Banky odepsat Peněžní prostředky z Účtu bez příkazu Klienta);</w:t>
      </w:r>
    </w:p>
    <w:p w:rsidR="00745669" w:rsidRDefault="00745669" w:rsidP="00546963">
      <w:pPr>
        <w:keepLines/>
        <w:numPr>
          <w:ilvl w:val="1"/>
          <w:numId w:val="33"/>
        </w:numPr>
        <w:autoSpaceDE w:val="0"/>
        <w:autoSpaceDN w:val="0"/>
        <w:adjustRightInd w:val="0"/>
        <w:spacing w:after="240"/>
        <w:ind w:left="567" w:hanging="425"/>
        <w:rPr>
          <w:rFonts w:ascii="SabonCE" w:hAnsi="SabonCE"/>
        </w:rPr>
      </w:pPr>
      <w:r w:rsidRPr="00745669">
        <w:rPr>
          <w:rFonts w:ascii="SabonCE" w:hAnsi="SabonCE"/>
        </w:rPr>
        <w:t>článek 5.1.1. f). (oprávnění Banky jednostranně změnit Jedinečný identifikátor).</w:t>
      </w:r>
    </w:p>
    <w:p w:rsidR="003E7C75" w:rsidRPr="00546963" w:rsidRDefault="003E7C75" w:rsidP="00546963">
      <w:pPr>
        <w:keepLines/>
        <w:autoSpaceDE w:val="0"/>
        <w:autoSpaceDN w:val="0"/>
        <w:adjustRightInd w:val="0"/>
        <w:ind w:hanging="165"/>
        <w:rPr>
          <w:rFonts w:ascii="SabonCE" w:hAnsi="SabonCE"/>
          <w:b/>
        </w:rPr>
      </w:pPr>
      <w:r w:rsidRPr="00546963">
        <w:rPr>
          <w:rFonts w:ascii="SabonCE" w:hAnsi="SabonCE"/>
          <w:b/>
        </w:rPr>
        <w:t>KOP pro platební karty</w:t>
      </w:r>
    </w:p>
    <w:p w:rsidR="00826E03" w:rsidRDefault="003E7C75" w:rsidP="00546963">
      <w:pPr>
        <w:keepLines/>
        <w:numPr>
          <w:ilvl w:val="0"/>
          <w:numId w:val="34"/>
        </w:numPr>
        <w:autoSpaceDE w:val="0"/>
        <w:autoSpaceDN w:val="0"/>
        <w:adjustRightInd w:val="0"/>
        <w:ind w:left="567" w:hanging="425"/>
        <w:rPr>
          <w:rFonts w:ascii="SabonCE" w:hAnsi="SabonCE"/>
        </w:rPr>
      </w:pPr>
      <w:r w:rsidRPr="00E82994">
        <w:rPr>
          <w:rFonts w:ascii="SabonCE" w:hAnsi="SabonCE"/>
        </w:rPr>
        <w:t>č</w:t>
      </w:r>
      <w:r w:rsidR="00B0147B" w:rsidRPr="00E82994">
        <w:rPr>
          <w:rFonts w:ascii="SabonCE" w:hAnsi="SabonCE"/>
        </w:rPr>
        <w:t>lánek 13.2.</w:t>
      </w:r>
      <w:r w:rsidR="00745669">
        <w:rPr>
          <w:rFonts w:ascii="SabonCE" w:hAnsi="SabonCE"/>
        </w:rPr>
        <w:t xml:space="preserve"> (</w:t>
      </w:r>
      <w:r w:rsidR="00826E03">
        <w:rPr>
          <w:rFonts w:ascii="SabonCE" w:hAnsi="SabonCE"/>
        </w:rPr>
        <w:t xml:space="preserve">vyloučení možnosti </w:t>
      </w:r>
      <w:r w:rsidR="00745669">
        <w:rPr>
          <w:rFonts w:ascii="SabonCE" w:hAnsi="SabonCE"/>
        </w:rPr>
        <w:t xml:space="preserve">Klienta </w:t>
      </w:r>
      <w:r w:rsidR="00826E03">
        <w:rPr>
          <w:rFonts w:ascii="SabonCE" w:hAnsi="SabonCE"/>
        </w:rPr>
        <w:t xml:space="preserve">zrušit obligatorní </w:t>
      </w:r>
      <w:r w:rsidR="00745669">
        <w:rPr>
          <w:rFonts w:ascii="SabonCE" w:hAnsi="SabonCE"/>
        </w:rPr>
        <w:t>DS)</w:t>
      </w:r>
      <w:r w:rsidR="009A3F97">
        <w:rPr>
          <w:rFonts w:ascii="SabonCE" w:hAnsi="SabonCE"/>
        </w:rPr>
        <w:t>;</w:t>
      </w:r>
    </w:p>
    <w:p w:rsidR="008E2CAD" w:rsidRPr="00E82994" w:rsidRDefault="00C219C5" w:rsidP="00546963">
      <w:pPr>
        <w:keepLines/>
        <w:numPr>
          <w:ilvl w:val="0"/>
          <w:numId w:val="34"/>
        </w:numPr>
        <w:autoSpaceDE w:val="0"/>
        <w:autoSpaceDN w:val="0"/>
        <w:adjustRightInd w:val="0"/>
        <w:spacing w:after="240"/>
        <w:ind w:left="567" w:hanging="425"/>
        <w:rPr>
          <w:rFonts w:ascii="SabonCE" w:hAnsi="SabonCE"/>
        </w:rPr>
      </w:pPr>
      <w:r>
        <w:rPr>
          <w:rFonts w:ascii="SabonCE" w:hAnsi="SabonCE"/>
        </w:rPr>
        <w:t xml:space="preserve">článek </w:t>
      </w:r>
      <w:r w:rsidR="00B0147B" w:rsidRPr="00E82994">
        <w:rPr>
          <w:rFonts w:ascii="SabonCE" w:hAnsi="SabonCE"/>
        </w:rPr>
        <w:t xml:space="preserve">13.4. </w:t>
      </w:r>
      <w:r w:rsidR="00745669">
        <w:rPr>
          <w:rFonts w:ascii="SabonCE" w:hAnsi="SabonCE"/>
        </w:rPr>
        <w:t>(</w:t>
      </w:r>
      <w:r>
        <w:rPr>
          <w:rFonts w:ascii="SabonCE" w:hAnsi="SabonCE"/>
        </w:rPr>
        <w:t xml:space="preserve">oprávnění Banky </w:t>
      </w:r>
      <w:r w:rsidR="00745669">
        <w:rPr>
          <w:rFonts w:ascii="SabonCE" w:hAnsi="SabonCE"/>
        </w:rPr>
        <w:t>k jednostranným změnám či zrušení DS).</w:t>
      </w:r>
    </w:p>
    <w:p w:rsidR="003E7C75" w:rsidRPr="00546963" w:rsidRDefault="003E7C75" w:rsidP="00546963">
      <w:pPr>
        <w:keepLines/>
        <w:autoSpaceDE w:val="0"/>
        <w:autoSpaceDN w:val="0"/>
        <w:adjustRightInd w:val="0"/>
        <w:ind w:hanging="165"/>
        <w:rPr>
          <w:rFonts w:ascii="SabonCE" w:hAnsi="SabonCE"/>
          <w:b/>
        </w:rPr>
      </w:pPr>
      <w:r w:rsidRPr="00546963">
        <w:rPr>
          <w:rFonts w:ascii="SabonCE" w:hAnsi="SabonCE"/>
          <w:b/>
        </w:rPr>
        <w:t>KOP pro Internetbanking</w:t>
      </w:r>
    </w:p>
    <w:p w:rsidR="003C49EB" w:rsidRPr="00E82994" w:rsidRDefault="003C49EB" w:rsidP="00546963">
      <w:pPr>
        <w:keepLines/>
        <w:numPr>
          <w:ilvl w:val="0"/>
          <w:numId w:val="35"/>
        </w:numPr>
        <w:autoSpaceDE w:val="0"/>
        <w:autoSpaceDN w:val="0"/>
        <w:adjustRightInd w:val="0"/>
        <w:ind w:left="567" w:hanging="425"/>
        <w:rPr>
          <w:rFonts w:ascii="SabonCE" w:hAnsi="SabonCE"/>
        </w:rPr>
      </w:pPr>
      <w:r w:rsidRPr="00E82994">
        <w:rPr>
          <w:rFonts w:ascii="SabonCE" w:hAnsi="SabonCE"/>
        </w:rPr>
        <w:t>č</w:t>
      </w:r>
      <w:r w:rsidR="00B0147B" w:rsidRPr="00E82994">
        <w:rPr>
          <w:rFonts w:ascii="SabonCE" w:hAnsi="SabonCE"/>
        </w:rPr>
        <w:t xml:space="preserve">lánek 7.3. </w:t>
      </w:r>
      <w:r w:rsidR="00745669">
        <w:rPr>
          <w:rFonts w:ascii="SabonCE" w:hAnsi="SabonCE"/>
        </w:rPr>
        <w:t>(</w:t>
      </w:r>
      <w:r w:rsidR="00C219C5">
        <w:rPr>
          <w:rFonts w:ascii="SabonCE" w:hAnsi="SabonCE"/>
        </w:rPr>
        <w:t xml:space="preserve">oprávnění Banky </w:t>
      </w:r>
      <w:r w:rsidR="00745669">
        <w:rPr>
          <w:rFonts w:ascii="SabonCE" w:hAnsi="SabonCE"/>
        </w:rPr>
        <w:t xml:space="preserve">k úpravám rozsahu Platebních a bankovních služeb </w:t>
      </w:r>
      <w:r w:rsidR="00C219C5">
        <w:rPr>
          <w:rFonts w:ascii="SabonCE" w:hAnsi="SabonCE"/>
        </w:rPr>
        <w:t>poskytovaných prostřednictvím IB</w:t>
      </w:r>
      <w:r w:rsidR="00745669">
        <w:rPr>
          <w:rFonts w:ascii="SabonCE" w:hAnsi="SabonCE"/>
        </w:rPr>
        <w:t xml:space="preserve"> a rozsahu funkčnosti IB)</w:t>
      </w:r>
      <w:r w:rsidR="009A3F97">
        <w:rPr>
          <w:rFonts w:ascii="SabonCE" w:hAnsi="SabonCE"/>
        </w:rPr>
        <w:t>;</w:t>
      </w:r>
    </w:p>
    <w:p w:rsidR="00C219C5" w:rsidRDefault="003C49EB" w:rsidP="00546963">
      <w:pPr>
        <w:keepLines/>
        <w:numPr>
          <w:ilvl w:val="0"/>
          <w:numId w:val="35"/>
        </w:numPr>
        <w:autoSpaceDE w:val="0"/>
        <w:autoSpaceDN w:val="0"/>
        <w:adjustRightInd w:val="0"/>
        <w:spacing w:after="240"/>
        <w:ind w:left="567" w:hanging="425"/>
        <w:rPr>
          <w:rFonts w:ascii="SabonCE" w:hAnsi="SabonCE"/>
        </w:rPr>
      </w:pPr>
      <w:r w:rsidRPr="00E82994">
        <w:rPr>
          <w:rFonts w:ascii="SabonCE" w:hAnsi="SabonCE"/>
        </w:rPr>
        <w:t>č</w:t>
      </w:r>
      <w:r w:rsidR="00B0147B" w:rsidRPr="00E82994">
        <w:rPr>
          <w:rFonts w:ascii="SabonCE" w:hAnsi="SabonCE"/>
        </w:rPr>
        <w:t xml:space="preserve">lánek 10.6. </w:t>
      </w:r>
      <w:r w:rsidR="00745669">
        <w:rPr>
          <w:rFonts w:ascii="SabonCE" w:hAnsi="SabonCE"/>
        </w:rPr>
        <w:t>(</w:t>
      </w:r>
      <w:r w:rsidR="00745669" w:rsidRPr="00C219C5">
        <w:rPr>
          <w:rFonts w:ascii="SabonCE" w:hAnsi="SabonCE"/>
        </w:rPr>
        <w:t>oprávnění Banky změnit způsob předávání dat</w:t>
      </w:r>
      <w:r w:rsidR="00745669">
        <w:rPr>
          <w:rFonts w:ascii="SabonCE" w:hAnsi="SabonCE"/>
        </w:rPr>
        <w:t>)</w:t>
      </w:r>
      <w:r w:rsidR="00745669" w:rsidRPr="00C219C5">
        <w:rPr>
          <w:rFonts w:ascii="SabonCE" w:hAnsi="SabonCE"/>
        </w:rPr>
        <w:t>.</w:t>
      </w:r>
    </w:p>
    <w:p w:rsidR="003C49EB" w:rsidRPr="00546963" w:rsidRDefault="003C49EB" w:rsidP="00546963">
      <w:pPr>
        <w:keepLines/>
        <w:autoSpaceDE w:val="0"/>
        <w:autoSpaceDN w:val="0"/>
        <w:adjustRightInd w:val="0"/>
        <w:ind w:hanging="165"/>
        <w:rPr>
          <w:rFonts w:ascii="SabonCE" w:hAnsi="SabonCE"/>
          <w:b/>
        </w:rPr>
      </w:pPr>
      <w:r w:rsidRPr="00546963">
        <w:rPr>
          <w:rFonts w:ascii="SabonCE" w:hAnsi="SabonCE"/>
          <w:b/>
        </w:rPr>
        <w:t>KOP pro Homebanking</w:t>
      </w:r>
    </w:p>
    <w:p w:rsidR="00745669" w:rsidRDefault="003C49EB" w:rsidP="00546963">
      <w:pPr>
        <w:keepLines/>
        <w:numPr>
          <w:ilvl w:val="0"/>
          <w:numId w:val="38"/>
        </w:numPr>
        <w:autoSpaceDE w:val="0"/>
        <w:autoSpaceDN w:val="0"/>
        <w:adjustRightInd w:val="0"/>
        <w:ind w:left="567" w:hanging="425"/>
        <w:rPr>
          <w:rFonts w:ascii="SabonCE" w:hAnsi="SabonCE"/>
        </w:rPr>
      </w:pPr>
      <w:r w:rsidRPr="00745669">
        <w:rPr>
          <w:rFonts w:ascii="SabonCE" w:hAnsi="SabonCE"/>
        </w:rPr>
        <w:t xml:space="preserve">článek 7.3. </w:t>
      </w:r>
      <w:r w:rsidR="00745669">
        <w:rPr>
          <w:rFonts w:ascii="SabonCE" w:hAnsi="SabonCE"/>
        </w:rPr>
        <w:t>(oprávnění Banky k úpravám rozsahu Platebních a bankovních služeb poskytovaných prostřednictvím HB a rozsahu funkčnosti HB);</w:t>
      </w:r>
    </w:p>
    <w:p w:rsidR="003C49EB" w:rsidRPr="00745669" w:rsidRDefault="003C49EB" w:rsidP="00546963">
      <w:pPr>
        <w:keepLines/>
        <w:numPr>
          <w:ilvl w:val="0"/>
          <w:numId w:val="38"/>
        </w:numPr>
        <w:autoSpaceDE w:val="0"/>
        <w:autoSpaceDN w:val="0"/>
        <w:adjustRightInd w:val="0"/>
        <w:spacing w:after="240"/>
        <w:ind w:left="567" w:hanging="425"/>
        <w:rPr>
          <w:rFonts w:ascii="SabonCE" w:hAnsi="SabonCE"/>
        </w:rPr>
      </w:pPr>
      <w:r w:rsidRPr="00745669">
        <w:rPr>
          <w:rFonts w:ascii="SabonCE" w:hAnsi="SabonCE"/>
        </w:rPr>
        <w:t xml:space="preserve">článek 10.6. </w:t>
      </w:r>
      <w:r w:rsidR="00745669" w:rsidRPr="00745669">
        <w:rPr>
          <w:rFonts w:ascii="SabonCE" w:hAnsi="SabonCE"/>
        </w:rPr>
        <w:t>(</w:t>
      </w:r>
      <w:r w:rsidR="00C219C5" w:rsidRPr="00745669">
        <w:rPr>
          <w:rFonts w:ascii="SabonCE" w:hAnsi="SabonCE"/>
        </w:rPr>
        <w:t>oprávnění Banky změnit způsob předávání dat</w:t>
      </w:r>
      <w:r w:rsidR="00745669" w:rsidRPr="00745669">
        <w:rPr>
          <w:rFonts w:ascii="SabonCE" w:hAnsi="SabonCE"/>
        </w:rPr>
        <w:t>)</w:t>
      </w:r>
      <w:r w:rsidR="00C219C5" w:rsidRPr="00745669">
        <w:rPr>
          <w:rFonts w:ascii="SabonCE" w:hAnsi="SabonCE"/>
        </w:rPr>
        <w:t>.</w:t>
      </w:r>
    </w:p>
    <w:p w:rsidR="00E82994" w:rsidRPr="00155911" w:rsidRDefault="00E82994" w:rsidP="00703BA5">
      <w:pPr>
        <w:ind w:left="0" w:firstLine="0"/>
        <w:rPr>
          <w:rFonts w:ascii="SabonCE" w:hAnsi="SabonCE"/>
        </w:rPr>
      </w:pPr>
    </w:p>
    <w:tbl>
      <w:tblPr>
        <w:tblStyle w:val="Mkatabulky"/>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9"/>
      </w:tblGrid>
      <w:tr w:rsidR="00C32C9B" w:rsidRPr="00155911" w:rsidTr="00B6617D">
        <w:tc>
          <w:tcPr>
            <w:tcW w:w="3969" w:type="dxa"/>
          </w:tcPr>
          <w:p w:rsidR="00C32C9B" w:rsidRPr="00155911" w:rsidRDefault="00E82994" w:rsidP="00B7455A">
            <w:pPr>
              <w:tabs>
                <w:tab w:val="left" w:pos="1184"/>
              </w:tabs>
              <w:ind w:hanging="283"/>
              <w:rPr>
                <w:rFonts w:ascii="SabonCE" w:hAnsi="SabonCE"/>
                <w:snapToGrid w:val="0"/>
                <w:color w:val="000000"/>
              </w:rPr>
            </w:pPr>
            <w:r>
              <w:rPr>
                <w:rFonts w:ascii="SabonCE" w:hAnsi="SabonCE"/>
                <w:snapToGrid w:val="0"/>
                <w:color w:val="000000"/>
              </w:rPr>
              <w:t xml:space="preserve">Datum </w:t>
            </w:r>
            <w:r w:rsidR="0057468C">
              <w:rPr>
                <w:rFonts w:ascii="SabonCE" w:hAnsi="SabonCE"/>
                <w:snapToGrid w:val="0"/>
                <w:color w:val="000000"/>
              </w:rPr>
              <w:t>21.1.2015</w:t>
            </w:r>
          </w:p>
        </w:tc>
        <w:tc>
          <w:tcPr>
            <w:tcW w:w="1134" w:type="dxa"/>
          </w:tcPr>
          <w:p w:rsidR="00C32C9B" w:rsidRPr="00155911" w:rsidRDefault="00C32C9B" w:rsidP="00B6617D">
            <w:pPr>
              <w:keepLines/>
              <w:adjustRightInd w:val="0"/>
              <w:rPr>
                <w:rFonts w:ascii="SabonCE" w:hAnsi="SabonCE"/>
              </w:rPr>
            </w:pPr>
          </w:p>
        </w:tc>
        <w:tc>
          <w:tcPr>
            <w:tcW w:w="3969" w:type="dxa"/>
          </w:tcPr>
          <w:p w:rsidR="00C32C9B" w:rsidRPr="00155911" w:rsidRDefault="00E82994" w:rsidP="00B7455A">
            <w:pPr>
              <w:tabs>
                <w:tab w:val="left" w:pos="1184"/>
              </w:tabs>
              <w:ind w:hanging="283"/>
              <w:rPr>
                <w:rFonts w:ascii="SabonCE" w:hAnsi="SabonCE"/>
                <w:snapToGrid w:val="0"/>
                <w:color w:val="000000"/>
              </w:rPr>
            </w:pPr>
            <w:r>
              <w:rPr>
                <w:rFonts w:ascii="SabonCE" w:hAnsi="SabonCE"/>
                <w:snapToGrid w:val="0"/>
                <w:color w:val="000000"/>
              </w:rPr>
              <w:t xml:space="preserve">Datum </w:t>
            </w:r>
            <w:r w:rsidR="0057468C">
              <w:rPr>
                <w:rFonts w:ascii="SabonCE" w:hAnsi="SabonCE"/>
                <w:snapToGrid w:val="0"/>
                <w:color w:val="000000"/>
              </w:rPr>
              <w:t>2.2.2015</w:t>
            </w:r>
          </w:p>
        </w:tc>
      </w:tr>
      <w:tr w:rsidR="00C32C9B" w:rsidRPr="00155911" w:rsidTr="00B6617D">
        <w:tc>
          <w:tcPr>
            <w:tcW w:w="3969" w:type="dxa"/>
          </w:tcPr>
          <w:p w:rsidR="00C32C9B" w:rsidRPr="00155911" w:rsidRDefault="00C32C9B" w:rsidP="00C32C9B">
            <w:pPr>
              <w:tabs>
                <w:tab w:val="left" w:pos="1184"/>
              </w:tabs>
              <w:ind w:hanging="283"/>
              <w:rPr>
                <w:rFonts w:ascii="SabonCE" w:hAnsi="SabonCE"/>
                <w:snapToGrid w:val="0"/>
                <w:color w:val="000000"/>
              </w:rPr>
            </w:pPr>
          </w:p>
        </w:tc>
        <w:tc>
          <w:tcPr>
            <w:tcW w:w="1134" w:type="dxa"/>
          </w:tcPr>
          <w:p w:rsidR="00C32C9B" w:rsidRPr="00155911" w:rsidRDefault="00C32C9B" w:rsidP="00B6617D">
            <w:pPr>
              <w:keepLines/>
              <w:adjustRightInd w:val="0"/>
              <w:rPr>
                <w:rFonts w:ascii="SabonCE" w:hAnsi="SabonCE"/>
              </w:rPr>
            </w:pPr>
          </w:p>
        </w:tc>
        <w:tc>
          <w:tcPr>
            <w:tcW w:w="3969" w:type="dxa"/>
          </w:tcPr>
          <w:p w:rsidR="00C32C9B" w:rsidRPr="00155911" w:rsidRDefault="00C32C9B" w:rsidP="00C32C9B">
            <w:pPr>
              <w:tabs>
                <w:tab w:val="left" w:pos="1184"/>
              </w:tabs>
              <w:ind w:hanging="283"/>
              <w:rPr>
                <w:rFonts w:ascii="SabonCE" w:hAnsi="SabonCE"/>
                <w:snapToGrid w:val="0"/>
                <w:color w:val="000000"/>
              </w:rPr>
            </w:pPr>
          </w:p>
        </w:tc>
      </w:tr>
      <w:tr w:rsidR="00C32C9B" w:rsidRPr="00155911" w:rsidTr="00B6617D">
        <w:tc>
          <w:tcPr>
            <w:tcW w:w="3969" w:type="dxa"/>
          </w:tcPr>
          <w:p w:rsidR="00C32C9B" w:rsidRPr="00155911" w:rsidRDefault="00C32C9B" w:rsidP="00C32C9B">
            <w:pPr>
              <w:tabs>
                <w:tab w:val="left" w:pos="1184"/>
              </w:tabs>
              <w:ind w:hanging="283"/>
              <w:rPr>
                <w:rFonts w:ascii="SabonCE" w:hAnsi="SabonCE"/>
                <w:snapToGrid w:val="0"/>
                <w:color w:val="000000"/>
              </w:rPr>
            </w:pPr>
          </w:p>
        </w:tc>
        <w:tc>
          <w:tcPr>
            <w:tcW w:w="1134" w:type="dxa"/>
          </w:tcPr>
          <w:p w:rsidR="00C32C9B" w:rsidRPr="00155911" w:rsidRDefault="00C32C9B" w:rsidP="00B6617D">
            <w:pPr>
              <w:keepLines/>
              <w:adjustRightInd w:val="0"/>
              <w:rPr>
                <w:rFonts w:ascii="SabonCE" w:hAnsi="SabonCE"/>
              </w:rPr>
            </w:pPr>
          </w:p>
        </w:tc>
        <w:tc>
          <w:tcPr>
            <w:tcW w:w="3969" w:type="dxa"/>
          </w:tcPr>
          <w:p w:rsidR="00C32C9B" w:rsidRPr="00155911" w:rsidRDefault="00C32C9B" w:rsidP="00C32C9B">
            <w:pPr>
              <w:tabs>
                <w:tab w:val="left" w:pos="1184"/>
              </w:tabs>
              <w:ind w:hanging="283"/>
              <w:rPr>
                <w:rFonts w:ascii="SabonCE" w:hAnsi="SabonCE"/>
                <w:snapToGrid w:val="0"/>
                <w:color w:val="000000"/>
              </w:rPr>
            </w:pPr>
          </w:p>
        </w:tc>
      </w:tr>
      <w:tr w:rsidR="00C32C9B" w:rsidRPr="00155911" w:rsidTr="00B6617D">
        <w:tc>
          <w:tcPr>
            <w:tcW w:w="3969" w:type="dxa"/>
          </w:tcPr>
          <w:p w:rsidR="00C32C9B" w:rsidRPr="00155911" w:rsidRDefault="00C32C9B" w:rsidP="00C32C9B">
            <w:pPr>
              <w:tabs>
                <w:tab w:val="left" w:pos="1184"/>
              </w:tabs>
              <w:ind w:hanging="283"/>
              <w:rPr>
                <w:rFonts w:ascii="SabonCE" w:hAnsi="SabonCE"/>
                <w:snapToGrid w:val="0"/>
                <w:color w:val="000000"/>
              </w:rPr>
            </w:pPr>
          </w:p>
        </w:tc>
        <w:tc>
          <w:tcPr>
            <w:tcW w:w="1134" w:type="dxa"/>
          </w:tcPr>
          <w:p w:rsidR="00C32C9B" w:rsidRPr="00155911" w:rsidRDefault="00C32C9B" w:rsidP="00B6617D">
            <w:pPr>
              <w:keepLines/>
              <w:adjustRightInd w:val="0"/>
              <w:rPr>
                <w:rFonts w:ascii="SabonCE" w:hAnsi="SabonCE"/>
              </w:rPr>
            </w:pPr>
          </w:p>
        </w:tc>
        <w:tc>
          <w:tcPr>
            <w:tcW w:w="3969" w:type="dxa"/>
          </w:tcPr>
          <w:p w:rsidR="00C32C9B" w:rsidRPr="00155911" w:rsidRDefault="00C32C9B" w:rsidP="00C32C9B">
            <w:pPr>
              <w:tabs>
                <w:tab w:val="left" w:pos="1184"/>
              </w:tabs>
              <w:ind w:hanging="283"/>
              <w:rPr>
                <w:rFonts w:ascii="SabonCE" w:hAnsi="SabonCE"/>
                <w:snapToGrid w:val="0"/>
                <w:color w:val="000000"/>
              </w:rPr>
            </w:pPr>
          </w:p>
        </w:tc>
      </w:tr>
      <w:tr w:rsidR="00347F21" w:rsidRPr="00155911" w:rsidTr="00B6617D">
        <w:tc>
          <w:tcPr>
            <w:tcW w:w="3969" w:type="dxa"/>
          </w:tcPr>
          <w:p w:rsidR="00347F21" w:rsidRPr="00347F21" w:rsidRDefault="00347F21" w:rsidP="00347F21">
            <w:pPr>
              <w:tabs>
                <w:tab w:val="left" w:pos="1184"/>
              </w:tabs>
              <w:ind w:hanging="283"/>
              <w:rPr>
                <w:rFonts w:ascii="SabonCE" w:hAnsi="SabonCE"/>
                <w:b/>
                <w:snapToGrid w:val="0"/>
                <w:color w:val="000000"/>
              </w:rPr>
            </w:pPr>
          </w:p>
        </w:tc>
        <w:tc>
          <w:tcPr>
            <w:tcW w:w="1134" w:type="dxa"/>
          </w:tcPr>
          <w:p w:rsidR="00347F21" w:rsidRPr="00155911" w:rsidRDefault="00347F21" w:rsidP="0057468C">
            <w:pPr>
              <w:keepLines/>
              <w:adjustRightInd w:val="0"/>
              <w:jc w:val="center"/>
              <w:rPr>
                <w:rFonts w:ascii="SabonCE" w:hAnsi="SabonCE"/>
              </w:rPr>
            </w:pPr>
          </w:p>
        </w:tc>
        <w:tc>
          <w:tcPr>
            <w:tcW w:w="3969" w:type="dxa"/>
          </w:tcPr>
          <w:p w:rsidR="00347F21" w:rsidRPr="00155911" w:rsidRDefault="00347F21" w:rsidP="0057468C">
            <w:pPr>
              <w:tabs>
                <w:tab w:val="left" w:pos="1184"/>
              </w:tabs>
              <w:ind w:hanging="283"/>
              <w:jc w:val="center"/>
              <w:rPr>
                <w:rFonts w:ascii="SabonCE" w:hAnsi="SabonCE"/>
                <w:snapToGrid w:val="0"/>
                <w:color w:val="000000"/>
              </w:rPr>
            </w:pPr>
          </w:p>
        </w:tc>
      </w:tr>
      <w:tr w:rsidR="00347F21" w:rsidRPr="00155911" w:rsidTr="00B6617D">
        <w:tc>
          <w:tcPr>
            <w:tcW w:w="3969" w:type="dxa"/>
          </w:tcPr>
          <w:p w:rsidR="00347F21" w:rsidRPr="00347F21" w:rsidRDefault="00347F21" w:rsidP="00347F21">
            <w:pPr>
              <w:tabs>
                <w:tab w:val="left" w:pos="1184"/>
              </w:tabs>
              <w:ind w:hanging="283"/>
              <w:rPr>
                <w:rFonts w:ascii="SabonCE" w:hAnsi="SabonCE"/>
                <w:b/>
                <w:snapToGrid w:val="0"/>
                <w:color w:val="000000"/>
              </w:rPr>
            </w:pPr>
          </w:p>
        </w:tc>
        <w:tc>
          <w:tcPr>
            <w:tcW w:w="1134" w:type="dxa"/>
          </w:tcPr>
          <w:p w:rsidR="00347F21" w:rsidRPr="00155911" w:rsidRDefault="00347F21" w:rsidP="0057468C">
            <w:pPr>
              <w:keepLines/>
              <w:adjustRightInd w:val="0"/>
              <w:jc w:val="center"/>
              <w:rPr>
                <w:rFonts w:ascii="SabonCE" w:hAnsi="SabonCE"/>
              </w:rPr>
            </w:pPr>
          </w:p>
        </w:tc>
        <w:tc>
          <w:tcPr>
            <w:tcW w:w="3969" w:type="dxa"/>
          </w:tcPr>
          <w:p w:rsidR="00347F21" w:rsidRPr="00155911" w:rsidRDefault="00347F21" w:rsidP="0057468C">
            <w:pPr>
              <w:tabs>
                <w:tab w:val="left" w:pos="1184"/>
              </w:tabs>
              <w:ind w:left="0" w:firstLine="0"/>
              <w:jc w:val="center"/>
              <w:rPr>
                <w:rFonts w:ascii="SabonCE" w:hAnsi="SabonCE"/>
                <w:snapToGrid w:val="0"/>
                <w:color w:val="000000"/>
              </w:rPr>
            </w:pPr>
          </w:p>
        </w:tc>
      </w:tr>
      <w:tr w:rsidR="00C32C9B" w:rsidRPr="00155911" w:rsidTr="00B6617D">
        <w:tc>
          <w:tcPr>
            <w:tcW w:w="3969" w:type="dxa"/>
          </w:tcPr>
          <w:p w:rsidR="00C32C9B" w:rsidRPr="00347F21" w:rsidRDefault="00C32C9B" w:rsidP="00C32C9B">
            <w:pPr>
              <w:tabs>
                <w:tab w:val="left" w:pos="1184"/>
              </w:tabs>
              <w:ind w:hanging="283"/>
              <w:rPr>
                <w:rFonts w:ascii="SabonCE" w:hAnsi="SabonCE"/>
                <w:b/>
                <w:snapToGrid w:val="0"/>
                <w:color w:val="000000"/>
              </w:rPr>
            </w:pPr>
          </w:p>
        </w:tc>
        <w:tc>
          <w:tcPr>
            <w:tcW w:w="1134" w:type="dxa"/>
          </w:tcPr>
          <w:p w:rsidR="00C32C9B" w:rsidRPr="00155911" w:rsidRDefault="00C32C9B" w:rsidP="0057468C">
            <w:pPr>
              <w:keepLines/>
              <w:adjustRightInd w:val="0"/>
              <w:jc w:val="center"/>
              <w:rPr>
                <w:rFonts w:ascii="SabonCE" w:hAnsi="SabonCE"/>
              </w:rPr>
            </w:pPr>
          </w:p>
        </w:tc>
        <w:tc>
          <w:tcPr>
            <w:tcW w:w="3969" w:type="dxa"/>
          </w:tcPr>
          <w:p w:rsidR="00C32C9B" w:rsidRPr="00155911" w:rsidRDefault="00C32C9B" w:rsidP="0057468C">
            <w:pPr>
              <w:tabs>
                <w:tab w:val="left" w:pos="1184"/>
              </w:tabs>
              <w:ind w:hanging="283"/>
              <w:jc w:val="center"/>
              <w:rPr>
                <w:rFonts w:ascii="SabonCE" w:hAnsi="SabonCE"/>
                <w:snapToGrid w:val="0"/>
                <w:color w:val="000000"/>
              </w:rPr>
            </w:pPr>
          </w:p>
        </w:tc>
      </w:tr>
      <w:tr w:rsidR="00C32C9B" w:rsidRPr="00155911" w:rsidTr="00B6617D">
        <w:tc>
          <w:tcPr>
            <w:tcW w:w="3969" w:type="dxa"/>
          </w:tcPr>
          <w:p w:rsidR="00C32C9B" w:rsidRPr="00347F21" w:rsidRDefault="00C32C9B" w:rsidP="00C32C9B">
            <w:pPr>
              <w:tabs>
                <w:tab w:val="left" w:pos="1184"/>
              </w:tabs>
              <w:ind w:hanging="283"/>
              <w:rPr>
                <w:rFonts w:ascii="SabonCE" w:hAnsi="SabonCE"/>
                <w:b/>
                <w:snapToGrid w:val="0"/>
                <w:color w:val="000000"/>
              </w:rPr>
            </w:pPr>
          </w:p>
        </w:tc>
        <w:tc>
          <w:tcPr>
            <w:tcW w:w="1134" w:type="dxa"/>
          </w:tcPr>
          <w:p w:rsidR="00C32C9B" w:rsidRPr="00155911" w:rsidRDefault="00C32C9B" w:rsidP="0057468C">
            <w:pPr>
              <w:keepLines/>
              <w:adjustRightInd w:val="0"/>
              <w:jc w:val="center"/>
              <w:rPr>
                <w:rFonts w:ascii="SabonCE" w:hAnsi="SabonCE"/>
              </w:rPr>
            </w:pPr>
          </w:p>
        </w:tc>
        <w:tc>
          <w:tcPr>
            <w:tcW w:w="3969" w:type="dxa"/>
          </w:tcPr>
          <w:p w:rsidR="00C32C9B" w:rsidRPr="00155911" w:rsidRDefault="00C32C9B" w:rsidP="0057468C">
            <w:pPr>
              <w:tabs>
                <w:tab w:val="left" w:pos="1184"/>
              </w:tabs>
              <w:ind w:hanging="283"/>
              <w:jc w:val="center"/>
              <w:rPr>
                <w:rFonts w:ascii="SabonCE" w:hAnsi="SabonCE"/>
                <w:snapToGrid w:val="0"/>
                <w:color w:val="000000"/>
              </w:rPr>
            </w:pPr>
          </w:p>
        </w:tc>
      </w:tr>
      <w:tr w:rsidR="00347F21" w:rsidRPr="00155911" w:rsidTr="00B6617D">
        <w:tc>
          <w:tcPr>
            <w:tcW w:w="3969" w:type="dxa"/>
          </w:tcPr>
          <w:p w:rsidR="00347F21" w:rsidRPr="00D74CAC" w:rsidRDefault="00347F21" w:rsidP="00347F21">
            <w:pPr>
              <w:tabs>
                <w:tab w:val="left" w:pos="1184"/>
              </w:tabs>
              <w:ind w:hanging="283"/>
              <w:rPr>
                <w:rFonts w:ascii="SabonCE" w:hAnsi="SabonCE"/>
                <w:snapToGrid w:val="0"/>
                <w:color w:val="000000"/>
              </w:rPr>
            </w:pPr>
          </w:p>
        </w:tc>
        <w:tc>
          <w:tcPr>
            <w:tcW w:w="1134" w:type="dxa"/>
          </w:tcPr>
          <w:p w:rsidR="00347F21" w:rsidRPr="00155911" w:rsidRDefault="00347F21" w:rsidP="0057468C">
            <w:pPr>
              <w:keepLines/>
              <w:adjustRightInd w:val="0"/>
              <w:jc w:val="center"/>
              <w:rPr>
                <w:rFonts w:ascii="SabonCE" w:hAnsi="SabonCE"/>
              </w:rPr>
            </w:pPr>
          </w:p>
        </w:tc>
        <w:tc>
          <w:tcPr>
            <w:tcW w:w="3969" w:type="dxa"/>
          </w:tcPr>
          <w:p w:rsidR="00347F21" w:rsidRPr="00155911" w:rsidRDefault="00347F21" w:rsidP="0057468C">
            <w:pPr>
              <w:tabs>
                <w:tab w:val="left" w:pos="1184"/>
              </w:tabs>
              <w:ind w:hanging="283"/>
              <w:jc w:val="center"/>
              <w:rPr>
                <w:rFonts w:ascii="SabonCE" w:hAnsi="SabonCE"/>
                <w:snapToGrid w:val="0"/>
                <w:color w:val="000000"/>
              </w:rPr>
            </w:pPr>
          </w:p>
        </w:tc>
      </w:tr>
      <w:tr w:rsidR="00347F21" w:rsidRPr="00155911" w:rsidTr="00B6617D">
        <w:tc>
          <w:tcPr>
            <w:tcW w:w="3969" w:type="dxa"/>
          </w:tcPr>
          <w:p w:rsidR="00347F21" w:rsidRPr="00D74CAC" w:rsidRDefault="00347F21" w:rsidP="00347F21">
            <w:pPr>
              <w:tabs>
                <w:tab w:val="left" w:pos="1184"/>
              </w:tabs>
              <w:ind w:hanging="283"/>
              <w:rPr>
                <w:rFonts w:ascii="SabonCE" w:hAnsi="SabonCE"/>
                <w:snapToGrid w:val="0"/>
                <w:color w:val="000000"/>
              </w:rPr>
            </w:pPr>
          </w:p>
        </w:tc>
        <w:tc>
          <w:tcPr>
            <w:tcW w:w="1134" w:type="dxa"/>
          </w:tcPr>
          <w:p w:rsidR="00347F21" w:rsidRPr="00155911" w:rsidRDefault="00347F21" w:rsidP="00B6617D">
            <w:pPr>
              <w:keepLines/>
              <w:adjustRightInd w:val="0"/>
              <w:rPr>
                <w:rFonts w:ascii="SabonCE" w:hAnsi="SabonCE"/>
              </w:rPr>
            </w:pPr>
          </w:p>
        </w:tc>
        <w:tc>
          <w:tcPr>
            <w:tcW w:w="3969" w:type="dxa"/>
          </w:tcPr>
          <w:p w:rsidR="00347F21" w:rsidRPr="00155911" w:rsidRDefault="00D13C59" w:rsidP="003F0C06">
            <w:pPr>
              <w:tabs>
                <w:tab w:val="left" w:pos="1184"/>
              </w:tabs>
              <w:ind w:left="0" w:firstLine="0"/>
              <w:rPr>
                <w:rFonts w:ascii="SabonCE" w:hAnsi="SabonCE"/>
                <w:snapToGrid w:val="0"/>
                <w:color w:val="000000"/>
              </w:rPr>
            </w:pPr>
            <w:sdt>
              <w:sdtPr>
                <w:rPr>
                  <w:rFonts w:ascii="SabonCE" w:hAnsi="SabonCE"/>
                </w:rPr>
                <w:id w:val="12353688"/>
                <w:placeholder>
                  <w:docPart w:val="E753746C588144428ABE6AE26DF69961"/>
                </w:placeholder>
                <w:comboBox>
                  <w:listItem w:value="Zvolte položku."/>
                  <w:listItem w:displayText="Pracovník bankovních služeb klientům" w:value="Pracovník bankovních služeb klientům"/>
                  <w:listItem w:displayText="Bankovní poradce pro firemní klientelu - Senior" w:value="Bankovní poradce pro firemní klientelu - Senior"/>
                  <w:listItem w:displayText="Bankovní poradce pro firemní klientelu - Junior" w:value="Bankovní poradce pro firemní klientelu - Junior"/>
                  <w:listItem w:displayText="Privátní bankéř" w:value="Privátní bankéř"/>
                  <w:listItem w:displayText="Privátní bankéř - Senior" w:value="Privátní bankéř - Senior"/>
                  <w:listItem w:displayText="Obchodní poradce" w:value="Obchodní poradce"/>
                  <w:listItem w:displayText="Obchodní poradce - senior" w:value="Obchodní poradce - senior"/>
                  <w:listItem w:displayText="Ředitel odboru klientské centrum" w:value="Ředitel odboru klientské centrum"/>
                  <w:listItem w:displayText="Ředitel odboru privátního bankovnictví fyzických osob" w:value="Ředitel odboru privátního bankovnictví fyzických osob"/>
                  <w:listItem w:displayText="Ředitel odboru privátního bankovnictví firemní klientely" w:value="Ředitel odboru privátního bankovnictví firemní klientely"/>
                  <w:listItem w:displayText="Ředitel divize privátního bankovnictví" w:value="Ředitel divize privátního bankovnictví"/>
                  <w:listItem w:displayText="Ředitel odboru podnikového bankovnictví" w:value="Ředitel odboru podnikového bankovnictví"/>
                  <w:listItem w:displayText="Ředitel odboru podnikového bankovnictví II." w:value="Ředitel odboru podnikového bankovnictví II."/>
                  <w:listItem w:displayText="Ředitel odboru podnikového bankovnictví III." w:value="Ředitel odboru podnikového bankovnictví III."/>
                  <w:listItem w:displayText="Ředitel divize podnikového bankovnictví" w:value="Ředitel divize podnikového bankovnictví"/>
                  <w:listItem w:displayText="Ředitel odboru veřejného sektoru" w:value="Ředitel odboru veřejného sektoru"/>
                  <w:listItem w:displayText="Ředitel divize veřejného sektoru" w:value="Ředitel divize veřejného sektoru"/>
                  <w:listItem w:displayText="Ředitel odboru strukturovaného financování" w:value="Ředitel odboru strukturovaného financování"/>
                  <w:listItem w:displayText="Ředitel odboru exportního financování" w:value="Ředitel odboru exportního financování"/>
                  <w:listItem w:displayText="Ředitel divize exportního a strukturovaného financování" w:value="Ředitel divize exportního a strukturovaného financování"/>
                </w:comboBox>
              </w:sdtPr>
              <w:sdtEndPr/>
              <w:sdtContent>
                <w:r w:rsidR="00B7455A">
                  <w:rPr>
                    <w:rFonts w:ascii="SabonCE" w:hAnsi="SabonCE"/>
                  </w:rPr>
                  <w:t>Obchodní poradce</w:t>
                </w:r>
              </w:sdtContent>
            </w:sdt>
          </w:p>
        </w:tc>
      </w:tr>
      <w:tr w:rsidR="00C32C9B" w:rsidRPr="00155911" w:rsidTr="00B6617D">
        <w:tc>
          <w:tcPr>
            <w:tcW w:w="3969" w:type="dxa"/>
            <w:tcBorders>
              <w:bottom w:val="single" w:sz="4" w:space="0" w:color="auto"/>
            </w:tcBorders>
          </w:tcPr>
          <w:p w:rsidR="00C32C9B" w:rsidRPr="00155911" w:rsidRDefault="00B7455A" w:rsidP="00C32C9B">
            <w:pPr>
              <w:tabs>
                <w:tab w:val="left" w:pos="1184"/>
              </w:tabs>
              <w:ind w:hanging="283"/>
              <w:rPr>
                <w:rFonts w:ascii="SabonCE" w:hAnsi="SabonCE"/>
                <w:b/>
                <w:snapToGrid w:val="0"/>
                <w:color w:val="000000"/>
              </w:rPr>
            </w:pPr>
            <w:r>
              <w:rPr>
                <w:rFonts w:ascii="SabonCE" w:hAnsi="SabonCE"/>
                <w:b/>
                <w:snapToGrid w:val="0"/>
                <w:color w:val="000000"/>
              </w:rPr>
              <w:t>Moravskoslezský kraj</w:t>
            </w:r>
          </w:p>
        </w:tc>
        <w:tc>
          <w:tcPr>
            <w:tcW w:w="1134" w:type="dxa"/>
          </w:tcPr>
          <w:p w:rsidR="00C32C9B" w:rsidRPr="00155911" w:rsidRDefault="00C32C9B" w:rsidP="00B6617D">
            <w:pPr>
              <w:keepLines/>
              <w:adjustRightInd w:val="0"/>
              <w:rPr>
                <w:rFonts w:ascii="SabonCE" w:hAnsi="SabonCE"/>
                <w:b/>
              </w:rPr>
            </w:pPr>
          </w:p>
        </w:tc>
        <w:tc>
          <w:tcPr>
            <w:tcW w:w="3969" w:type="dxa"/>
            <w:tcBorders>
              <w:bottom w:val="single" w:sz="4" w:space="0" w:color="auto"/>
            </w:tcBorders>
          </w:tcPr>
          <w:p w:rsidR="00C32C9B" w:rsidRPr="00155911" w:rsidRDefault="00C32C9B" w:rsidP="00C32C9B">
            <w:pPr>
              <w:tabs>
                <w:tab w:val="left" w:pos="1184"/>
              </w:tabs>
              <w:ind w:hanging="283"/>
              <w:rPr>
                <w:rFonts w:ascii="SabonCE" w:hAnsi="SabonCE"/>
                <w:b/>
                <w:snapToGrid w:val="0"/>
                <w:color w:val="000000"/>
              </w:rPr>
            </w:pPr>
            <w:r w:rsidRPr="00155911">
              <w:rPr>
                <w:rFonts w:ascii="SabonCE" w:hAnsi="SabonCE"/>
                <w:b/>
                <w:snapToGrid w:val="0"/>
                <w:color w:val="000000"/>
              </w:rPr>
              <w:t>PPF banka a.s.</w:t>
            </w:r>
          </w:p>
        </w:tc>
      </w:tr>
      <w:tr w:rsidR="00C32C9B" w:rsidTr="00B6617D">
        <w:tc>
          <w:tcPr>
            <w:tcW w:w="3969" w:type="dxa"/>
            <w:tcBorders>
              <w:top w:val="single" w:sz="4" w:space="0" w:color="auto"/>
            </w:tcBorders>
          </w:tcPr>
          <w:p w:rsidR="00C32C9B" w:rsidRPr="00155911" w:rsidRDefault="00C32C9B" w:rsidP="00C32C9B">
            <w:pPr>
              <w:tabs>
                <w:tab w:val="left" w:pos="1184"/>
              </w:tabs>
              <w:ind w:hanging="283"/>
              <w:rPr>
                <w:rFonts w:ascii="SabonCE" w:hAnsi="SabonCE"/>
                <w:snapToGrid w:val="0"/>
                <w:color w:val="000000"/>
              </w:rPr>
            </w:pPr>
            <w:r w:rsidRPr="00155911">
              <w:rPr>
                <w:rFonts w:ascii="SabonCE" w:hAnsi="SabonCE"/>
                <w:snapToGrid w:val="0"/>
                <w:color w:val="000000"/>
              </w:rPr>
              <w:t>za Klienta</w:t>
            </w:r>
          </w:p>
        </w:tc>
        <w:tc>
          <w:tcPr>
            <w:tcW w:w="1134" w:type="dxa"/>
          </w:tcPr>
          <w:p w:rsidR="00C32C9B" w:rsidRPr="00155911" w:rsidRDefault="00C32C9B" w:rsidP="00B6617D">
            <w:pPr>
              <w:keepLines/>
              <w:adjustRightInd w:val="0"/>
              <w:rPr>
                <w:rFonts w:ascii="SabonCE" w:hAnsi="SabonCE"/>
              </w:rPr>
            </w:pPr>
          </w:p>
        </w:tc>
        <w:tc>
          <w:tcPr>
            <w:tcW w:w="3969" w:type="dxa"/>
            <w:tcBorders>
              <w:top w:val="single" w:sz="4" w:space="0" w:color="auto"/>
            </w:tcBorders>
          </w:tcPr>
          <w:p w:rsidR="00C32C9B" w:rsidRPr="007A6FCF" w:rsidRDefault="00C32C9B" w:rsidP="00C32C9B">
            <w:pPr>
              <w:tabs>
                <w:tab w:val="left" w:pos="1184"/>
              </w:tabs>
              <w:ind w:hanging="283"/>
              <w:rPr>
                <w:rFonts w:ascii="SabonCE" w:hAnsi="SabonCE"/>
                <w:snapToGrid w:val="0"/>
                <w:color w:val="000000"/>
              </w:rPr>
            </w:pPr>
            <w:r w:rsidRPr="00155911">
              <w:rPr>
                <w:rFonts w:ascii="SabonCE" w:hAnsi="SabonCE"/>
                <w:snapToGrid w:val="0"/>
                <w:color w:val="000000"/>
              </w:rPr>
              <w:t>za Banku</w:t>
            </w:r>
            <w:r w:rsidRPr="007A6FCF">
              <w:rPr>
                <w:rFonts w:ascii="SabonCE" w:hAnsi="SabonCE"/>
                <w:snapToGrid w:val="0"/>
                <w:color w:val="000000"/>
              </w:rPr>
              <w:t xml:space="preserve"> </w:t>
            </w:r>
          </w:p>
        </w:tc>
      </w:tr>
    </w:tbl>
    <w:p w:rsidR="001815E2" w:rsidRPr="00ED4721" w:rsidRDefault="001815E2" w:rsidP="00CE6873">
      <w:pPr>
        <w:rPr>
          <w:rFonts w:ascii="SabonCE" w:hAnsi="SabonCE"/>
        </w:rPr>
      </w:pPr>
    </w:p>
    <w:sectPr w:rsidR="001815E2" w:rsidRPr="00ED4721" w:rsidSect="00E83429">
      <w:headerReference w:type="default" r:id="rId11"/>
      <w:footerReference w:type="even" r:id="rId12"/>
      <w:footerReference w:type="default" r:id="rId13"/>
      <w:pgSz w:w="11906" w:h="16838"/>
      <w:pgMar w:top="1417" w:right="1417" w:bottom="1417" w:left="1417" w:header="567" w:footer="567"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6C4" w:rsidRDefault="009C36C4">
      <w:r>
        <w:separator/>
      </w:r>
    </w:p>
  </w:endnote>
  <w:endnote w:type="continuationSeparator" w:id="0">
    <w:p w:rsidR="009C36C4" w:rsidRDefault="009C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abonCE">
    <w:panose1 w:val="02000603020000020003"/>
    <w:charset w:val="EE"/>
    <w:family w:val="auto"/>
    <w:pitch w:val="variable"/>
    <w:sig w:usb0="80000027" w:usb1="00000008"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AD" w:rsidRDefault="00B0147B" w:rsidP="00AA0284">
    <w:pPr>
      <w:pStyle w:val="Zpat"/>
      <w:framePr w:wrap="around" w:vAnchor="text" w:hAnchor="margin" w:xAlign="right" w:y="1"/>
      <w:rPr>
        <w:rStyle w:val="slostrnky"/>
      </w:rPr>
    </w:pPr>
    <w:r>
      <w:rPr>
        <w:rStyle w:val="slostrnky"/>
      </w:rPr>
      <w:fldChar w:fldCharType="begin"/>
    </w:r>
    <w:r w:rsidR="008E2CAD">
      <w:rPr>
        <w:rStyle w:val="slostrnky"/>
      </w:rPr>
      <w:instrText xml:space="preserve">PAGE  </w:instrText>
    </w:r>
    <w:r>
      <w:rPr>
        <w:rStyle w:val="slostrnky"/>
      </w:rPr>
      <w:fldChar w:fldCharType="separate"/>
    </w:r>
    <w:r w:rsidR="008E2CAD">
      <w:rPr>
        <w:rStyle w:val="slostrnky"/>
        <w:noProof/>
      </w:rPr>
      <w:t>2</w:t>
    </w:r>
    <w:r>
      <w:rPr>
        <w:rStyle w:val="slostrnky"/>
      </w:rPr>
      <w:fldChar w:fldCharType="end"/>
    </w:r>
  </w:p>
  <w:p w:rsidR="008E2CAD" w:rsidRDefault="008E2CAD" w:rsidP="00AA0284">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AD" w:rsidRPr="0046138E" w:rsidRDefault="008E2CAD" w:rsidP="0046138E">
    <w:pPr>
      <w:pStyle w:val="Zpat"/>
      <w:ind w:right="360"/>
      <w:rPr>
        <w:rFonts w:ascii="SabonCE" w:hAnsi="SabonCE"/>
        <w:sz w:val="16"/>
        <w:szCs w:val="16"/>
      </w:rPr>
    </w:pPr>
    <w:r w:rsidRPr="00982502">
      <w:rPr>
        <w:rFonts w:ascii="SabonCE" w:hAnsi="SabonCE"/>
        <w:sz w:val="12"/>
        <w:szCs w:val="12"/>
      </w:rPr>
      <w:t>RSPBS_</w:t>
    </w:r>
    <w:r w:rsidR="00CE5AC2">
      <w:rPr>
        <w:rFonts w:ascii="SabonCE" w:hAnsi="SabonCE"/>
        <w:sz w:val="12"/>
        <w:szCs w:val="12"/>
      </w:rPr>
      <w:t>BLOK</w:t>
    </w:r>
    <w:r w:rsidR="00EE6269">
      <w:rPr>
        <w:rFonts w:ascii="SabonCE" w:hAnsi="SabonCE"/>
        <w:sz w:val="12"/>
        <w:szCs w:val="12"/>
      </w:rPr>
      <w:t>_</w:t>
    </w:r>
    <w:r w:rsidRPr="00982502">
      <w:rPr>
        <w:rFonts w:ascii="SabonCE" w:hAnsi="SabonCE"/>
        <w:sz w:val="12"/>
        <w:szCs w:val="12"/>
      </w:rPr>
      <w:t>CJ_</w:t>
    </w:r>
    <w:r w:rsidR="0007768A">
      <w:rPr>
        <w:rFonts w:ascii="SabonCE" w:hAnsi="SabonCE"/>
        <w:sz w:val="12"/>
        <w:szCs w:val="12"/>
      </w:rPr>
      <w:t>20140101</w:t>
    </w:r>
    <w:r w:rsidRPr="00982502">
      <w:rPr>
        <w:sz w:val="16"/>
        <w:szCs w:val="16"/>
      </w:rPr>
      <w:tab/>
    </w:r>
    <w:r w:rsidRPr="00982502">
      <w:rPr>
        <w:sz w:val="16"/>
        <w:szCs w:val="16"/>
      </w:rPr>
      <w:tab/>
    </w:r>
    <w:r w:rsidRPr="00982502">
      <w:rPr>
        <w:rFonts w:ascii="SabonCE" w:hAnsi="SabonCE"/>
        <w:sz w:val="16"/>
        <w:szCs w:val="16"/>
      </w:rPr>
      <w:t xml:space="preserve">Strana </w:t>
    </w:r>
    <w:r w:rsidR="00B0147B" w:rsidRPr="00982502">
      <w:rPr>
        <w:rFonts w:ascii="SabonCE" w:hAnsi="SabonCE"/>
        <w:sz w:val="16"/>
        <w:szCs w:val="16"/>
      </w:rPr>
      <w:fldChar w:fldCharType="begin"/>
    </w:r>
    <w:r w:rsidRPr="00982502">
      <w:rPr>
        <w:rFonts w:ascii="SabonCE" w:hAnsi="SabonCE"/>
        <w:sz w:val="16"/>
        <w:szCs w:val="16"/>
      </w:rPr>
      <w:instrText xml:space="preserve"> PAGE </w:instrText>
    </w:r>
    <w:r w:rsidR="00B0147B" w:rsidRPr="00982502">
      <w:rPr>
        <w:rFonts w:ascii="SabonCE" w:hAnsi="SabonCE"/>
        <w:sz w:val="16"/>
        <w:szCs w:val="16"/>
      </w:rPr>
      <w:fldChar w:fldCharType="separate"/>
    </w:r>
    <w:r w:rsidR="00D13C59">
      <w:rPr>
        <w:rFonts w:ascii="SabonCE" w:hAnsi="SabonCE"/>
        <w:noProof/>
        <w:sz w:val="16"/>
        <w:szCs w:val="16"/>
      </w:rPr>
      <w:t>4</w:t>
    </w:r>
    <w:r w:rsidR="00B0147B" w:rsidRPr="00982502">
      <w:rPr>
        <w:rFonts w:ascii="SabonCE" w:hAnsi="SabonCE"/>
        <w:sz w:val="16"/>
        <w:szCs w:val="16"/>
      </w:rPr>
      <w:fldChar w:fldCharType="end"/>
    </w:r>
    <w:r w:rsidRPr="00982502">
      <w:rPr>
        <w:rFonts w:ascii="SabonCE" w:hAnsi="SabonCE"/>
        <w:sz w:val="16"/>
        <w:szCs w:val="16"/>
      </w:rPr>
      <w:t xml:space="preserve"> (celkem </w:t>
    </w:r>
    <w:r w:rsidR="00B0147B" w:rsidRPr="00982502">
      <w:rPr>
        <w:rFonts w:ascii="SabonCE" w:hAnsi="SabonCE"/>
        <w:sz w:val="16"/>
        <w:szCs w:val="16"/>
      </w:rPr>
      <w:fldChar w:fldCharType="begin"/>
    </w:r>
    <w:r w:rsidRPr="00982502">
      <w:rPr>
        <w:rFonts w:ascii="SabonCE" w:hAnsi="SabonCE"/>
        <w:sz w:val="16"/>
        <w:szCs w:val="16"/>
      </w:rPr>
      <w:instrText xml:space="preserve"> NUMPAGES </w:instrText>
    </w:r>
    <w:r w:rsidR="00B0147B" w:rsidRPr="00982502">
      <w:rPr>
        <w:rFonts w:ascii="SabonCE" w:hAnsi="SabonCE"/>
        <w:sz w:val="16"/>
        <w:szCs w:val="16"/>
      </w:rPr>
      <w:fldChar w:fldCharType="separate"/>
    </w:r>
    <w:r w:rsidR="00D13C59">
      <w:rPr>
        <w:rFonts w:ascii="SabonCE" w:hAnsi="SabonCE"/>
        <w:noProof/>
        <w:sz w:val="16"/>
        <w:szCs w:val="16"/>
      </w:rPr>
      <w:t>4</w:t>
    </w:r>
    <w:r w:rsidR="00B0147B" w:rsidRPr="00982502">
      <w:rPr>
        <w:rFonts w:ascii="SabonCE" w:hAnsi="SabonCE"/>
        <w:sz w:val="16"/>
        <w:szCs w:val="16"/>
      </w:rPr>
      <w:fldChar w:fldCharType="end"/>
    </w:r>
    <w:r w:rsidRPr="00982502">
      <w:rPr>
        <w:rFonts w:ascii="SabonCE" w:hAnsi="SabonCE"/>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6C4" w:rsidRDefault="009C36C4">
      <w:r>
        <w:separator/>
      </w:r>
    </w:p>
  </w:footnote>
  <w:footnote w:type="continuationSeparator" w:id="0">
    <w:p w:rsidR="009C36C4" w:rsidRDefault="009C3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2CAD" w:rsidRDefault="008E2CAD">
    <w:pPr>
      <w:pStyle w:val="Zhlav"/>
      <w:jc w:val="center"/>
    </w:pPr>
  </w:p>
  <w:p w:rsidR="008E2CAD" w:rsidRDefault="008E2CA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65C"/>
    <w:multiLevelType w:val="multilevel"/>
    <w:tmpl w:val="A13E593A"/>
    <w:lvl w:ilvl="0">
      <w:start w:val="2"/>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
    <w:nsid w:val="02523A57"/>
    <w:multiLevelType w:val="multilevel"/>
    <w:tmpl w:val="D65076EE"/>
    <w:lvl w:ilvl="0">
      <w:start w:val="6"/>
      <w:numFmt w:val="decimal"/>
      <w:lvlText w:val="%1."/>
      <w:lvlJc w:val="left"/>
      <w:pPr>
        <w:ind w:left="360" w:hanging="360"/>
      </w:pPr>
      <w:rPr>
        <w:rFonts w:hint="default"/>
        <w:b/>
      </w:rPr>
    </w:lvl>
    <w:lvl w:ilvl="1">
      <w:start w:val="1"/>
      <w:numFmt w:val="decimal"/>
      <w:lvlText w:val="%1.%2."/>
      <w:lvlJc w:val="left"/>
      <w:pPr>
        <w:ind w:left="1063" w:hanging="360"/>
      </w:pPr>
      <w:rPr>
        <w:rFonts w:hint="default"/>
        <w:b/>
      </w:rPr>
    </w:lvl>
    <w:lvl w:ilvl="2">
      <w:start w:val="1"/>
      <w:numFmt w:val="decimal"/>
      <w:lvlText w:val="%1.%2.%3."/>
      <w:lvlJc w:val="left"/>
      <w:pPr>
        <w:ind w:left="2126" w:hanging="720"/>
      </w:pPr>
      <w:rPr>
        <w:rFonts w:hint="default"/>
        <w:b/>
      </w:rPr>
    </w:lvl>
    <w:lvl w:ilvl="3">
      <w:start w:val="1"/>
      <w:numFmt w:val="decimal"/>
      <w:lvlText w:val="%1.%2.%3.%4."/>
      <w:lvlJc w:val="left"/>
      <w:pPr>
        <w:ind w:left="2829" w:hanging="720"/>
      </w:pPr>
      <w:rPr>
        <w:rFonts w:hint="default"/>
        <w:b/>
      </w:rPr>
    </w:lvl>
    <w:lvl w:ilvl="4">
      <w:start w:val="1"/>
      <w:numFmt w:val="decimal"/>
      <w:lvlText w:val="%1.%2.%3.%4.%5."/>
      <w:lvlJc w:val="left"/>
      <w:pPr>
        <w:ind w:left="3892" w:hanging="1080"/>
      </w:pPr>
      <w:rPr>
        <w:rFonts w:hint="default"/>
        <w:b/>
      </w:rPr>
    </w:lvl>
    <w:lvl w:ilvl="5">
      <w:start w:val="1"/>
      <w:numFmt w:val="decimal"/>
      <w:lvlText w:val="%1.%2.%3.%4.%5.%6."/>
      <w:lvlJc w:val="left"/>
      <w:pPr>
        <w:ind w:left="4595" w:hanging="1080"/>
      </w:pPr>
      <w:rPr>
        <w:rFonts w:hint="default"/>
        <w:b/>
      </w:rPr>
    </w:lvl>
    <w:lvl w:ilvl="6">
      <w:start w:val="1"/>
      <w:numFmt w:val="decimal"/>
      <w:lvlText w:val="%1.%2.%3.%4.%5.%6.%7."/>
      <w:lvlJc w:val="left"/>
      <w:pPr>
        <w:ind w:left="5658" w:hanging="1440"/>
      </w:pPr>
      <w:rPr>
        <w:rFonts w:hint="default"/>
        <w:b/>
      </w:rPr>
    </w:lvl>
    <w:lvl w:ilvl="7">
      <w:start w:val="1"/>
      <w:numFmt w:val="decimal"/>
      <w:lvlText w:val="%1.%2.%3.%4.%5.%6.%7.%8."/>
      <w:lvlJc w:val="left"/>
      <w:pPr>
        <w:ind w:left="6361" w:hanging="1440"/>
      </w:pPr>
      <w:rPr>
        <w:rFonts w:hint="default"/>
        <w:b/>
      </w:rPr>
    </w:lvl>
    <w:lvl w:ilvl="8">
      <w:start w:val="1"/>
      <w:numFmt w:val="decimal"/>
      <w:lvlText w:val="%1.%2.%3.%4.%5.%6.%7.%8.%9."/>
      <w:lvlJc w:val="left"/>
      <w:pPr>
        <w:ind w:left="7424" w:hanging="1800"/>
      </w:pPr>
      <w:rPr>
        <w:rFonts w:hint="default"/>
        <w:b/>
      </w:rPr>
    </w:lvl>
  </w:abstractNum>
  <w:abstractNum w:abstractNumId="2">
    <w:nsid w:val="04B378CE"/>
    <w:multiLevelType w:val="singleLevel"/>
    <w:tmpl w:val="4D58B58E"/>
    <w:lvl w:ilvl="0">
      <w:start w:val="1"/>
      <w:numFmt w:val="decimal"/>
      <w:pStyle w:val="Textpozmn"/>
      <w:lvlText w:val="%1."/>
      <w:lvlJc w:val="left"/>
      <w:pPr>
        <w:tabs>
          <w:tab w:val="num" w:pos="425"/>
        </w:tabs>
        <w:ind w:left="425" w:hanging="425"/>
      </w:pPr>
      <w:rPr>
        <w:rFonts w:cs="Times New Roman"/>
      </w:rPr>
    </w:lvl>
  </w:abstractNum>
  <w:abstractNum w:abstractNumId="3">
    <w:nsid w:val="099706EA"/>
    <w:multiLevelType w:val="hybridMultilevel"/>
    <w:tmpl w:val="DE04F912"/>
    <w:lvl w:ilvl="0" w:tplc="5022B324">
      <w:start w:val="1"/>
      <w:numFmt w:val="lowerLetter"/>
      <w:lvlText w:val="%1)"/>
      <w:lvlJc w:val="left"/>
      <w:pPr>
        <w:ind w:left="144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8602BB"/>
    <w:multiLevelType w:val="hybridMultilevel"/>
    <w:tmpl w:val="CFF0B120"/>
    <w:lvl w:ilvl="0" w:tplc="2CC6FA32">
      <w:start w:val="1"/>
      <w:numFmt w:val="decimal"/>
      <w:lvlText w:val="%1."/>
      <w:lvlJc w:val="left"/>
      <w:pPr>
        <w:tabs>
          <w:tab w:val="num" w:pos="743"/>
        </w:tabs>
        <w:ind w:left="7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08B5C79"/>
    <w:multiLevelType w:val="hybridMultilevel"/>
    <w:tmpl w:val="801EA52A"/>
    <w:lvl w:ilvl="0" w:tplc="F6CEF218">
      <w:start w:val="1"/>
      <w:numFmt w:val="decimal"/>
      <w:pStyle w:val="lnek"/>
      <w:lvlText w:val="4.%1."/>
      <w:lvlJc w:val="left"/>
      <w:pPr>
        <w:ind w:left="720" w:hanging="360"/>
      </w:pPr>
      <w:rPr>
        <w:rFonts w:hint="default"/>
        <w:b w:val="0"/>
      </w:rPr>
    </w:lvl>
    <w:lvl w:ilvl="1" w:tplc="04050019" w:tentative="1">
      <w:start w:val="1"/>
      <w:numFmt w:val="lowerLetter"/>
      <w:pStyle w:val="Odstavec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5D5B54"/>
    <w:multiLevelType w:val="hybridMultilevel"/>
    <w:tmpl w:val="D374BE90"/>
    <w:lvl w:ilvl="0" w:tplc="04050001">
      <w:start w:val="1"/>
      <w:numFmt w:val="bullet"/>
      <w:pStyle w:val="Textodstavce"/>
      <w:lvlText w:val=""/>
      <w:lvlJc w:val="left"/>
      <w:pPr>
        <w:tabs>
          <w:tab w:val="num" w:pos="1146"/>
        </w:tabs>
        <w:ind w:left="1146" w:hanging="360"/>
      </w:pPr>
      <w:rPr>
        <w:rFonts w:ascii="Symbol" w:hAnsi="Symbol" w:hint="default"/>
      </w:rPr>
    </w:lvl>
    <w:lvl w:ilvl="1" w:tplc="04050003">
      <w:start w:val="1"/>
      <w:numFmt w:val="bullet"/>
      <w:pStyle w:val="Textpsmene"/>
      <w:lvlText w:val="o"/>
      <w:lvlJc w:val="left"/>
      <w:pPr>
        <w:tabs>
          <w:tab w:val="num" w:pos="1866"/>
        </w:tabs>
        <w:ind w:left="1866" w:hanging="360"/>
      </w:pPr>
      <w:rPr>
        <w:rFonts w:ascii="Courier New" w:hAnsi="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7">
    <w:nsid w:val="1A8D47BE"/>
    <w:multiLevelType w:val="hybridMultilevel"/>
    <w:tmpl w:val="00EA938C"/>
    <w:lvl w:ilvl="0" w:tplc="BD76C708">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D7733E"/>
    <w:multiLevelType w:val="hybridMultilevel"/>
    <w:tmpl w:val="54720B12"/>
    <w:lvl w:ilvl="0" w:tplc="04050017">
      <w:start w:val="1"/>
      <w:numFmt w:val="lowerLetter"/>
      <w:lvlText w:val="%1)"/>
      <w:lvlJc w:val="left"/>
      <w:pPr>
        <w:ind w:left="862" w:hanging="360"/>
      </w:pPr>
    </w:lvl>
    <w:lvl w:ilvl="1" w:tplc="0A9A32B6">
      <w:start w:val="1"/>
      <w:numFmt w:val="lowerLetter"/>
      <w:lvlText w:val="%2)"/>
      <w:lvlJc w:val="left"/>
      <w:pPr>
        <w:ind w:left="1582" w:hanging="360"/>
      </w:pPr>
      <w:rPr>
        <w:rFonts w:hint="default"/>
      </w:r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9">
    <w:nsid w:val="1D126A0A"/>
    <w:multiLevelType w:val="hybridMultilevel"/>
    <w:tmpl w:val="7B2CB8AC"/>
    <w:lvl w:ilvl="0" w:tplc="A6B04E6E">
      <w:start w:val="1"/>
      <w:numFmt w:val="lowerLetter"/>
      <w:lvlText w:val="%1)"/>
      <w:lvlJc w:val="left"/>
      <w:pPr>
        <w:ind w:left="1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AE30B5"/>
    <w:multiLevelType w:val="hybridMultilevel"/>
    <w:tmpl w:val="BE4AD440"/>
    <w:lvl w:ilvl="0" w:tplc="19DA3518">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0C4E3D"/>
    <w:multiLevelType w:val="multilevel"/>
    <w:tmpl w:val="8C2260FA"/>
    <w:lvl w:ilvl="0">
      <w:start w:val="6"/>
      <w:numFmt w:val="decimal"/>
      <w:lvlText w:val="%1."/>
      <w:lvlJc w:val="left"/>
      <w:pPr>
        <w:ind w:left="360" w:hanging="360"/>
      </w:pPr>
      <w:rPr>
        <w:b/>
      </w:rPr>
    </w:lvl>
    <w:lvl w:ilvl="1">
      <w:start w:val="3"/>
      <w:numFmt w:val="decimal"/>
      <w:lvlText w:val="%1.%2."/>
      <w:lvlJc w:val="left"/>
      <w:pPr>
        <w:ind w:left="218" w:hanging="360"/>
      </w:pPr>
      <w:rPr>
        <w:b/>
      </w:rPr>
    </w:lvl>
    <w:lvl w:ilvl="2">
      <w:start w:val="1"/>
      <w:numFmt w:val="decimal"/>
      <w:lvlText w:val="%1.%2.%3."/>
      <w:lvlJc w:val="left"/>
      <w:pPr>
        <w:ind w:left="436" w:hanging="720"/>
      </w:pPr>
      <w:rPr>
        <w:b/>
      </w:rPr>
    </w:lvl>
    <w:lvl w:ilvl="3">
      <w:start w:val="1"/>
      <w:numFmt w:val="decimal"/>
      <w:lvlText w:val="%1.%2.%3.%4."/>
      <w:lvlJc w:val="left"/>
      <w:pPr>
        <w:ind w:left="294" w:hanging="720"/>
      </w:pPr>
      <w:rPr>
        <w:b/>
      </w:rPr>
    </w:lvl>
    <w:lvl w:ilvl="4">
      <w:start w:val="1"/>
      <w:numFmt w:val="decimal"/>
      <w:lvlText w:val="%1.%2.%3.%4.%5."/>
      <w:lvlJc w:val="left"/>
      <w:pPr>
        <w:ind w:left="512" w:hanging="1080"/>
      </w:pPr>
      <w:rPr>
        <w:b/>
      </w:rPr>
    </w:lvl>
    <w:lvl w:ilvl="5">
      <w:start w:val="1"/>
      <w:numFmt w:val="decimal"/>
      <w:lvlText w:val="%1.%2.%3.%4.%5.%6."/>
      <w:lvlJc w:val="left"/>
      <w:pPr>
        <w:ind w:left="370" w:hanging="1080"/>
      </w:pPr>
      <w:rPr>
        <w:b/>
      </w:rPr>
    </w:lvl>
    <w:lvl w:ilvl="6">
      <w:start w:val="1"/>
      <w:numFmt w:val="decimal"/>
      <w:lvlText w:val="%1.%2.%3.%4.%5.%6.%7."/>
      <w:lvlJc w:val="left"/>
      <w:pPr>
        <w:ind w:left="588" w:hanging="1440"/>
      </w:pPr>
      <w:rPr>
        <w:b/>
      </w:rPr>
    </w:lvl>
    <w:lvl w:ilvl="7">
      <w:start w:val="1"/>
      <w:numFmt w:val="decimal"/>
      <w:lvlText w:val="%1.%2.%3.%4.%5.%6.%7.%8."/>
      <w:lvlJc w:val="left"/>
      <w:pPr>
        <w:ind w:left="446" w:hanging="1440"/>
      </w:pPr>
      <w:rPr>
        <w:b/>
      </w:rPr>
    </w:lvl>
    <w:lvl w:ilvl="8">
      <w:start w:val="1"/>
      <w:numFmt w:val="decimal"/>
      <w:lvlText w:val="%1.%2.%3.%4.%5.%6.%7.%8.%9."/>
      <w:lvlJc w:val="left"/>
      <w:pPr>
        <w:ind w:left="664" w:hanging="1800"/>
      </w:pPr>
      <w:rPr>
        <w:b/>
      </w:rPr>
    </w:lvl>
  </w:abstractNum>
  <w:abstractNum w:abstractNumId="12">
    <w:nsid w:val="238266F5"/>
    <w:multiLevelType w:val="hybridMultilevel"/>
    <w:tmpl w:val="056EA848"/>
    <w:lvl w:ilvl="0" w:tplc="2A568442">
      <w:start w:val="1"/>
      <w:numFmt w:val="decimal"/>
      <w:lvlText w:val="%1."/>
      <w:lvlJc w:val="left"/>
      <w:pPr>
        <w:tabs>
          <w:tab w:val="num" w:pos="118"/>
        </w:tabs>
        <w:ind w:left="118"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64272C9"/>
    <w:multiLevelType w:val="hybridMultilevel"/>
    <w:tmpl w:val="D8247532"/>
    <w:lvl w:ilvl="0" w:tplc="698236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6EE2C85"/>
    <w:multiLevelType w:val="hybridMultilevel"/>
    <w:tmpl w:val="433CCF8A"/>
    <w:lvl w:ilvl="0" w:tplc="0EF897C8">
      <w:start w:val="1"/>
      <w:numFmt w:val="lowerLetter"/>
      <w:lvlText w:val="%1)"/>
      <w:lvlJc w:val="left"/>
      <w:pPr>
        <w:ind w:left="144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8B02A34"/>
    <w:multiLevelType w:val="hybridMultilevel"/>
    <w:tmpl w:val="96A23E68"/>
    <w:lvl w:ilvl="0" w:tplc="F2565E62">
      <w:start w:val="1"/>
      <w:numFmt w:val="lowerLetter"/>
      <w:lvlText w:val="%1)"/>
      <w:lvlJc w:val="lef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0BA07E0"/>
    <w:multiLevelType w:val="hybridMultilevel"/>
    <w:tmpl w:val="B4D00D66"/>
    <w:lvl w:ilvl="0" w:tplc="280252C4">
      <w:start w:val="1"/>
      <w:numFmt w:val="decimal"/>
      <w:lvlText w:val="%1."/>
      <w:lvlJc w:val="left"/>
      <w:pPr>
        <w:tabs>
          <w:tab w:val="num" w:pos="118"/>
        </w:tabs>
        <w:ind w:left="118"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316B18B5"/>
    <w:multiLevelType w:val="hybridMultilevel"/>
    <w:tmpl w:val="338E3C16"/>
    <w:lvl w:ilvl="0" w:tplc="34F88270">
      <w:start w:val="1"/>
      <w:numFmt w:val="lowerLetter"/>
      <w:lvlText w:val="%1)"/>
      <w:lvlJc w:val="left"/>
      <w:pPr>
        <w:ind w:left="144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48E5DCD"/>
    <w:multiLevelType w:val="hybridMultilevel"/>
    <w:tmpl w:val="8750A3CE"/>
    <w:lvl w:ilvl="0" w:tplc="0A9A32B6">
      <w:start w:val="1"/>
      <w:numFmt w:val="lowerLetter"/>
      <w:lvlText w:val="%1)"/>
      <w:lvlJc w:val="left"/>
      <w:pPr>
        <w:ind w:left="1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ABC6E65"/>
    <w:multiLevelType w:val="hybridMultilevel"/>
    <w:tmpl w:val="CE7CE89A"/>
    <w:lvl w:ilvl="0" w:tplc="6D26CBA0">
      <w:start w:val="1"/>
      <w:numFmt w:val="lowerLetter"/>
      <w:lvlText w:val="%1)"/>
      <w:lvlJc w:val="left"/>
      <w:pPr>
        <w:ind w:left="1582" w:hanging="360"/>
      </w:pPr>
      <w:rPr>
        <w:rFonts w:hint="default"/>
      </w:rPr>
    </w:lvl>
    <w:lvl w:ilvl="1" w:tplc="BCAEF51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CAD0970"/>
    <w:multiLevelType w:val="hybridMultilevel"/>
    <w:tmpl w:val="77849A1E"/>
    <w:lvl w:ilvl="0" w:tplc="C22475CC">
      <w:start w:val="1"/>
      <w:numFmt w:val="decimal"/>
      <w:lvlText w:val="%1."/>
      <w:lvlJc w:val="left"/>
      <w:pPr>
        <w:tabs>
          <w:tab w:val="num" w:pos="118"/>
        </w:tabs>
        <w:ind w:left="118"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DC86F04"/>
    <w:multiLevelType w:val="hybridMultilevel"/>
    <w:tmpl w:val="5BB6BE82"/>
    <w:lvl w:ilvl="0" w:tplc="C0DC282C">
      <w:start w:val="1"/>
      <w:numFmt w:val="decimal"/>
      <w:lvlText w:val="%1."/>
      <w:lvlJc w:val="left"/>
      <w:pPr>
        <w:tabs>
          <w:tab w:val="num" w:pos="743"/>
        </w:tabs>
        <w:ind w:left="74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F88786F"/>
    <w:multiLevelType w:val="hybridMultilevel"/>
    <w:tmpl w:val="0E089172"/>
    <w:lvl w:ilvl="0" w:tplc="3FCE0EAE">
      <w:start w:val="1"/>
      <w:numFmt w:val="lowerLetter"/>
      <w:lvlText w:val="%1)"/>
      <w:lvlJc w:val="lef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04D15D7"/>
    <w:multiLevelType w:val="hybridMultilevel"/>
    <w:tmpl w:val="EE42DBE8"/>
    <w:lvl w:ilvl="0" w:tplc="04050017">
      <w:start w:val="1"/>
      <w:numFmt w:val="lowerLetter"/>
      <w:lvlText w:val="%1)"/>
      <w:lvlJc w:val="left"/>
      <w:pPr>
        <w:ind w:left="862" w:hanging="360"/>
      </w:pPr>
    </w:lvl>
    <w:lvl w:ilvl="1" w:tplc="3EC6829A">
      <w:start w:val="1"/>
      <w:numFmt w:val="lowerLetter"/>
      <w:lvlText w:val="%2)"/>
      <w:lvlJc w:val="left"/>
      <w:pPr>
        <w:ind w:left="1582" w:hanging="360"/>
      </w:pPr>
      <w:rPr>
        <w:rFonts w:hint="default"/>
      </w:r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4">
    <w:nsid w:val="42EA5831"/>
    <w:multiLevelType w:val="hybridMultilevel"/>
    <w:tmpl w:val="2CF06A9E"/>
    <w:lvl w:ilvl="0" w:tplc="FE548B60">
      <w:start w:val="1"/>
      <w:numFmt w:val="decimal"/>
      <w:lvlText w:val="%1."/>
      <w:lvlJc w:val="left"/>
      <w:pPr>
        <w:tabs>
          <w:tab w:val="num" w:pos="118"/>
        </w:tabs>
        <w:ind w:left="118"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CFF284F"/>
    <w:multiLevelType w:val="hybridMultilevel"/>
    <w:tmpl w:val="1B46A58A"/>
    <w:lvl w:ilvl="0" w:tplc="584AA2D6">
      <w:start w:val="1"/>
      <w:numFmt w:val="lowerLetter"/>
      <w:lvlText w:val="%1)"/>
      <w:lvlJc w:val="left"/>
      <w:pPr>
        <w:ind w:left="1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0DE167E"/>
    <w:multiLevelType w:val="multilevel"/>
    <w:tmpl w:val="65F84DDA"/>
    <w:lvl w:ilvl="0">
      <w:start w:val="1"/>
      <w:numFmt w:val="lowerLetter"/>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72037D5"/>
    <w:multiLevelType w:val="hybridMultilevel"/>
    <w:tmpl w:val="4D7269CA"/>
    <w:lvl w:ilvl="0" w:tplc="D0AC12C0">
      <w:start w:val="1"/>
      <w:numFmt w:val="decimal"/>
      <w:lvlText w:val="%1."/>
      <w:lvlJc w:val="left"/>
      <w:pPr>
        <w:tabs>
          <w:tab w:val="num" w:pos="118"/>
        </w:tabs>
        <w:ind w:left="118"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nsid w:val="57A75C68"/>
    <w:multiLevelType w:val="multilevel"/>
    <w:tmpl w:val="C206FF94"/>
    <w:lvl w:ilvl="0">
      <w:start w:val="14"/>
      <w:numFmt w:val="decimal"/>
      <w:lvlText w:val="%1."/>
      <w:lvlJc w:val="left"/>
      <w:pPr>
        <w:ind w:left="435" w:hanging="435"/>
      </w:pPr>
      <w:rPr>
        <w:rFonts w:hint="default"/>
      </w:rPr>
    </w:lvl>
    <w:lvl w:ilvl="1">
      <w:start w:val="1"/>
      <w:numFmt w:val="decimal"/>
      <w:lvlText w:val="13.%2."/>
      <w:lvlJc w:val="left"/>
      <w:pPr>
        <w:ind w:left="196" w:hanging="435"/>
      </w:pPr>
      <w:rPr>
        <w:rFonts w:hint="default"/>
      </w:rPr>
    </w:lvl>
    <w:lvl w:ilvl="2">
      <w:start w:val="1"/>
      <w:numFmt w:val="decimal"/>
      <w:lvlText w:val="%1.%2.%3."/>
      <w:lvlJc w:val="left"/>
      <w:pPr>
        <w:ind w:left="242" w:hanging="720"/>
      </w:pPr>
      <w:rPr>
        <w:rFonts w:hint="default"/>
      </w:rPr>
    </w:lvl>
    <w:lvl w:ilvl="3">
      <w:start w:val="1"/>
      <w:numFmt w:val="decimal"/>
      <w:lvlText w:val="%1.%2.%3.%4."/>
      <w:lvlJc w:val="left"/>
      <w:pPr>
        <w:ind w:left="3" w:hanging="720"/>
      </w:pPr>
      <w:rPr>
        <w:rFonts w:hint="default"/>
      </w:rPr>
    </w:lvl>
    <w:lvl w:ilvl="4">
      <w:start w:val="1"/>
      <w:numFmt w:val="decimal"/>
      <w:lvlText w:val="%1.%2.%3.%4.%5."/>
      <w:lvlJc w:val="left"/>
      <w:pPr>
        <w:ind w:left="124" w:hanging="1080"/>
      </w:pPr>
      <w:rPr>
        <w:rFonts w:hint="default"/>
      </w:rPr>
    </w:lvl>
    <w:lvl w:ilvl="5">
      <w:start w:val="1"/>
      <w:numFmt w:val="decimal"/>
      <w:lvlText w:val="%1.%2.%3.%4.%5.%6."/>
      <w:lvlJc w:val="left"/>
      <w:pPr>
        <w:ind w:left="-115" w:hanging="1080"/>
      </w:pPr>
      <w:rPr>
        <w:rFonts w:hint="default"/>
      </w:rPr>
    </w:lvl>
    <w:lvl w:ilvl="6">
      <w:start w:val="1"/>
      <w:numFmt w:val="decimal"/>
      <w:lvlText w:val="%1.%2.%3.%4.%5.%6.%7."/>
      <w:lvlJc w:val="left"/>
      <w:pPr>
        <w:ind w:left="6" w:hanging="1440"/>
      </w:pPr>
      <w:rPr>
        <w:rFonts w:hint="default"/>
      </w:rPr>
    </w:lvl>
    <w:lvl w:ilvl="7">
      <w:start w:val="1"/>
      <w:numFmt w:val="decimal"/>
      <w:lvlText w:val="%1.%2.%3.%4.%5.%6.%7.%8."/>
      <w:lvlJc w:val="left"/>
      <w:pPr>
        <w:ind w:left="-233" w:hanging="1440"/>
      </w:pPr>
      <w:rPr>
        <w:rFonts w:hint="default"/>
      </w:rPr>
    </w:lvl>
    <w:lvl w:ilvl="8">
      <w:start w:val="1"/>
      <w:numFmt w:val="decimal"/>
      <w:lvlText w:val="%1.%2.%3.%4.%5.%6.%7.%8.%9."/>
      <w:lvlJc w:val="left"/>
      <w:pPr>
        <w:ind w:left="-112" w:hanging="1800"/>
      </w:pPr>
      <w:rPr>
        <w:rFonts w:hint="default"/>
      </w:rPr>
    </w:lvl>
  </w:abstractNum>
  <w:abstractNum w:abstractNumId="29">
    <w:nsid w:val="59FC6FFA"/>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A330DC7"/>
    <w:multiLevelType w:val="hybridMultilevel"/>
    <w:tmpl w:val="00AAF09C"/>
    <w:lvl w:ilvl="0" w:tplc="57A27C10">
      <w:start w:val="1"/>
      <w:numFmt w:val="decimal"/>
      <w:lvlText w:val="8.%1."/>
      <w:lvlJc w:val="left"/>
      <w:pPr>
        <w:ind w:left="360" w:hanging="360"/>
      </w:pPr>
      <w:rPr>
        <w:rFonts w:hint="default"/>
        <w:color w:val="auto"/>
        <w:sz w:val="22"/>
        <w:szCs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1">
    <w:nsid w:val="5F5920D6"/>
    <w:multiLevelType w:val="hybridMultilevel"/>
    <w:tmpl w:val="55028AA6"/>
    <w:lvl w:ilvl="0" w:tplc="C22475CC">
      <w:start w:val="1"/>
      <w:numFmt w:val="decimal"/>
      <w:lvlText w:val="%1."/>
      <w:lvlJc w:val="left"/>
      <w:pPr>
        <w:tabs>
          <w:tab w:val="num" w:pos="118"/>
        </w:tabs>
        <w:ind w:left="118" w:hanging="360"/>
      </w:pPr>
      <w:rPr>
        <w:rFonts w:cs="Times New Roman" w:hint="default"/>
      </w:rPr>
    </w:lvl>
    <w:lvl w:ilvl="1" w:tplc="19DA3518">
      <w:start w:val="1"/>
      <w:numFmt w:val="lowerLetter"/>
      <w:lvlText w:val="%2)"/>
      <w:lvlJc w:val="left"/>
      <w:pPr>
        <w:ind w:left="502" w:hanging="360"/>
      </w:pPr>
      <w:rPr>
        <w:rFonts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2AC2543"/>
    <w:multiLevelType w:val="hybridMultilevel"/>
    <w:tmpl w:val="5924529A"/>
    <w:lvl w:ilvl="0" w:tplc="C2EAFC90">
      <w:start w:val="1"/>
      <w:numFmt w:val="decimal"/>
      <w:lvlText w:val="%1."/>
      <w:lvlJc w:val="left"/>
      <w:pPr>
        <w:tabs>
          <w:tab w:val="num" w:pos="118"/>
        </w:tabs>
        <w:ind w:left="118"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2A24EF"/>
    <w:multiLevelType w:val="hybridMultilevel"/>
    <w:tmpl w:val="5540E7DC"/>
    <w:lvl w:ilvl="0" w:tplc="04050017">
      <w:start w:val="1"/>
      <w:numFmt w:val="lowerLetter"/>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34">
    <w:nsid w:val="6AAF1A1F"/>
    <w:multiLevelType w:val="multilevel"/>
    <w:tmpl w:val="E5B4B9D8"/>
    <w:lvl w:ilvl="0">
      <w:start w:val="1"/>
      <w:numFmt w:val="decimal"/>
      <w:pStyle w:val="Textbodunovely"/>
      <w:isLgl/>
      <w:lvlText w:val="(%1)"/>
      <w:lvlJc w:val="left"/>
      <w:pPr>
        <w:tabs>
          <w:tab w:val="num" w:pos="557"/>
        </w:tabs>
        <w:ind w:left="-225" w:firstLine="425"/>
      </w:pPr>
      <w:rPr>
        <w:rFonts w:cs="Times New Roman"/>
      </w:rPr>
    </w:lvl>
    <w:lvl w:ilvl="1">
      <w:start w:val="1"/>
      <w:numFmt w:val="lowerLetter"/>
      <w:lvlText w:val="%2."/>
      <w:lvlJc w:val="left"/>
      <w:pPr>
        <w:tabs>
          <w:tab w:val="num" w:pos="360"/>
        </w:tabs>
        <w:ind w:left="360" w:hanging="360"/>
      </w:pPr>
      <w:rPr>
        <w:rFonts w:cs="Times New Roman" w:hint="default"/>
      </w:rPr>
    </w:lvl>
    <w:lvl w:ilvl="2">
      <w:start w:val="1"/>
      <w:numFmt w:val="decimal"/>
      <w:pStyle w:val="Nadpispozmn"/>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5">
    <w:nsid w:val="6B137958"/>
    <w:multiLevelType w:val="hybridMultilevel"/>
    <w:tmpl w:val="06BE038E"/>
    <w:lvl w:ilvl="0" w:tplc="3EC6829A">
      <w:start w:val="1"/>
      <w:numFmt w:val="lowerLetter"/>
      <w:lvlText w:val="%1)"/>
      <w:lvlJc w:val="left"/>
      <w:pPr>
        <w:ind w:left="1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B3B02AB"/>
    <w:multiLevelType w:val="hybridMultilevel"/>
    <w:tmpl w:val="7F16081A"/>
    <w:lvl w:ilvl="0" w:tplc="EA22CDFA">
      <w:start w:val="1"/>
      <w:numFmt w:val="lowerLetter"/>
      <w:lvlText w:val="%1)"/>
      <w:lvlJc w:val="left"/>
      <w:pPr>
        <w:ind w:left="158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3A42547"/>
    <w:multiLevelType w:val="hybridMultilevel"/>
    <w:tmpl w:val="AB4E631E"/>
    <w:lvl w:ilvl="0" w:tplc="BCAEF51C">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5B56CCF"/>
    <w:multiLevelType w:val="hybridMultilevel"/>
    <w:tmpl w:val="0120AAE4"/>
    <w:lvl w:ilvl="0" w:tplc="7F623CFC">
      <w:start w:val="11"/>
      <w:numFmt w:val="decimal"/>
      <w:lvlText w:val="%1."/>
      <w:lvlJc w:val="left"/>
      <w:pPr>
        <w:tabs>
          <w:tab w:val="num" w:pos="118"/>
        </w:tabs>
        <w:ind w:left="118"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4"/>
  </w:num>
  <w:num w:numId="3">
    <w:abstractNumId w:val="2"/>
  </w:num>
  <w:num w:numId="4">
    <w:abstractNumId w:val="27"/>
  </w:num>
  <w:num w:numId="5">
    <w:abstractNumId w:val="16"/>
  </w:num>
  <w:num w:numId="6">
    <w:abstractNumId w:val="12"/>
  </w:num>
  <w:num w:numId="7">
    <w:abstractNumId w:val="32"/>
  </w:num>
  <w:num w:numId="8">
    <w:abstractNumId w:val="20"/>
  </w:num>
  <w:num w:numId="9">
    <w:abstractNumId w:val="29"/>
  </w:num>
  <w:num w:numId="10">
    <w:abstractNumId w:val="24"/>
  </w:num>
  <w:num w:numId="11">
    <w:abstractNumId w:val="22"/>
  </w:num>
  <w:num w:numId="12">
    <w:abstractNumId w:val="15"/>
  </w:num>
  <w:num w:numId="13">
    <w:abstractNumId w:val="8"/>
  </w:num>
  <w:num w:numId="14">
    <w:abstractNumId w:val="18"/>
  </w:num>
  <w:num w:numId="15">
    <w:abstractNumId w:val="9"/>
  </w:num>
  <w:num w:numId="16">
    <w:abstractNumId w:val="23"/>
  </w:num>
  <w:num w:numId="17">
    <w:abstractNumId w:val="35"/>
  </w:num>
  <w:num w:numId="18">
    <w:abstractNumId w:val="25"/>
  </w:num>
  <w:num w:numId="19">
    <w:abstractNumId w:val="36"/>
  </w:num>
  <w:num w:numId="20">
    <w:abstractNumId w:val="36"/>
    <w:lvlOverride w:ilvl="0">
      <w:lvl w:ilvl="0" w:tplc="EA22CDFA">
        <w:start w:val="1"/>
        <w:numFmt w:val="lowerLetter"/>
        <w:lvlText w:val="%1)"/>
        <w:lvlJc w:val="left"/>
        <w:pPr>
          <w:ind w:left="1582"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1">
    <w:abstractNumId w:val="19"/>
  </w:num>
  <w:num w:numId="22">
    <w:abstractNumId w:val="37"/>
  </w:num>
  <w:num w:numId="23">
    <w:abstractNumId w:val="13"/>
  </w:num>
  <w:num w:numId="24">
    <w:abstractNumId w:val="36"/>
    <w:lvlOverride w:ilvl="0">
      <w:lvl w:ilvl="0" w:tplc="EA22CDFA">
        <w:start w:val="1"/>
        <w:numFmt w:val="lowerLetter"/>
        <w:lvlText w:val="%1)"/>
        <w:lvlJc w:val="left"/>
        <w:pPr>
          <w:ind w:left="144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5">
    <w:abstractNumId w:val="7"/>
  </w:num>
  <w:num w:numId="26">
    <w:abstractNumId w:val="36"/>
    <w:lvlOverride w:ilvl="0">
      <w:lvl w:ilvl="0" w:tplc="EA22CDFA">
        <w:start w:val="1"/>
        <w:numFmt w:val="lowerLetter"/>
        <w:lvlText w:val="%1)"/>
        <w:lvlJc w:val="left"/>
        <w:pPr>
          <w:ind w:left="1440" w:hanging="36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4"/>
  </w:num>
  <w:num w:numId="30">
    <w:abstractNumId w:val="5"/>
  </w:num>
  <w:num w:numId="31">
    <w:abstractNumId w:val="30"/>
  </w:num>
  <w:num w:numId="32">
    <w:abstractNumId w:val="28"/>
  </w:num>
  <w:num w:numId="33">
    <w:abstractNumId w:val="31"/>
  </w:num>
  <w:num w:numId="34">
    <w:abstractNumId w:val="10"/>
  </w:num>
  <w:num w:numId="35">
    <w:abstractNumId w:val="3"/>
  </w:num>
  <w:num w:numId="36">
    <w:abstractNumId w:val="38"/>
  </w:num>
  <w:num w:numId="37">
    <w:abstractNumId w:val="17"/>
  </w:num>
  <w:num w:numId="38">
    <w:abstractNumId w:val="14"/>
  </w:num>
  <w:num w:numId="39">
    <w:abstractNumId w:val="33"/>
  </w:num>
  <w:num w:numId="40">
    <w:abstractNumId w:val="26"/>
  </w:num>
  <w:num w:numId="41">
    <w:abstractNumId w:val="1"/>
  </w:num>
  <w:num w:numId="42">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lvlOverride w:ilvl="0">
      <w:lvl w:ilvl="0">
        <w:start w:val="1"/>
        <w:numFmt w:val="decimal"/>
        <w:lvlText w:val="%1."/>
        <w:lvlJc w:val="left"/>
        <w:pPr>
          <w:ind w:left="360" w:hanging="360"/>
        </w:pPr>
        <w:rPr>
          <w:rFonts w:hint="default"/>
        </w:rPr>
      </w:lvl>
    </w:lvlOverride>
    <w:lvlOverride w:ilvl="1">
      <w:lvl w:ilvl="1">
        <w:start w:val="1"/>
        <w:numFmt w:val="decimal"/>
        <w:lvlText w:val="%1.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FF"/>
    <w:rsid w:val="00007201"/>
    <w:rsid w:val="00007820"/>
    <w:rsid w:val="000114DF"/>
    <w:rsid w:val="00020E55"/>
    <w:rsid w:val="00021BF1"/>
    <w:rsid w:val="000224EB"/>
    <w:rsid w:val="000249B6"/>
    <w:rsid w:val="000302C4"/>
    <w:rsid w:val="00034B1F"/>
    <w:rsid w:val="00040552"/>
    <w:rsid w:val="000419F6"/>
    <w:rsid w:val="00047051"/>
    <w:rsid w:val="0004792C"/>
    <w:rsid w:val="000505DF"/>
    <w:rsid w:val="00051E38"/>
    <w:rsid w:val="00053812"/>
    <w:rsid w:val="0005721B"/>
    <w:rsid w:val="000612EA"/>
    <w:rsid w:val="00061385"/>
    <w:rsid w:val="00061FF1"/>
    <w:rsid w:val="00063ED1"/>
    <w:rsid w:val="00064835"/>
    <w:rsid w:val="00067FF8"/>
    <w:rsid w:val="000702AA"/>
    <w:rsid w:val="00072B78"/>
    <w:rsid w:val="00073504"/>
    <w:rsid w:val="0007392C"/>
    <w:rsid w:val="00076C81"/>
    <w:rsid w:val="0007768A"/>
    <w:rsid w:val="00077A81"/>
    <w:rsid w:val="000815F7"/>
    <w:rsid w:val="000817A8"/>
    <w:rsid w:val="000840B9"/>
    <w:rsid w:val="0008512D"/>
    <w:rsid w:val="00085DE5"/>
    <w:rsid w:val="00086181"/>
    <w:rsid w:val="0009099E"/>
    <w:rsid w:val="0009351C"/>
    <w:rsid w:val="00093EDF"/>
    <w:rsid w:val="00094ED1"/>
    <w:rsid w:val="000A2F21"/>
    <w:rsid w:val="000A5DAB"/>
    <w:rsid w:val="000A5FEA"/>
    <w:rsid w:val="000A70D7"/>
    <w:rsid w:val="000B03A7"/>
    <w:rsid w:val="000B1DB1"/>
    <w:rsid w:val="000B201B"/>
    <w:rsid w:val="000B26AF"/>
    <w:rsid w:val="000B47F0"/>
    <w:rsid w:val="000B4E02"/>
    <w:rsid w:val="000B5713"/>
    <w:rsid w:val="000B5C7C"/>
    <w:rsid w:val="000B739B"/>
    <w:rsid w:val="000C1597"/>
    <w:rsid w:val="000C22A8"/>
    <w:rsid w:val="000C3628"/>
    <w:rsid w:val="000C53D5"/>
    <w:rsid w:val="000C54C7"/>
    <w:rsid w:val="000C650F"/>
    <w:rsid w:val="000D2C36"/>
    <w:rsid w:val="000D4C1D"/>
    <w:rsid w:val="000E0A5A"/>
    <w:rsid w:val="000E156B"/>
    <w:rsid w:val="000E4175"/>
    <w:rsid w:val="000E42A3"/>
    <w:rsid w:val="000E5079"/>
    <w:rsid w:val="000F2157"/>
    <w:rsid w:val="000F5CD0"/>
    <w:rsid w:val="00100242"/>
    <w:rsid w:val="00107604"/>
    <w:rsid w:val="00110343"/>
    <w:rsid w:val="001137D2"/>
    <w:rsid w:val="00117A62"/>
    <w:rsid w:val="00120CD1"/>
    <w:rsid w:val="00121422"/>
    <w:rsid w:val="00124583"/>
    <w:rsid w:val="00137294"/>
    <w:rsid w:val="0014226A"/>
    <w:rsid w:val="0014432D"/>
    <w:rsid w:val="001464E1"/>
    <w:rsid w:val="00147990"/>
    <w:rsid w:val="001536B5"/>
    <w:rsid w:val="00153783"/>
    <w:rsid w:val="00154806"/>
    <w:rsid w:val="00155911"/>
    <w:rsid w:val="001618E6"/>
    <w:rsid w:val="001629F3"/>
    <w:rsid w:val="00162F67"/>
    <w:rsid w:val="00164D7F"/>
    <w:rsid w:val="00165407"/>
    <w:rsid w:val="00165F0B"/>
    <w:rsid w:val="001663AA"/>
    <w:rsid w:val="00167A80"/>
    <w:rsid w:val="00170A3C"/>
    <w:rsid w:val="00170B56"/>
    <w:rsid w:val="00173E0C"/>
    <w:rsid w:val="00174855"/>
    <w:rsid w:val="001771A4"/>
    <w:rsid w:val="00177ABC"/>
    <w:rsid w:val="00177CC1"/>
    <w:rsid w:val="001813A6"/>
    <w:rsid w:val="001815E2"/>
    <w:rsid w:val="00182CF7"/>
    <w:rsid w:val="00183F34"/>
    <w:rsid w:val="00187849"/>
    <w:rsid w:val="00187929"/>
    <w:rsid w:val="0019064B"/>
    <w:rsid w:val="00190C5D"/>
    <w:rsid w:val="00197C68"/>
    <w:rsid w:val="00197D6E"/>
    <w:rsid w:val="001A0216"/>
    <w:rsid w:val="001A1383"/>
    <w:rsid w:val="001A1CA7"/>
    <w:rsid w:val="001A2157"/>
    <w:rsid w:val="001A27B3"/>
    <w:rsid w:val="001A43F8"/>
    <w:rsid w:val="001A46C6"/>
    <w:rsid w:val="001A4750"/>
    <w:rsid w:val="001A4EFB"/>
    <w:rsid w:val="001A552F"/>
    <w:rsid w:val="001A5926"/>
    <w:rsid w:val="001C010D"/>
    <w:rsid w:val="001C0A10"/>
    <w:rsid w:val="001C3BA5"/>
    <w:rsid w:val="001C78F5"/>
    <w:rsid w:val="001D13BC"/>
    <w:rsid w:val="001D2CFE"/>
    <w:rsid w:val="001E5085"/>
    <w:rsid w:val="001E7625"/>
    <w:rsid w:val="001E78DF"/>
    <w:rsid w:val="001F2017"/>
    <w:rsid w:val="001F260A"/>
    <w:rsid w:val="001F4DCD"/>
    <w:rsid w:val="001F64C8"/>
    <w:rsid w:val="00205249"/>
    <w:rsid w:val="0020528D"/>
    <w:rsid w:val="002055C1"/>
    <w:rsid w:val="0020738B"/>
    <w:rsid w:val="00210712"/>
    <w:rsid w:val="00211125"/>
    <w:rsid w:val="00213B79"/>
    <w:rsid w:val="0021412A"/>
    <w:rsid w:val="00214DD9"/>
    <w:rsid w:val="00214E90"/>
    <w:rsid w:val="00221182"/>
    <w:rsid w:val="00223AB9"/>
    <w:rsid w:val="00224488"/>
    <w:rsid w:val="00224C6B"/>
    <w:rsid w:val="00225BA0"/>
    <w:rsid w:val="00225EDC"/>
    <w:rsid w:val="00230A8C"/>
    <w:rsid w:val="002317B1"/>
    <w:rsid w:val="002321C7"/>
    <w:rsid w:val="00235290"/>
    <w:rsid w:val="0023579F"/>
    <w:rsid w:val="00236CFF"/>
    <w:rsid w:val="002407A7"/>
    <w:rsid w:val="00240B41"/>
    <w:rsid w:val="00241662"/>
    <w:rsid w:val="002430EC"/>
    <w:rsid w:val="00243A59"/>
    <w:rsid w:val="00246802"/>
    <w:rsid w:val="00250C47"/>
    <w:rsid w:val="00253515"/>
    <w:rsid w:val="002538B1"/>
    <w:rsid w:val="00261F25"/>
    <w:rsid w:val="002628F0"/>
    <w:rsid w:val="00262CD1"/>
    <w:rsid w:val="00263BF8"/>
    <w:rsid w:val="0026742F"/>
    <w:rsid w:val="0027017B"/>
    <w:rsid w:val="0027340E"/>
    <w:rsid w:val="0028092A"/>
    <w:rsid w:val="002821A1"/>
    <w:rsid w:val="00283433"/>
    <w:rsid w:val="0028683E"/>
    <w:rsid w:val="00290B6A"/>
    <w:rsid w:val="002934F0"/>
    <w:rsid w:val="002A5F0A"/>
    <w:rsid w:val="002A772D"/>
    <w:rsid w:val="002B20EE"/>
    <w:rsid w:val="002B294D"/>
    <w:rsid w:val="002B4223"/>
    <w:rsid w:val="002B5EA3"/>
    <w:rsid w:val="002B649A"/>
    <w:rsid w:val="002B6DF8"/>
    <w:rsid w:val="002C202C"/>
    <w:rsid w:val="002C4575"/>
    <w:rsid w:val="002C4E4E"/>
    <w:rsid w:val="002C6089"/>
    <w:rsid w:val="002D52D8"/>
    <w:rsid w:val="002E222C"/>
    <w:rsid w:val="002E2FC7"/>
    <w:rsid w:val="002E525A"/>
    <w:rsid w:val="002E601E"/>
    <w:rsid w:val="002E7641"/>
    <w:rsid w:val="002F4B05"/>
    <w:rsid w:val="0030587B"/>
    <w:rsid w:val="00306338"/>
    <w:rsid w:val="00306805"/>
    <w:rsid w:val="003173B6"/>
    <w:rsid w:val="00320434"/>
    <w:rsid w:val="003205F3"/>
    <w:rsid w:val="00325092"/>
    <w:rsid w:val="003271C2"/>
    <w:rsid w:val="003302B2"/>
    <w:rsid w:val="00330A19"/>
    <w:rsid w:val="00331919"/>
    <w:rsid w:val="00331FB2"/>
    <w:rsid w:val="003374CE"/>
    <w:rsid w:val="003406B8"/>
    <w:rsid w:val="00341000"/>
    <w:rsid w:val="00341038"/>
    <w:rsid w:val="00344AF2"/>
    <w:rsid w:val="003464B9"/>
    <w:rsid w:val="0034787B"/>
    <w:rsid w:val="00347F21"/>
    <w:rsid w:val="00351BEE"/>
    <w:rsid w:val="00357067"/>
    <w:rsid w:val="00365E99"/>
    <w:rsid w:val="0037077D"/>
    <w:rsid w:val="00372E52"/>
    <w:rsid w:val="00373B17"/>
    <w:rsid w:val="0037526E"/>
    <w:rsid w:val="00376019"/>
    <w:rsid w:val="00376F17"/>
    <w:rsid w:val="00380CEB"/>
    <w:rsid w:val="003829FE"/>
    <w:rsid w:val="00385CE6"/>
    <w:rsid w:val="003874FB"/>
    <w:rsid w:val="00387ED2"/>
    <w:rsid w:val="00390196"/>
    <w:rsid w:val="00390AE5"/>
    <w:rsid w:val="00392411"/>
    <w:rsid w:val="00392E17"/>
    <w:rsid w:val="0039354A"/>
    <w:rsid w:val="00396E8F"/>
    <w:rsid w:val="003A0930"/>
    <w:rsid w:val="003A1354"/>
    <w:rsid w:val="003A1426"/>
    <w:rsid w:val="003A3047"/>
    <w:rsid w:val="003A307F"/>
    <w:rsid w:val="003A3546"/>
    <w:rsid w:val="003A4EEC"/>
    <w:rsid w:val="003A7D34"/>
    <w:rsid w:val="003B0DF5"/>
    <w:rsid w:val="003B2935"/>
    <w:rsid w:val="003B547C"/>
    <w:rsid w:val="003B59AF"/>
    <w:rsid w:val="003B796A"/>
    <w:rsid w:val="003C1966"/>
    <w:rsid w:val="003C2665"/>
    <w:rsid w:val="003C2866"/>
    <w:rsid w:val="003C49EB"/>
    <w:rsid w:val="003C51C5"/>
    <w:rsid w:val="003D0F7F"/>
    <w:rsid w:val="003D10E4"/>
    <w:rsid w:val="003D698A"/>
    <w:rsid w:val="003E0A32"/>
    <w:rsid w:val="003E7C75"/>
    <w:rsid w:val="003F04D6"/>
    <w:rsid w:val="003F0C06"/>
    <w:rsid w:val="003F1995"/>
    <w:rsid w:val="003F29B7"/>
    <w:rsid w:val="003F2C4E"/>
    <w:rsid w:val="003F3AB3"/>
    <w:rsid w:val="003F48B8"/>
    <w:rsid w:val="003F4C9A"/>
    <w:rsid w:val="003F547A"/>
    <w:rsid w:val="0040008A"/>
    <w:rsid w:val="00402A6B"/>
    <w:rsid w:val="0040350E"/>
    <w:rsid w:val="004037C6"/>
    <w:rsid w:val="00403A62"/>
    <w:rsid w:val="00405050"/>
    <w:rsid w:val="00407F9D"/>
    <w:rsid w:val="004142DF"/>
    <w:rsid w:val="00414DC9"/>
    <w:rsid w:val="00416571"/>
    <w:rsid w:val="0042062D"/>
    <w:rsid w:val="00420EA4"/>
    <w:rsid w:val="00422AFF"/>
    <w:rsid w:val="00423383"/>
    <w:rsid w:val="00426028"/>
    <w:rsid w:val="00426718"/>
    <w:rsid w:val="00432E3C"/>
    <w:rsid w:val="00442B08"/>
    <w:rsid w:val="00447F32"/>
    <w:rsid w:val="00450B13"/>
    <w:rsid w:val="00450C83"/>
    <w:rsid w:val="00452B84"/>
    <w:rsid w:val="0045451F"/>
    <w:rsid w:val="00457D3F"/>
    <w:rsid w:val="00460CD5"/>
    <w:rsid w:val="0046138E"/>
    <w:rsid w:val="00463048"/>
    <w:rsid w:val="00464179"/>
    <w:rsid w:val="00464865"/>
    <w:rsid w:val="00472623"/>
    <w:rsid w:val="00475DAA"/>
    <w:rsid w:val="00476288"/>
    <w:rsid w:val="00481508"/>
    <w:rsid w:val="004818F2"/>
    <w:rsid w:val="00486716"/>
    <w:rsid w:val="00490454"/>
    <w:rsid w:val="00490624"/>
    <w:rsid w:val="0049109F"/>
    <w:rsid w:val="004928D7"/>
    <w:rsid w:val="00497236"/>
    <w:rsid w:val="004A1F0D"/>
    <w:rsid w:val="004A2AEB"/>
    <w:rsid w:val="004A5110"/>
    <w:rsid w:val="004A6FA1"/>
    <w:rsid w:val="004A7208"/>
    <w:rsid w:val="004A77A3"/>
    <w:rsid w:val="004B24AA"/>
    <w:rsid w:val="004B2F15"/>
    <w:rsid w:val="004B3F01"/>
    <w:rsid w:val="004B77FF"/>
    <w:rsid w:val="004C1384"/>
    <w:rsid w:val="004C1C3E"/>
    <w:rsid w:val="004C339F"/>
    <w:rsid w:val="004C35C5"/>
    <w:rsid w:val="004C4185"/>
    <w:rsid w:val="004D09CF"/>
    <w:rsid w:val="004D324D"/>
    <w:rsid w:val="004D33CB"/>
    <w:rsid w:val="004D6631"/>
    <w:rsid w:val="004D743A"/>
    <w:rsid w:val="004E252D"/>
    <w:rsid w:val="004E25EE"/>
    <w:rsid w:val="004E2940"/>
    <w:rsid w:val="004E3420"/>
    <w:rsid w:val="004E4262"/>
    <w:rsid w:val="004E4AB2"/>
    <w:rsid w:val="004E759E"/>
    <w:rsid w:val="004F0A28"/>
    <w:rsid w:val="004F0FFE"/>
    <w:rsid w:val="004F20A6"/>
    <w:rsid w:val="004F3511"/>
    <w:rsid w:val="004F5E51"/>
    <w:rsid w:val="004F666D"/>
    <w:rsid w:val="004F6EDE"/>
    <w:rsid w:val="00502516"/>
    <w:rsid w:val="005050CA"/>
    <w:rsid w:val="00511327"/>
    <w:rsid w:val="00512DBF"/>
    <w:rsid w:val="00514BDF"/>
    <w:rsid w:val="00524CC9"/>
    <w:rsid w:val="00525C99"/>
    <w:rsid w:val="00525D8A"/>
    <w:rsid w:val="00527D6D"/>
    <w:rsid w:val="00533556"/>
    <w:rsid w:val="00534156"/>
    <w:rsid w:val="00537902"/>
    <w:rsid w:val="00537B7B"/>
    <w:rsid w:val="005414E5"/>
    <w:rsid w:val="00541BD4"/>
    <w:rsid w:val="00543262"/>
    <w:rsid w:val="005460B2"/>
    <w:rsid w:val="00546963"/>
    <w:rsid w:val="00547A6B"/>
    <w:rsid w:val="005505FA"/>
    <w:rsid w:val="00551233"/>
    <w:rsid w:val="00553794"/>
    <w:rsid w:val="0055579B"/>
    <w:rsid w:val="0055718A"/>
    <w:rsid w:val="00565D4E"/>
    <w:rsid w:val="00566193"/>
    <w:rsid w:val="005676D3"/>
    <w:rsid w:val="00567BBB"/>
    <w:rsid w:val="00573041"/>
    <w:rsid w:val="0057468C"/>
    <w:rsid w:val="00580E2F"/>
    <w:rsid w:val="0058151A"/>
    <w:rsid w:val="005830E1"/>
    <w:rsid w:val="00585E2D"/>
    <w:rsid w:val="00592055"/>
    <w:rsid w:val="005934F5"/>
    <w:rsid w:val="00593613"/>
    <w:rsid w:val="005941A6"/>
    <w:rsid w:val="00596A44"/>
    <w:rsid w:val="005A0185"/>
    <w:rsid w:val="005A4A9D"/>
    <w:rsid w:val="005A7DC6"/>
    <w:rsid w:val="005B2697"/>
    <w:rsid w:val="005B3E53"/>
    <w:rsid w:val="005B4B8E"/>
    <w:rsid w:val="005B6247"/>
    <w:rsid w:val="005B686B"/>
    <w:rsid w:val="005C1433"/>
    <w:rsid w:val="005C41A5"/>
    <w:rsid w:val="005C4E1F"/>
    <w:rsid w:val="005C74F4"/>
    <w:rsid w:val="005D29DE"/>
    <w:rsid w:val="005D58B9"/>
    <w:rsid w:val="005D68CE"/>
    <w:rsid w:val="005E25BB"/>
    <w:rsid w:val="005E37E5"/>
    <w:rsid w:val="005E3A06"/>
    <w:rsid w:val="005E65F6"/>
    <w:rsid w:val="005E7D63"/>
    <w:rsid w:val="005F5B56"/>
    <w:rsid w:val="006026FB"/>
    <w:rsid w:val="00605BC4"/>
    <w:rsid w:val="0060711B"/>
    <w:rsid w:val="0060740A"/>
    <w:rsid w:val="00615917"/>
    <w:rsid w:val="00617D41"/>
    <w:rsid w:val="00625BC3"/>
    <w:rsid w:val="00627F70"/>
    <w:rsid w:val="006357B7"/>
    <w:rsid w:val="006375A7"/>
    <w:rsid w:val="00641359"/>
    <w:rsid w:val="006434BD"/>
    <w:rsid w:val="006446EC"/>
    <w:rsid w:val="006465D7"/>
    <w:rsid w:val="0064783E"/>
    <w:rsid w:val="00647B43"/>
    <w:rsid w:val="006515E3"/>
    <w:rsid w:val="00654289"/>
    <w:rsid w:val="00662074"/>
    <w:rsid w:val="006620CE"/>
    <w:rsid w:val="00662DEC"/>
    <w:rsid w:val="00662EDD"/>
    <w:rsid w:val="006631A9"/>
    <w:rsid w:val="00664896"/>
    <w:rsid w:val="0067021B"/>
    <w:rsid w:val="00672117"/>
    <w:rsid w:val="00672C4C"/>
    <w:rsid w:val="006741D7"/>
    <w:rsid w:val="006746AE"/>
    <w:rsid w:val="006747E5"/>
    <w:rsid w:val="0067564A"/>
    <w:rsid w:val="00676404"/>
    <w:rsid w:val="00676EC2"/>
    <w:rsid w:val="00681095"/>
    <w:rsid w:val="00681476"/>
    <w:rsid w:val="006820E5"/>
    <w:rsid w:val="00682F8C"/>
    <w:rsid w:val="006838DF"/>
    <w:rsid w:val="0068490D"/>
    <w:rsid w:val="0068703F"/>
    <w:rsid w:val="00690FA3"/>
    <w:rsid w:val="00693D72"/>
    <w:rsid w:val="00694452"/>
    <w:rsid w:val="00696A76"/>
    <w:rsid w:val="0069794F"/>
    <w:rsid w:val="006A0C65"/>
    <w:rsid w:val="006A3BF2"/>
    <w:rsid w:val="006A4115"/>
    <w:rsid w:val="006A69B9"/>
    <w:rsid w:val="006A74F4"/>
    <w:rsid w:val="006B0E66"/>
    <w:rsid w:val="006B724F"/>
    <w:rsid w:val="006C1BF5"/>
    <w:rsid w:val="006C28F5"/>
    <w:rsid w:val="006C2E00"/>
    <w:rsid w:val="006C3C27"/>
    <w:rsid w:val="006C4777"/>
    <w:rsid w:val="006C6103"/>
    <w:rsid w:val="006D1DF4"/>
    <w:rsid w:val="006E009F"/>
    <w:rsid w:val="006E0A32"/>
    <w:rsid w:val="006E3BD2"/>
    <w:rsid w:val="006E43E4"/>
    <w:rsid w:val="006F0021"/>
    <w:rsid w:val="006F224D"/>
    <w:rsid w:val="006F22CA"/>
    <w:rsid w:val="006F47F3"/>
    <w:rsid w:val="00700F2E"/>
    <w:rsid w:val="00703BA5"/>
    <w:rsid w:val="007047D1"/>
    <w:rsid w:val="00705830"/>
    <w:rsid w:val="00707FA8"/>
    <w:rsid w:val="007103E0"/>
    <w:rsid w:val="007107AF"/>
    <w:rsid w:val="00711105"/>
    <w:rsid w:val="007144E4"/>
    <w:rsid w:val="00715FC8"/>
    <w:rsid w:val="00716F4B"/>
    <w:rsid w:val="00717106"/>
    <w:rsid w:val="007209BC"/>
    <w:rsid w:val="0072222C"/>
    <w:rsid w:val="0072285C"/>
    <w:rsid w:val="00723142"/>
    <w:rsid w:val="007264FD"/>
    <w:rsid w:val="00727FD5"/>
    <w:rsid w:val="00730021"/>
    <w:rsid w:val="00730220"/>
    <w:rsid w:val="007320D1"/>
    <w:rsid w:val="00733697"/>
    <w:rsid w:val="007345E4"/>
    <w:rsid w:val="0073555A"/>
    <w:rsid w:val="00735912"/>
    <w:rsid w:val="0073696C"/>
    <w:rsid w:val="00736E56"/>
    <w:rsid w:val="00741573"/>
    <w:rsid w:val="00742F43"/>
    <w:rsid w:val="00745669"/>
    <w:rsid w:val="0074653D"/>
    <w:rsid w:val="00751D19"/>
    <w:rsid w:val="00752889"/>
    <w:rsid w:val="00753F39"/>
    <w:rsid w:val="00760396"/>
    <w:rsid w:val="00762177"/>
    <w:rsid w:val="007626AB"/>
    <w:rsid w:val="0076272C"/>
    <w:rsid w:val="007627FC"/>
    <w:rsid w:val="00763076"/>
    <w:rsid w:val="007632AB"/>
    <w:rsid w:val="00763F14"/>
    <w:rsid w:val="0076448E"/>
    <w:rsid w:val="00764AA5"/>
    <w:rsid w:val="00766706"/>
    <w:rsid w:val="00766C50"/>
    <w:rsid w:val="0077062B"/>
    <w:rsid w:val="00771821"/>
    <w:rsid w:val="00771A9F"/>
    <w:rsid w:val="00775BDC"/>
    <w:rsid w:val="007864CE"/>
    <w:rsid w:val="0078672C"/>
    <w:rsid w:val="007873BD"/>
    <w:rsid w:val="00790AD5"/>
    <w:rsid w:val="00794605"/>
    <w:rsid w:val="007A2DEF"/>
    <w:rsid w:val="007A4D41"/>
    <w:rsid w:val="007A6FCF"/>
    <w:rsid w:val="007B292B"/>
    <w:rsid w:val="007B3A83"/>
    <w:rsid w:val="007B6100"/>
    <w:rsid w:val="007C455A"/>
    <w:rsid w:val="007C5CD8"/>
    <w:rsid w:val="007C69E0"/>
    <w:rsid w:val="007C7A06"/>
    <w:rsid w:val="007D0625"/>
    <w:rsid w:val="007D38B8"/>
    <w:rsid w:val="007E0ED6"/>
    <w:rsid w:val="007E5834"/>
    <w:rsid w:val="007E74D2"/>
    <w:rsid w:val="007E79BD"/>
    <w:rsid w:val="007F0504"/>
    <w:rsid w:val="007F0EF8"/>
    <w:rsid w:val="007F12B4"/>
    <w:rsid w:val="007F2E12"/>
    <w:rsid w:val="007F3851"/>
    <w:rsid w:val="007F4168"/>
    <w:rsid w:val="007F69B5"/>
    <w:rsid w:val="007F78D6"/>
    <w:rsid w:val="00805AD5"/>
    <w:rsid w:val="00805F6A"/>
    <w:rsid w:val="00806773"/>
    <w:rsid w:val="00816F93"/>
    <w:rsid w:val="00817580"/>
    <w:rsid w:val="0081758D"/>
    <w:rsid w:val="00820C41"/>
    <w:rsid w:val="008240BB"/>
    <w:rsid w:val="00824153"/>
    <w:rsid w:val="00824EAD"/>
    <w:rsid w:val="00826E03"/>
    <w:rsid w:val="008321E5"/>
    <w:rsid w:val="00832D5C"/>
    <w:rsid w:val="008345F7"/>
    <w:rsid w:val="00836AE2"/>
    <w:rsid w:val="00840282"/>
    <w:rsid w:val="008410E0"/>
    <w:rsid w:val="008422C7"/>
    <w:rsid w:val="00842BA2"/>
    <w:rsid w:val="00844108"/>
    <w:rsid w:val="0084700B"/>
    <w:rsid w:val="00847228"/>
    <w:rsid w:val="00851AD3"/>
    <w:rsid w:val="00852E2D"/>
    <w:rsid w:val="00853A2B"/>
    <w:rsid w:val="008603DA"/>
    <w:rsid w:val="008604BA"/>
    <w:rsid w:val="008606F2"/>
    <w:rsid w:val="00861926"/>
    <w:rsid w:val="008627A9"/>
    <w:rsid w:val="008655A0"/>
    <w:rsid w:val="00866EAF"/>
    <w:rsid w:val="0086721C"/>
    <w:rsid w:val="0087228D"/>
    <w:rsid w:val="008739D9"/>
    <w:rsid w:val="0087516B"/>
    <w:rsid w:val="008768C2"/>
    <w:rsid w:val="00880EBA"/>
    <w:rsid w:val="00880FC0"/>
    <w:rsid w:val="00884840"/>
    <w:rsid w:val="00884DAC"/>
    <w:rsid w:val="00885419"/>
    <w:rsid w:val="008921D8"/>
    <w:rsid w:val="00892EA8"/>
    <w:rsid w:val="008934D2"/>
    <w:rsid w:val="008945B7"/>
    <w:rsid w:val="0089601F"/>
    <w:rsid w:val="008A23E6"/>
    <w:rsid w:val="008A42BC"/>
    <w:rsid w:val="008A725A"/>
    <w:rsid w:val="008A7ABD"/>
    <w:rsid w:val="008B1411"/>
    <w:rsid w:val="008B200D"/>
    <w:rsid w:val="008C0117"/>
    <w:rsid w:val="008C1E34"/>
    <w:rsid w:val="008C53D4"/>
    <w:rsid w:val="008C567A"/>
    <w:rsid w:val="008C6CA7"/>
    <w:rsid w:val="008C7B23"/>
    <w:rsid w:val="008D3629"/>
    <w:rsid w:val="008D6B25"/>
    <w:rsid w:val="008D7FF6"/>
    <w:rsid w:val="008E165F"/>
    <w:rsid w:val="008E286D"/>
    <w:rsid w:val="008E2CAD"/>
    <w:rsid w:val="008E76A0"/>
    <w:rsid w:val="008F26DD"/>
    <w:rsid w:val="008F2F5B"/>
    <w:rsid w:val="008F47F6"/>
    <w:rsid w:val="008F7C07"/>
    <w:rsid w:val="00903142"/>
    <w:rsid w:val="00907877"/>
    <w:rsid w:val="009101CF"/>
    <w:rsid w:val="0091269E"/>
    <w:rsid w:val="00917AD2"/>
    <w:rsid w:val="00920143"/>
    <w:rsid w:val="0092042F"/>
    <w:rsid w:val="00921FDA"/>
    <w:rsid w:val="009254B1"/>
    <w:rsid w:val="009255A0"/>
    <w:rsid w:val="009270C2"/>
    <w:rsid w:val="00932770"/>
    <w:rsid w:val="009342F8"/>
    <w:rsid w:val="009350DF"/>
    <w:rsid w:val="00936D5E"/>
    <w:rsid w:val="00941054"/>
    <w:rsid w:val="00941192"/>
    <w:rsid w:val="00943264"/>
    <w:rsid w:val="00943717"/>
    <w:rsid w:val="00944218"/>
    <w:rsid w:val="009504C0"/>
    <w:rsid w:val="00950F0A"/>
    <w:rsid w:val="009518B2"/>
    <w:rsid w:val="00951EC4"/>
    <w:rsid w:val="00956E2F"/>
    <w:rsid w:val="0095736A"/>
    <w:rsid w:val="009606D3"/>
    <w:rsid w:val="00960B7C"/>
    <w:rsid w:val="00961217"/>
    <w:rsid w:val="00961825"/>
    <w:rsid w:val="009671EC"/>
    <w:rsid w:val="00972098"/>
    <w:rsid w:val="00974605"/>
    <w:rsid w:val="00975103"/>
    <w:rsid w:val="00977C20"/>
    <w:rsid w:val="00980CAD"/>
    <w:rsid w:val="00982502"/>
    <w:rsid w:val="00983866"/>
    <w:rsid w:val="00986491"/>
    <w:rsid w:val="00990595"/>
    <w:rsid w:val="009925BA"/>
    <w:rsid w:val="00992A95"/>
    <w:rsid w:val="0099346F"/>
    <w:rsid w:val="0099383E"/>
    <w:rsid w:val="009970BB"/>
    <w:rsid w:val="009976D8"/>
    <w:rsid w:val="009A16FD"/>
    <w:rsid w:val="009A20DE"/>
    <w:rsid w:val="009A2D82"/>
    <w:rsid w:val="009A3F97"/>
    <w:rsid w:val="009A41AD"/>
    <w:rsid w:val="009A4EEA"/>
    <w:rsid w:val="009A50EC"/>
    <w:rsid w:val="009A6841"/>
    <w:rsid w:val="009B08F8"/>
    <w:rsid w:val="009B14B6"/>
    <w:rsid w:val="009B1A6C"/>
    <w:rsid w:val="009B57F0"/>
    <w:rsid w:val="009B6BD4"/>
    <w:rsid w:val="009C2D78"/>
    <w:rsid w:val="009C2DBA"/>
    <w:rsid w:val="009C301B"/>
    <w:rsid w:val="009C36C4"/>
    <w:rsid w:val="009C39BB"/>
    <w:rsid w:val="009C3D96"/>
    <w:rsid w:val="009C448E"/>
    <w:rsid w:val="009C4643"/>
    <w:rsid w:val="009D44B9"/>
    <w:rsid w:val="009D5720"/>
    <w:rsid w:val="009D6AB4"/>
    <w:rsid w:val="009E06EA"/>
    <w:rsid w:val="009E1C3A"/>
    <w:rsid w:val="009E3D99"/>
    <w:rsid w:val="009E6678"/>
    <w:rsid w:val="009E713A"/>
    <w:rsid w:val="009E7662"/>
    <w:rsid w:val="009E7DEF"/>
    <w:rsid w:val="009F1385"/>
    <w:rsid w:val="009F2241"/>
    <w:rsid w:val="009F2305"/>
    <w:rsid w:val="009F2D2B"/>
    <w:rsid w:val="009F3083"/>
    <w:rsid w:val="009F475D"/>
    <w:rsid w:val="009F7F41"/>
    <w:rsid w:val="00A01923"/>
    <w:rsid w:val="00A02233"/>
    <w:rsid w:val="00A02F44"/>
    <w:rsid w:val="00A15180"/>
    <w:rsid w:val="00A1602A"/>
    <w:rsid w:val="00A16277"/>
    <w:rsid w:val="00A178FE"/>
    <w:rsid w:val="00A17E9D"/>
    <w:rsid w:val="00A231A2"/>
    <w:rsid w:val="00A23681"/>
    <w:rsid w:val="00A2382A"/>
    <w:rsid w:val="00A23E94"/>
    <w:rsid w:val="00A255B5"/>
    <w:rsid w:val="00A2589D"/>
    <w:rsid w:val="00A25B47"/>
    <w:rsid w:val="00A34B79"/>
    <w:rsid w:val="00A372D5"/>
    <w:rsid w:val="00A37CFA"/>
    <w:rsid w:val="00A408E5"/>
    <w:rsid w:val="00A42739"/>
    <w:rsid w:val="00A42D72"/>
    <w:rsid w:val="00A47EB6"/>
    <w:rsid w:val="00A53A16"/>
    <w:rsid w:val="00A541D2"/>
    <w:rsid w:val="00A562C0"/>
    <w:rsid w:val="00A56FC0"/>
    <w:rsid w:val="00A601C8"/>
    <w:rsid w:val="00A60F69"/>
    <w:rsid w:val="00A6105E"/>
    <w:rsid w:val="00A63247"/>
    <w:rsid w:val="00A632CB"/>
    <w:rsid w:val="00A63FD3"/>
    <w:rsid w:val="00A64058"/>
    <w:rsid w:val="00A6634A"/>
    <w:rsid w:val="00A66C0C"/>
    <w:rsid w:val="00A66DF2"/>
    <w:rsid w:val="00A73936"/>
    <w:rsid w:val="00A73C8C"/>
    <w:rsid w:val="00A774D5"/>
    <w:rsid w:val="00A8104F"/>
    <w:rsid w:val="00A8216D"/>
    <w:rsid w:val="00A83D13"/>
    <w:rsid w:val="00A85B05"/>
    <w:rsid w:val="00A91051"/>
    <w:rsid w:val="00AA0284"/>
    <w:rsid w:val="00AA2C54"/>
    <w:rsid w:val="00AA4523"/>
    <w:rsid w:val="00AA5AD2"/>
    <w:rsid w:val="00AA68EF"/>
    <w:rsid w:val="00AA73AD"/>
    <w:rsid w:val="00AB055D"/>
    <w:rsid w:val="00AB0C9C"/>
    <w:rsid w:val="00AB7CFF"/>
    <w:rsid w:val="00AC1872"/>
    <w:rsid w:val="00AC535A"/>
    <w:rsid w:val="00AC5A60"/>
    <w:rsid w:val="00AC65E2"/>
    <w:rsid w:val="00AD0B2C"/>
    <w:rsid w:val="00AD67B5"/>
    <w:rsid w:val="00AE0933"/>
    <w:rsid w:val="00AE0F8A"/>
    <w:rsid w:val="00AE1599"/>
    <w:rsid w:val="00AE31AF"/>
    <w:rsid w:val="00AE6437"/>
    <w:rsid w:val="00AF1EB5"/>
    <w:rsid w:val="00AF2EFA"/>
    <w:rsid w:val="00AF43E3"/>
    <w:rsid w:val="00AF47D4"/>
    <w:rsid w:val="00AF5F78"/>
    <w:rsid w:val="00AF703E"/>
    <w:rsid w:val="00AF7463"/>
    <w:rsid w:val="00AF7BCB"/>
    <w:rsid w:val="00B00194"/>
    <w:rsid w:val="00B0147B"/>
    <w:rsid w:val="00B016B7"/>
    <w:rsid w:val="00B02B55"/>
    <w:rsid w:val="00B02C3C"/>
    <w:rsid w:val="00B02E56"/>
    <w:rsid w:val="00B03858"/>
    <w:rsid w:val="00B05208"/>
    <w:rsid w:val="00B10409"/>
    <w:rsid w:val="00B11BEA"/>
    <w:rsid w:val="00B21854"/>
    <w:rsid w:val="00B23D9D"/>
    <w:rsid w:val="00B25EDC"/>
    <w:rsid w:val="00B2708A"/>
    <w:rsid w:val="00B3110B"/>
    <w:rsid w:val="00B3260D"/>
    <w:rsid w:val="00B348CF"/>
    <w:rsid w:val="00B36B24"/>
    <w:rsid w:val="00B40183"/>
    <w:rsid w:val="00B44185"/>
    <w:rsid w:val="00B5694D"/>
    <w:rsid w:val="00B5785D"/>
    <w:rsid w:val="00B62EAC"/>
    <w:rsid w:val="00B654C8"/>
    <w:rsid w:val="00B6617D"/>
    <w:rsid w:val="00B670D1"/>
    <w:rsid w:val="00B72793"/>
    <w:rsid w:val="00B7455A"/>
    <w:rsid w:val="00B7536C"/>
    <w:rsid w:val="00B757BA"/>
    <w:rsid w:val="00B8187B"/>
    <w:rsid w:val="00B8666C"/>
    <w:rsid w:val="00B87354"/>
    <w:rsid w:val="00B87469"/>
    <w:rsid w:val="00B87CDA"/>
    <w:rsid w:val="00B91776"/>
    <w:rsid w:val="00B945DD"/>
    <w:rsid w:val="00B94AED"/>
    <w:rsid w:val="00B94F0C"/>
    <w:rsid w:val="00B95793"/>
    <w:rsid w:val="00B957F5"/>
    <w:rsid w:val="00B9643F"/>
    <w:rsid w:val="00B96623"/>
    <w:rsid w:val="00B97630"/>
    <w:rsid w:val="00BA0267"/>
    <w:rsid w:val="00BA456A"/>
    <w:rsid w:val="00BA5C1C"/>
    <w:rsid w:val="00BB3FB6"/>
    <w:rsid w:val="00BB71C3"/>
    <w:rsid w:val="00BC2AC2"/>
    <w:rsid w:val="00BC32EE"/>
    <w:rsid w:val="00BC3425"/>
    <w:rsid w:val="00BC5766"/>
    <w:rsid w:val="00BC771F"/>
    <w:rsid w:val="00BC7C30"/>
    <w:rsid w:val="00BC7DB0"/>
    <w:rsid w:val="00BD1E4A"/>
    <w:rsid w:val="00BD7D92"/>
    <w:rsid w:val="00BE11D5"/>
    <w:rsid w:val="00BE14A8"/>
    <w:rsid w:val="00BE26FD"/>
    <w:rsid w:val="00BE3EE7"/>
    <w:rsid w:val="00BE62C7"/>
    <w:rsid w:val="00BE6C0B"/>
    <w:rsid w:val="00BE700E"/>
    <w:rsid w:val="00BE7217"/>
    <w:rsid w:val="00BF34DA"/>
    <w:rsid w:val="00C010B1"/>
    <w:rsid w:val="00C01B8A"/>
    <w:rsid w:val="00C0356E"/>
    <w:rsid w:val="00C04867"/>
    <w:rsid w:val="00C04F17"/>
    <w:rsid w:val="00C10579"/>
    <w:rsid w:val="00C1065B"/>
    <w:rsid w:val="00C1093A"/>
    <w:rsid w:val="00C10CCB"/>
    <w:rsid w:val="00C14093"/>
    <w:rsid w:val="00C15EC9"/>
    <w:rsid w:val="00C1717A"/>
    <w:rsid w:val="00C17F8C"/>
    <w:rsid w:val="00C219C5"/>
    <w:rsid w:val="00C239B8"/>
    <w:rsid w:val="00C269ED"/>
    <w:rsid w:val="00C26D94"/>
    <w:rsid w:val="00C277B1"/>
    <w:rsid w:val="00C27964"/>
    <w:rsid w:val="00C308BE"/>
    <w:rsid w:val="00C31434"/>
    <w:rsid w:val="00C32C9B"/>
    <w:rsid w:val="00C3335F"/>
    <w:rsid w:val="00C347CB"/>
    <w:rsid w:val="00C355F5"/>
    <w:rsid w:val="00C35C2B"/>
    <w:rsid w:val="00C36890"/>
    <w:rsid w:val="00C37A29"/>
    <w:rsid w:val="00C4370C"/>
    <w:rsid w:val="00C46D50"/>
    <w:rsid w:val="00C525D5"/>
    <w:rsid w:val="00C5720A"/>
    <w:rsid w:val="00C577E6"/>
    <w:rsid w:val="00C5791C"/>
    <w:rsid w:val="00C61766"/>
    <w:rsid w:val="00C620CE"/>
    <w:rsid w:val="00C63197"/>
    <w:rsid w:val="00C65D2B"/>
    <w:rsid w:val="00C65D81"/>
    <w:rsid w:val="00C664BF"/>
    <w:rsid w:val="00C7248C"/>
    <w:rsid w:val="00C733C2"/>
    <w:rsid w:val="00C76A74"/>
    <w:rsid w:val="00C801F2"/>
    <w:rsid w:val="00C82043"/>
    <w:rsid w:val="00C83751"/>
    <w:rsid w:val="00C84FBC"/>
    <w:rsid w:val="00C87319"/>
    <w:rsid w:val="00C87C8F"/>
    <w:rsid w:val="00C91790"/>
    <w:rsid w:val="00C926F1"/>
    <w:rsid w:val="00C938B4"/>
    <w:rsid w:val="00C95EE3"/>
    <w:rsid w:val="00C96DE5"/>
    <w:rsid w:val="00C97047"/>
    <w:rsid w:val="00C97ACF"/>
    <w:rsid w:val="00CA04B7"/>
    <w:rsid w:val="00CA4EDA"/>
    <w:rsid w:val="00CA559E"/>
    <w:rsid w:val="00CB3565"/>
    <w:rsid w:val="00CB5E78"/>
    <w:rsid w:val="00CB726C"/>
    <w:rsid w:val="00CC210A"/>
    <w:rsid w:val="00CC3217"/>
    <w:rsid w:val="00CC3E4D"/>
    <w:rsid w:val="00CC6A67"/>
    <w:rsid w:val="00CD1C93"/>
    <w:rsid w:val="00CD3111"/>
    <w:rsid w:val="00CD598D"/>
    <w:rsid w:val="00CD6E59"/>
    <w:rsid w:val="00CD706D"/>
    <w:rsid w:val="00CD7828"/>
    <w:rsid w:val="00CD7D08"/>
    <w:rsid w:val="00CE4F40"/>
    <w:rsid w:val="00CE5AC2"/>
    <w:rsid w:val="00CE6873"/>
    <w:rsid w:val="00CE7F53"/>
    <w:rsid w:val="00CE7FD4"/>
    <w:rsid w:val="00CF1252"/>
    <w:rsid w:val="00CF5312"/>
    <w:rsid w:val="00CF6F47"/>
    <w:rsid w:val="00D012B1"/>
    <w:rsid w:val="00D02621"/>
    <w:rsid w:val="00D04045"/>
    <w:rsid w:val="00D04204"/>
    <w:rsid w:val="00D10649"/>
    <w:rsid w:val="00D13C59"/>
    <w:rsid w:val="00D205F6"/>
    <w:rsid w:val="00D20CF0"/>
    <w:rsid w:val="00D218F1"/>
    <w:rsid w:val="00D237A3"/>
    <w:rsid w:val="00D245F8"/>
    <w:rsid w:val="00D27D99"/>
    <w:rsid w:val="00D32102"/>
    <w:rsid w:val="00D3313C"/>
    <w:rsid w:val="00D333C0"/>
    <w:rsid w:val="00D36378"/>
    <w:rsid w:val="00D3660F"/>
    <w:rsid w:val="00D3691F"/>
    <w:rsid w:val="00D41260"/>
    <w:rsid w:val="00D44D1E"/>
    <w:rsid w:val="00D46901"/>
    <w:rsid w:val="00D46D35"/>
    <w:rsid w:val="00D60ED8"/>
    <w:rsid w:val="00D63869"/>
    <w:rsid w:val="00D63DA3"/>
    <w:rsid w:val="00D65654"/>
    <w:rsid w:val="00D6597F"/>
    <w:rsid w:val="00D65DFC"/>
    <w:rsid w:val="00D721C4"/>
    <w:rsid w:val="00D74CAC"/>
    <w:rsid w:val="00D756C8"/>
    <w:rsid w:val="00D773A7"/>
    <w:rsid w:val="00D80A21"/>
    <w:rsid w:val="00D80A5C"/>
    <w:rsid w:val="00D822CF"/>
    <w:rsid w:val="00D838AD"/>
    <w:rsid w:val="00D85D82"/>
    <w:rsid w:val="00D867BF"/>
    <w:rsid w:val="00D87BC1"/>
    <w:rsid w:val="00D92FC8"/>
    <w:rsid w:val="00D95BAA"/>
    <w:rsid w:val="00D97308"/>
    <w:rsid w:val="00DA0116"/>
    <w:rsid w:val="00DA1695"/>
    <w:rsid w:val="00DA3AE1"/>
    <w:rsid w:val="00DA3D13"/>
    <w:rsid w:val="00DA3E5C"/>
    <w:rsid w:val="00DA4D7E"/>
    <w:rsid w:val="00DA77C6"/>
    <w:rsid w:val="00DA7B3E"/>
    <w:rsid w:val="00DB1C91"/>
    <w:rsid w:val="00DB2EA2"/>
    <w:rsid w:val="00DB5063"/>
    <w:rsid w:val="00DB57AE"/>
    <w:rsid w:val="00DC0794"/>
    <w:rsid w:val="00DC0CF0"/>
    <w:rsid w:val="00DC2391"/>
    <w:rsid w:val="00DC2708"/>
    <w:rsid w:val="00DC2ECE"/>
    <w:rsid w:val="00DC7AF5"/>
    <w:rsid w:val="00DD0220"/>
    <w:rsid w:val="00DD313E"/>
    <w:rsid w:val="00DD34C7"/>
    <w:rsid w:val="00DD62AA"/>
    <w:rsid w:val="00DD7649"/>
    <w:rsid w:val="00DE00D7"/>
    <w:rsid w:val="00DE15C6"/>
    <w:rsid w:val="00DE17B7"/>
    <w:rsid w:val="00DE3326"/>
    <w:rsid w:val="00DE5AE4"/>
    <w:rsid w:val="00DF2A53"/>
    <w:rsid w:val="00DF43B8"/>
    <w:rsid w:val="00DF4929"/>
    <w:rsid w:val="00DF5255"/>
    <w:rsid w:val="00DF5762"/>
    <w:rsid w:val="00DF7A1A"/>
    <w:rsid w:val="00E00B8B"/>
    <w:rsid w:val="00E00FEF"/>
    <w:rsid w:val="00E02CA9"/>
    <w:rsid w:val="00E03312"/>
    <w:rsid w:val="00E04218"/>
    <w:rsid w:val="00E050AB"/>
    <w:rsid w:val="00E0672E"/>
    <w:rsid w:val="00E07B4D"/>
    <w:rsid w:val="00E13813"/>
    <w:rsid w:val="00E14E3D"/>
    <w:rsid w:val="00E163D4"/>
    <w:rsid w:val="00E22C00"/>
    <w:rsid w:val="00E244DC"/>
    <w:rsid w:val="00E27E15"/>
    <w:rsid w:val="00E30662"/>
    <w:rsid w:val="00E308D2"/>
    <w:rsid w:val="00E31C8F"/>
    <w:rsid w:val="00E31F1D"/>
    <w:rsid w:val="00E3488C"/>
    <w:rsid w:val="00E34BE9"/>
    <w:rsid w:val="00E36EB5"/>
    <w:rsid w:val="00E419F4"/>
    <w:rsid w:val="00E43805"/>
    <w:rsid w:val="00E43AFD"/>
    <w:rsid w:val="00E43CA5"/>
    <w:rsid w:val="00E459BC"/>
    <w:rsid w:val="00E45A57"/>
    <w:rsid w:val="00E4656B"/>
    <w:rsid w:val="00E51F77"/>
    <w:rsid w:val="00E52886"/>
    <w:rsid w:val="00E54390"/>
    <w:rsid w:val="00E551DF"/>
    <w:rsid w:val="00E565D8"/>
    <w:rsid w:val="00E577EB"/>
    <w:rsid w:val="00E60181"/>
    <w:rsid w:val="00E633FD"/>
    <w:rsid w:val="00E644CB"/>
    <w:rsid w:val="00E65315"/>
    <w:rsid w:val="00E700AE"/>
    <w:rsid w:val="00E71108"/>
    <w:rsid w:val="00E76D4E"/>
    <w:rsid w:val="00E76EBB"/>
    <w:rsid w:val="00E807BF"/>
    <w:rsid w:val="00E82994"/>
    <w:rsid w:val="00E83429"/>
    <w:rsid w:val="00E84A3E"/>
    <w:rsid w:val="00E86586"/>
    <w:rsid w:val="00E86659"/>
    <w:rsid w:val="00E87CC8"/>
    <w:rsid w:val="00E938D7"/>
    <w:rsid w:val="00E93CB5"/>
    <w:rsid w:val="00E97976"/>
    <w:rsid w:val="00EA0590"/>
    <w:rsid w:val="00EA0970"/>
    <w:rsid w:val="00EA34ED"/>
    <w:rsid w:val="00EA5017"/>
    <w:rsid w:val="00EA55CF"/>
    <w:rsid w:val="00EB069F"/>
    <w:rsid w:val="00EB0C33"/>
    <w:rsid w:val="00EB36D4"/>
    <w:rsid w:val="00EB4FC1"/>
    <w:rsid w:val="00EB553E"/>
    <w:rsid w:val="00EB5C9A"/>
    <w:rsid w:val="00EB64E2"/>
    <w:rsid w:val="00EB704A"/>
    <w:rsid w:val="00EC0DAD"/>
    <w:rsid w:val="00EC29DB"/>
    <w:rsid w:val="00EC65E6"/>
    <w:rsid w:val="00EC78C1"/>
    <w:rsid w:val="00EC7B65"/>
    <w:rsid w:val="00ED0502"/>
    <w:rsid w:val="00ED1674"/>
    <w:rsid w:val="00ED386D"/>
    <w:rsid w:val="00ED4721"/>
    <w:rsid w:val="00ED5A28"/>
    <w:rsid w:val="00ED659A"/>
    <w:rsid w:val="00ED66AB"/>
    <w:rsid w:val="00ED6FFF"/>
    <w:rsid w:val="00EE037B"/>
    <w:rsid w:val="00EE138C"/>
    <w:rsid w:val="00EE178B"/>
    <w:rsid w:val="00EE6269"/>
    <w:rsid w:val="00EE78A3"/>
    <w:rsid w:val="00EF012F"/>
    <w:rsid w:val="00EF136A"/>
    <w:rsid w:val="00F010C1"/>
    <w:rsid w:val="00F01914"/>
    <w:rsid w:val="00F01D92"/>
    <w:rsid w:val="00F02DC9"/>
    <w:rsid w:val="00F072D6"/>
    <w:rsid w:val="00F07F65"/>
    <w:rsid w:val="00F10D11"/>
    <w:rsid w:val="00F1387A"/>
    <w:rsid w:val="00F1750C"/>
    <w:rsid w:val="00F224D7"/>
    <w:rsid w:val="00F22C4C"/>
    <w:rsid w:val="00F30AFC"/>
    <w:rsid w:val="00F3138C"/>
    <w:rsid w:val="00F3147A"/>
    <w:rsid w:val="00F31E7A"/>
    <w:rsid w:val="00F3375C"/>
    <w:rsid w:val="00F41182"/>
    <w:rsid w:val="00F4250C"/>
    <w:rsid w:val="00F43EC3"/>
    <w:rsid w:val="00F45324"/>
    <w:rsid w:val="00F45762"/>
    <w:rsid w:val="00F47899"/>
    <w:rsid w:val="00F47A7E"/>
    <w:rsid w:val="00F47C41"/>
    <w:rsid w:val="00F53ADE"/>
    <w:rsid w:val="00F54D3D"/>
    <w:rsid w:val="00F60AAE"/>
    <w:rsid w:val="00F62B8B"/>
    <w:rsid w:val="00F649BE"/>
    <w:rsid w:val="00F71A74"/>
    <w:rsid w:val="00F73D7F"/>
    <w:rsid w:val="00F7648F"/>
    <w:rsid w:val="00F77EFE"/>
    <w:rsid w:val="00F842B2"/>
    <w:rsid w:val="00F86E33"/>
    <w:rsid w:val="00F907F8"/>
    <w:rsid w:val="00F925D0"/>
    <w:rsid w:val="00F945D3"/>
    <w:rsid w:val="00FA0175"/>
    <w:rsid w:val="00FA0911"/>
    <w:rsid w:val="00FA4030"/>
    <w:rsid w:val="00FA43C9"/>
    <w:rsid w:val="00FA5557"/>
    <w:rsid w:val="00FA67F8"/>
    <w:rsid w:val="00FA690A"/>
    <w:rsid w:val="00FA6A1E"/>
    <w:rsid w:val="00FA7066"/>
    <w:rsid w:val="00FB021F"/>
    <w:rsid w:val="00FB024B"/>
    <w:rsid w:val="00FB36B7"/>
    <w:rsid w:val="00FC0432"/>
    <w:rsid w:val="00FC16B2"/>
    <w:rsid w:val="00FC1D07"/>
    <w:rsid w:val="00FC21FD"/>
    <w:rsid w:val="00FC3C76"/>
    <w:rsid w:val="00FC61AD"/>
    <w:rsid w:val="00FD15F9"/>
    <w:rsid w:val="00FD1A25"/>
    <w:rsid w:val="00FD57DD"/>
    <w:rsid w:val="00FD645E"/>
    <w:rsid w:val="00FD776F"/>
    <w:rsid w:val="00FF0EF8"/>
    <w:rsid w:val="00FF2C66"/>
    <w:rsid w:val="00FF418C"/>
    <w:rsid w:val="00FF4625"/>
    <w:rsid w:val="00FF4AD3"/>
    <w:rsid w:val="00FF5962"/>
    <w:rsid w:val="00FF60CF"/>
    <w:rsid w:val="00FF7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4A9D"/>
    <w:pPr>
      <w:spacing w:line="240" w:lineRule="atLeast"/>
      <w:ind w:left="283" w:hanging="425"/>
      <w:jc w:val="both"/>
    </w:pPr>
  </w:style>
  <w:style w:type="paragraph" w:styleId="Nadpis1">
    <w:name w:val="heading 1"/>
    <w:basedOn w:val="Normln"/>
    <w:next w:val="Normln"/>
    <w:link w:val="Nadpis1Char"/>
    <w:uiPriority w:val="99"/>
    <w:qFormat/>
    <w:rsid w:val="00F62B8B"/>
    <w:pPr>
      <w:keepNext/>
      <w:autoSpaceDE w:val="0"/>
      <w:autoSpaceDN w:val="0"/>
      <w:jc w:val="center"/>
      <w:outlineLvl w:val="0"/>
    </w:pPr>
    <w:rPr>
      <w:b/>
      <w:bCs/>
      <w:sz w:val="28"/>
      <w:szCs w:val="28"/>
    </w:rPr>
  </w:style>
  <w:style w:type="paragraph" w:styleId="Nadpis3">
    <w:name w:val="heading 3"/>
    <w:basedOn w:val="Normln"/>
    <w:next w:val="Normln"/>
    <w:link w:val="Nadpis3Char"/>
    <w:qFormat/>
    <w:rsid w:val="00F62B8B"/>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62B8B"/>
    <w:rPr>
      <w:rFonts w:cs="Times New Roman"/>
      <w:b/>
      <w:bCs/>
      <w:sz w:val="28"/>
      <w:szCs w:val="28"/>
    </w:rPr>
  </w:style>
  <w:style w:type="character" w:customStyle="1" w:styleId="Nadpis3Char">
    <w:name w:val="Nadpis 3 Char"/>
    <w:basedOn w:val="Standardnpsmoodstavce"/>
    <w:link w:val="Nadpis3"/>
    <w:uiPriority w:val="99"/>
    <w:locked/>
    <w:rsid w:val="00F62B8B"/>
    <w:rPr>
      <w:rFonts w:ascii="Cambria" w:hAnsi="Cambria" w:cs="Times New Roman"/>
      <w:b/>
      <w:bCs/>
      <w:color w:val="4F81BD"/>
    </w:rPr>
  </w:style>
  <w:style w:type="paragraph" w:styleId="Zhlav">
    <w:name w:val="header"/>
    <w:basedOn w:val="Normln"/>
    <w:link w:val="ZhlavChar"/>
    <w:uiPriority w:val="99"/>
    <w:rsid w:val="00E03312"/>
    <w:pPr>
      <w:tabs>
        <w:tab w:val="center" w:pos="4536"/>
        <w:tab w:val="right" w:pos="9072"/>
      </w:tabs>
    </w:pPr>
  </w:style>
  <w:style w:type="character" w:customStyle="1" w:styleId="ZhlavChar">
    <w:name w:val="Záhlaví Char"/>
    <w:basedOn w:val="Standardnpsmoodstavce"/>
    <w:link w:val="Zhlav"/>
    <w:uiPriority w:val="99"/>
    <w:locked/>
    <w:rsid w:val="00F62B8B"/>
    <w:rPr>
      <w:rFonts w:cs="Times New Roman"/>
    </w:rPr>
  </w:style>
  <w:style w:type="paragraph" w:styleId="Zpat">
    <w:name w:val="footer"/>
    <w:basedOn w:val="Normln"/>
    <w:link w:val="ZpatChar"/>
    <w:uiPriority w:val="99"/>
    <w:rsid w:val="00E03312"/>
    <w:pPr>
      <w:tabs>
        <w:tab w:val="center" w:pos="4536"/>
        <w:tab w:val="right" w:pos="9072"/>
      </w:tabs>
    </w:pPr>
  </w:style>
  <w:style w:type="character" w:customStyle="1" w:styleId="ZpatChar">
    <w:name w:val="Zápatí Char"/>
    <w:basedOn w:val="Standardnpsmoodstavce"/>
    <w:link w:val="Zpat"/>
    <w:uiPriority w:val="99"/>
    <w:semiHidden/>
    <w:locked/>
    <w:rsid w:val="00D218F1"/>
    <w:rPr>
      <w:rFonts w:cs="Times New Roman"/>
      <w:sz w:val="20"/>
      <w:szCs w:val="20"/>
    </w:rPr>
  </w:style>
  <w:style w:type="paragraph" w:styleId="Textbubliny">
    <w:name w:val="Balloon Text"/>
    <w:basedOn w:val="Normln"/>
    <w:link w:val="TextbublinyChar"/>
    <w:uiPriority w:val="99"/>
    <w:semiHidden/>
    <w:rsid w:val="00C664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218F1"/>
    <w:rPr>
      <w:rFonts w:cs="Times New Roman"/>
      <w:sz w:val="2"/>
    </w:rPr>
  </w:style>
  <w:style w:type="character" w:styleId="slostrnky">
    <w:name w:val="page number"/>
    <w:basedOn w:val="Standardnpsmoodstavce"/>
    <w:uiPriority w:val="99"/>
    <w:rsid w:val="00AA0284"/>
    <w:rPr>
      <w:rFonts w:cs="Times New Roman"/>
    </w:rPr>
  </w:style>
  <w:style w:type="table" w:styleId="Mkatabulky">
    <w:name w:val="Table Grid"/>
    <w:basedOn w:val="Normlntabulka"/>
    <w:rsid w:val="00DF2A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213B79"/>
    <w:rPr>
      <w:rFonts w:cs="Times New Roman"/>
      <w:sz w:val="16"/>
      <w:szCs w:val="16"/>
    </w:rPr>
  </w:style>
  <w:style w:type="paragraph" w:styleId="Textkomente">
    <w:name w:val="annotation text"/>
    <w:basedOn w:val="Normln"/>
    <w:link w:val="TextkomenteChar"/>
    <w:uiPriority w:val="99"/>
    <w:rsid w:val="00213B79"/>
  </w:style>
  <w:style w:type="character" w:customStyle="1" w:styleId="TextkomenteChar">
    <w:name w:val="Text komentáře Char"/>
    <w:basedOn w:val="Standardnpsmoodstavce"/>
    <w:link w:val="Textkomente"/>
    <w:uiPriority w:val="99"/>
    <w:locked/>
    <w:rsid w:val="00D218F1"/>
    <w:rPr>
      <w:rFonts w:cs="Times New Roman"/>
      <w:sz w:val="20"/>
      <w:szCs w:val="20"/>
    </w:rPr>
  </w:style>
  <w:style w:type="paragraph" w:styleId="Pedmtkomente">
    <w:name w:val="annotation subject"/>
    <w:basedOn w:val="Textkomente"/>
    <w:next w:val="Textkomente"/>
    <w:link w:val="PedmtkomenteChar"/>
    <w:uiPriority w:val="99"/>
    <w:semiHidden/>
    <w:rsid w:val="00213B79"/>
    <w:rPr>
      <w:b/>
      <w:bCs/>
    </w:rPr>
  </w:style>
  <w:style w:type="character" w:customStyle="1" w:styleId="PedmtkomenteChar">
    <w:name w:val="Předmět komentáře Char"/>
    <w:basedOn w:val="TextkomenteChar"/>
    <w:link w:val="Pedmtkomente"/>
    <w:uiPriority w:val="99"/>
    <w:semiHidden/>
    <w:locked/>
    <w:rsid w:val="00D218F1"/>
    <w:rPr>
      <w:rFonts w:cs="Times New Roman"/>
      <w:b/>
      <w:bCs/>
      <w:sz w:val="20"/>
      <w:szCs w:val="20"/>
    </w:rPr>
  </w:style>
  <w:style w:type="character" w:styleId="Zstupntext">
    <w:name w:val="Placeholder Text"/>
    <w:basedOn w:val="Standardnpsmoodstavce"/>
    <w:uiPriority w:val="99"/>
    <w:semiHidden/>
    <w:rsid w:val="000C1597"/>
    <w:rPr>
      <w:rFonts w:cs="Times New Roman"/>
      <w:color w:val="808080"/>
    </w:rPr>
  </w:style>
  <w:style w:type="paragraph" w:styleId="Odstavecseseznamem">
    <w:name w:val="List Paragraph"/>
    <w:basedOn w:val="Normln"/>
    <w:uiPriority w:val="34"/>
    <w:qFormat/>
    <w:rsid w:val="00D27D99"/>
    <w:pPr>
      <w:ind w:left="720"/>
      <w:contextualSpacing/>
    </w:pPr>
  </w:style>
  <w:style w:type="paragraph" w:styleId="Zkladntext">
    <w:name w:val="Body Text"/>
    <w:basedOn w:val="Normln"/>
    <w:link w:val="ZkladntextChar"/>
    <w:uiPriority w:val="99"/>
    <w:rsid w:val="00617D41"/>
    <w:pPr>
      <w:autoSpaceDE w:val="0"/>
      <w:autoSpaceDN w:val="0"/>
      <w:jc w:val="center"/>
    </w:pPr>
    <w:rPr>
      <w:sz w:val="24"/>
      <w:szCs w:val="24"/>
    </w:rPr>
  </w:style>
  <w:style w:type="character" w:customStyle="1" w:styleId="ZkladntextChar">
    <w:name w:val="Základní text Char"/>
    <w:basedOn w:val="Standardnpsmoodstavce"/>
    <w:link w:val="Zkladntext"/>
    <w:uiPriority w:val="99"/>
    <w:locked/>
    <w:rsid w:val="00617D41"/>
    <w:rPr>
      <w:rFonts w:cs="Times New Roman"/>
      <w:sz w:val="24"/>
      <w:szCs w:val="24"/>
    </w:rPr>
  </w:style>
  <w:style w:type="paragraph" w:styleId="Zkladntext2">
    <w:name w:val="Body Text 2"/>
    <w:basedOn w:val="Normln"/>
    <w:link w:val="Zkladntext2Char"/>
    <w:uiPriority w:val="99"/>
    <w:rsid w:val="00F62B8B"/>
    <w:pPr>
      <w:spacing w:after="120" w:line="480" w:lineRule="auto"/>
    </w:pPr>
  </w:style>
  <w:style w:type="character" w:customStyle="1" w:styleId="Zkladntext2Char">
    <w:name w:val="Základní text 2 Char"/>
    <w:basedOn w:val="Standardnpsmoodstavce"/>
    <w:link w:val="Zkladntext2"/>
    <w:uiPriority w:val="99"/>
    <w:locked/>
    <w:rsid w:val="00F62B8B"/>
    <w:rPr>
      <w:rFonts w:cs="Times New Roman"/>
    </w:rPr>
  </w:style>
  <w:style w:type="paragraph" w:styleId="Prosttext">
    <w:name w:val="Plain Text"/>
    <w:basedOn w:val="Normln"/>
    <w:link w:val="ProsttextChar"/>
    <w:uiPriority w:val="99"/>
    <w:rsid w:val="00F62B8B"/>
    <w:pPr>
      <w:autoSpaceDE w:val="0"/>
      <w:autoSpaceDN w:val="0"/>
    </w:pPr>
    <w:rPr>
      <w:rFonts w:ascii="Courier New" w:hAnsi="Courier New" w:cs="Courier New"/>
    </w:rPr>
  </w:style>
  <w:style w:type="character" w:customStyle="1" w:styleId="ProsttextChar">
    <w:name w:val="Prostý text Char"/>
    <w:basedOn w:val="Standardnpsmoodstavce"/>
    <w:link w:val="Prosttext"/>
    <w:uiPriority w:val="99"/>
    <w:locked/>
    <w:rsid w:val="00F62B8B"/>
    <w:rPr>
      <w:rFonts w:ascii="Courier New" w:hAnsi="Courier New" w:cs="Courier New"/>
    </w:rPr>
  </w:style>
  <w:style w:type="paragraph" w:styleId="Zkladntextodsazen">
    <w:name w:val="Body Text Indent"/>
    <w:basedOn w:val="Normln"/>
    <w:link w:val="ZkladntextodsazenChar"/>
    <w:uiPriority w:val="99"/>
    <w:rsid w:val="00F45324"/>
    <w:pPr>
      <w:spacing w:after="120"/>
    </w:pPr>
  </w:style>
  <w:style w:type="character" w:customStyle="1" w:styleId="ZkladntextodsazenChar">
    <w:name w:val="Základní text odsazený Char"/>
    <w:basedOn w:val="Standardnpsmoodstavce"/>
    <w:link w:val="Zkladntextodsazen"/>
    <w:uiPriority w:val="99"/>
    <w:locked/>
    <w:rsid w:val="00F45324"/>
    <w:rPr>
      <w:rFonts w:cs="Times New Roman"/>
    </w:rPr>
  </w:style>
  <w:style w:type="paragraph" w:customStyle="1" w:styleId="Textodstavce">
    <w:name w:val="Text odstavce"/>
    <w:basedOn w:val="Normln"/>
    <w:uiPriority w:val="99"/>
    <w:rsid w:val="004A77A3"/>
    <w:pPr>
      <w:numPr>
        <w:numId w:val="1"/>
      </w:numPr>
      <w:tabs>
        <w:tab w:val="left" w:pos="851"/>
      </w:tabs>
      <w:spacing w:before="120" w:after="120" w:line="240" w:lineRule="auto"/>
      <w:outlineLvl w:val="6"/>
    </w:pPr>
    <w:rPr>
      <w:sz w:val="24"/>
    </w:rPr>
  </w:style>
  <w:style w:type="paragraph" w:customStyle="1" w:styleId="Nadpispozmn">
    <w:name w:val="Nadpis pozm.n."/>
    <w:basedOn w:val="Normln"/>
    <w:next w:val="Normln"/>
    <w:uiPriority w:val="99"/>
    <w:rsid w:val="004A77A3"/>
    <w:pPr>
      <w:keepNext/>
      <w:keepLines/>
      <w:numPr>
        <w:ilvl w:val="2"/>
        <w:numId w:val="2"/>
      </w:numPr>
      <w:spacing w:after="120" w:line="240" w:lineRule="auto"/>
      <w:ind w:left="0" w:firstLine="0"/>
      <w:jc w:val="center"/>
    </w:pPr>
    <w:rPr>
      <w:b/>
      <w:sz w:val="32"/>
    </w:rPr>
  </w:style>
  <w:style w:type="paragraph" w:customStyle="1" w:styleId="Textbodu">
    <w:name w:val="Text bodu"/>
    <w:basedOn w:val="Normln"/>
    <w:uiPriority w:val="99"/>
    <w:rsid w:val="004A77A3"/>
    <w:pPr>
      <w:spacing w:line="240" w:lineRule="auto"/>
      <w:ind w:left="0" w:firstLine="0"/>
      <w:outlineLvl w:val="8"/>
    </w:pPr>
    <w:rPr>
      <w:sz w:val="24"/>
    </w:rPr>
  </w:style>
  <w:style w:type="paragraph" w:customStyle="1" w:styleId="Textpsmene">
    <w:name w:val="Text písmene"/>
    <w:basedOn w:val="Normln"/>
    <w:uiPriority w:val="99"/>
    <w:rsid w:val="004A77A3"/>
    <w:pPr>
      <w:numPr>
        <w:ilvl w:val="1"/>
        <w:numId w:val="1"/>
      </w:numPr>
      <w:spacing w:line="240" w:lineRule="auto"/>
      <w:outlineLvl w:val="7"/>
    </w:pPr>
    <w:rPr>
      <w:sz w:val="24"/>
    </w:rPr>
  </w:style>
  <w:style w:type="paragraph" w:customStyle="1" w:styleId="Textbodunovely">
    <w:name w:val="Text bodu novely"/>
    <w:basedOn w:val="Normln"/>
    <w:next w:val="Normln"/>
    <w:uiPriority w:val="99"/>
    <w:rsid w:val="004A77A3"/>
    <w:pPr>
      <w:numPr>
        <w:numId w:val="2"/>
      </w:numPr>
      <w:spacing w:line="240" w:lineRule="auto"/>
      <w:ind w:left="567" w:hanging="567"/>
    </w:pPr>
    <w:rPr>
      <w:sz w:val="24"/>
    </w:rPr>
  </w:style>
  <w:style w:type="paragraph" w:customStyle="1" w:styleId="Textparagrafu">
    <w:name w:val="Text paragrafu"/>
    <w:basedOn w:val="Normln"/>
    <w:uiPriority w:val="99"/>
    <w:rsid w:val="00605BC4"/>
    <w:pPr>
      <w:spacing w:before="240" w:line="240" w:lineRule="auto"/>
      <w:ind w:left="0" w:firstLine="425"/>
      <w:outlineLvl w:val="5"/>
    </w:pPr>
    <w:rPr>
      <w:sz w:val="24"/>
    </w:rPr>
  </w:style>
  <w:style w:type="paragraph" w:customStyle="1" w:styleId="Paragraf">
    <w:name w:val="Paragraf"/>
    <w:basedOn w:val="Normln"/>
    <w:next w:val="Textodstavce"/>
    <w:uiPriority w:val="99"/>
    <w:rsid w:val="00605BC4"/>
    <w:pPr>
      <w:keepNext/>
      <w:keepLines/>
      <w:spacing w:before="240" w:line="240" w:lineRule="auto"/>
      <w:ind w:left="0" w:firstLine="0"/>
      <w:jc w:val="center"/>
      <w:outlineLvl w:val="5"/>
    </w:pPr>
    <w:rPr>
      <w:sz w:val="24"/>
    </w:rPr>
  </w:style>
  <w:style w:type="paragraph" w:customStyle="1" w:styleId="Oddl">
    <w:name w:val="Oddíl"/>
    <w:basedOn w:val="Normln"/>
    <w:next w:val="Nadpisoddlu"/>
    <w:uiPriority w:val="99"/>
    <w:rsid w:val="00C87319"/>
    <w:pPr>
      <w:keepNext/>
      <w:keepLines/>
      <w:spacing w:before="240" w:line="240" w:lineRule="auto"/>
      <w:ind w:left="0" w:firstLine="0"/>
      <w:jc w:val="center"/>
      <w:outlineLvl w:val="4"/>
    </w:pPr>
    <w:rPr>
      <w:sz w:val="24"/>
    </w:rPr>
  </w:style>
  <w:style w:type="paragraph" w:customStyle="1" w:styleId="Nadpisoddlu">
    <w:name w:val="Nadpis oddílu"/>
    <w:basedOn w:val="Normln"/>
    <w:next w:val="Paragraf"/>
    <w:uiPriority w:val="99"/>
    <w:rsid w:val="00C87319"/>
    <w:pPr>
      <w:keepNext/>
      <w:keepLines/>
      <w:spacing w:line="240" w:lineRule="auto"/>
      <w:ind w:left="0" w:firstLine="0"/>
      <w:jc w:val="center"/>
      <w:outlineLvl w:val="4"/>
    </w:pPr>
    <w:rPr>
      <w:b/>
      <w:sz w:val="24"/>
    </w:rPr>
  </w:style>
  <w:style w:type="paragraph" w:customStyle="1" w:styleId="Nadpisparagrafu">
    <w:name w:val="Nadpis paragrafu"/>
    <w:basedOn w:val="Paragraf"/>
    <w:next w:val="Textodstavce"/>
    <w:uiPriority w:val="99"/>
    <w:rsid w:val="00C87319"/>
    <w:rPr>
      <w:b/>
    </w:rPr>
  </w:style>
  <w:style w:type="character" w:customStyle="1" w:styleId="DlChar">
    <w:name w:val="Díl Char"/>
    <w:basedOn w:val="Standardnpsmoodstavce"/>
    <w:uiPriority w:val="99"/>
    <w:rsid w:val="00C87319"/>
    <w:rPr>
      <w:rFonts w:cs="Times New Roman"/>
      <w:sz w:val="24"/>
      <w:lang w:val="cs-CZ" w:eastAsia="cs-CZ" w:bidi="ar-SA"/>
    </w:rPr>
  </w:style>
  <w:style w:type="paragraph" w:customStyle="1" w:styleId="Textpozmn">
    <w:name w:val="Text pozm.n."/>
    <w:basedOn w:val="Normln"/>
    <w:next w:val="Normln"/>
    <w:uiPriority w:val="99"/>
    <w:rsid w:val="009101CF"/>
    <w:pPr>
      <w:numPr>
        <w:numId w:val="3"/>
      </w:numPr>
      <w:tabs>
        <w:tab w:val="left" w:pos="851"/>
      </w:tabs>
      <w:spacing w:after="120" w:line="240" w:lineRule="auto"/>
      <w:ind w:left="850"/>
    </w:pPr>
    <w:rPr>
      <w:sz w:val="24"/>
    </w:rPr>
  </w:style>
  <w:style w:type="paragraph" w:customStyle="1" w:styleId="Styl1CharCharChar">
    <w:name w:val="Styl1 Char Char Char"/>
    <w:basedOn w:val="Normln"/>
    <w:uiPriority w:val="99"/>
    <w:rsid w:val="00BC5766"/>
    <w:pPr>
      <w:autoSpaceDE w:val="0"/>
      <w:autoSpaceDN w:val="0"/>
      <w:spacing w:before="60" w:after="60" w:line="240" w:lineRule="auto"/>
      <w:ind w:left="0" w:firstLine="0"/>
    </w:pPr>
    <w:rPr>
      <w:rFonts w:ascii="Arial" w:hAnsi="Arial" w:cs="Arial"/>
    </w:rPr>
  </w:style>
  <w:style w:type="paragraph" w:styleId="Revize">
    <w:name w:val="Revision"/>
    <w:hidden/>
    <w:uiPriority w:val="99"/>
    <w:semiHidden/>
    <w:rsid w:val="00C620CE"/>
  </w:style>
  <w:style w:type="paragraph" w:customStyle="1" w:styleId="lnek">
    <w:name w:val="Článek"/>
    <w:basedOn w:val="Nadpis1"/>
    <w:rsid w:val="00FA67F8"/>
    <w:pPr>
      <w:numPr>
        <w:numId w:val="30"/>
      </w:numPr>
      <w:autoSpaceDE/>
      <w:autoSpaceDN/>
      <w:spacing w:before="240" w:after="120" w:line="360" w:lineRule="auto"/>
    </w:pPr>
    <w:rPr>
      <w:rFonts w:cs="Arial"/>
      <w:kern w:val="32"/>
      <w:sz w:val="20"/>
      <w:szCs w:val="32"/>
    </w:rPr>
  </w:style>
  <w:style w:type="paragraph" w:customStyle="1" w:styleId="Odstavec2">
    <w:name w:val="Odstavec 2"/>
    <w:basedOn w:val="Normln"/>
    <w:link w:val="Odstavec2Char"/>
    <w:rsid w:val="00FA67F8"/>
    <w:pPr>
      <w:numPr>
        <w:ilvl w:val="1"/>
        <w:numId w:val="30"/>
      </w:numPr>
      <w:spacing w:after="120" w:line="360" w:lineRule="auto"/>
    </w:pPr>
    <w:rPr>
      <w:szCs w:val="24"/>
    </w:rPr>
  </w:style>
  <w:style w:type="character" w:customStyle="1" w:styleId="Odstavec2Char">
    <w:name w:val="Odstavec 2 Char"/>
    <w:basedOn w:val="Standardnpsmoodstavce"/>
    <w:link w:val="Odstavec2"/>
    <w:rsid w:val="00FA67F8"/>
    <w:rPr>
      <w:szCs w:val="24"/>
    </w:rPr>
  </w:style>
  <w:style w:type="character" w:styleId="Hypertextovodkaz">
    <w:name w:val="Hyperlink"/>
    <w:basedOn w:val="Standardnpsmoodstavce"/>
    <w:uiPriority w:val="99"/>
    <w:unhideWhenUsed/>
    <w:rsid w:val="00B745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A4A9D"/>
    <w:pPr>
      <w:spacing w:line="240" w:lineRule="atLeast"/>
      <w:ind w:left="283" w:hanging="425"/>
      <w:jc w:val="both"/>
    </w:pPr>
  </w:style>
  <w:style w:type="paragraph" w:styleId="Nadpis1">
    <w:name w:val="heading 1"/>
    <w:basedOn w:val="Normln"/>
    <w:next w:val="Normln"/>
    <w:link w:val="Nadpis1Char"/>
    <w:uiPriority w:val="99"/>
    <w:qFormat/>
    <w:rsid w:val="00F62B8B"/>
    <w:pPr>
      <w:keepNext/>
      <w:autoSpaceDE w:val="0"/>
      <w:autoSpaceDN w:val="0"/>
      <w:jc w:val="center"/>
      <w:outlineLvl w:val="0"/>
    </w:pPr>
    <w:rPr>
      <w:b/>
      <w:bCs/>
      <w:sz w:val="28"/>
      <w:szCs w:val="28"/>
    </w:rPr>
  </w:style>
  <w:style w:type="paragraph" w:styleId="Nadpis3">
    <w:name w:val="heading 3"/>
    <w:basedOn w:val="Normln"/>
    <w:next w:val="Normln"/>
    <w:link w:val="Nadpis3Char"/>
    <w:qFormat/>
    <w:rsid w:val="00F62B8B"/>
    <w:pPr>
      <w:keepNext/>
      <w:keepLines/>
      <w:spacing w:before="20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F62B8B"/>
    <w:rPr>
      <w:rFonts w:cs="Times New Roman"/>
      <w:b/>
      <w:bCs/>
      <w:sz w:val="28"/>
      <w:szCs w:val="28"/>
    </w:rPr>
  </w:style>
  <w:style w:type="character" w:customStyle="1" w:styleId="Nadpis3Char">
    <w:name w:val="Nadpis 3 Char"/>
    <w:basedOn w:val="Standardnpsmoodstavce"/>
    <w:link w:val="Nadpis3"/>
    <w:uiPriority w:val="99"/>
    <w:locked/>
    <w:rsid w:val="00F62B8B"/>
    <w:rPr>
      <w:rFonts w:ascii="Cambria" w:hAnsi="Cambria" w:cs="Times New Roman"/>
      <w:b/>
      <w:bCs/>
      <w:color w:val="4F81BD"/>
    </w:rPr>
  </w:style>
  <w:style w:type="paragraph" w:styleId="Zhlav">
    <w:name w:val="header"/>
    <w:basedOn w:val="Normln"/>
    <w:link w:val="ZhlavChar"/>
    <w:uiPriority w:val="99"/>
    <w:rsid w:val="00E03312"/>
    <w:pPr>
      <w:tabs>
        <w:tab w:val="center" w:pos="4536"/>
        <w:tab w:val="right" w:pos="9072"/>
      </w:tabs>
    </w:pPr>
  </w:style>
  <w:style w:type="character" w:customStyle="1" w:styleId="ZhlavChar">
    <w:name w:val="Záhlaví Char"/>
    <w:basedOn w:val="Standardnpsmoodstavce"/>
    <w:link w:val="Zhlav"/>
    <w:uiPriority w:val="99"/>
    <w:locked/>
    <w:rsid w:val="00F62B8B"/>
    <w:rPr>
      <w:rFonts w:cs="Times New Roman"/>
    </w:rPr>
  </w:style>
  <w:style w:type="paragraph" w:styleId="Zpat">
    <w:name w:val="footer"/>
    <w:basedOn w:val="Normln"/>
    <w:link w:val="ZpatChar"/>
    <w:uiPriority w:val="99"/>
    <w:rsid w:val="00E03312"/>
    <w:pPr>
      <w:tabs>
        <w:tab w:val="center" w:pos="4536"/>
        <w:tab w:val="right" w:pos="9072"/>
      </w:tabs>
    </w:pPr>
  </w:style>
  <w:style w:type="character" w:customStyle="1" w:styleId="ZpatChar">
    <w:name w:val="Zápatí Char"/>
    <w:basedOn w:val="Standardnpsmoodstavce"/>
    <w:link w:val="Zpat"/>
    <w:uiPriority w:val="99"/>
    <w:semiHidden/>
    <w:locked/>
    <w:rsid w:val="00D218F1"/>
    <w:rPr>
      <w:rFonts w:cs="Times New Roman"/>
      <w:sz w:val="20"/>
      <w:szCs w:val="20"/>
    </w:rPr>
  </w:style>
  <w:style w:type="paragraph" w:styleId="Textbubliny">
    <w:name w:val="Balloon Text"/>
    <w:basedOn w:val="Normln"/>
    <w:link w:val="TextbublinyChar"/>
    <w:uiPriority w:val="99"/>
    <w:semiHidden/>
    <w:rsid w:val="00C664B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218F1"/>
    <w:rPr>
      <w:rFonts w:cs="Times New Roman"/>
      <w:sz w:val="2"/>
    </w:rPr>
  </w:style>
  <w:style w:type="character" w:styleId="slostrnky">
    <w:name w:val="page number"/>
    <w:basedOn w:val="Standardnpsmoodstavce"/>
    <w:uiPriority w:val="99"/>
    <w:rsid w:val="00AA0284"/>
    <w:rPr>
      <w:rFonts w:cs="Times New Roman"/>
    </w:rPr>
  </w:style>
  <w:style w:type="table" w:styleId="Mkatabulky">
    <w:name w:val="Table Grid"/>
    <w:basedOn w:val="Normlntabulka"/>
    <w:rsid w:val="00DF2A53"/>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rsid w:val="00213B79"/>
    <w:rPr>
      <w:rFonts w:cs="Times New Roman"/>
      <w:sz w:val="16"/>
      <w:szCs w:val="16"/>
    </w:rPr>
  </w:style>
  <w:style w:type="paragraph" w:styleId="Textkomente">
    <w:name w:val="annotation text"/>
    <w:basedOn w:val="Normln"/>
    <w:link w:val="TextkomenteChar"/>
    <w:uiPriority w:val="99"/>
    <w:rsid w:val="00213B79"/>
  </w:style>
  <w:style w:type="character" w:customStyle="1" w:styleId="TextkomenteChar">
    <w:name w:val="Text komentáře Char"/>
    <w:basedOn w:val="Standardnpsmoodstavce"/>
    <w:link w:val="Textkomente"/>
    <w:uiPriority w:val="99"/>
    <w:locked/>
    <w:rsid w:val="00D218F1"/>
    <w:rPr>
      <w:rFonts w:cs="Times New Roman"/>
      <w:sz w:val="20"/>
      <w:szCs w:val="20"/>
    </w:rPr>
  </w:style>
  <w:style w:type="paragraph" w:styleId="Pedmtkomente">
    <w:name w:val="annotation subject"/>
    <w:basedOn w:val="Textkomente"/>
    <w:next w:val="Textkomente"/>
    <w:link w:val="PedmtkomenteChar"/>
    <w:uiPriority w:val="99"/>
    <w:semiHidden/>
    <w:rsid w:val="00213B79"/>
    <w:rPr>
      <w:b/>
      <w:bCs/>
    </w:rPr>
  </w:style>
  <w:style w:type="character" w:customStyle="1" w:styleId="PedmtkomenteChar">
    <w:name w:val="Předmět komentáře Char"/>
    <w:basedOn w:val="TextkomenteChar"/>
    <w:link w:val="Pedmtkomente"/>
    <w:uiPriority w:val="99"/>
    <w:semiHidden/>
    <w:locked/>
    <w:rsid w:val="00D218F1"/>
    <w:rPr>
      <w:rFonts w:cs="Times New Roman"/>
      <w:b/>
      <w:bCs/>
      <w:sz w:val="20"/>
      <w:szCs w:val="20"/>
    </w:rPr>
  </w:style>
  <w:style w:type="character" w:styleId="Zstupntext">
    <w:name w:val="Placeholder Text"/>
    <w:basedOn w:val="Standardnpsmoodstavce"/>
    <w:uiPriority w:val="99"/>
    <w:semiHidden/>
    <w:rsid w:val="000C1597"/>
    <w:rPr>
      <w:rFonts w:cs="Times New Roman"/>
      <w:color w:val="808080"/>
    </w:rPr>
  </w:style>
  <w:style w:type="paragraph" w:styleId="Odstavecseseznamem">
    <w:name w:val="List Paragraph"/>
    <w:basedOn w:val="Normln"/>
    <w:uiPriority w:val="34"/>
    <w:qFormat/>
    <w:rsid w:val="00D27D99"/>
    <w:pPr>
      <w:ind w:left="720"/>
      <w:contextualSpacing/>
    </w:pPr>
  </w:style>
  <w:style w:type="paragraph" w:styleId="Zkladntext">
    <w:name w:val="Body Text"/>
    <w:basedOn w:val="Normln"/>
    <w:link w:val="ZkladntextChar"/>
    <w:uiPriority w:val="99"/>
    <w:rsid w:val="00617D41"/>
    <w:pPr>
      <w:autoSpaceDE w:val="0"/>
      <w:autoSpaceDN w:val="0"/>
      <w:jc w:val="center"/>
    </w:pPr>
    <w:rPr>
      <w:sz w:val="24"/>
      <w:szCs w:val="24"/>
    </w:rPr>
  </w:style>
  <w:style w:type="character" w:customStyle="1" w:styleId="ZkladntextChar">
    <w:name w:val="Základní text Char"/>
    <w:basedOn w:val="Standardnpsmoodstavce"/>
    <w:link w:val="Zkladntext"/>
    <w:uiPriority w:val="99"/>
    <w:locked/>
    <w:rsid w:val="00617D41"/>
    <w:rPr>
      <w:rFonts w:cs="Times New Roman"/>
      <w:sz w:val="24"/>
      <w:szCs w:val="24"/>
    </w:rPr>
  </w:style>
  <w:style w:type="paragraph" w:styleId="Zkladntext2">
    <w:name w:val="Body Text 2"/>
    <w:basedOn w:val="Normln"/>
    <w:link w:val="Zkladntext2Char"/>
    <w:uiPriority w:val="99"/>
    <w:rsid w:val="00F62B8B"/>
    <w:pPr>
      <w:spacing w:after="120" w:line="480" w:lineRule="auto"/>
    </w:pPr>
  </w:style>
  <w:style w:type="character" w:customStyle="1" w:styleId="Zkladntext2Char">
    <w:name w:val="Základní text 2 Char"/>
    <w:basedOn w:val="Standardnpsmoodstavce"/>
    <w:link w:val="Zkladntext2"/>
    <w:uiPriority w:val="99"/>
    <w:locked/>
    <w:rsid w:val="00F62B8B"/>
    <w:rPr>
      <w:rFonts w:cs="Times New Roman"/>
    </w:rPr>
  </w:style>
  <w:style w:type="paragraph" w:styleId="Prosttext">
    <w:name w:val="Plain Text"/>
    <w:basedOn w:val="Normln"/>
    <w:link w:val="ProsttextChar"/>
    <w:uiPriority w:val="99"/>
    <w:rsid w:val="00F62B8B"/>
    <w:pPr>
      <w:autoSpaceDE w:val="0"/>
      <w:autoSpaceDN w:val="0"/>
    </w:pPr>
    <w:rPr>
      <w:rFonts w:ascii="Courier New" w:hAnsi="Courier New" w:cs="Courier New"/>
    </w:rPr>
  </w:style>
  <w:style w:type="character" w:customStyle="1" w:styleId="ProsttextChar">
    <w:name w:val="Prostý text Char"/>
    <w:basedOn w:val="Standardnpsmoodstavce"/>
    <w:link w:val="Prosttext"/>
    <w:uiPriority w:val="99"/>
    <w:locked/>
    <w:rsid w:val="00F62B8B"/>
    <w:rPr>
      <w:rFonts w:ascii="Courier New" w:hAnsi="Courier New" w:cs="Courier New"/>
    </w:rPr>
  </w:style>
  <w:style w:type="paragraph" w:styleId="Zkladntextodsazen">
    <w:name w:val="Body Text Indent"/>
    <w:basedOn w:val="Normln"/>
    <w:link w:val="ZkladntextodsazenChar"/>
    <w:uiPriority w:val="99"/>
    <w:rsid w:val="00F45324"/>
    <w:pPr>
      <w:spacing w:after="120"/>
    </w:pPr>
  </w:style>
  <w:style w:type="character" w:customStyle="1" w:styleId="ZkladntextodsazenChar">
    <w:name w:val="Základní text odsazený Char"/>
    <w:basedOn w:val="Standardnpsmoodstavce"/>
    <w:link w:val="Zkladntextodsazen"/>
    <w:uiPriority w:val="99"/>
    <w:locked/>
    <w:rsid w:val="00F45324"/>
    <w:rPr>
      <w:rFonts w:cs="Times New Roman"/>
    </w:rPr>
  </w:style>
  <w:style w:type="paragraph" w:customStyle="1" w:styleId="Textodstavce">
    <w:name w:val="Text odstavce"/>
    <w:basedOn w:val="Normln"/>
    <w:uiPriority w:val="99"/>
    <w:rsid w:val="004A77A3"/>
    <w:pPr>
      <w:numPr>
        <w:numId w:val="1"/>
      </w:numPr>
      <w:tabs>
        <w:tab w:val="left" w:pos="851"/>
      </w:tabs>
      <w:spacing w:before="120" w:after="120" w:line="240" w:lineRule="auto"/>
      <w:outlineLvl w:val="6"/>
    </w:pPr>
    <w:rPr>
      <w:sz w:val="24"/>
    </w:rPr>
  </w:style>
  <w:style w:type="paragraph" w:customStyle="1" w:styleId="Nadpispozmn">
    <w:name w:val="Nadpis pozm.n."/>
    <w:basedOn w:val="Normln"/>
    <w:next w:val="Normln"/>
    <w:uiPriority w:val="99"/>
    <w:rsid w:val="004A77A3"/>
    <w:pPr>
      <w:keepNext/>
      <w:keepLines/>
      <w:numPr>
        <w:ilvl w:val="2"/>
        <w:numId w:val="2"/>
      </w:numPr>
      <w:spacing w:after="120" w:line="240" w:lineRule="auto"/>
      <w:ind w:left="0" w:firstLine="0"/>
      <w:jc w:val="center"/>
    </w:pPr>
    <w:rPr>
      <w:b/>
      <w:sz w:val="32"/>
    </w:rPr>
  </w:style>
  <w:style w:type="paragraph" w:customStyle="1" w:styleId="Textbodu">
    <w:name w:val="Text bodu"/>
    <w:basedOn w:val="Normln"/>
    <w:uiPriority w:val="99"/>
    <w:rsid w:val="004A77A3"/>
    <w:pPr>
      <w:spacing w:line="240" w:lineRule="auto"/>
      <w:ind w:left="0" w:firstLine="0"/>
      <w:outlineLvl w:val="8"/>
    </w:pPr>
    <w:rPr>
      <w:sz w:val="24"/>
    </w:rPr>
  </w:style>
  <w:style w:type="paragraph" w:customStyle="1" w:styleId="Textpsmene">
    <w:name w:val="Text písmene"/>
    <w:basedOn w:val="Normln"/>
    <w:uiPriority w:val="99"/>
    <w:rsid w:val="004A77A3"/>
    <w:pPr>
      <w:numPr>
        <w:ilvl w:val="1"/>
        <w:numId w:val="1"/>
      </w:numPr>
      <w:spacing w:line="240" w:lineRule="auto"/>
      <w:outlineLvl w:val="7"/>
    </w:pPr>
    <w:rPr>
      <w:sz w:val="24"/>
    </w:rPr>
  </w:style>
  <w:style w:type="paragraph" w:customStyle="1" w:styleId="Textbodunovely">
    <w:name w:val="Text bodu novely"/>
    <w:basedOn w:val="Normln"/>
    <w:next w:val="Normln"/>
    <w:uiPriority w:val="99"/>
    <w:rsid w:val="004A77A3"/>
    <w:pPr>
      <w:numPr>
        <w:numId w:val="2"/>
      </w:numPr>
      <w:spacing w:line="240" w:lineRule="auto"/>
      <w:ind w:left="567" w:hanging="567"/>
    </w:pPr>
    <w:rPr>
      <w:sz w:val="24"/>
    </w:rPr>
  </w:style>
  <w:style w:type="paragraph" w:customStyle="1" w:styleId="Textparagrafu">
    <w:name w:val="Text paragrafu"/>
    <w:basedOn w:val="Normln"/>
    <w:uiPriority w:val="99"/>
    <w:rsid w:val="00605BC4"/>
    <w:pPr>
      <w:spacing w:before="240" w:line="240" w:lineRule="auto"/>
      <w:ind w:left="0" w:firstLine="425"/>
      <w:outlineLvl w:val="5"/>
    </w:pPr>
    <w:rPr>
      <w:sz w:val="24"/>
    </w:rPr>
  </w:style>
  <w:style w:type="paragraph" w:customStyle="1" w:styleId="Paragraf">
    <w:name w:val="Paragraf"/>
    <w:basedOn w:val="Normln"/>
    <w:next w:val="Textodstavce"/>
    <w:uiPriority w:val="99"/>
    <w:rsid w:val="00605BC4"/>
    <w:pPr>
      <w:keepNext/>
      <w:keepLines/>
      <w:spacing w:before="240" w:line="240" w:lineRule="auto"/>
      <w:ind w:left="0" w:firstLine="0"/>
      <w:jc w:val="center"/>
      <w:outlineLvl w:val="5"/>
    </w:pPr>
    <w:rPr>
      <w:sz w:val="24"/>
    </w:rPr>
  </w:style>
  <w:style w:type="paragraph" w:customStyle="1" w:styleId="Oddl">
    <w:name w:val="Oddíl"/>
    <w:basedOn w:val="Normln"/>
    <w:next w:val="Nadpisoddlu"/>
    <w:uiPriority w:val="99"/>
    <w:rsid w:val="00C87319"/>
    <w:pPr>
      <w:keepNext/>
      <w:keepLines/>
      <w:spacing w:before="240" w:line="240" w:lineRule="auto"/>
      <w:ind w:left="0" w:firstLine="0"/>
      <w:jc w:val="center"/>
      <w:outlineLvl w:val="4"/>
    </w:pPr>
    <w:rPr>
      <w:sz w:val="24"/>
    </w:rPr>
  </w:style>
  <w:style w:type="paragraph" w:customStyle="1" w:styleId="Nadpisoddlu">
    <w:name w:val="Nadpis oddílu"/>
    <w:basedOn w:val="Normln"/>
    <w:next w:val="Paragraf"/>
    <w:uiPriority w:val="99"/>
    <w:rsid w:val="00C87319"/>
    <w:pPr>
      <w:keepNext/>
      <w:keepLines/>
      <w:spacing w:line="240" w:lineRule="auto"/>
      <w:ind w:left="0" w:firstLine="0"/>
      <w:jc w:val="center"/>
      <w:outlineLvl w:val="4"/>
    </w:pPr>
    <w:rPr>
      <w:b/>
      <w:sz w:val="24"/>
    </w:rPr>
  </w:style>
  <w:style w:type="paragraph" w:customStyle="1" w:styleId="Nadpisparagrafu">
    <w:name w:val="Nadpis paragrafu"/>
    <w:basedOn w:val="Paragraf"/>
    <w:next w:val="Textodstavce"/>
    <w:uiPriority w:val="99"/>
    <w:rsid w:val="00C87319"/>
    <w:rPr>
      <w:b/>
    </w:rPr>
  </w:style>
  <w:style w:type="character" w:customStyle="1" w:styleId="DlChar">
    <w:name w:val="Díl Char"/>
    <w:basedOn w:val="Standardnpsmoodstavce"/>
    <w:uiPriority w:val="99"/>
    <w:rsid w:val="00C87319"/>
    <w:rPr>
      <w:rFonts w:cs="Times New Roman"/>
      <w:sz w:val="24"/>
      <w:lang w:val="cs-CZ" w:eastAsia="cs-CZ" w:bidi="ar-SA"/>
    </w:rPr>
  </w:style>
  <w:style w:type="paragraph" w:customStyle="1" w:styleId="Textpozmn">
    <w:name w:val="Text pozm.n."/>
    <w:basedOn w:val="Normln"/>
    <w:next w:val="Normln"/>
    <w:uiPriority w:val="99"/>
    <w:rsid w:val="009101CF"/>
    <w:pPr>
      <w:numPr>
        <w:numId w:val="3"/>
      </w:numPr>
      <w:tabs>
        <w:tab w:val="left" w:pos="851"/>
      </w:tabs>
      <w:spacing w:after="120" w:line="240" w:lineRule="auto"/>
      <w:ind w:left="850"/>
    </w:pPr>
    <w:rPr>
      <w:sz w:val="24"/>
    </w:rPr>
  </w:style>
  <w:style w:type="paragraph" w:customStyle="1" w:styleId="Styl1CharCharChar">
    <w:name w:val="Styl1 Char Char Char"/>
    <w:basedOn w:val="Normln"/>
    <w:uiPriority w:val="99"/>
    <w:rsid w:val="00BC5766"/>
    <w:pPr>
      <w:autoSpaceDE w:val="0"/>
      <w:autoSpaceDN w:val="0"/>
      <w:spacing w:before="60" w:after="60" w:line="240" w:lineRule="auto"/>
      <w:ind w:left="0" w:firstLine="0"/>
    </w:pPr>
    <w:rPr>
      <w:rFonts w:ascii="Arial" w:hAnsi="Arial" w:cs="Arial"/>
    </w:rPr>
  </w:style>
  <w:style w:type="paragraph" w:styleId="Revize">
    <w:name w:val="Revision"/>
    <w:hidden/>
    <w:uiPriority w:val="99"/>
    <w:semiHidden/>
    <w:rsid w:val="00C620CE"/>
  </w:style>
  <w:style w:type="paragraph" w:customStyle="1" w:styleId="lnek">
    <w:name w:val="Článek"/>
    <w:basedOn w:val="Nadpis1"/>
    <w:rsid w:val="00FA67F8"/>
    <w:pPr>
      <w:numPr>
        <w:numId w:val="30"/>
      </w:numPr>
      <w:autoSpaceDE/>
      <w:autoSpaceDN/>
      <w:spacing w:before="240" w:after="120" w:line="360" w:lineRule="auto"/>
    </w:pPr>
    <w:rPr>
      <w:rFonts w:cs="Arial"/>
      <w:kern w:val="32"/>
      <w:sz w:val="20"/>
      <w:szCs w:val="32"/>
    </w:rPr>
  </w:style>
  <w:style w:type="paragraph" w:customStyle="1" w:styleId="Odstavec2">
    <w:name w:val="Odstavec 2"/>
    <w:basedOn w:val="Normln"/>
    <w:link w:val="Odstavec2Char"/>
    <w:rsid w:val="00FA67F8"/>
    <w:pPr>
      <w:numPr>
        <w:ilvl w:val="1"/>
        <w:numId w:val="30"/>
      </w:numPr>
      <w:spacing w:after="120" w:line="360" w:lineRule="auto"/>
    </w:pPr>
    <w:rPr>
      <w:szCs w:val="24"/>
    </w:rPr>
  </w:style>
  <w:style w:type="character" w:customStyle="1" w:styleId="Odstavec2Char">
    <w:name w:val="Odstavec 2 Char"/>
    <w:basedOn w:val="Standardnpsmoodstavce"/>
    <w:link w:val="Odstavec2"/>
    <w:rsid w:val="00FA67F8"/>
    <w:rPr>
      <w:szCs w:val="24"/>
    </w:rPr>
  </w:style>
  <w:style w:type="character" w:styleId="Hypertextovodkaz">
    <w:name w:val="Hyperlink"/>
    <w:basedOn w:val="Standardnpsmoodstavce"/>
    <w:uiPriority w:val="99"/>
    <w:unhideWhenUsed/>
    <w:rsid w:val="00B74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62443">
      <w:bodyDiv w:val="1"/>
      <w:marLeft w:val="0"/>
      <w:marRight w:val="0"/>
      <w:marTop w:val="0"/>
      <w:marBottom w:val="0"/>
      <w:divBdr>
        <w:top w:val="none" w:sz="0" w:space="0" w:color="auto"/>
        <w:left w:val="none" w:sz="0" w:space="0" w:color="auto"/>
        <w:bottom w:val="none" w:sz="0" w:space="0" w:color="auto"/>
        <w:right w:val="none" w:sz="0" w:space="0" w:color="auto"/>
      </w:divBdr>
    </w:div>
    <w:div w:id="1060597178">
      <w:marLeft w:val="0"/>
      <w:marRight w:val="0"/>
      <w:marTop w:val="0"/>
      <w:marBottom w:val="0"/>
      <w:divBdr>
        <w:top w:val="none" w:sz="0" w:space="0" w:color="auto"/>
        <w:left w:val="none" w:sz="0" w:space="0" w:color="auto"/>
        <w:bottom w:val="none" w:sz="0" w:space="0" w:color="auto"/>
        <w:right w:val="none" w:sz="0" w:space="0" w:color="auto"/>
      </w:divBdr>
    </w:div>
    <w:div w:id="147837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2251716E0F49FD959B4F65EF46ECB8"/>
        <w:category>
          <w:name w:val="Obecné"/>
          <w:gallery w:val="placeholder"/>
        </w:category>
        <w:types>
          <w:type w:val="bbPlcHdr"/>
        </w:types>
        <w:behaviors>
          <w:behavior w:val="content"/>
        </w:behaviors>
        <w:guid w:val="{58FEB4B4-CB10-4697-9A6D-5D2648D2D562}"/>
      </w:docPartPr>
      <w:docPartBody>
        <w:p w:rsidR="00B23692" w:rsidRDefault="006005A8" w:rsidP="006005A8">
          <w:pPr>
            <w:pStyle w:val="A22251716E0F49FD959B4F65EF46ECB8"/>
          </w:pPr>
          <w:r w:rsidRPr="00F12744">
            <w:rPr>
              <w:rStyle w:val="Zstupntext"/>
              <w:rFonts w:ascii="SabonCE" w:hAnsi="SabonCE"/>
              <w:color w:val="FF0000"/>
            </w:rPr>
            <w:t>zadejte datum.</w:t>
          </w:r>
        </w:p>
      </w:docPartBody>
    </w:docPart>
    <w:docPart>
      <w:docPartPr>
        <w:name w:val="E753746C588144428ABE6AE26DF69961"/>
        <w:category>
          <w:name w:val="Obecné"/>
          <w:gallery w:val="placeholder"/>
        </w:category>
        <w:types>
          <w:type w:val="bbPlcHdr"/>
        </w:types>
        <w:behaviors>
          <w:behavior w:val="content"/>
        </w:behaviors>
        <w:guid w:val="{2DCD5013-46D2-4FC9-8D21-49E2CF299B9C}"/>
      </w:docPartPr>
      <w:docPartBody>
        <w:p w:rsidR="00E71D88" w:rsidRDefault="005235AC" w:rsidP="005235AC">
          <w:pPr>
            <w:pStyle w:val="E753746C588144428ABE6AE26DF69961"/>
          </w:pPr>
          <w:r w:rsidRPr="00B528DE">
            <w:rPr>
              <w:rFonts w:ascii="SabonCE" w:hAnsi="SabonCE"/>
              <w:b/>
              <w:color w:val="FF0000"/>
            </w:rPr>
            <w:t>vyber/</w:t>
          </w:r>
          <w:r w:rsidRPr="00B528DE">
            <w:rPr>
              <w:rStyle w:val="Zstupntext"/>
              <w:b/>
              <w:color w:val="FF0000"/>
            </w:rPr>
            <w:t>přepiš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abonCE">
    <w:panose1 w:val="02000603020000020003"/>
    <w:charset w:val="EE"/>
    <w:family w:val="auto"/>
    <w:pitch w:val="variable"/>
    <w:sig w:usb0="80000027" w:usb1="00000008" w:usb2="00000000" w:usb3="00000000" w:csb0="00000002"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B9512B"/>
    <w:rsid w:val="0002612D"/>
    <w:rsid w:val="00052807"/>
    <w:rsid w:val="000B355A"/>
    <w:rsid w:val="00132DE6"/>
    <w:rsid w:val="0017156E"/>
    <w:rsid w:val="001948B9"/>
    <w:rsid w:val="001B4910"/>
    <w:rsid w:val="001C1917"/>
    <w:rsid w:val="001F051D"/>
    <w:rsid w:val="001F196A"/>
    <w:rsid w:val="00213ADB"/>
    <w:rsid w:val="0022303F"/>
    <w:rsid w:val="00294EFD"/>
    <w:rsid w:val="002B404D"/>
    <w:rsid w:val="002C497D"/>
    <w:rsid w:val="002F5FD8"/>
    <w:rsid w:val="00300AB7"/>
    <w:rsid w:val="00300ADB"/>
    <w:rsid w:val="00365617"/>
    <w:rsid w:val="00381D3B"/>
    <w:rsid w:val="003A12F6"/>
    <w:rsid w:val="003F21DC"/>
    <w:rsid w:val="00415B94"/>
    <w:rsid w:val="00431B3D"/>
    <w:rsid w:val="00476292"/>
    <w:rsid w:val="00476425"/>
    <w:rsid w:val="0049020C"/>
    <w:rsid w:val="00490E3A"/>
    <w:rsid w:val="004919BD"/>
    <w:rsid w:val="004946D7"/>
    <w:rsid w:val="004A4864"/>
    <w:rsid w:val="004F0414"/>
    <w:rsid w:val="004F38B9"/>
    <w:rsid w:val="005235AC"/>
    <w:rsid w:val="00526503"/>
    <w:rsid w:val="00537713"/>
    <w:rsid w:val="00557889"/>
    <w:rsid w:val="005640CE"/>
    <w:rsid w:val="005A0DB3"/>
    <w:rsid w:val="005A2898"/>
    <w:rsid w:val="005D4326"/>
    <w:rsid w:val="005E16F0"/>
    <w:rsid w:val="006005A8"/>
    <w:rsid w:val="00626F40"/>
    <w:rsid w:val="0063041A"/>
    <w:rsid w:val="006479BF"/>
    <w:rsid w:val="006664FD"/>
    <w:rsid w:val="006C71B5"/>
    <w:rsid w:val="006C7537"/>
    <w:rsid w:val="006D20FB"/>
    <w:rsid w:val="006F6F5D"/>
    <w:rsid w:val="00735D13"/>
    <w:rsid w:val="0074672D"/>
    <w:rsid w:val="00755438"/>
    <w:rsid w:val="007D334C"/>
    <w:rsid w:val="007E7DA2"/>
    <w:rsid w:val="00853B2A"/>
    <w:rsid w:val="00864740"/>
    <w:rsid w:val="008C34DC"/>
    <w:rsid w:val="0095590D"/>
    <w:rsid w:val="00986177"/>
    <w:rsid w:val="00990E4A"/>
    <w:rsid w:val="00992B78"/>
    <w:rsid w:val="009B1424"/>
    <w:rsid w:val="009D2625"/>
    <w:rsid w:val="00A01E41"/>
    <w:rsid w:val="00A06AB1"/>
    <w:rsid w:val="00A178AA"/>
    <w:rsid w:val="00A41CD8"/>
    <w:rsid w:val="00A51568"/>
    <w:rsid w:val="00A8372B"/>
    <w:rsid w:val="00AD19F4"/>
    <w:rsid w:val="00AF00D3"/>
    <w:rsid w:val="00B20E20"/>
    <w:rsid w:val="00B23692"/>
    <w:rsid w:val="00B67D0D"/>
    <w:rsid w:val="00B9512B"/>
    <w:rsid w:val="00BC3268"/>
    <w:rsid w:val="00C75D52"/>
    <w:rsid w:val="00C96320"/>
    <w:rsid w:val="00D11734"/>
    <w:rsid w:val="00D12691"/>
    <w:rsid w:val="00D43610"/>
    <w:rsid w:val="00D96C2D"/>
    <w:rsid w:val="00E231E3"/>
    <w:rsid w:val="00E42BFD"/>
    <w:rsid w:val="00E71D88"/>
    <w:rsid w:val="00E9685A"/>
    <w:rsid w:val="00E968D2"/>
    <w:rsid w:val="00EA4BE1"/>
    <w:rsid w:val="00ED0A1F"/>
    <w:rsid w:val="00F02CFD"/>
    <w:rsid w:val="00F37345"/>
    <w:rsid w:val="00F60719"/>
    <w:rsid w:val="00F86687"/>
    <w:rsid w:val="00FA69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B142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235AC"/>
    <w:rPr>
      <w:color w:val="808080"/>
    </w:rPr>
  </w:style>
  <w:style w:type="paragraph" w:customStyle="1" w:styleId="A97A60CD8BBB488BAA986748EDB5EC1D">
    <w:name w:val="A97A60CD8BBB488BAA986748EDB5EC1D"/>
    <w:rsid w:val="00B9512B"/>
  </w:style>
  <w:style w:type="paragraph" w:customStyle="1" w:styleId="1E7CB2354DFE4B0B83E252D572715E70">
    <w:name w:val="1E7CB2354DFE4B0B83E252D572715E70"/>
    <w:rsid w:val="00B9512B"/>
  </w:style>
  <w:style w:type="paragraph" w:customStyle="1" w:styleId="5A18A54C4D474E21A3FF29E5969CC320">
    <w:name w:val="5A18A54C4D474E21A3FF29E5969CC320"/>
    <w:rsid w:val="00B9512B"/>
  </w:style>
  <w:style w:type="paragraph" w:customStyle="1" w:styleId="CE6204C3273C4D5D95B5BA6F889AE303">
    <w:name w:val="CE6204C3273C4D5D95B5BA6F889AE303"/>
    <w:rsid w:val="00A41CD8"/>
  </w:style>
  <w:style w:type="paragraph" w:customStyle="1" w:styleId="277F7824B78940DD9B33F76FC130696C">
    <w:name w:val="277F7824B78940DD9B33F76FC130696C"/>
    <w:rsid w:val="00A41CD8"/>
  </w:style>
  <w:style w:type="paragraph" w:customStyle="1" w:styleId="BA01CA2AD79243AEA17B0AC78C1EEAD2">
    <w:name w:val="BA01CA2AD79243AEA17B0AC78C1EEAD2"/>
    <w:rsid w:val="00A41CD8"/>
  </w:style>
  <w:style w:type="paragraph" w:customStyle="1" w:styleId="5A18A54C4D474E21A3FF29E5969CC3201">
    <w:name w:val="5A18A54C4D474E21A3FF29E5969CC3201"/>
    <w:rsid w:val="00A41CD8"/>
    <w:pPr>
      <w:spacing w:after="0" w:line="240" w:lineRule="atLeast"/>
      <w:ind w:left="283" w:hanging="425"/>
      <w:jc w:val="both"/>
    </w:pPr>
    <w:rPr>
      <w:rFonts w:ascii="Times New Roman" w:eastAsia="Times New Roman" w:hAnsi="Times New Roman" w:cs="Times New Roman"/>
      <w:sz w:val="20"/>
      <w:szCs w:val="20"/>
    </w:rPr>
  </w:style>
  <w:style w:type="paragraph" w:customStyle="1" w:styleId="277F7824B78940DD9B33F76FC130696C1">
    <w:name w:val="277F7824B78940DD9B33F76FC130696C1"/>
    <w:rsid w:val="00A41CD8"/>
    <w:pPr>
      <w:spacing w:after="0" w:line="240" w:lineRule="atLeast"/>
      <w:ind w:left="283" w:hanging="425"/>
      <w:jc w:val="both"/>
    </w:pPr>
    <w:rPr>
      <w:rFonts w:ascii="Times New Roman" w:eastAsia="Times New Roman" w:hAnsi="Times New Roman" w:cs="Times New Roman"/>
      <w:sz w:val="20"/>
      <w:szCs w:val="20"/>
    </w:rPr>
  </w:style>
  <w:style w:type="paragraph" w:customStyle="1" w:styleId="BA01CA2AD79243AEA17B0AC78C1EEAD21">
    <w:name w:val="BA01CA2AD79243AEA17B0AC78C1EEAD21"/>
    <w:rsid w:val="00A41CD8"/>
    <w:pPr>
      <w:spacing w:after="0" w:line="240" w:lineRule="atLeast"/>
      <w:ind w:left="283" w:hanging="425"/>
      <w:jc w:val="both"/>
    </w:pPr>
    <w:rPr>
      <w:rFonts w:ascii="Times New Roman" w:eastAsia="Times New Roman" w:hAnsi="Times New Roman" w:cs="Times New Roman"/>
      <w:sz w:val="20"/>
      <w:szCs w:val="20"/>
    </w:rPr>
  </w:style>
  <w:style w:type="paragraph" w:customStyle="1" w:styleId="143F1CB90FCE4D2EB5D60162B5FEA3DD">
    <w:name w:val="143F1CB90FCE4D2EB5D60162B5FEA3DD"/>
    <w:rsid w:val="00A41CD8"/>
  </w:style>
  <w:style w:type="paragraph" w:customStyle="1" w:styleId="C9918E644CD242F9A44606104A7B187C">
    <w:name w:val="C9918E644CD242F9A44606104A7B187C"/>
    <w:rsid w:val="00A41CD8"/>
  </w:style>
  <w:style w:type="paragraph" w:customStyle="1" w:styleId="C306DC3220184C3BB5C428B2531F51D2">
    <w:name w:val="C306DC3220184C3BB5C428B2531F51D2"/>
    <w:rsid w:val="00A178AA"/>
  </w:style>
  <w:style w:type="paragraph" w:customStyle="1" w:styleId="1EFE140C0483415E8BCEDEAC5CD62EF7">
    <w:name w:val="1EFE140C0483415E8BCEDEAC5CD62EF7"/>
    <w:rsid w:val="009D2625"/>
  </w:style>
  <w:style w:type="paragraph" w:customStyle="1" w:styleId="3A2D24D06128428684B229A072E3924E">
    <w:name w:val="3A2D24D06128428684B229A072E3924E"/>
    <w:rsid w:val="001F051D"/>
  </w:style>
  <w:style w:type="paragraph" w:customStyle="1" w:styleId="92ADD68C69A3470695DFC12EEB13DE4A">
    <w:name w:val="92ADD68C69A3470695DFC12EEB13DE4A"/>
    <w:rsid w:val="001F051D"/>
  </w:style>
  <w:style w:type="paragraph" w:customStyle="1" w:styleId="36A38F5691834E14A2E8E961E45E78B9">
    <w:name w:val="36A38F5691834E14A2E8E961E45E78B9"/>
    <w:rsid w:val="001F051D"/>
  </w:style>
  <w:style w:type="paragraph" w:customStyle="1" w:styleId="D82A1E64B2624812A74128793AB14843">
    <w:name w:val="D82A1E64B2624812A74128793AB14843"/>
    <w:rsid w:val="00D43610"/>
  </w:style>
  <w:style w:type="paragraph" w:customStyle="1" w:styleId="FE624BD79E5D43C8882351DA04135755">
    <w:name w:val="FE624BD79E5D43C8882351DA04135755"/>
    <w:rsid w:val="00526503"/>
  </w:style>
  <w:style w:type="paragraph" w:customStyle="1" w:styleId="E314D68C51F1451BB6B4AA24F15DB1FE">
    <w:name w:val="E314D68C51F1451BB6B4AA24F15DB1FE"/>
    <w:rsid w:val="00526503"/>
  </w:style>
  <w:style w:type="paragraph" w:customStyle="1" w:styleId="CA071AF64D2041FAB5CB8F131CFDC090">
    <w:name w:val="CA071AF64D2041FAB5CB8F131CFDC090"/>
    <w:rsid w:val="00526503"/>
  </w:style>
  <w:style w:type="paragraph" w:customStyle="1" w:styleId="4E1E739968C747AFAE3C05CBF7E92048">
    <w:name w:val="4E1E739968C747AFAE3C05CBF7E92048"/>
    <w:rsid w:val="002C497D"/>
  </w:style>
  <w:style w:type="paragraph" w:customStyle="1" w:styleId="0D5111768AF346CFB53DF3212C434716">
    <w:name w:val="0D5111768AF346CFB53DF3212C434716"/>
    <w:rsid w:val="0074672D"/>
  </w:style>
  <w:style w:type="paragraph" w:customStyle="1" w:styleId="323C37C0C439481C9C035740C35CEA33">
    <w:name w:val="323C37C0C439481C9C035740C35CEA33"/>
    <w:rsid w:val="00AD19F4"/>
  </w:style>
  <w:style w:type="paragraph" w:customStyle="1" w:styleId="BDF6DA92125845DE9ABF189FD5C513AE">
    <w:name w:val="BDF6DA92125845DE9ABF189FD5C513AE"/>
    <w:rsid w:val="00992B78"/>
  </w:style>
  <w:style w:type="paragraph" w:customStyle="1" w:styleId="E31734FE1AFA487380B9B8F28BFD53A8">
    <w:name w:val="E31734FE1AFA487380B9B8F28BFD53A8"/>
    <w:rsid w:val="00992B78"/>
  </w:style>
  <w:style w:type="paragraph" w:customStyle="1" w:styleId="80392B794392421085B4A46D3A26B494">
    <w:name w:val="80392B794392421085B4A46D3A26B494"/>
    <w:rsid w:val="00992B78"/>
  </w:style>
  <w:style w:type="paragraph" w:customStyle="1" w:styleId="C09CE6ED79D64BDF8631ABE03EBB1E46">
    <w:name w:val="C09CE6ED79D64BDF8631ABE03EBB1E46"/>
    <w:rsid w:val="001C1917"/>
  </w:style>
  <w:style w:type="paragraph" w:customStyle="1" w:styleId="52C2BA64CBB148B9909A877AB3739EE2">
    <w:name w:val="52C2BA64CBB148B9909A877AB3739EE2"/>
    <w:rsid w:val="001C1917"/>
  </w:style>
  <w:style w:type="paragraph" w:customStyle="1" w:styleId="859EBBE041154F3D89538D093C5050CE">
    <w:name w:val="859EBBE041154F3D89538D093C5050CE"/>
    <w:rsid w:val="001C1917"/>
  </w:style>
  <w:style w:type="paragraph" w:customStyle="1" w:styleId="A22251716E0F49FD959B4F65EF46ECB8">
    <w:name w:val="A22251716E0F49FD959B4F65EF46ECB8"/>
    <w:rsid w:val="006005A8"/>
  </w:style>
  <w:style w:type="paragraph" w:customStyle="1" w:styleId="083E3C2369DC4A3ABC2D661FF4CA05EE">
    <w:name w:val="083E3C2369DC4A3ABC2D661FF4CA05EE"/>
    <w:rsid w:val="00431B3D"/>
  </w:style>
  <w:style w:type="paragraph" w:customStyle="1" w:styleId="E753746C588144428ABE6AE26DF69961">
    <w:name w:val="E753746C588144428ABE6AE26DF69961"/>
    <w:rsid w:val="005235AC"/>
  </w:style>
  <w:style w:type="paragraph" w:customStyle="1" w:styleId="9B0C66323A3F46C48B9ACDAB89F709CB">
    <w:name w:val="9B0C66323A3F46C48B9ACDAB89F709CB"/>
    <w:rsid w:val="005235A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79EB2-F49D-4EBC-A23F-4BD711062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1853</Words>
  <Characters>10756</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První městská banka a.s.</Company>
  <LinksUpToDate>false</LinksUpToDate>
  <CharactersWithSpaces>12584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evapl</dc:creator>
  <cp:lastModifiedBy>Stiegerová Lenka W7</cp:lastModifiedBy>
  <cp:revision>2</cp:revision>
  <cp:lastPrinted>2015-01-06T09:59:00Z</cp:lastPrinted>
  <dcterms:created xsi:type="dcterms:W3CDTF">2017-12-08T09:38:00Z</dcterms:created>
  <dcterms:modified xsi:type="dcterms:W3CDTF">2017-12-08T09:38:00Z</dcterms:modified>
</cp:coreProperties>
</file>