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48" w:rsidRPr="002924A9" w:rsidRDefault="00507648" w:rsidP="00507648">
      <w:pPr>
        <w:jc w:val="center"/>
        <w:rPr>
          <w:sz w:val="36"/>
          <w:szCs w:val="36"/>
        </w:rPr>
      </w:pPr>
      <w:r w:rsidRPr="002924A9">
        <w:rPr>
          <w:rStyle w:val="Siln"/>
          <w:sz w:val="36"/>
          <w:szCs w:val="36"/>
        </w:rPr>
        <w:t>DOHODA O NAROVNÁNÍ</w:t>
      </w:r>
    </w:p>
    <w:p w:rsidR="004F5C15" w:rsidRDefault="004F5C15" w:rsidP="00507648">
      <w:pPr>
        <w:pStyle w:val="Normlnweb"/>
        <w:spacing w:before="0" w:beforeAutospacing="0" w:after="0" w:afterAutospacing="0"/>
      </w:pPr>
    </w:p>
    <w:p w:rsidR="004F5C15" w:rsidRDefault="004F5C15" w:rsidP="00507648">
      <w:pPr>
        <w:pStyle w:val="Normlnweb"/>
        <w:spacing w:before="0" w:beforeAutospacing="0" w:after="0" w:afterAutospacing="0"/>
      </w:pPr>
    </w:p>
    <w:p w:rsidR="00115673" w:rsidRPr="00476AB6" w:rsidRDefault="00115673" w:rsidP="00115673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Pr="008922E8">
        <w:rPr>
          <w:color w:val="000000"/>
        </w:rPr>
        <w:t>Havlíčkovo náměstí 700/9, Žižkov, 130</w:t>
      </w:r>
      <w:r>
        <w:rPr>
          <w:color w:val="000000"/>
        </w:rPr>
        <w:t xml:space="preserve"> </w:t>
      </w:r>
      <w:r w:rsidRPr="008922E8">
        <w:rPr>
          <w:color w:val="000000"/>
        </w:rPr>
        <w:t>00 Praha 3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zastoupená: </w:t>
      </w:r>
      <w:r>
        <w:rPr>
          <w:iCs/>
        </w:rPr>
        <w:t xml:space="preserve">Ing. Vladislavou </w:t>
      </w:r>
      <w:proofErr w:type="spellStart"/>
      <w:r>
        <w:rPr>
          <w:iCs/>
        </w:rPr>
        <w:t>Hujovou</w:t>
      </w:r>
      <w:proofErr w:type="spellEnd"/>
      <w:r>
        <w:rPr>
          <w:iCs/>
        </w:rPr>
        <w:t>, starostkou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>
        <w:t>00063517</w:t>
      </w:r>
    </w:p>
    <w:p w:rsidR="00115673" w:rsidRPr="00EC7804" w:rsidRDefault="00115673" w:rsidP="00115673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DIČ:</w:t>
      </w:r>
      <w:r w:rsidRPr="00EC7804">
        <w:rPr>
          <w:iCs/>
        </w:rPr>
        <w:tab/>
      </w:r>
      <w:r>
        <w:t>CZ00063517</w:t>
      </w:r>
      <w:r w:rsidR="008172D2">
        <w:t>, plátce DPH</w:t>
      </w:r>
    </w:p>
    <w:p w:rsidR="00FB2323" w:rsidRDefault="00115673" w:rsidP="00115673">
      <w:pPr>
        <w:tabs>
          <w:tab w:val="left" w:pos="1620"/>
        </w:tabs>
        <w:ind w:left="1620"/>
        <w:rPr>
          <w:bCs/>
        </w:rPr>
      </w:pPr>
      <w:r w:rsidRPr="00EC7804">
        <w:rPr>
          <w:iCs/>
        </w:rPr>
        <w:t xml:space="preserve">bankovní spojení: </w:t>
      </w:r>
      <w:r w:rsidR="00FB2323">
        <w:rPr>
          <w:bCs/>
        </w:rPr>
        <w:t>Česká spořitelna a.s.</w:t>
      </w:r>
    </w:p>
    <w:p w:rsidR="00115673" w:rsidRPr="00EC7804" w:rsidRDefault="00FB2323" w:rsidP="00115673">
      <w:pPr>
        <w:tabs>
          <w:tab w:val="left" w:pos="1620"/>
        </w:tabs>
        <w:ind w:left="1620"/>
        <w:rPr>
          <w:iCs/>
        </w:rPr>
      </w:pPr>
      <w:proofErr w:type="spellStart"/>
      <w:proofErr w:type="gramStart"/>
      <w:r>
        <w:t>č.ú</w:t>
      </w:r>
      <w:proofErr w:type="spellEnd"/>
      <w:r>
        <w:t>.:</w:t>
      </w:r>
      <w:r w:rsidR="00F02BBC">
        <w:rPr>
          <w:bCs/>
        </w:rPr>
        <w:t xml:space="preserve"> 29022</w:t>
      </w:r>
      <w:proofErr w:type="gramEnd"/>
      <w:r w:rsidR="00F02BBC">
        <w:rPr>
          <w:bCs/>
        </w:rPr>
        <w:t xml:space="preserve">-2000781379/0800, VS: </w:t>
      </w:r>
      <w:r w:rsidR="00E60EE8">
        <w:rPr>
          <w:bCs/>
        </w:rPr>
        <w:t>6020217214</w:t>
      </w:r>
      <w:bookmarkStart w:id="0" w:name="_GoBack"/>
      <w:bookmarkEnd w:id="0"/>
    </w:p>
    <w:p w:rsidR="00AA6BAC" w:rsidRPr="00063D0B" w:rsidRDefault="00AA6BAC" w:rsidP="00AA6BAC">
      <w:pPr>
        <w:rPr>
          <w:bCs/>
          <w:sz w:val="12"/>
          <w:szCs w:val="12"/>
        </w:rPr>
      </w:pPr>
    </w:p>
    <w:p w:rsidR="00AA6BAC" w:rsidRDefault="00AA6BAC" w:rsidP="00AA6BAC">
      <w:pPr>
        <w:rPr>
          <w:bCs/>
        </w:rPr>
      </w:pPr>
      <w:r>
        <w:rPr>
          <w:bCs/>
        </w:rPr>
        <w:t>dále jen</w:t>
      </w:r>
      <w:r w:rsidR="007E342C">
        <w:rPr>
          <w:b/>
        </w:rPr>
        <w:t xml:space="preserve"> </w:t>
      </w:r>
      <w:r w:rsidR="00115673">
        <w:rPr>
          <w:b/>
        </w:rPr>
        <w:t>Městská část</w:t>
      </w:r>
      <w:r>
        <w:rPr>
          <w:b/>
        </w:rPr>
        <w:t xml:space="preserve"> </w:t>
      </w:r>
      <w:r>
        <w:rPr>
          <w:bCs/>
        </w:rPr>
        <w:t>na straně jedné</w:t>
      </w:r>
    </w:p>
    <w:p w:rsidR="00730935" w:rsidRDefault="00730935" w:rsidP="00AA6BAC">
      <w:pPr>
        <w:rPr>
          <w:bCs/>
        </w:rPr>
      </w:pPr>
    </w:p>
    <w:p w:rsidR="00AA6BAC" w:rsidRDefault="00AA6BAC" w:rsidP="00730935">
      <w:pPr>
        <w:spacing w:after="240"/>
        <w:jc w:val="center"/>
      </w:pPr>
      <w:r>
        <w:t>a</w:t>
      </w:r>
    </w:p>
    <w:p w:rsidR="00AA6BAC" w:rsidRPr="00E436B0" w:rsidRDefault="00260349" w:rsidP="00AA6BAC">
      <w:pPr>
        <w:tabs>
          <w:tab w:val="left" w:pos="2835"/>
        </w:tabs>
        <w:rPr>
          <w:b/>
          <w:bCs/>
        </w:rPr>
      </w:pPr>
      <w:r w:rsidRPr="00260349">
        <w:rPr>
          <w:bCs/>
        </w:rPr>
        <w:t>Obchodní společnost: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AA6BAC" w:rsidRPr="00E436B0">
        <w:rPr>
          <w:b/>
          <w:bCs/>
        </w:rPr>
        <w:t>PREdistribuce</w:t>
      </w:r>
      <w:proofErr w:type="spellEnd"/>
      <w:r w:rsidR="00AA6BAC" w:rsidRPr="00E436B0">
        <w:rPr>
          <w:b/>
          <w:bCs/>
        </w:rPr>
        <w:t>, a.s.</w:t>
      </w:r>
    </w:p>
    <w:p w:rsidR="00AA6BAC" w:rsidRDefault="00AA6BAC" w:rsidP="00AA6BAC">
      <w:pPr>
        <w:tabs>
          <w:tab w:val="left" w:pos="2835"/>
        </w:tabs>
      </w:pPr>
      <w:r w:rsidRPr="00E436B0">
        <w:t>se sídlem:</w:t>
      </w:r>
      <w:r w:rsidRPr="00E436B0">
        <w:tab/>
        <w:t>Praha 5, Svornosti 3199/19a, PSČ 150 00</w:t>
      </w:r>
    </w:p>
    <w:p w:rsidR="00AA6BAC" w:rsidRPr="00E436B0" w:rsidRDefault="00AA6BAC" w:rsidP="00AA6BAC">
      <w:pPr>
        <w:tabs>
          <w:tab w:val="left" w:pos="2835"/>
        </w:tabs>
      </w:pPr>
      <w:r>
        <w:t>adresa pro doručování:</w:t>
      </w:r>
      <w:r>
        <w:tab/>
        <w:t>Praha 10, Na Hroudě 1492/4, PSČ 100 05</w:t>
      </w:r>
    </w:p>
    <w:p w:rsidR="00AA6BAC" w:rsidRDefault="00115673" w:rsidP="00AA6BAC">
      <w:pPr>
        <w:tabs>
          <w:tab w:val="left" w:pos="2835"/>
        </w:tabs>
        <w:ind w:left="2835" w:hanging="2835"/>
      </w:pPr>
      <w:r>
        <w:t>zastoupená</w:t>
      </w:r>
      <w:r w:rsidR="00AA6BAC" w:rsidRPr="00E436B0">
        <w:t>:</w:t>
      </w:r>
      <w:r w:rsidR="00AA6BAC" w:rsidRPr="00E436B0">
        <w:tab/>
      </w:r>
      <w:r w:rsidR="00FC4DB0" w:rsidRPr="002F2ABE">
        <w:t xml:space="preserve">Ing. </w:t>
      </w:r>
      <w:r w:rsidR="00E66BB8">
        <w:t>Milanem Hamplem, předsedou představenstva a Mgr. Petrem Dražilem, místopředsedou představenstva</w:t>
      </w:r>
      <w:r w:rsidR="00FC4DB0" w:rsidRPr="002F2ABE">
        <w:t xml:space="preserve"> </w:t>
      </w:r>
    </w:p>
    <w:p w:rsidR="00AA6BAC" w:rsidRPr="00E436B0" w:rsidRDefault="00AA6BAC" w:rsidP="00AA6BAC">
      <w:pPr>
        <w:tabs>
          <w:tab w:val="left" w:pos="0"/>
        </w:tabs>
        <w:ind w:left="2835" w:hanging="2835"/>
      </w:pPr>
      <w:r w:rsidRPr="00E436B0">
        <w:t>IČ:</w:t>
      </w:r>
      <w:r w:rsidRPr="00E436B0">
        <w:tab/>
        <w:t>273 76 516</w:t>
      </w:r>
    </w:p>
    <w:p w:rsidR="00AA6BAC" w:rsidRPr="00E436B0" w:rsidRDefault="00AA6BAC" w:rsidP="00AA6BAC">
      <w:pPr>
        <w:tabs>
          <w:tab w:val="left" w:pos="2835"/>
        </w:tabs>
      </w:pPr>
      <w:r w:rsidRPr="00E436B0">
        <w:t>DIČ:</w:t>
      </w:r>
      <w:r w:rsidRPr="00E436B0">
        <w:tab/>
        <w:t>CZ27376516</w:t>
      </w:r>
      <w:r w:rsidR="00D4004C">
        <w:t>, plátce DPH</w:t>
      </w:r>
    </w:p>
    <w:p w:rsidR="00AA6BAC" w:rsidRPr="00E436B0" w:rsidRDefault="00AA6BAC" w:rsidP="00AA6BAC">
      <w:pPr>
        <w:tabs>
          <w:tab w:val="left" w:pos="2835"/>
        </w:tabs>
      </w:pPr>
      <w:r w:rsidRPr="00E436B0">
        <w:t>bankovní spojení:</w:t>
      </w:r>
      <w:r w:rsidRPr="00E436B0">
        <w:tab/>
        <w:t>ČSOB a.s.</w:t>
      </w:r>
      <w:r>
        <w:t xml:space="preserve">, </w:t>
      </w:r>
      <w:proofErr w:type="spellStart"/>
      <w:r>
        <w:rPr>
          <w:szCs w:val="20"/>
        </w:rPr>
        <w:t>pob</w:t>
      </w:r>
      <w:proofErr w:type="spellEnd"/>
      <w:r>
        <w:rPr>
          <w:szCs w:val="20"/>
        </w:rPr>
        <w:t>. Praha 5, Radlická 333/150</w:t>
      </w:r>
    </w:p>
    <w:p w:rsidR="00AA6BAC" w:rsidRPr="00E436B0" w:rsidRDefault="00AA6BAC" w:rsidP="00AA6BAC">
      <w:pPr>
        <w:tabs>
          <w:tab w:val="left" w:pos="2835"/>
        </w:tabs>
      </w:pPr>
      <w:proofErr w:type="spellStart"/>
      <w:proofErr w:type="gramStart"/>
      <w:r w:rsidRPr="00E436B0">
        <w:t>č.ú</w:t>
      </w:r>
      <w:proofErr w:type="spellEnd"/>
      <w:r w:rsidRPr="00E436B0">
        <w:t>.:</w:t>
      </w:r>
      <w:r w:rsidRPr="00E436B0">
        <w:tab/>
        <w:t>17494043/0300</w:t>
      </w:r>
      <w:proofErr w:type="gramEnd"/>
    </w:p>
    <w:p w:rsidR="00AA6BAC" w:rsidRPr="00E436B0" w:rsidRDefault="00AA6BAC" w:rsidP="00AA6BAC">
      <w:pPr>
        <w:tabs>
          <w:tab w:val="left" w:pos="2340"/>
        </w:tabs>
      </w:pPr>
      <w:r w:rsidRPr="00E436B0">
        <w:t>zapsaná v obchodním rejstříku vedeném Městským soudem v Praze, oddíl B., vložka 10158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dále jen </w:t>
      </w:r>
      <w:proofErr w:type="spellStart"/>
      <w:r>
        <w:rPr>
          <w:b/>
          <w:bCs/>
          <w:sz w:val="24"/>
        </w:rPr>
        <w:t>PREdi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na straně druhé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(společně dále též </w:t>
      </w:r>
      <w:r w:rsidR="00260349">
        <w:rPr>
          <w:b/>
          <w:sz w:val="24"/>
        </w:rPr>
        <w:t>S</w:t>
      </w:r>
      <w:r w:rsidRPr="004B4011">
        <w:rPr>
          <w:b/>
          <w:sz w:val="24"/>
        </w:rPr>
        <w:t>mluvní strany</w:t>
      </w:r>
      <w:r>
        <w:rPr>
          <w:sz w:val="24"/>
        </w:rPr>
        <w:t>)</w:t>
      </w:r>
    </w:p>
    <w:p w:rsidR="00507648" w:rsidRDefault="00706A73" w:rsidP="00507648">
      <w:pPr>
        <w:pStyle w:val="Normlnweb"/>
        <w:jc w:val="center"/>
      </w:pPr>
      <w:r>
        <w:t xml:space="preserve">uzavírají </w:t>
      </w:r>
      <w:r w:rsidR="00507648">
        <w:t>tuto</w:t>
      </w:r>
    </w:p>
    <w:p w:rsidR="00507648" w:rsidRPr="00507648" w:rsidRDefault="00507648" w:rsidP="00507648">
      <w:pPr>
        <w:pStyle w:val="Normlnweb"/>
        <w:jc w:val="center"/>
        <w:rPr>
          <w:sz w:val="28"/>
          <w:szCs w:val="28"/>
        </w:rPr>
      </w:pPr>
      <w:r w:rsidRPr="00507648">
        <w:rPr>
          <w:rStyle w:val="Siln"/>
          <w:sz w:val="28"/>
          <w:szCs w:val="28"/>
        </w:rPr>
        <w:t>dohodu o narovnání</w:t>
      </w:r>
    </w:p>
    <w:p w:rsidR="00507648" w:rsidRDefault="00507648" w:rsidP="002613A8">
      <w:pPr>
        <w:pStyle w:val="Normlnweb"/>
        <w:jc w:val="center"/>
      </w:pPr>
      <w:r>
        <w:t xml:space="preserve">dle § </w:t>
      </w:r>
      <w:r w:rsidR="00456A15">
        <w:t>1903</w:t>
      </w:r>
      <w:r>
        <w:t xml:space="preserve"> a násl.</w:t>
      </w:r>
      <w:r w:rsidR="002306B9">
        <w:t xml:space="preserve"> </w:t>
      </w:r>
      <w:r>
        <w:t xml:space="preserve">zákona č. </w:t>
      </w:r>
      <w:r w:rsidR="00456A15">
        <w:t>89</w:t>
      </w:r>
      <w:r>
        <w:t>/</w:t>
      </w:r>
      <w:r w:rsidR="00456A15">
        <w:t>2012</w:t>
      </w:r>
      <w:r>
        <w:t xml:space="preserve"> Sb.</w:t>
      </w:r>
      <w:r w:rsidR="00456A15">
        <w:t>, občanského zákoníku, ve znění pozdějších předpisů</w:t>
      </w:r>
    </w:p>
    <w:p w:rsidR="00507648" w:rsidRPr="00507648" w:rsidRDefault="00507648" w:rsidP="00507648">
      <w:pPr>
        <w:pStyle w:val="Normln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07648">
        <w:rPr>
          <w:b/>
        </w:rPr>
        <w:t>I.</w:t>
      </w:r>
      <w:r w:rsidRPr="00507648">
        <w:rPr>
          <w:b/>
        </w:rPr>
        <w:br/>
      </w:r>
    </w:p>
    <w:p w:rsidR="003B4680" w:rsidRDefault="00456A15" w:rsidP="003B4680">
      <w:pPr>
        <w:pStyle w:val="Zkladntext"/>
        <w:numPr>
          <w:ilvl w:val="0"/>
          <w:numId w:val="5"/>
        </w:numPr>
        <w:tabs>
          <w:tab w:val="clear" w:pos="720"/>
          <w:tab w:val="num" w:pos="-1620"/>
        </w:tabs>
        <w:spacing w:after="100"/>
        <w:ind w:left="360"/>
        <w:jc w:val="both"/>
      </w:pPr>
      <w:r>
        <w:rPr>
          <w:rFonts w:eastAsia="Calibri"/>
          <w:color w:val="000000"/>
          <w:spacing w:val="-4"/>
          <w:lang w:eastAsia="en-US"/>
        </w:rPr>
        <w:t>Městská část</w:t>
      </w:r>
      <w:r w:rsidRPr="00EC7804">
        <w:rPr>
          <w:rFonts w:eastAsia="Calibri"/>
          <w:color w:val="000000"/>
          <w:spacing w:val="-4"/>
          <w:lang w:eastAsia="en-US"/>
        </w:rPr>
        <w:t xml:space="preserve"> prohlašuje, </w:t>
      </w:r>
      <w:r>
        <w:rPr>
          <w:rFonts w:eastAsia="Calibri"/>
          <w:color w:val="000000"/>
          <w:spacing w:val="-4"/>
          <w:lang w:eastAsia="en-US"/>
        </w:rPr>
        <w:t>že je ve smyslu ustanovení zákona č. 172/1991 Sb., zákona č. 131/2000 Sb.</w:t>
      </w:r>
      <w:r w:rsidR="006140C0">
        <w:rPr>
          <w:rFonts w:eastAsia="Calibri"/>
          <w:color w:val="000000"/>
          <w:spacing w:val="-4"/>
          <w:lang w:eastAsia="en-US"/>
        </w:rPr>
        <w:t>,</w:t>
      </w:r>
      <w:r>
        <w:rPr>
          <w:rFonts w:eastAsia="Calibri"/>
          <w:color w:val="000000"/>
          <w:spacing w:val="-4"/>
          <w:lang w:eastAsia="en-US"/>
        </w:rPr>
        <w:t xml:space="preserve"> a Statutu hl. m. Prahy oprávněna nakládat s </w:t>
      </w:r>
      <w:r w:rsidRPr="00CE33AD">
        <w:rPr>
          <w:rFonts w:eastAsia="Calibri"/>
          <w:color w:val="000000"/>
          <w:spacing w:val="-4"/>
          <w:lang w:eastAsia="en-US"/>
        </w:rPr>
        <w:t xml:space="preserve"> </w:t>
      </w:r>
      <w:r>
        <w:rPr>
          <w:rFonts w:eastAsia="Calibri"/>
          <w:color w:val="000000"/>
          <w:spacing w:val="-4"/>
          <w:lang w:eastAsia="en-US"/>
        </w:rPr>
        <w:t>pozemkem</w:t>
      </w:r>
      <w:r w:rsidRPr="00CE33AD">
        <w:rPr>
          <w:rFonts w:eastAsia="Calibri"/>
          <w:spacing w:val="-4"/>
          <w:lang w:eastAsia="en-US"/>
        </w:rPr>
        <w:t xml:space="preserve">  </w:t>
      </w:r>
      <w:proofErr w:type="spellStart"/>
      <w:r w:rsidRPr="00CE33AD">
        <w:rPr>
          <w:rFonts w:eastAsia="Calibri"/>
          <w:lang w:eastAsia="en-US"/>
        </w:rPr>
        <w:t>parc</w:t>
      </w:r>
      <w:proofErr w:type="spellEnd"/>
      <w:r w:rsidRPr="00CE33AD">
        <w:rPr>
          <w:rFonts w:eastAsia="Calibri"/>
          <w:lang w:eastAsia="en-US"/>
        </w:rPr>
        <w:t xml:space="preserve">. </w:t>
      </w:r>
      <w:proofErr w:type="gramStart"/>
      <w:r w:rsidRPr="00CE33AD">
        <w:rPr>
          <w:rFonts w:eastAsia="Calibri"/>
          <w:lang w:eastAsia="en-US"/>
        </w:rPr>
        <w:t>č.</w:t>
      </w:r>
      <w:proofErr w:type="gramEnd"/>
      <w:r w:rsidRPr="00CE33AD">
        <w:rPr>
          <w:rFonts w:eastAsia="Calibri"/>
          <w:lang w:eastAsia="en-US"/>
        </w:rPr>
        <w:t xml:space="preserve"> </w:t>
      </w:r>
      <w:r w:rsidR="00857606">
        <w:rPr>
          <w:rFonts w:eastAsia="Calibri"/>
          <w:lang w:eastAsia="en-US"/>
        </w:rPr>
        <w:t>964/6</w:t>
      </w:r>
      <w:r w:rsidRPr="00CE33AD">
        <w:t>,</w:t>
      </w:r>
      <w:r w:rsidRPr="00CE33AD">
        <w:rPr>
          <w:rFonts w:eastAsia="Calibri"/>
          <w:lang w:eastAsia="en-US"/>
        </w:rPr>
        <w:t xml:space="preserve"> v k. </w:t>
      </w:r>
      <w:proofErr w:type="spellStart"/>
      <w:r w:rsidRPr="00CE33AD">
        <w:rPr>
          <w:rFonts w:eastAsia="Calibri"/>
          <w:lang w:eastAsia="en-US"/>
        </w:rPr>
        <w:t>ú.</w:t>
      </w:r>
      <w:proofErr w:type="spellEnd"/>
      <w:r w:rsidRPr="00CE33AD">
        <w:rPr>
          <w:rFonts w:eastAsia="Calibri"/>
          <w:lang w:eastAsia="en-US"/>
        </w:rPr>
        <w:t xml:space="preserve"> </w:t>
      </w:r>
      <w:r w:rsidRPr="00CE33AD">
        <w:t>Žižkov</w:t>
      </w:r>
      <w:r w:rsidRPr="00CE33AD">
        <w:rPr>
          <w:rFonts w:eastAsia="Calibri"/>
          <w:spacing w:val="-4"/>
          <w:lang w:eastAsia="en-US"/>
        </w:rPr>
        <w:t>,</w:t>
      </w:r>
      <w:r w:rsidRPr="00CE33AD">
        <w:rPr>
          <w:rFonts w:eastAsia="Calibri"/>
          <w:spacing w:val="-3"/>
          <w:lang w:eastAsia="en-US"/>
        </w:rPr>
        <w:t xml:space="preserve"> obec </w:t>
      </w:r>
      <w:r w:rsidRPr="00CE33AD">
        <w:t>Praha,</w:t>
      </w:r>
      <w:r w:rsidRPr="00CE33AD">
        <w:rPr>
          <w:rFonts w:eastAsia="Calibri"/>
          <w:spacing w:val="-4"/>
          <w:lang w:eastAsia="en-US"/>
        </w:rPr>
        <w:t xml:space="preserve"> </w:t>
      </w:r>
      <w:r>
        <w:rPr>
          <w:rFonts w:eastAsia="Calibri"/>
          <w:spacing w:val="-4"/>
          <w:lang w:eastAsia="en-US"/>
        </w:rPr>
        <w:t>(dále též jako „</w:t>
      </w:r>
      <w:r w:rsidRPr="00456A15">
        <w:rPr>
          <w:rFonts w:eastAsia="Calibri"/>
          <w:b/>
          <w:spacing w:val="-4"/>
          <w:lang w:eastAsia="en-US"/>
        </w:rPr>
        <w:t>Pozemek</w:t>
      </w:r>
      <w:r>
        <w:rPr>
          <w:rFonts w:eastAsia="Calibri"/>
          <w:spacing w:val="-4"/>
          <w:lang w:eastAsia="en-US"/>
        </w:rPr>
        <w:t xml:space="preserve">“) </w:t>
      </w:r>
      <w:r w:rsidRPr="00CE33AD">
        <w:rPr>
          <w:rFonts w:eastAsia="Calibri"/>
          <w:lang w:eastAsia="en-US"/>
        </w:rPr>
        <w:t xml:space="preserve">jehož součástí je budova čp. </w:t>
      </w:r>
      <w:r w:rsidR="00B37BFF">
        <w:rPr>
          <w:rFonts w:eastAsia="Calibri"/>
          <w:lang w:eastAsia="en-US"/>
        </w:rPr>
        <w:t>27</w:t>
      </w:r>
      <w:r w:rsidR="00857606">
        <w:rPr>
          <w:rFonts w:eastAsia="Calibri"/>
          <w:lang w:eastAsia="en-US"/>
        </w:rPr>
        <w:t>4</w:t>
      </w:r>
      <w:r w:rsidR="00AD1CDE">
        <w:rPr>
          <w:rFonts w:eastAsia="Calibri"/>
          <w:lang w:eastAsia="en-US"/>
        </w:rPr>
        <w:t xml:space="preserve">, ul. </w:t>
      </w:r>
      <w:r w:rsidR="00857606">
        <w:rPr>
          <w:rFonts w:eastAsia="Calibri"/>
          <w:lang w:eastAsia="en-US"/>
        </w:rPr>
        <w:t>Českobratrská</w:t>
      </w:r>
      <w:r w:rsidR="00B37BFF">
        <w:rPr>
          <w:rFonts w:eastAsia="Calibri"/>
          <w:lang w:eastAsia="en-US"/>
        </w:rPr>
        <w:t xml:space="preserve"> </w:t>
      </w:r>
      <w:r w:rsidR="00857606">
        <w:rPr>
          <w:rFonts w:eastAsia="Calibri"/>
          <w:lang w:eastAsia="en-US"/>
        </w:rPr>
        <w:t>9</w:t>
      </w:r>
      <w:r w:rsidR="00AD1CDE">
        <w:rPr>
          <w:rFonts w:eastAsia="Calibri"/>
          <w:lang w:eastAsia="en-US"/>
        </w:rPr>
        <w:t>,</w:t>
      </w:r>
      <w:r>
        <w:t xml:space="preserve"> (dále též jako „</w:t>
      </w:r>
      <w:r w:rsidRPr="00E915FB">
        <w:rPr>
          <w:b/>
        </w:rPr>
        <w:t>Budova</w:t>
      </w:r>
      <w:r>
        <w:t>“),</w:t>
      </w:r>
      <w:r w:rsidRPr="00CE33AD">
        <w:rPr>
          <w:i/>
        </w:rPr>
        <w:t xml:space="preserve"> </w:t>
      </w:r>
      <w:r>
        <w:rPr>
          <w:rFonts w:eastAsia="Calibri"/>
          <w:color w:val="000000"/>
          <w:spacing w:val="-4"/>
          <w:lang w:eastAsia="en-US"/>
        </w:rPr>
        <w:t>které jsou ve vlastnictví Hlavního města Prahy,</w:t>
      </w:r>
      <w:r w:rsidRPr="00CE33AD">
        <w:rPr>
          <w:rFonts w:eastAsia="Calibri"/>
          <w:color w:val="000000"/>
          <w:spacing w:val="-1"/>
          <w:lang w:eastAsia="en-US"/>
        </w:rPr>
        <w:t xml:space="preserve"> tak jak je </w:t>
      </w:r>
      <w:r w:rsidRPr="00CE33AD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>1636</w:t>
      </w:r>
      <w:r w:rsidRPr="00EC7804">
        <w:t xml:space="preserve"> pro k. </w:t>
      </w:r>
      <w:proofErr w:type="spellStart"/>
      <w:r w:rsidRPr="00EC7804">
        <w:t>ú.</w:t>
      </w:r>
      <w:proofErr w:type="spellEnd"/>
      <w:r w:rsidRPr="00EC7804">
        <w:t xml:space="preserve"> </w:t>
      </w:r>
      <w:r>
        <w:t>Žižkov,</w:t>
      </w:r>
      <w:r w:rsidRPr="00EC7804">
        <w:t xml:space="preserve"> obec Praha, u Katastrálního úřadu pro hlavní město Prahu se sídlem v Praze</w:t>
      </w:r>
      <w:r>
        <w:t>, Katastrální pracoviště Praha</w:t>
      </w:r>
      <w:r w:rsidR="00D25C08">
        <w:t>.</w:t>
      </w:r>
    </w:p>
    <w:p w:rsidR="00AA6BAC" w:rsidRDefault="003B4680" w:rsidP="003B4680">
      <w:pPr>
        <w:pStyle w:val="Zkladntext"/>
        <w:numPr>
          <w:ilvl w:val="0"/>
          <w:numId w:val="5"/>
        </w:numPr>
        <w:tabs>
          <w:tab w:val="clear" w:pos="720"/>
          <w:tab w:val="num" w:pos="-1620"/>
        </w:tabs>
        <w:spacing w:after="100"/>
        <w:ind w:left="360"/>
        <w:jc w:val="both"/>
      </w:pPr>
      <w:proofErr w:type="spellStart"/>
      <w:r>
        <w:t>PREdi</w:t>
      </w:r>
      <w:proofErr w:type="spellEnd"/>
      <w:r w:rsidR="00AA6BAC">
        <w:t xml:space="preserve"> je držitelem licence Energetického regulační</w:t>
      </w:r>
      <w:r w:rsidR="00260349">
        <w:t>ho úřadu č. 120504769, která ji</w:t>
      </w:r>
      <w:r w:rsidR="00AA6BAC">
        <w:t xml:space="preserve"> opravňuje k distribuci elektřiny na území Hlavního města Prahy. Ke splnění svých povinností provozovatele distribuční soustavy daných zákonem č. 458/2000 Sb.</w:t>
      </w:r>
      <w:r w:rsidR="006140C0">
        <w:t>,</w:t>
      </w:r>
      <w:r w:rsidR="00AA6BAC">
        <w:t xml:space="preserve"> v platném znění a pro zajištění spolehlivého provozu a rozvoje elektroenergetické distribuční soustavy užíval</w:t>
      </w:r>
      <w:r w:rsidR="007C4F26">
        <w:t>a</w:t>
      </w:r>
      <w:r w:rsidR="00AA6BAC">
        <w:t xml:space="preserve"> </w:t>
      </w:r>
      <w:proofErr w:type="spellStart"/>
      <w:r w:rsidR="00B62A6F">
        <w:t>PREdi</w:t>
      </w:r>
      <w:proofErr w:type="spellEnd"/>
      <w:r w:rsidR="00B62A6F">
        <w:t xml:space="preserve"> </w:t>
      </w:r>
      <w:r w:rsidR="00D02BF2">
        <w:t>část</w:t>
      </w:r>
      <w:r w:rsidR="00175A67">
        <w:t xml:space="preserve"> </w:t>
      </w:r>
      <w:r w:rsidR="00B62A6F">
        <w:t xml:space="preserve">Budovy, </w:t>
      </w:r>
      <w:r w:rsidR="003F114E">
        <w:t>v prostorách</w:t>
      </w:r>
      <w:r w:rsidR="00A21E9A">
        <w:t xml:space="preserve"> v </w:t>
      </w:r>
      <w:r w:rsidR="00B62A6F">
        <w:t>1.</w:t>
      </w:r>
      <w:r w:rsidR="00D213B9">
        <w:t xml:space="preserve"> nadzemním </w:t>
      </w:r>
      <w:r w:rsidR="00B62A6F">
        <w:t>podlaží</w:t>
      </w:r>
      <w:r w:rsidR="00D213B9">
        <w:t>, o</w:t>
      </w:r>
      <w:r w:rsidR="00A21E9A">
        <w:t xml:space="preserve"> </w:t>
      </w:r>
      <w:r w:rsidR="00D25C08">
        <w:t>cel</w:t>
      </w:r>
      <w:r w:rsidR="003F114E">
        <w:t>k</w:t>
      </w:r>
      <w:r w:rsidR="00D25C08">
        <w:t>ové</w:t>
      </w:r>
      <w:r w:rsidR="00D213B9">
        <w:t xml:space="preserve"> </w:t>
      </w:r>
      <w:r w:rsidR="00D213B9" w:rsidRPr="00215115">
        <w:t>rozloze</w:t>
      </w:r>
      <w:r w:rsidR="00D213B9">
        <w:t xml:space="preserve"> </w:t>
      </w:r>
      <w:r w:rsidR="00100EEF">
        <w:t>52,42</w:t>
      </w:r>
      <w:r w:rsidR="00A21E9A">
        <w:t> </w:t>
      </w:r>
      <w:r w:rsidR="00D213B9" w:rsidRPr="00995A20">
        <w:t>m</w:t>
      </w:r>
      <w:r w:rsidR="00D213B9" w:rsidRPr="00995A20">
        <w:rPr>
          <w:vertAlign w:val="superscript"/>
        </w:rPr>
        <w:t>2</w:t>
      </w:r>
      <w:r w:rsidR="00D213B9">
        <w:t xml:space="preserve"> </w:t>
      </w:r>
      <w:r w:rsidR="00B62A6F">
        <w:t>Budovy</w:t>
      </w:r>
      <w:r w:rsidR="00D02BF2">
        <w:t>, jak je vyznačeno</w:t>
      </w:r>
      <w:r w:rsidR="00AA6BAC">
        <w:t xml:space="preserve"> na situačním plánku, který je </w:t>
      </w:r>
      <w:r w:rsidR="00260349">
        <w:t>přílohou</w:t>
      </w:r>
      <w:r w:rsidR="00D25C08">
        <w:t xml:space="preserve"> č. 2</w:t>
      </w:r>
      <w:r w:rsidR="00260349">
        <w:t xml:space="preserve"> a</w:t>
      </w:r>
      <w:r w:rsidR="00D25C08">
        <w:t> </w:t>
      </w:r>
      <w:r w:rsidR="00260349">
        <w:t xml:space="preserve">nedílnou </w:t>
      </w:r>
      <w:r w:rsidR="00260349">
        <w:lastRenderedPageBreak/>
        <w:t>součástí této D</w:t>
      </w:r>
      <w:r w:rsidR="00AA6BAC">
        <w:t>oh</w:t>
      </w:r>
      <w:r w:rsidR="00260349">
        <w:t xml:space="preserve">ody (dále jen </w:t>
      </w:r>
      <w:r w:rsidR="00B62A6F">
        <w:t xml:space="preserve">Dotčené prostory a </w:t>
      </w:r>
      <w:r w:rsidR="00260349">
        <w:t>S</w:t>
      </w:r>
      <w:r w:rsidR="00175A67">
        <w:t>ituační plánek</w:t>
      </w:r>
      <w:r w:rsidR="00D02BF2">
        <w:t>)</w:t>
      </w:r>
      <w:r w:rsidR="00BF6843">
        <w:t>,</w:t>
      </w:r>
      <w:r w:rsidR="00175A67" w:rsidRPr="00063D0B">
        <w:t xml:space="preserve"> </w:t>
      </w:r>
      <w:r w:rsidR="00915F39">
        <w:t> </w:t>
      </w:r>
      <w:r w:rsidR="007326EC" w:rsidRPr="00063D0B">
        <w:t xml:space="preserve">za účelem </w:t>
      </w:r>
      <w:r w:rsidR="007326EC">
        <w:t xml:space="preserve">umístění a provozování zařízení distribuční soustavy – trafostanice ev. č. TS </w:t>
      </w:r>
      <w:r w:rsidR="00D213B9" w:rsidRPr="00D213B9">
        <w:rPr>
          <w:b/>
        </w:rPr>
        <w:t>5253</w:t>
      </w:r>
      <w:r w:rsidR="00D02BF2">
        <w:t>.</w:t>
      </w:r>
    </w:p>
    <w:p w:rsidR="002613A8" w:rsidRPr="004F5C15" w:rsidRDefault="002613A8" w:rsidP="00160753">
      <w:pPr>
        <w:pStyle w:val="Normlnweb"/>
        <w:jc w:val="center"/>
        <w:rPr>
          <w:b/>
        </w:rPr>
      </w:pPr>
      <w:r w:rsidRPr="004F5C15">
        <w:rPr>
          <w:b/>
        </w:rPr>
        <w:t>I</w:t>
      </w:r>
      <w:r w:rsidR="002306B9" w:rsidRPr="004F5C15">
        <w:rPr>
          <w:b/>
        </w:rPr>
        <w:t>I</w:t>
      </w:r>
      <w:r w:rsidRPr="004F5C15">
        <w:rPr>
          <w:b/>
        </w:rPr>
        <w:t>.</w:t>
      </w:r>
    </w:p>
    <w:p w:rsidR="00D807A3" w:rsidRPr="00D807A3" w:rsidRDefault="00D02BF2" w:rsidP="00215115">
      <w:pPr>
        <w:pStyle w:val="Odstavecseseznamem"/>
        <w:numPr>
          <w:ilvl w:val="0"/>
          <w:numId w:val="6"/>
        </w:numPr>
        <w:spacing w:after="100"/>
        <w:ind w:left="426" w:hanging="426"/>
        <w:contextualSpacing w:val="0"/>
        <w:jc w:val="both"/>
      </w:pPr>
      <w:r>
        <w:t>Touto D</w:t>
      </w:r>
      <w:r w:rsidR="002A3CE1">
        <w:t>ohodou si S</w:t>
      </w:r>
      <w:r w:rsidR="00D807A3" w:rsidRPr="00D807A3">
        <w:t>mluvní strany upravují všechna vzájemná práva a povinnosti, tvo</w:t>
      </w:r>
      <w:r w:rsidR="00D807A3">
        <w:t>ř</w:t>
      </w:r>
      <w:r w:rsidR="00D807A3" w:rsidRPr="00D807A3">
        <w:t>ící k dnešnímu dni o</w:t>
      </w:r>
      <w:r w:rsidR="00D807A3">
        <w:t>bsah jejich závazku vz</w:t>
      </w:r>
      <w:r>
        <w:t xml:space="preserve">niklého z užívání výše </w:t>
      </w:r>
      <w:r w:rsidR="00B62A6F">
        <w:t>uvedených Dotčených prostor</w:t>
      </w:r>
      <w:r w:rsidR="00D807A3" w:rsidRPr="00D807A3">
        <w:t xml:space="preserve"> tak, jak je uvedeno níže.</w:t>
      </w:r>
    </w:p>
    <w:p w:rsidR="00115673" w:rsidRPr="0010783A" w:rsidRDefault="00115673" w:rsidP="00215115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</w:pPr>
      <w:r w:rsidRPr="0010783A">
        <w:t>Smluvní strany se dohodly, že dle § 25 o</w:t>
      </w:r>
      <w:r>
        <w:t xml:space="preserve">dst. 9 zákona č. 458/2000 Sb., </w:t>
      </w:r>
      <w:r w:rsidRPr="0010783A">
        <w:t xml:space="preserve">energetický </w:t>
      </w:r>
      <w:r w:rsidRPr="00215115">
        <w:t xml:space="preserve">zákon, uhradí </w:t>
      </w:r>
      <w:proofErr w:type="spellStart"/>
      <w:r w:rsidRPr="00215115">
        <w:t>PREdi</w:t>
      </w:r>
      <w:proofErr w:type="spellEnd"/>
      <w:r w:rsidRPr="00215115">
        <w:t xml:space="preserve"> jako provozovatel distribuční soustavy v souvislosti s výkonem svého práva dle § 25 odst. 3 písm. f) </w:t>
      </w:r>
      <w:r w:rsidR="00B62A6F" w:rsidRPr="00215115">
        <w:t>a g) zákona</w:t>
      </w:r>
      <w:r w:rsidRPr="00215115">
        <w:t xml:space="preserve"> č. 458/2000 Sb.</w:t>
      </w:r>
      <w:r w:rsidR="00ED499B">
        <w:t>,</w:t>
      </w:r>
      <w:r w:rsidRPr="00215115">
        <w:t xml:space="preserve"> Městské části jednorázovou náhradu ve výši </w:t>
      </w:r>
      <w:r w:rsidR="008E70E7">
        <w:rPr>
          <w:b/>
        </w:rPr>
        <w:t>84.</w:t>
      </w:r>
      <w:r w:rsidR="00881815" w:rsidRPr="00881815">
        <w:rPr>
          <w:b/>
        </w:rPr>
        <w:t>4</w:t>
      </w:r>
      <w:r w:rsidR="008E70E7">
        <w:rPr>
          <w:b/>
        </w:rPr>
        <w:t>1</w:t>
      </w:r>
      <w:r w:rsidR="00881815" w:rsidRPr="00881815">
        <w:rPr>
          <w:b/>
        </w:rPr>
        <w:t>0,-</w:t>
      </w:r>
      <w:r w:rsidR="00881815">
        <w:t xml:space="preserve"> </w:t>
      </w:r>
      <w:r w:rsidR="00B37BFF" w:rsidRPr="00995A20">
        <w:rPr>
          <w:b/>
        </w:rPr>
        <w:t>Kč</w:t>
      </w:r>
      <w:r w:rsidR="00B37BFF" w:rsidRPr="00215115">
        <w:t xml:space="preserve"> </w:t>
      </w:r>
      <w:r w:rsidRPr="00215115">
        <w:t>(slovy:</w:t>
      </w:r>
      <w:r w:rsidR="002B3E45">
        <w:t xml:space="preserve"> </w:t>
      </w:r>
      <w:r w:rsidR="00881815">
        <w:t xml:space="preserve">osmdesát </w:t>
      </w:r>
      <w:r w:rsidR="008E70E7">
        <w:t xml:space="preserve">čtyři </w:t>
      </w:r>
      <w:r w:rsidR="002B3E45">
        <w:t>tisíc</w:t>
      </w:r>
      <w:r w:rsidR="008E70E7">
        <w:t>e</w:t>
      </w:r>
      <w:r w:rsidR="00881815">
        <w:t xml:space="preserve"> čtyři</w:t>
      </w:r>
      <w:r w:rsidR="008E70E7">
        <w:t xml:space="preserve"> sta deset</w:t>
      </w:r>
      <w:r w:rsidR="00995A20">
        <w:t xml:space="preserve"> </w:t>
      </w:r>
      <w:r w:rsidRPr="00215115">
        <w:t>korun</w:t>
      </w:r>
      <w:r w:rsidR="00482288">
        <w:t xml:space="preserve"> </w:t>
      </w:r>
      <w:r w:rsidRPr="00215115">
        <w:t xml:space="preserve">českých), která je chápána jako sankce za bezesmluvní užívání Dotčených </w:t>
      </w:r>
      <w:r w:rsidR="006144F0">
        <w:t>prostor</w:t>
      </w:r>
      <w:r w:rsidRPr="00215115">
        <w:t xml:space="preserve"> za období od </w:t>
      </w:r>
      <w:r w:rsidR="002B3E45" w:rsidRPr="002B3E45">
        <w:rPr>
          <w:b/>
        </w:rPr>
        <w:t>1.1.2014</w:t>
      </w:r>
      <w:r w:rsidRPr="00215115">
        <w:t xml:space="preserve"> do </w:t>
      </w:r>
      <w:r w:rsidR="002B3E45" w:rsidRPr="002B3E45">
        <w:rPr>
          <w:b/>
        </w:rPr>
        <w:t>3</w:t>
      </w:r>
      <w:r w:rsidR="00A749BC">
        <w:rPr>
          <w:b/>
        </w:rPr>
        <w:t>1</w:t>
      </w:r>
      <w:r w:rsidR="002B3E45" w:rsidRPr="002B3E45">
        <w:rPr>
          <w:b/>
        </w:rPr>
        <w:t>.</w:t>
      </w:r>
      <w:r w:rsidR="008E70E7">
        <w:rPr>
          <w:b/>
        </w:rPr>
        <w:t>10</w:t>
      </w:r>
      <w:r w:rsidR="002B3E45" w:rsidRPr="002B3E45">
        <w:rPr>
          <w:b/>
        </w:rPr>
        <w:t>.2017</w:t>
      </w:r>
      <w:r w:rsidR="00F0194B" w:rsidRPr="00F0194B">
        <w:t>,</w:t>
      </w:r>
      <w:r w:rsidR="00F0194B">
        <w:rPr>
          <w:b/>
        </w:rPr>
        <w:t xml:space="preserve"> </w:t>
      </w:r>
      <w:r w:rsidR="00F0194B" w:rsidRPr="00F0194B">
        <w:t>(viz. příloha č.1 - tabulka výpočtu)</w:t>
      </w:r>
      <w:r w:rsidRPr="00F0194B">
        <w:t>.</w:t>
      </w:r>
      <w:r w:rsidRPr="0010783A">
        <w:t xml:space="preserve"> Tato jednorázová náhrada bude uhrazena </w:t>
      </w:r>
      <w:r>
        <w:t>Městské části</w:t>
      </w:r>
      <w:r w:rsidRPr="0010783A">
        <w:t xml:space="preserve"> bezhotovostním převodem z účtu </w:t>
      </w:r>
      <w:proofErr w:type="spellStart"/>
      <w:r>
        <w:t>PREdi</w:t>
      </w:r>
      <w:proofErr w:type="spellEnd"/>
      <w:r w:rsidRPr="0010783A">
        <w:t xml:space="preserve"> ve prospěch účtu </w:t>
      </w:r>
      <w:r>
        <w:t>Městské části</w:t>
      </w:r>
      <w:r w:rsidR="00B62A6F">
        <w:t xml:space="preserve"> </w:t>
      </w:r>
      <w:r w:rsidRPr="0010783A">
        <w:t xml:space="preserve">na základě faktury vystavené </w:t>
      </w:r>
      <w:r>
        <w:t>Městskou částí</w:t>
      </w:r>
      <w:r w:rsidRPr="0010783A">
        <w:t xml:space="preserve"> po uzavření </w:t>
      </w:r>
      <w:r>
        <w:t>této Dohody</w:t>
      </w:r>
      <w:r w:rsidRPr="0010783A">
        <w:t xml:space="preserve"> a doručené na kontaktní adresu </w:t>
      </w:r>
      <w:proofErr w:type="spellStart"/>
      <w:r>
        <w:t>PREdi</w:t>
      </w:r>
      <w:proofErr w:type="spellEnd"/>
      <w:r w:rsidRPr="0010783A">
        <w:t xml:space="preserve"> Praha 10, Na Hroudě 1492/4, PSČ 100 05. Splatnost faktury bude </w:t>
      </w:r>
      <w:r>
        <w:t xml:space="preserve">30 dnů po jejím doručení </w:t>
      </w:r>
      <w:proofErr w:type="spellStart"/>
      <w:r>
        <w:t>PREdi</w:t>
      </w:r>
      <w:proofErr w:type="spellEnd"/>
      <w:r w:rsidRPr="0010783A">
        <w:t xml:space="preserve">. </w:t>
      </w:r>
    </w:p>
    <w:p w:rsidR="000110F9" w:rsidRDefault="0000696F" w:rsidP="00215115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</w:pPr>
      <w:r w:rsidRPr="00B37C3C">
        <w:t xml:space="preserve">Smluvní strany prohlašují, že úhradou částky </w:t>
      </w:r>
      <w:r>
        <w:t xml:space="preserve">dle čl. II odst. 2 </w:t>
      </w:r>
      <w:proofErr w:type="gramStart"/>
      <w:r>
        <w:t>této</w:t>
      </w:r>
      <w:proofErr w:type="gramEnd"/>
      <w:r>
        <w:t xml:space="preserve"> Dohody</w:t>
      </w:r>
      <w:r w:rsidRPr="00B37C3C">
        <w:t xml:space="preserve"> za </w:t>
      </w:r>
      <w:r>
        <w:t xml:space="preserve">omezení v obvyklém užívání </w:t>
      </w:r>
      <w:r w:rsidR="00B62A6F">
        <w:t>Dotčených prostor</w:t>
      </w:r>
      <w:r w:rsidRPr="00B37C3C">
        <w:t xml:space="preserve"> jsou vyrovnány veškeré vzájemné závazky za období p</w:t>
      </w:r>
      <w:r>
        <w:t>ředcházející datu účinnosti této Dohody.</w:t>
      </w:r>
    </w:p>
    <w:p w:rsidR="00B31E06" w:rsidRPr="00215115" w:rsidRDefault="00B31E06" w:rsidP="00215115">
      <w:pPr>
        <w:pStyle w:val="Zkladntext"/>
        <w:numPr>
          <w:ilvl w:val="0"/>
          <w:numId w:val="6"/>
        </w:numPr>
        <w:ind w:left="426" w:hanging="426"/>
        <w:jc w:val="both"/>
      </w:pPr>
      <w:r w:rsidRPr="00215115">
        <w:t xml:space="preserve">V případě prodlení </w:t>
      </w:r>
      <w:proofErr w:type="spellStart"/>
      <w:r w:rsidR="00215115" w:rsidRPr="00215115">
        <w:t>PREdi</w:t>
      </w:r>
      <w:proofErr w:type="spellEnd"/>
      <w:r w:rsidRPr="00215115">
        <w:t xml:space="preserve"> se zaplacením částky uvedené v článku II. odst. 2. je </w:t>
      </w:r>
      <w:proofErr w:type="spellStart"/>
      <w:r w:rsidR="00215115" w:rsidRPr="00215115">
        <w:t>PREdi</w:t>
      </w:r>
      <w:proofErr w:type="spellEnd"/>
      <w:r w:rsidR="006140C0">
        <w:t xml:space="preserve"> povinna </w:t>
      </w:r>
      <w:r w:rsidR="006144F0">
        <w:t>uhradit</w:t>
      </w:r>
      <w:r w:rsidR="006140C0">
        <w:t xml:space="preserve"> M</w:t>
      </w:r>
      <w:r w:rsidRPr="00215115">
        <w:t>ěstské části úrok z prodlení ve výši 0,05 % z dlužné částky za každý započatý den prodlení.</w:t>
      </w:r>
    </w:p>
    <w:p w:rsidR="00D21B8C" w:rsidRPr="00215115" w:rsidRDefault="00B31E06" w:rsidP="00215115">
      <w:pPr>
        <w:pStyle w:val="Zkladntext"/>
        <w:numPr>
          <w:ilvl w:val="0"/>
          <w:numId w:val="6"/>
        </w:numPr>
        <w:ind w:left="426" w:hanging="426"/>
        <w:jc w:val="both"/>
      </w:pPr>
      <w:r w:rsidRPr="00215115">
        <w:t>Zaplacením úroku z prodlení není dotčeno právo městské části na úhradu případné škody</w:t>
      </w:r>
      <w:r w:rsidR="00215115" w:rsidRPr="00215115">
        <w:t>, pokud nebyla pokryta úroky z prodlení.</w:t>
      </w:r>
    </w:p>
    <w:p w:rsidR="004F5C15" w:rsidRPr="00215115" w:rsidRDefault="004F5C15" w:rsidP="004F5C15">
      <w:pPr>
        <w:pStyle w:val="Normlnweb"/>
        <w:jc w:val="center"/>
        <w:rPr>
          <w:rStyle w:val="Siln"/>
        </w:rPr>
      </w:pPr>
      <w:r w:rsidRPr="00215115">
        <w:rPr>
          <w:rStyle w:val="Siln"/>
        </w:rPr>
        <w:t>III.</w:t>
      </w:r>
    </w:p>
    <w:p w:rsidR="00B31E06" w:rsidRPr="00215115" w:rsidRDefault="00B31E06" w:rsidP="00215115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>Doručuje-li se listina podle této smlouvy nebo v souvislosti s ní druhé smluvní straně, doručuje se na adresu, uvedenou v záhlaví této smlouvy.</w:t>
      </w:r>
    </w:p>
    <w:p w:rsidR="00B31E06" w:rsidRPr="00215115" w:rsidRDefault="00B31E06" w:rsidP="00215115">
      <w:pPr>
        <w:ind w:left="426" w:hanging="426"/>
        <w:jc w:val="both"/>
      </w:pPr>
    </w:p>
    <w:p w:rsidR="00B31E06" w:rsidRPr="00E939E0" w:rsidRDefault="00B31E06" w:rsidP="00B31E06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 xml:space="preserve">Činí-li se podle této smlouvy nebo v souvislosti s ní písemný adresný právní úkon, doručuje se buď </w:t>
      </w:r>
      <w:proofErr w:type="gramStart"/>
      <w:r w:rsidRPr="00215115">
        <w:t>osobně nebo</w:t>
      </w:r>
      <w:proofErr w:type="gramEnd"/>
      <w:r w:rsidRPr="00215115">
        <w:t xml:space="preserve"> doporučenou zásilkou prostřednictvím České pošty </w:t>
      </w:r>
      <w:proofErr w:type="spellStart"/>
      <w:r w:rsidRPr="00215115">
        <w:t>s.p</w:t>
      </w:r>
      <w:proofErr w:type="spellEnd"/>
      <w:r w:rsidRPr="00215115">
        <w:t xml:space="preserve">. 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proofErr w:type="gramStart"/>
      <w:r w:rsidRPr="00215115">
        <w:t>s.p</w:t>
      </w:r>
      <w:proofErr w:type="spellEnd"/>
      <w:r w:rsidRPr="00215115">
        <w:t>.</w:t>
      </w:r>
      <w:proofErr w:type="gramEnd"/>
      <w:r w:rsidRPr="00215115">
        <w:t>, byla doručena třetího dne od jejího podání k poštovní přepravě.</w:t>
      </w:r>
    </w:p>
    <w:p w:rsidR="00B31E06" w:rsidRDefault="00B31E06" w:rsidP="004A3ABE">
      <w:pPr>
        <w:pStyle w:val="Normlnweb"/>
        <w:jc w:val="center"/>
        <w:rPr>
          <w:rStyle w:val="Siln"/>
        </w:rPr>
      </w:pPr>
      <w:r>
        <w:rPr>
          <w:rStyle w:val="Siln"/>
        </w:rPr>
        <w:t>IV.</w:t>
      </w:r>
    </w:p>
    <w:p w:rsidR="00D521AF" w:rsidRPr="00D521AF" w:rsidRDefault="00D521AF" w:rsidP="00D521AF">
      <w:pPr>
        <w:pStyle w:val="Zkladntextodsazen"/>
        <w:numPr>
          <w:ilvl w:val="0"/>
          <w:numId w:val="3"/>
        </w:numPr>
        <w:spacing w:after="120"/>
        <w:ind w:left="426" w:hanging="426"/>
        <w:rPr>
          <w:sz w:val="24"/>
          <w:szCs w:val="24"/>
        </w:rPr>
      </w:pPr>
      <w:r w:rsidRPr="00D521AF">
        <w:rPr>
          <w:sz w:val="24"/>
          <w:szCs w:val="24"/>
        </w:rPr>
        <w:t xml:space="preserve">Podepsáním této </w:t>
      </w:r>
      <w:r w:rsidR="006144F0">
        <w:rPr>
          <w:sz w:val="24"/>
          <w:szCs w:val="24"/>
        </w:rPr>
        <w:t>dohody</w:t>
      </w:r>
      <w:r w:rsidRPr="00D521AF">
        <w:rPr>
          <w:sz w:val="24"/>
          <w:szCs w:val="24"/>
        </w:rPr>
        <w:t xml:space="preserve"> Smluvní strany výslovně souhlasí s tím, aby byl celý text této </w:t>
      </w:r>
      <w:r w:rsidR="006144F0">
        <w:rPr>
          <w:sz w:val="24"/>
          <w:szCs w:val="24"/>
        </w:rPr>
        <w:t>dohody</w:t>
      </w:r>
      <w:r w:rsidRPr="00D521AF">
        <w:rPr>
          <w:sz w:val="24"/>
          <w:szCs w:val="24"/>
        </w:rPr>
        <w:t xml:space="preserve">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</w:t>
      </w:r>
    </w:p>
    <w:p w:rsidR="00D521AF" w:rsidRPr="00A21E9A" w:rsidRDefault="00D521AF" w:rsidP="00A21E9A">
      <w:pPr>
        <w:pStyle w:val="Odstavecseseznamem"/>
        <w:numPr>
          <w:ilvl w:val="0"/>
          <w:numId w:val="3"/>
        </w:numPr>
        <w:spacing w:before="120" w:after="120"/>
        <w:ind w:left="426" w:hanging="426"/>
        <w:jc w:val="both"/>
        <w:rPr>
          <w:iCs/>
        </w:rPr>
      </w:pPr>
      <w:r w:rsidRPr="00D521AF">
        <w:lastRenderedPageBreak/>
        <w:t>Smluvní strany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2F2ABE" w:rsidRDefault="002F2ABE" w:rsidP="00215115">
      <w:pPr>
        <w:pStyle w:val="Normlndobloku"/>
        <w:numPr>
          <w:ilvl w:val="0"/>
          <w:numId w:val="3"/>
        </w:numPr>
        <w:spacing w:before="0" w:after="240"/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t xml:space="preserve">Smluvní strany prohlašují, že uzavřely tuto dohodu při svobodné a vážné vůli, </w:t>
      </w:r>
      <w:r w:rsidR="006140C0">
        <w:rPr>
          <w:sz w:val="24"/>
          <w:szCs w:val="24"/>
        </w:rPr>
        <w:t>nikoli v tísni</w:t>
      </w:r>
      <w:r w:rsidRPr="00DC1576">
        <w:rPr>
          <w:sz w:val="24"/>
          <w:szCs w:val="24"/>
        </w:rPr>
        <w:t xml:space="preserve"> či nápadně nevýhodných podmínek.</w:t>
      </w:r>
    </w:p>
    <w:p w:rsidR="002F2ABE" w:rsidRPr="00DC1576" w:rsidRDefault="002F2ABE" w:rsidP="00215115">
      <w:pPr>
        <w:pStyle w:val="Normlndoblokumezeraza12b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t xml:space="preserve">Strany tímto prohlašují, že si nejsou vědomy, že by kterákoliv strana při sjednávání této smlouvy zneužila svou kvalitu odborníka či své hospodářské postavení, přičemž strany prohlašují, že vzájemná práva a povinnosti sjednané v této smlouvě považují za rovnovážná. </w:t>
      </w:r>
    </w:p>
    <w:p w:rsidR="002F2ABE" w:rsidRPr="00DC1576" w:rsidRDefault="002F2ABE" w:rsidP="00215115">
      <w:pPr>
        <w:pStyle w:val="Normlndoblokumezeraza12b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C1576">
        <w:rPr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</w:t>
      </w:r>
    </w:p>
    <w:p w:rsidR="00FA4792" w:rsidRDefault="002F2ABE" w:rsidP="004A3ABE">
      <w:pPr>
        <w:pStyle w:val="Odstavecseseznamem"/>
        <w:numPr>
          <w:ilvl w:val="0"/>
          <w:numId w:val="3"/>
        </w:numPr>
        <w:spacing w:after="240"/>
        <w:ind w:left="426" w:hanging="426"/>
        <w:jc w:val="both"/>
        <w:rPr>
          <w:rFonts w:eastAsia="Calibri"/>
          <w:color w:val="000000"/>
          <w:spacing w:val="-3"/>
          <w:lang w:eastAsia="en-US"/>
        </w:rPr>
      </w:pPr>
      <w:r w:rsidRPr="00DC1576">
        <w:t>Tato dohoda nabývá platnosti dnem podpisu smluvními stranami</w:t>
      </w:r>
      <w:r w:rsidR="00413578">
        <w:t xml:space="preserve"> a účinnosti dnem jejího uveřejnění v registru smluv dle zákona č. 340/2015 Sb.</w:t>
      </w:r>
      <w:r w:rsidRPr="00DC1576">
        <w:t xml:space="preserve"> </w:t>
      </w:r>
      <w:r w:rsidR="00413578">
        <w:rPr>
          <w:rFonts w:eastAsia="Calibri"/>
          <w:color w:val="000000"/>
          <w:spacing w:val="-3"/>
          <w:lang w:eastAsia="en-US"/>
        </w:rPr>
        <w:t>Pro</w:t>
      </w:r>
      <w:r w:rsidRPr="00DC1576">
        <w:rPr>
          <w:rFonts w:eastAsia="Calibri"/>
          <w:color w:val="000000"/>
          <w:spacing w:val="-3"/>
          <w:lang w:eastAsia="en-US"/>
        </w:rPr>
        <w:t xml:space="preserve"> případ, že tato dohoda není uzavírána za přítomnosti obou smluvních stran, platí, že dohoda není uzavřena, pokud ji </w:t>
      </w:r>
      <w:proofErr w:type="spellStart"/>
      <w:r>
        <w:rPr>
          <w:rFonts w:eastAsia="Calibri"/>
          <w:color w:val="000000"/>
          <w:spacing w:val="-3"/>
          <w:lang w:eastAsia="en-US"/>
        </w:rPr>
        <w:t>PREdi</w:t>
      </w:r>
      <w:proofErr w:type="spellEnd"/>
      <w:r w:rsidRPr="00DC1576">
        <w:rPr>
          <w:rFonts w:eastAsia="Calibri"/>
          <w:color w:val="000000"/>
          <w:spacing w:val="-3"/>
          <w:lang w:eastAsia="en-US"/>
        </w:rPr>
        <w:t xml:space="preserve"> či </w:t>
      </w:r>
      <w:r>
        <w:rPr>
          <w:rFonts w:eastAsia="Calibri"/>
          <w:color w:val="000000"/>
          <w:spacing w:val="-3"/>
          <w:lang w:eastAsia="en-US"/>
        </w:rPr>
        <w:t>Městská část</w:t>
      </w:r>
      <w:r w:rsidRPr="00DC1576">
        <w:rPr>
          <w:rFonts w:eastAsia="Calibri"/>
          <w:color w:val="000000"/>
          <w:spacing w:val="-3"/>
          <w:lang w:eastAsia="en-US"/>
        </w:rPr>
        <w:t xml:space="preserve"> podepíší s jakoukoliv změnou či odchylkou, byť nepodstatnou, nebo dodatkem, ledaže druhá smluvní strana takovou změnu či odchylku nebo dodatek následně písmeně schválí.</w:t>
      </w:r>
    </w:p>
    <w:p w:rsidR="004A3ABE" w:rsidRPr="004A3ABE" w:rsidRDefault="004A3ABE" w:rsidP="004A3ABE">
      <w:pPr>
        <w:pStyle w:val="Odstavecseseznamem"/>
        <w:spacing w:after="240"/>
        <w:ind w:left="426"/>
        <w:jc w:val="both"/>
        <w:rPr>
          <w:rFonts w:eastAsia="Calibri"/>
          <w:color w:val="000000"/>
          <w:spacing w:val="-3"/>
          <w:lang w:eastAsia="en-US"/>
        </w:rPr>
      </w:pPr>
    </w:p>
    <w:p w:rsidR="00A21E9A" w:rsidRPr="007326EC" w:rsidRDefault="002F2ABE" w:rsidP="007326EC">
      <w:pPr>
        <w:pStyle w:val="Odstavecseseznamem"/>
        <w:numPr>
          <w:ilvl w:val="0"/>
          <w:numId w:val="3"/>
        </w:numPr>
        <w:spacing w:after="240"/>
        <w:ind w:left="426" w:hanging="426"/>
        <w:jc w:val="both"/>
        <w:rPr>
          <w:rFonts w:eastAsia="Calibri"/>
          <w:color w:val="000000"/>
          <w:spacing w:val="-3"/>
          <w:lang w:eastAsia="en-US"/>
        </w:rPr>
      </w:pPr>
      <w:r w:rsidRPr="00FA4792">
        <w:t xml:space="preserve">Tato dohoda je vyhotovena ve </w:t>
      </w:r>
      <w:r w:rsidR="00A21E9A">
        <w:t>3</w:t>
      </w:r>
      <w:r w:rsidRPr="00FA4792">
        <w:t xml:space="preserve"> stejnopisech s platností originálu. </w:t>
      </w:r>
      <w:r w:rsidR="00A21E9A">
        <w:t>Městská část obdrží 2 </w:t>
      </w:r>
      <w:r w:rsidR="00215115" w:rsidRPr="00FA4792">
        <w:t xml:space="preserve">stejnopisy, </w:t>
      </w:r>
      <w:proofErr w:type="spellStart"/>
      <w:r w:rsidR="00215115" w:rsidRPr="00FA4792">
        <w:t>PREdi</w:t>
      </w:r>
      <w:proofErr w:type="spellEnd"/>
      <w:r w:rsidR="00215115" w:rsidRPr="00FA4792">
        <w:t xml:space="preserve"> </w:t>
      </w:r>
      <w:r w:rsidRPr="00FA4792">
        <w:t xml:space="preserve">obdrží </w:t>
      </w:r>
      <w:r w:rsidR="00A21E9A">
        <w:t>1</w:t>
      </w:r>
      <w:r w:rsidR="00215115" w:rsidRPr="00FA4792">
        <w:t xml:space="preserve"> </w:t>
      </w:r>
      <w:r w:rsidRPr="00FA4792">
        <w:t>vyhotovení.</w:t>
      </w:r>
    </w:p>
    <w:p w:rsidR="006140C0" w:rsidRPr="0011073D" w:rsidRDefault="006140C0" w:rsidP="006140C0">
      <w:pPr>
        <w:pStyle w:val="Zkladntextodsazen"/>
        <w:spacing w:after="100"/>
        <w:ind w:left="709" w:hanging="851"/>
      </w:pPr>
      <w:r w:rsidRPr="006140C0">
        <w:t xml:space="preserve"> </w:t>
      </w:r>
      <w:r w:rsidRPr="0011073D">
        <w:t xml:space="preserve">Příloha: </w:t>
      </w:r>
      <w:r w:rsidRPr="0011073D">
        <w:tab/>
        <w:t xml:space="preserve">   1) tabulka výpočtu</w:t>
      </w:r>
    </w:p>
    <w:p w:rsidR="00A21E9A" w:rsidRDefault="006140C0" w:rsidP="007326EC">
      <w:pPr>
        <w:pStyle w:val="Zkladntextodsazen"/>
        <w:spacing w:after="100"/>
        <w:ind w:left="1134" w:hanging="283"/>
      </w:pPr>
      <w:r w:rsidRPr="0011073D">
        <w:t>2)</w:t>
      </w:r>
      <w:r w:rsidRPr="0011073D">
        <w:tab/>
        <w:t>situační plánek</w:t>
      </w:r>
    </w:p>
    <w:p w:rsidR="007326EC" w:rsidRDefault="007326EC" w:rsidP="006140C0">
      <w:pPr>
        <w:pStyle w:val="Normlnweb"/>
      </w:pPr>
    </w:p>
    <w:p w:rsidR="00A21E9A" w:rsidRDefault="006140C0" w:rsidP="006140C0">
      <w:pPr>
        <w:pStyle w:val="Normlnweb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V Praze dne </w:t>
      </w:r>
    </w:p>
    <w:p w:rsidR="006140C0" w:rsidRDefault="006140C0" w:rsidP="006140C0">
      <w:pPr>
        <w:pStyle w:val="Normlnweb"/>
        <w:tabs>
          <w:tab w:val="center" w:pos="1701"/>
          <w:tab w:val="center" w:pos="7371"/>
        </w:tabs>
      </w:pPr>
      <w:r>
        <w:tab/>
        <w:t>Za Městskou část:</w:t>
      </w:r>
      <w:r>
        <w:tab/>
        <w:t xml:space="preserve">Za </w:t>
      </w:r>
      <w:proofErr w:type="spellStart"/>
      <w:r>
        <w:t>PREdi</w:t>
      </w:r>
      <w:proofErr w:type="spellEnd"/>
      <w:r>
        <w:t>:</w:t>
      </w:r>
    </w:p>
    <w:p w:rsidR="006140C0" w:rsidRDefault="006140C0" w:rsidP="006140C0"/>
    <w:p w:rsidR="004A3ABE" w:rsidRDefault="004A3ABE" w:rsidP="006140C0"/>
    <w:p w:rsidR="00A21E9A" w:rsidRDefault="00A21E9A" w:rsidP="006140C0"/>
    <w:p w:rsidR="006140C0" w:rsidRDefault="006140C0" w:rsidP="006140C0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140C0" w:rsidRPr="001F4392" w:rsidRDefault="006140C0" w:rsidP="006140C0">
      <w:pPr>
        <w:tabs>
          <w:tab w:val="left" w:pos="2835"/>
        </w:tabs>
        <w:ind w:left="2835" w:hanging="2835"/>
      </w:pPr>
      <w:r w:rsidRPr="001F4392">
        <w:t xml:space="preserve">           </w:t>
      </w:r>
      <w:r>
        <w:t>Ing. Vladislava Hujová</w:t>
      </w:r>
      <w:r>
        <w:tab/>
      </w:r>
      <w:r>
        <w:tab/>
      </w:r>
      <w:r>
        <w:tab/>
      </w:r>
      <w:r>
        <w:tab/>
      </w:r>
      <w:r>
        <w:tab/>
      </w:r>
      <w:r w:rsidRPr="001F4392">
        <w:t xml:space="preserve">Ing. </w:t>
      </w:r>
      <w:r>
        <w:t xml:space="preserve">Milan Hampl </w:t>
      </w:r>
      <w:r>
        <w:tab/>
      </w:r>
    </w:p>
    <w:p w:rsidR="006140C0" w:rsidRDefault="006140C0" w:rsidP="006140C0">
      <w:pPr>
        <w:tabs>
          <w:tab w:val="center" w:pos="1560"/>
          <w:tab w:val="center" w:pos="7230"/>
        </w:tabs>
      </w:pPr>
      <w:r>
        <w:tab/>
        <w:t>starostka</w:t>
      </w:r>
      <w:r>
        <w:tab/>
        <w:t xml:space="preserve"> předseda představenstva</w:t>
      </w:r>
      <w:r>
        <w:tab/>
      </w:r>
    </w:p>
    <w:p w:rsidR="006140C0" w:rsidRDefault="006140C0" w:rsidP="006140C0"/>
    <w:p w:rsidR="006140C0" w:rsidRDefault="006140C0" w:rsidP="006140C0"/>
    <w:p w:rsidR="00A21E9A" w:rsidRDefault="00A21E9A" w:rsidP="006140C0"/>
    <w:p w:rsidR="006140C0" w:rsidRDefault="006140C0" w:rsidP="006140C0"/>
    <w:p w:rsidR="006140C0" w:rsidRDefault="006140C0" w:rsidP="006140C0">
      <w:pPr>
        <w:tabs>
          <w:tab w:val="center" w:pos="7371"/>
        </w:tabs>
      </w:pPr>
      <w:r>
        <w:tab/>
        <w:t>___________________________</w:t>
      </w:r>
    </w:p>
    <w:p w:rsidR="006140C0" w:rsidRDefault="006140C0" w:rsidP="006140C0">
      <w:pPr>
        <w:tabs>
          <w:tab w:val="center" w:pos="7230"/>
        </w:tabs>
        <w:ind w:firstLine="708"/>
      </w:pPr>
      <w:r>
        <w:tab/>
        <w:t>Mgr. Petr Dražil</w:t>
      </w:r>
    </w:p>
    <w:p w:rsidR="00685722" w:rsidRDefault="006140C0" w:rsidP="004A3ABE">
      <w:pPr>
        <w:tabs>
          <w:tab w:val="center" w:pos="7371"/>
        </w:tabs>
      </w:pPr>
      <w:r>
        <w:t xml:space="preserve"> </w:t>
      </w:r>
      <w:r>
        <w:tab/>
        <w:t>místopředseda představenstva</w:t>
      </w:r>
    </w:p>
    <w:p w:rsidR="00A21E9A" w:rsidRDefault="00A21E9A" w:rsidP="004A3ABE">
      <w:pPr>
        <w:tabs>
          <w:tab w:val="center" w:pos="7371"/>
        </w:tabs>
      </w:pPr>
    </w:p>
    <w:p w:rsidR="00712914" w:rsidRPr="00712914" w:rsidRDefault="00712914" w:rsidP="00712914">
      <w:pPr>
        <w:pStyle w:val="Zkladntextodsazen"/>
        <w:tabs>
          <w:tab w:val="center" w:pos="7938"/>
        </w:tabs>
        <w:spacing w:after="100"/>
        <w:ind w:left="0" w:firstLine="0"/>
        <w:rPr>
          <w:b/>
          <w:sz w:val="24"/>
          <w:szCs w:val="24"/>
        </w:rPr>
      </w:pPr>
      <w:r>
        <w:rPr>
          <w:szCs w:val="24"/>
        </w:rPr>
        <w:lastRenderedPageBreak/>
        <w:tab/>
      </w:r>
      <w:r w:rsidRPr="00712914">
        <w:rPr>
          <w:b/>
          <w:sz w:val="24"/>
          <w:szCs w:val="24"/>
        </w:rPr>
        <w:t>Příloha č. 1</w:t>
      </w:r>
    </w:p>
    <w:p w:rsidR="00712914" w:rsidRDefault="00712914" w:rsidP="00712914">
      <w:pPr>
        <w:pStyle w:val="Zkladntextodsazen"/>
        <w:spacing w:after="100"/>
        <w:ind w:left="0" w:firstLine="0"/>
        <w:rPr>
          <w:szCs w:val="24"/>
        </w:rPr>
      </w:pPr>
    </w:p>
    <w:p w:rsidR="00712914" w:rsidRDefault="00712914" w:rsidP="00712914">
      <w:pPr>
        <w:jc w:val="center"/>
        <w:rPr>
          <w:b/>
          <w:sz w:val="32"/>
          <w:szCs w:val="32"/>
          <w:u w:val="single"/>
        </w:rPr>
      </w:pPr>
    </w:p>
    <w:p w:rsidR="00712914" w:rsidRDefault="00685722" w:rsidP="007129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Tabulka výpočtu</w:t>
      </w:r>
    </w:p>
    <w:p w:rsidR="00712914" w:rsidRDefault="00712914" w:rsidP="00712914">
      <w:pPr>
        <w:rPr>
          <w:b/>
          <w:u w:val="single"/>
        </w:rPr>
      </w:pPr>
    </w:p>
    <w:p w:rsidR="00712914" w:rsidRDefault="00712914" w:rsidP="00712914">
      <w:pPr>
        <w:rPr>
          <w:b/>
          <w:u w:val="single"/>
        </w:rPr>
      </w:pPr>
    </w:p>
    <w:p w:rsidR="00712914" w:rsidRDefault="00712914" w:rsidP="00712914">
      <w:pPr>
        <w:jc w:val="center"/>
        <w:rPr>
          <w:b/>
        </w:rPr>
      </w:pPr>
    </w:p>
    <w:tbl>
      <w:tblPr>
        <w:tblStyle w:val="Mkatabulky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1"/>
        <w:gridCol w:w="1226"/>
        <w:gridCol w:w="1184"/>
        <w:gridCol w:w="1417"/>
        <w:gridCol w:w="1418"/>
        <w:gridCol w:w="1559"/>
      </w:tblGrid>
      <w:tr w:rsidR="00712914" w:rsidTr="00945161">
        <w:trPr>
          <w:trHeight w:val="6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období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pozemek v 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Žižkov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budova čp/</w:t>
            </w:r>
            <w:proofErr w:type="spellStart"/>
            <w:r>
              <w:rPr>
                <w:b/>
              </w:rPr>
              <w:t>če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nebytový prostor</w:t>
            </w:r>
          </w:p>
          <w:p w:rsidR="00712914" w:rsidRDefault="0071291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nájemné</w:t>
            </w:r>
          </w:p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Kč/m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>
            <w:pPr>
              <w:jc w:val="center"/>
              <w:rPr>
                <w:b/>
              </w:rPr>
            </w:pPr>
            <w:r>
              <w:rPr>
                <w:b/>
              </w:rPr>
              <w:t>Kč/rok</w:t>
            </w:r>
          </w:p>
        </w:tc>
      </w:tr>
      <w:tr w:rsidR="00712914" w:rsidTr="00913871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945161" w:rsidP="0094516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1.1.2014</w:t>
            </w:r>
            <w:proofErr w:type="gramEnd"/>
            <w:r w:rsidR="00712914">
              <w:rPr>
                <w:b/>
              </w:rPr>
              <w:t xml:space="preserve"> – 3</w:t>
            </w:r>
            <w:r>
              <w:rPr>
                <w:b/>
              </w:rPr>
              <w:t>1</w:t>
            </w:r>
            <w:r w:rsidR="00712914">
              <w:rPr>
                <w:b/>
              </w:rPr>
              <w:t>.</w:t>
            </w:r>
            <w:r>
              <w:rPr>
                <w:b/>
              </w:rPr>
              <w:t>12</w:t>
            </w:r>
            <w:r w:rsidR="00712914">
              <w:rPr>
                <w:b/>
              </w:rPr>
              <w:t>.2014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 w:rsidP="00945161">
            <w:pPr>
              <w:jc w:val="center"/>
            </w:pPr>
            <w:r>
              <w:t>964/</w:t>
            </w:r>
            <w:r w:rsidR="00945161"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 w:rsidP="00945161">
            <w:pPr>
              <w:jc w:val="center"/>
            </w:pPr>
            <w:r>
              <w:t>2</w:t>
            </w:r>
            <w:r w:rsidR="00945161">
              <w:t>74</w:t>
            </w:r>
            <w:r>
              <w:t>/</w:t>
            </w:r>
            <w:r w:rsidR="0094516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913871" w:rsidP="00913871">
            <w:pPr>
              <w:jc w:val="center"/>
            </w:pPr>
            <w:r>
              <w:t>52</w:t>
            </w:r>
            <w:r w:rsidR="00945161">
              <w:t>,</w:t>
            </w: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945161" w:rsidP="00945161">
            <w:pPr>
              <w:jc w:val="center"/>
            </w:pPr>
            <w:r>
              <w:t>420,0</w:t>
            </w:r>
            <w:r w:rsidR="0091387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13871">
            <w:pPr>
              <w:jc w:val="center"/>
            </w:pPr>
            <w:r>
              <w:t>22.020,-</w:t>
            </w:r>
          </w:p>
        </w:tc>
      </w:tr>
      <w:tr w:rsidR="00712914" w:rsidTr="00945161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 w:rsidP="0094516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9451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945161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– 3</w:t>
            </w:r>
            <w:r w:rsidR="00945161">
              <w:rPr>
                <w:b/>
              </w:rPr>
              <w:t>1</w:t>
            </w:r>
            <w:r>
              <w:rPr>
                <w:b/>
              </w:rPr>
              <w:t>.</w:t>
            </w:r>
            <w:r w:rsidR="00945161">
              <w:rPr>
                <w:b/>
              </w:rPr>
              <w:t>12</w:t>
            </w:r>
            <w:r>
              <w:rPr>
                <w:b/>
              </w:rPr>
              <w:t>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  <w:rPr>
                <w:b/>
              </w:rPr>
            </w:pPr>
            <w:r>
              <w:t>964/6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</w:pPr>
            <w:r>
              <w:t>274/9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13871">
            <w:pPr>
              <w:jc w:val="center"/>
              <w:rPr>
                <w:b/>
              </w:rPr>
            </w:pPr>
            <w:r>
              <w:t>52,42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</w:pPr>
            <w:r>
              <w:t>420,0</w:t>
            </w:r>
            <w:r w:rsidR="0091387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13871">
            <w:pPr>
              <w:jc w:val="center"/>
              <w:rPr>
                <w:b/>
              </w:rPr>
            </w:pPr>
            <w:r>
              <w:t>22.020,-</w:t>
            </w:r>
          </w:p>
        </w:tc>
      </w:tr>
      <w:tr w:rsidR="00712914" w:rsidTr="00945161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14" w:rsidRDefault="00712914" w:rsidP="0094516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9451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945161"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– 3</w:t>
            </w:r>
            <w:r w:rsidR="00945161">
              <w:rPr>
                <w:b/>
              </w:rPr>
              <w:t>1</w:t>
            </w:r>
            <w:r>
              <w:rPr>
                <w:b/>
              </w:rPr>
              <w:t>.</w:t>
            </w:r>
            <w:r w:rsidR="00945161">
              <w:rPr>
                <w:b/>
              </w:rPr>
              <w:t>12</w:t>
            </w:r>
            <w:r>
              <w:rPr>
                <w:b/>
              </w:rPr>
              <w:t>.2016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  <w:rPr>
                <w:b/>
              </w:rPr>
            </w:pPr>
            <w:r>
              <w:t>964/6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</w:pPr>
            <w:r>
              <w:t>274/9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13871">
            <w:pPr>
              <w:jc w:val="center"/>
              <w:rPr>
                <w:b/>
              </w:rPr>
            </w:pPr>
            <w:r>
              <w:t>52,42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45161">
            <w:pPr>
              <w:jc w:val="center"/>
            </w:pPr>
            <w:r>
              <w:t>420,0</w:t>
            </w:r>
            <w:r w:rsidR="0091387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4" w:rsidRDefault="00913871">
            <w:pPr>
              <w:jc w:val="center"/>
            </w:pPr>
            <w:r>
              <w:t>22.020,-</w:t>
            </w:r>
          </w:p>
        </w:tc>
      </w:tr>
      <w:tr w:rsidR="00945161" w:rsidTr="00945161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945161" w:rsidP="008E70E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1.1.2017</w:t>
            </w:r>
            <w:proofErr w:type="gramEnd"/>
            <w:r>
              <w:rPr>
                <w:b/>
              </w:rPr>
              <w:t xml:space="preserve"> – 3</w:t>
            </w:r>
            <w:r w:rsidR="00913871">
              <w:rPr>
                <w:b/>
              </w:rPr>
              <w:t>1.</w:t>
            </w:r>
            <w:r w:rsidR="008E70E7">
              <w:rPr>
                <w:b/>
              </w:rPr>
              <w:t>10</w:t>
            </w:r>
            <w:r>
              <w:rPr>
                <w:b/>
              </w:rPr>
              <w:t>.2017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945161" w:rsidP="00945161">
            <w:pPr>
              <w:jc w:val="center"/>
              <w:rPr>
                <w:b/>
              </w:rPr>
            </w:pPr>
            <w:r>
              <w:t>964/6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945161" w:rsidP="00945161">
            <w:pPr>
              <w:jc w:val="center"/>
            </w:pPr>
            <w:r>
              <w:t>274/9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913871" w:rsidP="00945161">
            <w:pPr>
              <w:jc w:val="center"/>
              <w:rPr>
                <w:b/>
              </w:rPr>
            </w:pPr>
            <w:r>
              <w:t>52,42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945161" w:rsidP="00945161">
            <w:pPr>
              <w:jc w:val="center"/>
            </w:pPr>
            <w:r>
              <w:t>420,0</w:t>
            </w:r>
            <w:r w:rsidR="0091387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8E70E7" w:rsidP="0026714A">
            <w:pPr>
              <w:jc w:val="center"/>
            </w:pPr>
            <w:r>
              <w:t>18.350,-</w:t>
            </w:r>
          </w:p>
        </w:tc>
      </w:tr>
      <w:tr w:rsidR="00945161" w:rsidTr="00926EA0">
        <w:trPr>
          <w:trHeight w:val="56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61" w:rsidRDefault="00945161" w:rsidP="00945161">
            <w:pPr>
              <w:jc w:val="center"/>
            </w:pPr>
            <w:r>
              <w:rPr>
                <w:b/>
              </w:rPr>
              <w:t>Celkem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1" w:rsidRDefault="00945161" w:rsidP="00945161">
            <w:pPr>
              <w:jc w:val="center"/>
              <w:rPr>
                <w:b/>
              </w:rPr>
            </w:pPr>
          </w:p>
          <w:p w:rsidR="00945161" w:rsidRDefault="00945161" w:rsidP="009451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1" w:rsidRDefault="008E70E7" w:rsidP="0026714A">
            <w:pPr>
              <w:jc w:val="center"/>
              <w:rPr>
                <w:b/>
              </w:rPr>
            </w:pPr>
            <w:r>
              <w:rPr>
                <w:b/>
              </w:rPr>
              <w:t>84.410,-</w:t>
            </w:r>
          </w:p>
        </w:tc>
      </w:tr>
    </w:tbl>
    <w:p w:rsidR="00712914" w:rsidRDefault="00712914" w:rsidP="00712914"/>
    <w:p w:rsidR="00712914" w:rsidRDefault="00712914" w:rsidP="00712914">
      <w:pPr>
        <w:tabs>
          <w:tab w:val="center" w:pos="1418"/>
          <w:tab w:val="center" w:pos="7088"/>
        </w:tabs>
        <w:jc w:val="both"/>
      </w:pPr>
    </w:p>
    <w:p w:rsidR="00712914" w:rsidRDefault="00712914" w:rsidP="00712914"/>
    <w:p w:rsidR="00712914" w:rsidRDefault="00712914" w:rsidP="006140C0">
      <w:pPr>
        <w:pStyle w:val="Zkladntextodsazen"/>
        <w:spacing w:after="100"/>
        <w:ind w:left="426" w:firstLine="0"/>
        <w:rPr>
          <w:szCs w:val="24"/>
        </w:rPr>
      </w:pPr>
    </w:p>
    <w:sectPr w:rsidR="00712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89" w:rsidRDefault="00481B89" w:rsidP="002924A9">
      <w:r>
        <w:separator/>
      </w:r>
    </w:p>
  </w:endnote>
  <w:endnote w:type="continuationSeparator" w:id="0">
    <w:p w:rsidR="00481B89" w:rsidRDefault="00481B89" w:rsidP="002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16002"/>
      <w:docPartObj>
        <w:docPartGallery w:val="Page Numbers (Bottom of Page)"/>
        <w:docPartUnique/>
      </w:docPartObj>
    </w:sdtPr>
    <w:sdtEndPr/>
    <w:sdtContent>
      <w:p w:rsidR="00175A67" w:rsidRDefault="00175A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83">
          <w:rPr>
            <w:noProof/>
          </w:rPr>
          <w:t>4</w:t>
        </w:r>
        <w:r>
          <w:fldChar w:fldCharType="end"/>
        </w:r>
      </w:p>
    </w:sdtContent>
  </w:sdt>
  <w:p w:rsidR="00175A67" w:rsidRDefault="00175A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89" w:rsidRDefault="00481B89" w:rsidP="002924A9">
      <w:r>
        <w:separator/>
      </w:r>
    </w:p>
  </w:footnote>
  <w:footnote w:type="continuationSeparator" w:id="0">
    <w:p w:rsidR="00481B89" w:rsidRDefault="00481B89" w:rsidP="002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67" w:rsidRDefault="00181DFA" w:rsidP="00181DFA">
    <w:pPr>
      <w:pStyle w:val="Zhlav"/>
      <w:tabs>
        <w:tab w:val="clear" w:pos="4536"/>
        <w:tab w:val="center" w:pos="7938"/>
      </w:tabs>
    </w:pPr>
    <w:r>
      <w:tab/>
      <w:t xml:space="preserve">č. smlouvy: </w:t>
    </w:r>
    <w:r w:rsidR="00F02BBC" w:rsidRPr="00F02BBC">
      <w:t>201</w:t>
    </w:r>
    <w:r w:rsidR="00857606">
      <w:t>7</w:t>
    </w:r>
    <w:r w:rsidR="00F02BBC" w:rsidRPr="00F02BBC">
      <w:t>/</w:t>
    </w:r>
    <w:r w:rsidR="00B34F83">
      <w:t>01406</w:t>
    </w:r>
    <w:r w:rsidR="00F02BBC" w:rsidRPr="00F02BBC">
      <w:t>/OMA</w:t>
    </w:r>
    <w:r w:rsidR="00AD1CDE">
      <w:t>-ONNM</w:t>
    </w:r>
  </w:p>
  <w:p w:rsidR="000D7CF7" w:rsidRPr="000D7CF7" w:rsidRDefault="000D7CF7" w:rsidP="000D7C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7F0"/>
    <w:multiLevelType w:val="hybridMultilevel"/>
    <w:tmpl w:val="01C6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BFA"/>
    <w:multiLevelType w:val="hybridMultilevel"/>
    <w:tmpl w:val="07B03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72743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752D5"/>
    <w:multiLevelType w:val="singleLevel"/>
    <w:tmpl w:val="AA9825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C5185B"/>
    <w:multiLevelType w:val="hybridMultilevel"/>
    <w:tmpl w:val="46D0E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A17"/>
    <w:multiLevelType w:val="hybridMultilevel"/>
    <w:tmpl w:val="7092F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E02ED"/>
    <w:multiLevelType w:val="hybridMultilevel"/>
    <w:tmpl w:val="C69A9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AA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DA6ECE">
      <w:start w:val="3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54078"/>
    <w:multiLevelType w:val="hybridMultilevel"/>
    <w:tmpl w:val="1B2E3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42FE7"/>
    <w:multiLevelType w:val="hybridMultilevel"/>
    <w:tmpl w:val="D0FAB8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C40067"/>
    <w:multiLevelType w:val="hybridMultilevel"/>
    <w:tmpl w:val="ABC2C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E23"/>
    <w:multiLevelType w:val="hybridMultilevel"/>
    <w:tmpl w:val="A39C2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1C06"/>
    <w:multiLevelType w:val="hybridMultilevel"/>
    <w:tmpl w:val="F1B09EBA"/>
    <w:lvl w:ilvl="0" w:tplc="7FDED15E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8"/>
    <w:rsid w:val="0000696F"/>
    <w:rsid w:val="000110F9"/>
    <w:rsid w:val="000206D9"/>
    <w:rsid w:val="00027560"/>
    <w:rsid w:val="000839E3"/>
    <w:rsid w:val="000A51C8"/>
    <w:rsid w:val="000B741C"/>
    <w:rsid w:val="000D7CF7"/>
    <w:rsid w:val="000F0C30"/>
    <w:rsid w:val="000F638E"/>
    <w:rsid w:val="00100EEF"/>
    <w:rsid w:val="0010708A"/>
    <w:rsid w:val="001128C0"/>
    <w:rsid w:val="00115673"/>
    <w:rsid w:val="00132E68"/>
    <w:rsid w:val="00156131"/>
    <w:rsid w:val="00160753"/>
    <w:rsid w:val="00175A67"/>
    <w:rsid w:val="00181DFA"/>
    <w:rsid w:val="001C3987"/>
    <w:rsid w:val="001D0CE0"/>
    <w:rsid w:val="001F4392"/>
    <w:rsid w:val="00205F78"/>
    <w:rsid w:val="00215115"/>
    <w:rsid w:val="00217B96"/>
    <w:rsid w:val="002306B9"/>
    <w:rsid w:val="002500DB"/>
    <w:rsid w:val="00260349"/>
    <w:rsid w:val="002613A8"/>
    <w:rsid w:val="0026714A"/>
    <w:rsid w:val="002677A1"/>
    <w:rsid w:val="002919A6"/>
    <w:rsid w:val="002924A9"/>
    <w:rsid w:val="002A3CE1"/>
    <w:rsid w:val="002B3E45"/>
    <w:rsid w:val="002D0E26"/>
    <w:rsid w:val="002E0554"/>
    <w:rsid w:val="002E5640"/>
    <w:rsid w:val="002F2ABE"/>
    <w:rsid w:val="002F72F5"/>
    <w:rsid w:val="00307646"/>
    <w:rsid w:val="003109C5"/>
    <w:rsid w:val="003172E2"/>
    <w:rsid w:val="003342A3"/>
    <w:rsid w:val="003564B7"/>
    <w:rsid w:val="00380EDE"/>
    <w:rsid w:val="003839A9"/>
    <w:rsid w:val="0039400A"/>
    <w:rsid w:val="003A707D"/>
    <w:rsid w:val="003B4680"/>
    <w:rsid w:val="003C2363"/>
    <w:rsid w:val="003D0C0D"/>
    <w:rsid w:val="003F0AEC"/>
    <w:rsid w:val="003F114E"/>
    <w:rsid w:val="003F3590"/>
    <w:rsid w:val="00413578"/>
    <w:rsid w:val="004373B4"/>
    <w:rsid w:val="00456A15"/>
    <w:rsid w:val="004631C8"/>
    <w:rsid w:val="00481B89"/>
    <w:rsid w:val="00482288"/>
    <w:rsid w:val="00497EDD"/>
    <w:rsid w:val="004A3ABE"/>
    <w:rsid w:val="004C7216"/>
    <w:rsid w:val="004D4757"/>
    <w:rsid w:val="004E083B"/>
    <w:rsid w:val="004F5C15"/>
    <w:rsid w:val="00505B3E"/>
    <w:rsid w:val="00507648"/>
    <w:rsid w:val="005267B7"/>
    <w:rsid w:val="0054703D"/>
    <w:rsid w:val="00572EFF"/>
    <w:rsid w:val="005838ED"/>
    <w:rsid w:val="005D4B63"/>
    <w:rsid w:val="006140C0"/>
    <w:rsid w:val="006144F0"/>
    <w:rsid w:val="00685722"/>
    <w:rsid w:val="00690FD0"/>
    <w:rsid w:val="006C56FB"/>
    <w:rsid w:val="00706A73"/>
    <w:rsid w:val="00712914"/>
    <w:rsid w:val="00716DDC"/>
    <w:rsid w:val="00730935"/>
    <w:rsid w:val="007326EC"/>
    <w:rsid w:val="00732899"/>
    <w:rsid w:val="00734117"/>
    <w:rsid w:val="007A42E7"/>
    <w:rsid w:val="007C4F26"/>
    <w:rsid w:val="007E342C"/>
    <w:rsid w:val="008172D2"/>
    <w:rsid w:val="00820E23"/>
    <w:rsid w:val="00822812"/>
    <w:rsid w:val="00833348"/>
    <w:rsid w:val="0085149C"/>
    <w:rsid w:val="00857606"/>
    <w:rsid w:val="00881815"/>
    <w:rsid w:val="008A5A35"/>
    <w:rsid w:val="008B7C74"/>
    <w:rsid w:val="008E31B7"/>
    <w:rsid w:val="008E70E7"/>
    <w:rsid w:val="00910553"/>
    <w:rsid w:val="00913871"/>
    <w:rsid w:val="00915F39"/>
    <w:rsid w:val="0092413D"/>
    <w:rsid w:val="00926EA0"/>
    <w:rsid w:val="00940203"/>
    <w:rsid w:val="00945161"/>
    <w:rsid w:val="00954630"/>
    <w:rsid w:val="00995A20"/>
    <w:rsid w:val="009B08CF"/>
    <w:rsid w:val="009D276D"/>
    <w:rsid w:val="009E46E2"/>
    <w:rsid w:val="00A04015"/>
    <w:rsid w:val="00A21E9A"/>
    <w:rsid w:val="00A23A19"/>
    <w:rsid w:val="00A74323"/>
    <w:rsid w:val="00A749BC"/>
    <w:rsid w:val="00AA1DC7"/>
    <w:rsid w:val="00AA6BAC"/>
    <w:rsid w:val="00AD1CDE"/>
    <w:rsid w:val="00B0189A"/>
    <w:rsid w:val="00B02374"/>
    <w:rsid w:val="00B05757"/>
    <w:rsid w:val="00B31E06"/>
    <w:rsid w:val="00B34F83"/>
    <w:rsid w:val="00B37BFF"/>
    <w:rsid w:val="00B62A6F"/>
    <w:rsid w:val="00B744AE"/>
    <w:rsid w:val="00B74975"/>
    <w:rsid w:val="00B779DF"/>
    <w:rsid w:val="00BB62D2"/>
    <w:rsid w:val="00BF6843"/>
    <w:rsid w:val="00C03CA5"/>
    <w:rsid w:val="00C20A8C"/>
    <w:rsid w:val="00C578E5"/>
    <w:rsid w:val="00C87AAE"/>
    <w:rsid w:val="00CC235D"/>
    <w:rsid w:val="00CD40D9"/>
    <w:rsid w:val="00CE242B"/>
    <w:rsid w:val="00CF1E60"/>
    <w:rsid w:val="00CF4205"/>
    <w:rsid w:val="00D00BDA"/>
    <w:rsid w:val="00D02BF2"/>
    <w:rsid w:val="00D12937"/>
    <w:rsid w:val="00D15342"/>
    <w:rsid w:val="00D213B9"/>
    <w:rsid w:val="00D21B8C"/>
    <w:rsid w:val="00D25C08"/>
    <w:rsid w:val="00D25E5D"/>
    <w:rsid w:val="00D35742"/>
    <w:rsid w:val="00D4004C"/>
    <w:rsid w:val="00D521AF"/>
    <w:rsid w:val="00D528E6"/>
    <w:rsid w:val="00D62196"/>
    <w:rsid w:val="00D70E64"/>
    <w:rsid w:val="00D76AF5"/>
    <w:rsid w:val="00D807A3"/>
    <w:rsid w:val="00DB692B"/>
    <w:rsid w:val="00DF661E"/>
    <w:rsid w:val="00E269F9"/>
    <w:rsid w:val="00E60EE8"/>
    <w:rsid w:val="00E64E99"/>
    <w:rsid w:val="00E66BB8"/>
    <w:rsid w:val="00EC0A39"/>
    <w:rsid w:val="00ED499B"/>
    <w:rsid w:val="00F0194B"/>
    <w:rsid w:val="00F02BBC"/>
    <w:rsid w:val="00F664F0"/>
    <w:rsid w:val="00FA4792"/>
    <w:rsid w:val="00FB2323"/>
    <w:rsid w:val="00FC4DB0"/>
    <w:rsid w:val="00FE580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5D2C"/>
  <w15:docId w15:val="{C088E3EA-85B0-41BF-B053-10E2630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7648"/>
    <w:rPr>
      <w:b/>
      <w:bCs/>
    </w:rPr>
  </w:style>
  <w:style w:type="paragraph" w:styleId="Normlnweb">
    <w:name w:val="Normal (Web)"/>
    <w:basedOn w:val="Normln"/>
    <w:unhideWhenUsed/>
    <w:rsid w:val="00507648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F5C15"/>
    <w:pPr>
      <w:ind w:left="2124" w:hanging="212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F5C15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4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4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F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A6B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6BAC"/>
    <w:rPr>
      <w:sz w:val="24"/>
      <w:szCs w:val="24"/>
    </w:rPr>
  </w:style>
  <w:style w:type="paragraph" w:customStyle="1" w:styleId="Normln0">
    <w:name w:val="Norm‡ln’"/>
    <w:rsid w:val="00AA6BAC"/>
  </w:style>
  <w:style w:type="paragraph" w:styleId="Odstavecseseznamem">
    <w:name w:val="List Paragraph"/>
    <w:basedOn w:val="Normln"/>
    <w:uiPriority w:val="34"/>
    <w:qFormat/>
    <w:rsid w:val="00D807A3"/>
    <w:pPr>
      <w:ind w:left="720"/>
      <w:contextualSpacing/>
    </w:pPr>
  </w:style>
  <w:style w:type="character" w:styleId="Hypertextovodkaz">
    <w:name w:val="Hyperlink"/>
    <w:rsid w:val="000F638E"/>
    <w:rPr>
      <w:color w:val="0000FF"/>
      <w:u w:val="single"/>
    </w:rPr>
  </w:style>
  <w:style w:type="character" w:styleId="Odkaznakoment">
    <w:name w:val="annotation reference"/>
    <w:semiHidden/>
    <w:unhideWhenUsed/>
    <w:rsid w:val="001156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5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5673"/>
  </w:style>
  <w:style w:type="paragraph" w:customStyle="1" w:styleId="Zkladn">
    <w:name w:val="Základní"/>
    <w:basedOn w:val="Normln"/>
    <w:rsid w:val="002F2ABE"/>
    <w:pPr>
      <w:jc w:val="both"/>
    </w:pPr>
    <w:rPr>
      <w:sz w:val="22"/>
      <w:szCs w:val="20"/>
    </w:rPr>
  </w:style>
  <w:style w:type="paragraph" w:customStyle="1" w:styleId="Normlndobloku">
    <w:name w:val="Normální do bloku"/>
    <w:basedOn w:val="Normln"/>
    <w:rsid w:val="002F2ABE"/>
    <w:pPr>
      <w:spacing w:before="60"/>
      <w:jc w:val="both"/>
    </w:pPr>
    <w:rPr>
      <w:sz w:val="22"/>
      <w:szCs w:val="20"/>
    </w:rPr>
  </w:style>
  <w:style w:type="paragraph" w:customStyle="1" w:styleId="Normlndoblokumezeraza12b">
    <w:name w:val="Normální do bloku mezera za 12 b."/>
    <w:basedOn w:val="Normln"/>
    <w:rsid w:val="002F2ABE"/>
    <w:pPr>
      <w:spacing w:after="24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71291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Jaroslav</dc:creator>
  <cp:lastModifiedBy>Břicháčová Naděžda (ÚMČ Praha 3)</cp:lastModifiedBy>
  <cp:revision>35</cp:revision>
  <cp:lastPrinted>2017-11-06T11:41:00Z</cp:lastPrinted>
  <dcterms:created xsi:type="dcterms:W3CDTF">2017-04-04T12:28:00Z</dcterms:created>
  <dcterms:modified xsi:type="dcterms:W3CDTF">2017-11-06T11:54:00Z</dcterms:modified>
</cp:coreProperties>
</file>