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DC" w:rsidRPr="00411E0B" w:rsidRDefault="009516DC" w:rsidP="0083305B">
      <w:pPr>
        <w:pStyle w:val="Nzev"/>
        <w:widowControl/>
        <w:tabs>
          <w:tab w:val="left" w:pos="2552"/>
        </w:tabs>
        <w:ind w:left="0"/>
        <w:jc w:val="left"/>
        <w:rPr>
          <w:sz w:val="22"/>
        </w:rPr>
      </w:pPr>
      <w:r w:rsidRPr="00411E0B">
        <w:rPr>
          <w:sz w:val="22"/>
        </w:rPr>
        <w:t>Smluvní strany</w:t>
      </w:r>
      <w:r w:rsidR="005649CD" w:rsidRPr="00411E0B">
        <w:rPr>
          <w:sz w:val="22"/>
        </w:rPr>
        <w:t>:</w:t>
      </w:r>
    </w:p>
    <w:p w:rsidR="009516DC" w:rsidRPr="00411E0B" w:rsidRDefault="009516DC" w:rsidP="0083305B">
      <w:pPr>
        <w:tabs>
          <w:tab w:val="left" w:pos="2552"/>
        </w:tabs>
        <w:ind w:left="0"/>
        <w:rPr>
          <w:sz w:val="22"/>
        </w:rPr>
      </w:pPr>
    </w:p>
    <w:p w:rsidR="009516DC" w:rsidRPr="00411E0B" w:rsidRDefault="00E048A3" w:rsidP="0083305B">
      <w:pPr>
        <w:ind w:left="0"/>
        <w:rPr>
          <w:sz w:val="22"/>
        </w:rPr>
      </w:pPr>
      <w:r w:rsidRPr="00411E0B">
        <w:rPr>
          <w:b/>
          <w:sz w:val="22"/>
        </w:rPr>
        <w:t>ČESKÁ LÉKÁRNA HOLDING, a.s.</w:t>
      </w:r>
    </w:p>
    <w:p w:rsidR="005649CD" w:rsidRPr="00411E0B" w:rsidRDefault="00FA2A8E" w:rsidP="0083305B">
      <w:pPr>
        <w:tabs>
          <w:tab w:val="left" w:pos="2268"/>
        </w:tabs>
        <w:ind w:left="0"/>
        <w:rPr>
          <w:sz w:val="22"/>
        </w:rPr>
      </w:pPr>
      <w:r w:rsidRPr="00411E0B">
        <w:rPr>
          <w:sz w:val="22"/>
        </w:rPr>
        <w:t xml:space="preserve">se sídlem: </w:t>
      </w:r>
      <w:r w:rsidR="004576C9" w:rsidRPr="00411E0B">
        <w:rPr>
          <w:sz w:val="22"/>
        </w:rPr>
        <w:t>Nové sady 996/25, Staré Brno, 602 00 Brno</w:t>
      </w:r>
      <w:r w:rsidR="005649CD" w:rsidRPr="00411E0B">
        <w:rPr>
          <w:sz w:val="22"/>
        </w:rPr>
        <w:t>,</w:t>
      </w:r>
    </w:p>
    <w:p w:rsidR="004576C9" w:rsidRPr="00411E0B" w:rsidRDefault="009516DC" w:rsidP="0083305B">
      <w:pPr>
        <w:tabs>
          <w:tab w:val="left" w:pos="2268"/>
          <w:tab w:val="left" w:pos="2552"/>
        </w:tabs>
        <w:ind w:left="0"/>
        <w:rPr>
          <w:sz w:val="22"/>
        </w:rPr>
      </w:pPr>
      <w:r w:rsidRPr="00411E0B">
        <w:rPr>
          <w:sz w:val="22"/>
        </w:rPr>
        <w:t>IČ:</w:t>
      </w:r>
      <w:r w:rsidR="00FA2A8E" w:rsidRPr="00411E0B">
        <w:rPr>
          <w:sz w:val="22"/>
        </w:rPr>
        <w:t xml:space="preserve"> </w:t>
      </w:r>
      <w:r w:rsidR="004576C9" w:rsidRPr="00411E0B">
        <w:rPr>
          <w:sz w:val="22"/>
        </w:rPr>
        <w:t>285</w:t>
      </w:r>
      <w:r w:rsidR="008C5DD5" w:rsidRPr="00411E0B">
        <w:rPr>
          <w:sz w:val="22"/>
        </w:rPr>
        <w:t>11298</w:t>
      </w:r>
      <w:r w:rsidRPr="00411E0B">
        <w:rPr>
          <w:sz w:val="22"/>
        </w:rPr>
        <w:t>,</w:t>
      </w:r>
      <w:r w:rsidR="00FA2A8E" w:rsidRPr="00411E0B">
        <w:rPr>
          <w:sz w:val="22"/>
        </w:rPr>
        <w:t xml:space="preserve"> DIČ: </w:t>
      </w:r>
      <w:r w:rsidR="004576C9" w:rsidRPr="00411E0B">
        <w:rPr>
          <w:sz w:val="22"/>
        </w:rPr>
        <w:t>CZ28511298,</w:t>
      </w:r>
    </w:p>
    <w:p w:rsidR="009516DC" w:rsidRPr="00411E0B" w:rsidRDefault="005649CD" w:rsidP="0083305B">
      <w:pPr>
        <w:tabs>
          <w:tab w:val="left" w:pos="2268"/>
          <w:tab w:val="left" w:pos="2552"/>
        </w:tabs>
        <w:ind w:left="0"/>
        <w:rPr>
          <w:sz w:val="22"/>
        </w:rPr>
      </w:pPr>
      <w:r w:rsidRPr="00411E0B">
        <w:rPr>
          <w:sz w:val="22"/>
        </w:rPr>
        <w:t>z</w:t>
      </w:r>
      <w:r w:rsidR="00E048A3" w:rsidRPr="00411E0B">
        <w:rPr>
          <w:sz w:val="22"/>
        </w:rPr>
        <w:t>astoupená</w:t>
      </w:r>
      <w:r w:rsidR="00FA2A8E" w:rsidRPr="00411E0B">
        <w:rPr>
          <w:sz w:val="22"/>
        </w:rPr>
        <w:t xml:space="preserve">: </w:t>
      </w:r>
      <w:r w:rsidR="004D5B7B">
        <w:rPr>
          <w:sz w:val="22"/>
        </w:rPr>
        <w:t>Mgr. Lubošem Korbelářem</w:t>
      </w:r>
      <w:r w:rsidR="004576C9" w:rsidRPr="00411E0B">
        <w:rPr>
          <w:sz w:val="22"/>
        </w:rPr>
        <w:t xml:space="preserve">, </w:t>
      </w:r>
      <w:r w:rsidR="004D5B7B">
        <w:rPr>
          <w:sz w:val="22"/>
        </w:rPr>
        <w:t>členem</w:t>
      </w:r>
      <w:r w:rsidR="004576C9" w:rsidRPr="00411E0B">
        <w:rPr>
          <w:sz w:val="22"/>
        </w:rPr>
        <w:t xml:space="preserve"> představenstva,</w:t>
      </w:r>
    </w:p>
    <w:p w:rsidR="00E048A3" w:rsidRPr="00411E0B" w:rsidRDefault="005649CD" w:rsidP="0083305B">
      <w:pPr>
        <w:tabs>
          <w:tab w:val="left" w:pos="1800"/>
        </w:tabs>
        <w:ind w:left="0"/>
        <w:rPr>
          <w:sz w:val="22"/>
        </w:rPr>
      </w:pPr>
      <w:r w:rsidRPr="00411E0B">
        <w:rPr>
          <w:sz w:val="22"/>
        </w:rPr>
        <w:t>z</w:t>
      </w:r>
      <w:r w:rsidR="00E048A3" w:rsidRPr="00411E0B">
        <w:rPr>
          <w:sz w:val="22"/>
        </w:rPr>
        <w:t>apsaná v obchodním rejstříku vedeném Krajským soudem v Brně, oddíl B, vložka 6919</w:t>
      </w:r>
      <w:r w:rsidR="004576C9" w:rsidRPr="00411E0B">
        <w:rPr>
          <w:sz w:val="22"/>
        </w:rPr>
        <w:t>,</w:t>
      </w:r>
    </w:p>
    <w:p w:rsidR="00E22FFB" w:rsidRDefault="00E22FFB" w:rsidP="0083305B">
      <w:pPr>
        <w:tabs>
          <w:tab w:val="left" w:pos="1800"/>
          <w:tab w:val="left" w:pos="2552"/>
        </w:tabs>
        <w:ind w:left="0"/>
        <w:rPr>
          <w:sz w:val="22"/>
        </w:rPr>
      </w:pPr>
    </w:p>
    <w:p w:rsidR="005649CD" w:rsidRPr="00411E0B" w:rsidRDefault="005649CD" w:rsidP="0083305B">
      <w:pPr>
        <w:tabs>
          <w:tab w:val="left" w:pos="1800"/>
          <w:tab w:val="left" w:pos="2552"/>
        </w:tabs>
        <w:ind w:left="0"/>
        <w:rPr>
          <w:sz w:val="22"/>
        </w:rPr>
      </w:pPr>
      <w:r w:rsidRPr="00411E0B">
        <w:rPr>
          <w:sz w:val="22"/>
        </w:rPr>
        <w:t>(</w:t>
      </w:r>
      <w:r w:rsidR="009516DC" w:rsidRPr="00411E0B">
        <w:rPr>
          <w:sz w:val="22"/>
        </w:rPr>
        <w:t xml:space="preserve">dále </w:t>
      </w:r>
      <w:r w:rsidR="00162D34" w:rsidRPr="00411E0B">
        <w:rPr>
          <w:sz w:val="22"/>
        </w:rPr>
        <w:t xml:space="preserve">jen </w:t>
      </w:r>
      <w:r w:rsidR="009516DC" w:rsidRPr="00411E0B">
        <w:rPr>
          <w:sz w:val="22"/>
        </w:rPr>
        <w:t>„</w:t>
      </w:r>
      <w:r w:rsidR="004576C9" w:rsidRPr="00411E0B">
        <w:rPr>
          <w:b/>
          <w:sz w:val="22"/>
        </w:rPr>
        <w:t>ČLH</w:t>
      </w:r>
      <w:r w:rsidR="009516DC" w:rsidRPr="00411E0B">
        <w:rPr>
          <w:sz w:val="22"/>
        </w:rPr>
        <w:t>“</w:t>
      </w:r>
      <w:r w:rsidRPr="00411E0B">
        <w:rPr>
          <w:sz w:val="22"/>
        </w:rPr>
        <w:t>)</w:t>
      </w:r>
    </w:p>
    <w:p w:rsidR="009516DC" w:rsidRPr="00411E0B" w:rsidRDefault="009516DC" w:rsidP="0083305B">
      <w:pPr>
        <w:tabs>
          <w:tab w:val="left" w:pos="2552"/>
        </w:tabs>
        <w:ind w:left="0"/>
        <w:jc w:val="center"/>
        <w:rPr>
          <w:sz w:val="22"/>
        </w:rPr>
      </w:pPr>
    </w:p>
    <w:p w:rsidR="009516DC" w:rsidRPr="00411E0B" w:rsidRDefault="009516DC" w:rsidP="0083305B">
      <w:pPr>
        <w:tabs>
          <w:tab w:val="left" w:pos="2552"/>
        </w:tabs>
        <w:ind w:left="0"/>
        <w:jc w:val="left"/>
        <w:rPr>
          <w:sz w:val="22"/>
        </w:rPr>
      </w:pPr>
      <w:r w:rsidRPr="00411E0B">
        <w:rPr>
          <w:sz w:val="22"/>
        </w:rPr>
        <w:t>a</w:t>
      </w:r>
    </w:p>
    <w:p w:rsidR="005649CD" w:rsidRPr="00411E0B" w:rsidRDefault="005649CD" w:rsidP="0083305B">
      <w:pPr>
        <w:tabs>
          <w:tab w:val="left" w:pos="2552"/>
        </w:tabs>
        <w:ind w:left="0"/>
        <w:jc w:val="left"/>
        <w:rPr>
          <w:sz w:val="22"/>
        </w:rPr>
      </w:pPr>
    </w:p>
    <w:p w:rsidR="005649CD" w:rsidRPr="00411E0B" w:rsidRDefault="0095625C" w:rsidP="0083305B">
      <w:pPr>
        <w:ind w:left="0"/>
        <w:rPr>
          <w:sz w:val="22"/>
        </w:rPr>
      </w:pPr>
      <w:r w:rsidRPr="00411E0B">
        <w:rPr>
          <w:b/>
          <w:sz w:val="22"/>
        </w:rPr>
        <w:t>Střední průmyslová škola chemická Pardubice</w:t>
      </w:r>
    </w:p>
    <w:p w:rsidR="005649CD" w:rsidRPr="00411E0B" w:rsidRDefault="00FA2A8E" w:rsidP="0083305B">
      <w:pPr>
        <w:tabs>
          <w:tab w:val="left" w:pos="2268"/>
        </w:tabs>
        <w:ind w:left="0"/>
        <w:rPr>
          <w:sz w:val="22"/>
        </w:rPr>
      </w:pPr>
      <w:r w:rsidRPr="00411E0B">
        <w:rPr>
          <w:sz w:val="22"/>
        </w:rPr>
        <w:t xml:space="preserve">se sídlem: </w:t>
      </w:r>
      <w:r w:rsidR="0095625C" w:rsidRPr="00411E0B">
        <w:rPr>
          <w:sz w:val="22"/>
        </w:rPr>
        <w:t>Poděbradská 94, Polabiny, 530 09 Pardubice</w:t>
      </w:r>
      <w:r w:rsidR="005649CD" w:rsidRPr="00411E0B">
        <w:rPr>
          <w:sz w:val="22"/>
        </w:rPr>
        <w:t>,</w:t>
      </w:r>
    </w:p>
    <w:p w:rsidR="005649CD" w:rsidRPr="00411E0B" w:rsidRDefault="00FA2A8E" w:rsidP="0083305B">
      <w:pPr>
        <w:tabs>
          <w:tab w:val="left" w:pos="2268"/>
          <w:tab w:val="left" w:pos="2552"/>
        </w:tabs>
        <w:ind w:left="0"/>
        <w:rPr>
          <w:sz w:val="22"/>
        </w:rPr>
      </w:pPr>
      <w:r w:rsidRPr="00411E0B">
        <w:rPr>
          <w:sz w:val="22"/>
        </w:rPr>
        <w:t xml:space="preserve">IČ: </w:t>
      </w:r>
      <w:r w:rsidR="0095625C" w:rsidRPr="00411E0B">
        <w:rPr>
          <w:sz w:val="22"/>
        </w:rPr>
        <w:t>48161179</w:t>
      </w:r>
      <w:r w:rsidR="005649CD" w:rsidRPr="00411E0B">
        <w:rPr>
          <w:sz w:val="22"/>
        </w:rPr>
        <w:t>,</w:t>
      </w:r>
      <w:r w:rsidRPr="00411E0B">
        <w:rPr>
          <w:sz w:val="22"/>
        </w:rPr>
        <w:t xml:space="preserve"> </w:t>
      </w:r>
      <w:r w:rsidR="004576C9" w:rsidRPr="00411E0B">
        <w:rPr>
          <w:sz w:val="22"/>
        </w:rPr>
        <w:t>DIČ</w:t>
      </w:r>
      <w:r w:rsidRPr="00411E0B">
        <w:rPr>
          <w:sz w:val="22"/>
        </w:rPr>
        <w:t xml:space="preserve">: </w:t>
      </w:r>
      <w:r w:rsidR="0095625C" w:rsidRPr="00411E0B">
        <w:rPr>
          <w:sz w:val="22"/>
        </w:rPr>
        <w:t>CZ48161179</w:t>
      </w:r>
      <w:r w:rsidR="005649CD" w:rsidRPr="00411E0B">
        <w:rPr>
          <w:sz w:val="22"/>
        </w:rPr>
        <w:t>,</w:t>
      </w:r>
    </w:p>
    <w:p w:rsidR="004576C9" w:rsidRPr="00411E0B" w:rsidRDefault="00FA2A8E" w:rsidP="0083305B">
      <w:pPr>
        <w:tabs>
          <w:tab w:val="left" w:pos="2268"/>
          <w:tab w:val="left" w:pos="2552"/>
        </w:tabs>
        <w:ind w:left="0"/>
        <w:rPr>
          <w:sz w:val="22"/>
        </w:rPr>
      </w:pPr>
      <w:r w:rsidRPr="00411E0B">
        <w:rPr>
          <w:sz w:val="22"/>
        </w:rPr>
        <w:t xml:space="preserve">zastoupená: </w:t>
      </w:r>
      <w:r w:rsidR="0095625C" w:rsidRPr="00411E0B">
        <w:rPr>
          <w:sz w:val="22"/>
        </w:rPr>
        <w:t>Ing. Janem Ptáčkem</w:t>
      </w:r>
      <w:r w:rsidR="004576C9" w:rsidRPr="00411E0B">
        <w:rPr>
          <w:sz w:val="22"/>
        </w:rPr>
        <w:t>,</w:t>
      </w:r>
      <w:r w:rsidR="00901C02" w:rsidRPr="00411E0B">
        <w:rPr>
          <w:sz w:val="22"/>
        </w:rPr>
        <w:t xml:space="preserve"> ředitelem,</w:t>
      </w:r>
    </w:p>
    <w:p w:rsidR="005649CD" w:rsidRPr="00411E0B" w:rsidRDefault="00FA2A8E" w:rsidP="0083305B">
      <w:pPr>
        <w:tabs>
          <w:tab w:val="left" w:pos="1800"/>
        </w:tabs>
        <w:ind w:left="0"/>
        <w:rPr>
          <w:sz w:val="22"/>
        </w:rPr>
      </w:pPr>
      <w:r w:rsidRPr="00411E0B">
        <w:rPr>
          <w:sz w:val="22"/>
        </w:rPr>
        <w:t xml:space="preserve">příspěvková organizace zřízená </w:t>
      </w:r>
      <w:r w:rsidR="00901C02" w:rsidRPr="00411E0B">
        <w:rPr>
          <w:sz w:val="22"/>
        </w:rPr>
        <w:t>Pardubickým krajem</w:t>
      </w:r>
    </w:p>
    <w:p w:rsidR="00E22FFB" w:rsidRDefault="00E22FFB" w:rsidP="0083305B">
      <w:pPr>
        <w:tabs>
          <w:tab w:val="left" w:pos="1800"/>
          <w:tab w:val="left" w:pos="2552"/>
        </w:tabs>
        <w:ind w:left="0"/>
        <w:rPr>
          <w:sz w:val="22"/>
        </w:rPr>
      </w:pPr>
    </w:p>
    <w:p w:rsidR="005649CD" w:rsidRPr="00411E0B" w:rsidRDefault="005649CD" w:rsidP="0083305B">
      <w:pPr>
        <w:tabs>
          <w:tab w:val="left" w:pos="1800"/>
          <w:tab w:val="left" w:pos="2552"/>
        </w:tabs>
        <w:ind w:left="0"/>
        <w:rPr>
          <w:sz w:val="22"/>
        </w:rPr>
      </w:pPr>
      <w:r w:rsidRPr="00411E0B">
        <w:rPr>
          <w:sz w:val="22"/>
        </w:rPr>
        <w:t xml:space="preserve">(dále </w:t>
      </w:r>
      <w:r w:rsidR="00162D34" w:rsidRPr="00411E0B">
        <w:rPr>
          <w:sz w:val="22"/>
        </w:rPr>
        <w:t>jen</w:t>
      </w:r>
      <w:r w:rsidRPr="00411E0B">
        <w:rPr>
          <w:sz w:val="22"/>
        </w:rPr>
        <w:t xml:space="preserve"> </w:t>
      </w:r>
      <w:r w:rsidR="00162D34" w:rsidRPr="00411E0B">
        <w:rPr>
          <w:sz w:val="22"/>
        </w:rPr>
        <w:t>„</w:t>
      </w:r>
      <w:r w:rsidR="000E2783" w:rsidRPr="00411E0B">
        <w:rPr>
          <w:b/>
          <w:sz w:val="22"/>
        </w:rPr>
        <w:t>kupující</w:t>
      </w:r>
      <w:r w:rsidRPr="00411E0B">
        <w:rPr>
          <w:sz w:val="22"/>
        </w:rPr>
        <w:t>“)</w:t>
      </w:r>
    </w:p>
    <w:p w:rsidR="00AE74A4" w:rsidRPr="00411E0B" w:rsidRDefault="00AE74A4" w:rsidP="0083305B">
      <w:pPr>
        <w:pStyle w:val="Zhlav"/>
        <w:tabs>
          <w:tab w:val="clear" w:pos="4536"/>
          <w:tab w:val="clear" w:pos="9072"/>
          <w:tab w:val="left" w:pos="3086"/>
        </w:tabs>
        <w:ind w:left="0"/>
        <w:rPr>
          <w:sz w:val="22"/>
        </w:rPr>
      </w:pPr>
    </w:p>
    <w:p w:rsidR="00E72EF7" w:rsidRPr="00411E0B" w:rsidRDefault="00E72EF7" w:rsidP="0083305B">
      <w:pPr>
        <w:ind w:left="0"/>
        <w:rPr>
          <w:bCs/>
          <w:sz w:val="22"/>
        </w:rPr>
      </w:pPr>
      <w:r w:rsidRPr="00411E0B">
        <w:rPr>
          <w:bCs/>
          <w:sz w:val="22"/>
        </w:rPr>
        <w:t>níže uvedeného dne, měsíce a roku uzav</w:t>
      </w:r>
      <w:r w:rsidR="00162D34" w:rsidRPr="00411E0B">
        <w:rPr>
          <w:bCs/>
          <w:sz w:val="22"/>
        </w:rPr>
        <w:t>írají</w:t>
      </w:r>
      <w:r w:rsidRPr="00411E0B">
        <w:rPr>
          <w:bCs/>
          <w:sz w:val="22"/>
        </w:rPr>
        <w:t xml:space="preserve"> tuto:</w:t>
      </w:r>
    </w:p>
    <w:p w:rsidR="009516DC" w:rsidRPr="00411E0B" w:rsidRDefault="009516DC" w:rsidP="0083305B">
      <w:pPr>
        <w:pStyle w:val="Nzev"/>
        <w:widowControl/>
        <w:tabs>
          <w:tab w:val="left" w:pos="2552"/>
        </w:tabs>
        <w:ind w:left="0"/>
        <w:rPr>
          <w:caps/>
          <w:sz w:val="22"/>
        </w:rPr>
      </w:pPr>
    </w:p>
    <w:p w:rsidR="009516DC" w:rsidRPr="00411E0B" w:rsidRDefault="00FA2A8E" w:rsidP="0083305B">
      <w:pPr>
        <w:pStyle w:val="Nzev"/>
        <w:widowControl/>
        <w:tabs>
          <w:tab w:val="left" w:pos="2552"/>
        </w:tabs>
        <w:ind w:left="0"/>
        <w:rPr>
          <w:caps/>
          <w:sz w:val="22"/>
        </w:rPr>
      </w:pPr>
      <w:r w:rsidRPr="00411E0B">
        <w:rPr>
          <w:caps/>
          <w:sz w:val="22"/>
        </w:rPr>
        <w:t xml:space="preserve">KUPNÍ </w:t>
      </w:r>
      <w:r w:rsidR="00E72EF7" w:rsidRPr="00411E0B">
        <w:rPr>
          <w:caps/>
          <w:sz w:val="22"/>
        </w:rPr>
        <w:t>SmlouvU</w:t>
      </w:r>
    </w:p>
    <w:p w:rsidR="00162D34" w:rsidRPr="00411E0B" w:rsidRDefault="00162D34" w:rsidP="0083305B">
      <w:pPr>
        <w:pStyle w:val="Nzev"/>
        <w:widowControl/>
        <w:tabs>
          <w:tab w:val="left" w:pos="2552"/>
        </w:tabs>
        <w:ind w:left="0"/>
        <w:rPr>
          <w:b w:val="0"/>
          <w:sz w:val="22"/>
        </w:rPr>
      </w:pPr>
      <w:r w:rsidRPr="00411E0B">
        <w:rPr>
          <w:b w:val="0"/>
          <w:sz w:val="22"/>
        </w:rPr>
        <w:t>(dále jen „</w:t>
      </w:r>
      <w:r w:rsidRPr="00411E0B">
        <w:rPr>
          <w:sz w:val="22"/>
        </w:rPr>
        <w:t>smlouva</w:t>
      </w:r>
      <w:r w:rsidRPr="00411E0B">
        <w:rPr>
          <w:b w:val="0"/>
          <w:sz w:val="22"/>
        </w:rPr>
        <w:t>“)</w:t>
      </w:r>
    </w:p>
    <w:p w:rsidR="00162D34" w:rsidRPr="00411E0B" w:rsidRDefault="00162D34" w:rsidP="0083305B">
      <w:pPr>
        <w:pStyle w:val="Nzev"/>
        <w:widowControl/>
        <w:jc w:val="both"/>
        <w:rPr>
          <w:caps/>
          <w:sz w:val="22"/>
        </w:rPr>
      </w:pPr>
    </w:p>
    <w:p w:rsidR="009516DC" w:rsidRPr="00411E0B" w:rsidRDefault="00D95E36" w:rsidP="0083305B">
      <w:pPr>
        <w:pStyle w:val="Nadpis1"/>
        <w:spacing w:before="0" w:after="0"/>
        <w:jc w:val="center"/>
        <w:rPr>
          <w:sz w:val="22"/>
          <w:szCs w:val="20"/>
          <w:u w:val="none"/>
        </w:rPr>
      </w:pPr>
      <w:r w:rsidRPr="00411E0B">
        <w:rPr>
          <w:sz w:val="22"/>
          <w:szCs w:val="20"/>
          <w:u w:val="none"/>
        </w:rPr>
        <w:t>Předmět smlouvy</w:t>
      </w:r>
    </w:p>
    <w:p w:rsidR="001A0095" w:rsidRPr="00411E0B" w:rsidRDefault="00501DFD" w:rsidP="0083305B">
      <w:pPr>
        <w:pStyle w:val="Nadpis2"/>
        <w:keepLines w:val="0"/>
        <w:tabs>
          <w:tab w:val="clear" w:pos="936"/>
          <w:tab w:val="num" w:pos="540"/>
        </w:tabs>
        <w:spacing w:after="0"/>
        <w:ind w:left="539" w:hanging="539"/>
        <w:rPr>
          <w:sz w:val="22"/>
        </w:rPr>
      </w:pPr>
      <w:r w:rsidRPr="00411E0B">
        <w:rPr>
          <w:sz w:val="22"/>
        </w:rPr>
        <w:t>ČLH je obchodní korporací zabývající se zejména poskytováním lékárenské péče a provozující síť lékáren Dr.Max v České republice.</w:t>
      </w:r>
      <w:r w:rsidR="000C7B7A" w:rsidRPr="00411E0B">
        <w:rPr>
          <w:sz w:val="22"/>
        </w:rPr>
        <w:t xml:space="preserve"> </w:t>
      </w:r>
      <w:r w:rsidR="001A0095" w:rsidRPr="00411E0B">
        <w:rPr>
          <w:sz w:val="22"/>
        </w:rPr>
        <w:t xml:space="preserve">ČLH </w:t>
      </w:r>
      <w:r w:rsidR="002428CC" w:rsidRPr="00411E0B">
        <w:rPr>
          <w:sz w:val="22"/>
        </w:rPr>
        <w:t xml:space="preserve">v rámci své podnikatelské činnosti </w:t>
      </w:r>
      <w:r w:rsidR="001A0095" w:rsidRPr="00411E0B">
        <w:rPr>
          <w:sz w:val="22"/>
        </w:rPr>
        <w:t>vystavuje poukázky, které je možné uplatnit ve všech lékárnách Dr.Max v České republice a (dále jen „</w:t>
      </w:r>
      <w:r w:rsidR="001A0095" w:rsidRPr="00411E0B">
        <w:rPr>
          <w:b/>
          <w:sz w:val="22"/>
        </w:rPr>
        <w:t>poukázky</w:t>
      </w:r>
      <w:r w:rsidR="001A0095" w:rsidRPr="00411E0B">
        <w:rPr>
          <w:sz w:val="22"/>
        </w:rPr>
        <w:t>“)</w:t>
      </w:r>
      <w:r w:rsidR="00766DE8" w:rsidRPr="00411E0B">
        <w:rPr>
          <w:sz w:val="22"/>
        </w:rPr>
        <w:t>.</w:t>
      </w:r>
    </w:p>
    <w:p w:rsidR="00766DE8" w:rsidRPr="00411E0B" w:rsidRDefault="003A67FE" w:rsidP="0083305B">
      <w:pPr>
        <w:pStyle w:val="Nadpis2"/>
        <w:keepLines w:val="0"/>
        <w:tabs>
          <w:tab w:val="clear" w:pos="936"/>
          <w:tab w:val="num" w:pos="540"/>
        </w:tabs>
        <w:spacing w:after="0"/>
        <w:ind w:left="539" w:hanging="539"/>
        <w:rPr>
          <w:sz w:val="22"/>
        </w:rPr>
      </w:pPr>
      <w:r w:rsidRPr="00411E0B">
        <w:rPr>
          <w:sz w:val="22"/>
        </w:rPr>
        <w:t>Touto smlouvou k</w:t>
      </w:r>
      <w:r w:rsidR="000E2783" w:rsidRPr="00411E0B">
        <w:rPr>
          <w:sz w:val="22"/>
        </w:rPr>
        <w:t>upující</w:t>
      </w:r>
      <w:r w:rsidR="0082477F" w:rsidRPr="00411E0B">
        <w:rPr>
          <w:sz w:val="22"/>
        </w:rPr>
        <w:t xml:space="preserve"> </w:t>
      </w:r>
      <w:r w:rsidR="00766DE8" w:rsidRPr="00411E0B">
        <w:rPr>
          <w:sz w:val="22"/>
        </w:rPr>
        <w:t xml:space="preserve">kupuje od ČLH </w:t>
      </w:r>
      <w:r w:rsidR="00F53273" w:rsidRPr="00411E0B">
        <w:rPr>
          <w:sz w:val="22"/>
        </w:rPr>
        <w:t>1020</w:t>
      </w:r>
      <w:r w:rsidR="0082477F" w:rsidRPr="00411E0B">
        <w:rPr>
          <w:sz w:val="22"/>
        </w:rPr>
        <w:t xml:space="preserve"> kusů </w:t>
      </w:r>
      <w:r w:rsidR="00766DE8" w:rsidRPr="00411E0B">
        <w:rPr>
          <w:sz w:val="22"/>
        </w:rPr>
        <w:t>poukáz</w:t>
      </w:r>
      <w:r w:rsidR="0082477F" w:rsidRPr="00411E0B">
        <w:rPr>
          <w:sz w:val="22"/>
        </w:rPr>
        <w:t>e</w:t>
      </w:r>
      <w:r w:rsidR="00766DE8" w:rsidRPr="00411E0B">
        <w:rPr>
          <w:sz w:val="22"/>
        </w:rPr>
        <w:t>k v</w:t>
      </w:r>
      <w:r w:rsidR="0082477F" w:rsidRPr="00411E0B">
        <w:rPr>
          <w:sz w:val="22"/>
        </w:rPr>
        <w:t xml:space="preserve"> nominální </w:t>
      </w:r>
      <w:r w:rsidR="00766DE8" w:rsidRPr="00411E0B">
        <w:rPr>
          <w:sz w:val="22"/>
        </w:rPr>
        <w:t xml:space="preserve">hodnotě </w:t>
      </w:r>
      <w:r w:rsidR="0082477F" w:rsidRPr="00411E0B">
        <w:rPr>
          <w:sz w:val="22"/>
        </w:rPr>
        <w:t>každé jednotlivé poukázky ve výši 1</w:t>
      </w:r>
      <w:r w:rsidR="00766DE8" w:rsidRPr="00411E0B">
        <w:rPr>
          <w:sz w:val="22"/>
        </w:rPr>
        <w:t>00,- Kč</w:t>
      </w:r>
      <w:r w:rsidR="0082477F" w:rsidRPr="00411E0B">
        <w:rPr>
          <w:sz w:val="22"/>
        </w:rPr>
        <w:t>.</w:t>
      </w:r>
    </w:p>
    <w:p w:rsidR="00766DE8" w:rsidRPr="00411E0B" w:rsidRDefault="000E2783" w:rsidP="0083305B">
      <w:pPr>
        <w:pStyle w:val="Nadpis2"/>
        <w:keepLines w:val="0"/>
        <w:tabs>
          <w:tab w:val="clear" w:pos="936"/>
          <w:tab w:val="num" w:pos="540"/>
        </w:tabs>
        <w:spacing w:after="0"/>
        <w:ind w:left="539" w:hanging="539"/>
        <w:rPr>
          <w:sz w:val="22"/>
        </w:rPr>
      </w:pPr>
      <w:r w:rsidRPr="00411E0B">
        <w:rPr>
          <w:sz w:val="22"/>
        </w:rPr>
        <w:t>Kupující</w:t>
      </w:r>
      <w:r w:rsidR="00766DE8" w:rsidRPr="00411E0B">
        <w:rPr>
          <w:sz w:val="22"/>
        </w:rPr>
        <w:t xml:space="preserve"> potvrzuje, že si je vědom, že využití poukázek možné </w:t>
      </w:r>
      <w:r w:rsidR="00F27A97" w:rsidRPr="00411E0B">
        <w:rPr>
          <w:sz w:val="22"/>
        </w:rPr>
        <w:t xml:space="preserve">pouze </w:t>
      </w:r>
      <w:r w:rsidR="00766DE8" w:rsidRPr="00411E0B">
        <w:rPr>
          <w:sz w:val="22"/>
        </w:rPr>
        <w:t>za následujících podmínek:</w:t>
      </w:r>
    </w:p>
    <w:p w:rsidR="00FA2A8E" w:rsidRPr="00411E0B" w:rsidRDefault="00FA2A8E" w:rsidP="0083305B">
      <w:pPr>
        <w:pStyle w:val="Odstavecseseznamem"/>
        <w:numPr>
          <w:ilvl w:val="0"/>
          <w:numId w:val="25"/>
        </w:numPr>
        <w:ind w:left="1134" w:hanging="425"/>
        <w:contextualSpacing w:val="0"/>
        <w:rPr>
          <w:sz w:val="22"/>
        </w:rPr>
      </w:pPr>
      <w:r w:rsidRPr="00411E0B">
        <w:rPr>
          <w:sz w:val="22"/>
        </w:rPr>
        <w:t>Poukázku je možné uplatnit na veškerý sortiment</w:t>
      </w:r>
      <w:r w:rsidR="0082453D" w:rsidRPr="00411E0B">
        <w:rPr>
          <w:sz w:val="22"/>
        </w:rPr>
        <w:t xml:space="preserve">. </w:t>
      </w:r>
    </w:p>
    <w:p w:rsidR="00FA2A8E" w:rsidRPr="00411E0B" w:rsidRDefault="00FD3D36" w:rsidP="0083305B">
      <w:pPr>
        <w:pStyle w:val="Odstavecseseznamem"/>
        <w:numPr>
          <w:ilvl w:val="0"/>
          <w:numId w:val="25"/>
        </w:numPr>
        <w:ind w:left="1134" w:hanging="425"/>
        <w:contextualSpacing w:val="0"/>
        <w:rPr>
          <w:sz w:val="22"/>
        </w:rPr>
      </w:pPr>
      <w:r w:rsidRPr="00411E0B">
        <w:rPr>
          <w:sz w:val="22"/>
        </w:rPr>
        <w:t>Poukázku nelze</w:t>
      </w:r>
      <w:r w:rsidR="00FA2A8E" w:rsidRPr="00411E0B">
        <w:rPr>
          <w:sz w:val="22"/>
        </w:rPr>
        <w:t xml:space="preserve"> využít pro platbu v e-shopu s výjimkou platby při osobním odběru.</w:t>
      </w:r>
    </w:p>
    <w:p w:rsidR="00766DE8" w:rsidRPr="00411E0B" w:rsidRDefault="00766DE8" w:rsidP="0083305B">
      <w:pPr>
        <w:pStyle w:val="Odstavecseseznamem"/>
        <w:numPr>
          <w:ilvl w:val="0"/>
          <w:numId w:val="25"/>
        </w:numPr>
        <w:ind w:left="1134" w:hanging="425"/>
        <w:contextualSpacing w:val="0"/>
        <w:rPr>
          <w:sz w:val="22"/>
        </w:rPr>
      </w:pPr>
      <w:r w:rsidRPr="00411E0B">
        <w:rPr>
          <w:sz w:val="22"/>
        </w:rPr>
        <w:t>Poukázku lze použít jednorázově k úhradě zboží ve výši její nominální hodnoty. Bude-li hodnota zakoupeného zboží nižší než hodnota poukázky, rozdíl se nevrací. Je-li hodnota zakoupeného zboží vyšší než hodnota poukázky, je třeba rozdíl doplatit.</w:t>
      </w:r>
    </w:p>
    <w:p w:rsidR="00766DE8" w:rsidRPr="00411E0B" w:rsidRDefault="00766DE8" w:rsidP="0083305B">
      <w:pPr>
        <w:pStyle w:val="Odstavecseseznamem"/>
        <w:numPr>
          <w:ilvl w:val="0"/>
          <w:numId w:val="25"/>
        </w:numPr>
        <w:ind w:left="1134" w:hanging="425"/>
        <w:contextualSpacing w:val="0"/>
        <w:rPr>
          <w:sz w:val="22"/>
        </w:rPr>
      </w:pPr>
      <w:r w:rsidRPr="00411E0B">
        <w:rPr>
          <w:sz w:val="22"/>
        </w:rPr>
        <w:t>Platnost poukázky je vyznačena přímo na poukázce a není možné ji</w:t>
      </w:r>
      <w:r w:rsidR="00E42DA9" w:rsidRPr="00411E0B">
        <w:rPr>
          <w:sz w:val="22"/>
        </w:rPr>
        <w:t xml:space="preserve"> prodloužit ani poukázku</w:t>
      </w:r>
      <w:r w:rsidRPr="00411E0B">
        <w:rPr>
          <w:sz w:val="22"/>
        </w:rPr>
        <w:t xml:space="preserve"> uplatnit po termínu platnosti</w:t>
      </w:r>
      <w:r w:rsidR="00E42DA9" w:rsidRPr="00411E0B">
        <w:rPr>
          <w:sz w:val="22"/>
        </w:rPr>
        <w:t>.</w:t>
      </w:r>
    </w:p>
    <w:p w:rsidR="00766DE8" w:rsidRPr="00411E0B" w:rsidRDefault="00766DE8" w:rsidP="0083305B">
      <w:pPr>
        <w:pStyle w:val="Odstavecseseznamem"/>
        <w:numPr>
          <w:ilvl w:val="0"/>
          <w:numId w:val="25"/>
        </w:numPr>
        <w:ind w:left="1134" w:hanging="425"/>
        <w:contextualSpacing w:val="0"/>
        <w:rPr>
          <w:sz w:val="22"/>
        </w:rPr>
      </w:pPr>
      <w:r w:rsidRPr="00411E0B">
        <w:rPr>
          <w:sz w:val="22"/>
        </w:rPr>
        <w:t xml:space="preserve">Poukázku nelze směnit za peněžní </w:t>
      </w:r>
      <w:r w:rsidR="00F27A97" w:rsidRPr="00411E0B">
        <w:rPr>
          <w:sz w:val="22"/>
        </w:rPr>
        <w:t>prostředky</w:t>
      </w:r>
      <w:r w:rsidRPr="00411E0B">
        <w:rPr>
          <w:sz w:val="22"/>
        </w:rPr>
        <w:t>.</w:t>
      </w:r>
    </w:p>
    <w:p w:rsidR="00AE74A4" w:rsidRPr="00411E0B" w:rsidRDefault="00884C23" w:rsidP="0083305B">
      <w:pPr>
        <w:pStyle w:val="Odstavecseseznamem"/>
        <w:numPr>
          <w:ilvl w:val="0"/>
          <w:numId w:val="25"/>
        </w:numPr>
        <w:ind w:left="1134" w:hanging="425"/>
        <w:contextualSpacing w:val="0"/>
        <w:rPr>
          <w:sz w:val="22"/>
        </w:rPr>
      </w:pPr>
      <w:r w:rsidRPr="00411E0B">
        <w:rPr>
          <w:sz w:val="22"/>
        </w:rPr>
        <w:t xml:space="preserve">Poukázku lze využít (bude ze strany ČLH zaktivněna) až poté, co odběratel </w:t>
      </w:r>
      <w:r w:rsidR="00CC7F60" w:rsidRPr="00411E0B">
        <w:rPr>
          <w:sz w:val="22"/>
        </w:rPr>
        <w:t xml:space="preserve">uhradí její cenu dle čl. </w:t>
      </w:r>
      <w:r w:rsidR="00412758" w:rsidRPr="00411E0B">
        <w:rPr>
          <w:sz w:val="22"/>
        </w:rPr>
        <w:t>2</w:t>
      </w:r>
      <w:r w:rsidR="00CC7F60" w:rsidRPr="00411E0B">
        <w:rPr>
          <w:sz w:val="22"/>
        </w:rPr>
        <w:t xml:space="preserve"> této smlouvy.</w:t>
      </w:r>
    </w:p>
    <w:p w:rsidR="0082477F" w:rsidRPr="00411E0B" w:rsidRDefault="0082477F" w:rsidP="0083305B">
      <w:pPr>
        <w:pStyle w:val="Nadpis2"/>
        <w:tabs>
          <w:tab w:val="clear" w:pos="936"/>
          <w:tab w:val="num" w:pos="540"/>
        </w:tabs>
        <w:spacing w:after="0"/>
        <w:ind w:left="540" w:hanging="539"/>
        <w:rPr>
          <w:sz w:val="22"/>
        </w:rPr>
      </w:pPr>
      <w:r w:rsidRPr="00411E0B">
        <w:rPr>
          <w:sz w:val="22"/>
        </w:rPr>
        <w:t xml:space="preserve">Kupující se zavazuje, že s podmínkami </w:t>
      </w:r>
      <w:r w:rsidR="00A658DE" w:rsidRPr="00411E0B">
        <w:rPr>
          <w:sz w:val="22"/>
        </w:rPr>
        <w:t>dle předchozího odstavce</w:t>
      </w:r>
      <w:r w:rsidRPr="00411E0B">
        <w:rPr>
          <w:sz w:val="22"/>
        </w:rPr>
        <w:t xml:space="preserve"> seznámí osoby, jimž tyto poukázky </w:t>
      </w:r>
      <w:r w:rsidR="00A658DE" w:rsidRPr="00411E0B">
        <w:rPr>
          <w:sz w:val="22"/>
        </w:rPr>
        <w:t>předá k využití (např. své zaměstnance).</w:t>
      </w:r>
      <w:r w:rsidR="0082453D" w:rsidRPr="00411E0B">
        <w:rPr>
          <w:sz w:val="22"/>
        </w:rPr>
        <w:t xml:space="preserve"> </w:t>
      </w:r>
      <w:r w:rsidR="00500798" w:rsidRPr="00411E0B">
        <w:rPr>
          <w:sz w:val="22"/>
        </w:rPr>
        <w:t xml:space="preserve">Kupující si je vědom, že </w:t>
      </w:r>
      <w:r w:rsidR="00110B7A" w:rsidRPr="00411E0B">
        <w:rPr>
          <w:sz w:val="22"/>
        </w:rPr>
        <w:t>poukázky</w:t>
      </w:r>
      <w:r w:rsidR="0082453D" w:rsidRPr="00411E0B">
        <w:rPr>
          <w:sz w:val="22"/>
        </w:rPr>
        <w:t xml:space="preserve"> je možn</w:t>
      </w:r>
      <w:r w:rsidR="00500798" w:rsidRPr="00411E0B">
        <w:rPr>
          <w:sz w:val="22"/>
        </w:rPr>
        <w:t>é uplatnit na veškerý sortiment</w:t>
      </w:r>
      <w:r w:rsidR="00110B7A" w:rsidRPr="00411E0B">
        <w:rPr>
          <w:sz w:val="22"/>
        </w:rPr>
        <w:t xml:space="preserve"> lékárny a že ČLH nemůže poukázky omezit jen na vybraný sortiment</w:t>
      </w:r>
      <w:r w:rsidR="00500798" w:rsidRPr="00411E0B">
        <w:rPr>
          <w:sz w:val="22"/>
        </w:rPr>
        <w:t>.</w:t>
      </w:r>
      <w:r w:rsidR="0082453D" w:rsidRPr="00411E0B">
        <w:rPr>
          <w:sz w:val="22"/>
        </w:rPr>
        <w:t xml:space="preserve"> </w:t>
      </w:r>
      <w:r w:rsidR="00500798" w:rsidRPr="00411E0B">
        <w:rPr>
          <w:sz w:val="22"/>
        </w:rPr>
        <w:t>P</w:t>
      </w:r>
      <w:r w:rsidR="0082453D" w:rsidRPr="00411E0B">
        <w:rPr>
          <w:sz w:val="22"/>
        </w:rPr>
        <w:t xml:space="preserve">okud </w:t>
      </w:r>
      <w:r w:rsidR="00500798" w:rsidRPr="00411E0B">
        <w:rPr>
          <w:sz w:val="22"/>
        </w:rPr>
        <w:t xml:space="preserve">tedy </w:t>
      </w:r>
      <w:r w:rsidR="0082453D" w:rsidRPr="00411E0B">
        <w:rPr>
          <w:sz w:val="22"/>
        </w:rPr>
        <w:t>kupující požaduje</w:t>
      </w:r>
      <w:r w:rsidR="00500798" w:rsidRPr="00411E0B">
        <w:rPr>
          <w:sz w:val="22"/>
        </w:rPr>
        <w:t xml:space="preserve">, aby osoby, jimž poukázky předá k využití, uplatnili poukázku pouze na </w:t>
      </w:r>
      <w:r w:rsidR="00110B7A" w:rsidRPr="00411E0B">
        <w:rPr>
          <w:sz w:val="22"/>
        </w:rPr>
        <w:t>vybraný</w:t>
      </w:r>
      <w:r w:rsidR="00500798" w:rsidRPr="00411E0B">
        <w:rPr>
          <w:sz w:val="22"/>
        </w:rPr>
        <w:t xml:space="preserve"> sortiment, </w:t>
      </w:r>
      <w:r w:rsidR="00110B7A" w:rsidRPr="00411E0B">
        <w:rPr>
          <w:sz w:val="22"/>
        </w:rPr>
        <w:t>je povinen</w:t>
      </w:r>
      <w:r w:rsidR="00500798" w:rsidRPr="00411E0B">
        <w:rPr>
          <w:sz w:val="22"/>
        </w:rPr>
        <w:t xml:space="preserve"> </w:t>
      </w:r>
      <w:r w:rsidR="00110B7A" w:rsidRPr="00411E0B">
        <w:rPr>
          <w:sz w:val="22"/>
        </w:rPr>
        <w:t>tyto osoby o takovém omezení informovat, přičemž dodržení těchto pokynů lze ověřit na základě účtenek vydaných ČLH ke každému jednotlivému nákupu.</w:t>
      </w:r>
      <w:r w:rsidR="0082453D" w:rsidRPr="00411E0B">
        <w:rPr>
          <w:sz w:val="22"/>
        </w:rPr>
        <w:t xml:space="preserve"> </w:t>
      </w:r>
    </w:p>
    <w:p w:rsidR="0098239E" w:rsidRPr="00411E0B" w:rsidRDefault="00501DFD" w:rsidP="0083305B">
      <w:pPr>
        <w:pStyle w:val="Nadpis2"/>
        <w:tabs>
          <w:tab w:val="clear" w:pos="936"/>
          <w:tab w:val="num" w:pos="540"/>
        </w:tabs>
        <w:spacing w:after="0"/>
        <w:ind w:left="540" w:hanging="539"/>
        <w:rPr>
          <w:sz w:val="22"/>
        </w:rPr>
      </w:pPr>
      <w:r w:rsidRPr="00411E0B">
        <w:rPr>
          <w:sz w:val="22"/>
        </w:rPr>
        <w:t xml:space="preserve">ČLH </w:t>
      </w:r>
      <w:r w:rsidR="000E2783" w:rsidRPr="00411E0B">
        <w:rPr>
          <w:sz w:val="22"/>
        </w:rPr>
        <w:t xml:space="preserve">předá poukázky kupujícímu </w:t>
      </w:r>
      <w:r w:rsidR="00CF0B81">
        <w:rPr>
          <w:sz w:val="22"/>
        </w:rPr>
        <w:t xml:space="preserve">nejpozději </w:t>
      </w:r>
      <w:r w:rsidR="000E2783" w:rsidRPr="00411E0B">
        <w:rPr>
          <w:sz w:val="22"/>
        </w:rPr>
        <w:t xml:space="preserve">do pěti (5) pracovních dnů </w:t>
      </w:r>
      <w:r w:rsidR="003A67FE" w:rsidRPr="00411E0B">
        <w:rPr>
          <w:sz w:val="22"/>
        </w:rPr>
        <w:t>od</w:t>
      </w:r>
      <w:r w:rsidR="0082477F" w:rsidRPr="00411E0B">
        <w:rPr>
          <w:sz w:val="22"/>
        </w:rPr>
        <w:t>e dne</w:t>
      </w:r>
      <w:r w:rsidR="003A67FE" w:rsidRPr="00411E0B">
        <w:rPr>
          <w:sz w:val="22"/>
        </w:rPr>
        <w:t xml:space="preserve"> </w:t>
      </w:r>
      <w:r w:rsidR="00CF0B81">
        <w:rPr>
          <w:sz w:val="22"/>
        </w:rPr>
        <w:t xml:space="preserve">přijetí platby dle odst. 2.1. </w:t>
      </w:r>
      <w:r w:rsidR="000E2783" w:rsidRPr="00411E0B">
        <w:rPr>
          <w:sz w:val="22"/>
        </w:rPr>
        <w:t>této smlouvy</w:t>
      </w:r>
      <w:r w:rsidR="003A67FE" w:rsidRPr="00411E0B">
        <w:rPr>
          <w:sz w:val="22"/>
        </w:rPr>
        <w:t xml:space="preserve">, a to </w:t>
      </w:r>
      <w:r w:rsidRPr="00411E0B">
        <w:rPr>
          <w:sz w:val="22"/>
        </w:rPr>
        <w:t xml:space="preserve">formou cenného psaní adresovaného do sídla </w:t>
      </w:r>
      <w:r w:rsidR="003A67FE" w:rsidRPr="00411E0B">
        <w:rPr>
          <w:sz w:val="22"/>
        </w:rPr>
        <w:t>kupujícího</w:t>
      </w:r>
      <w:r w:rsidRPr="00411E0B">
        <w:rPr>
          <w:sz w:val="22"/>
        </w:rPr>
        <w:t xml:space="preserve">. </w:t>
      </w:r>
    </w:p>
    <w:p w:rsidR="00501DFD" w:rsidRPr="00411E0B" w:rsidRDefault="00501DFD" w:rsidP="0083305B">
      <w:pPr>
        <w:rPr>
          <w:sz w:val="22"/>
        </w:rPr>
      </w:pPr>
    </w:p>
    <w:p w:rsidR="006F2D5B" w:rsidRPr="00411E0B" w:rsidRDefault="00501DFD" w:rsidP="0083305B">
      <w:pPr>
        <w:pStyle w:val="Nadpis1"/>
        <w:keepNext/>
        <w:spacing w:before="0" w:after="0"/>
        <w:jc w:val="center"/>
        <w:rPr>
          <w:sz w:val="22"/>
          <w:szCs w:val="20"/>
          <w:u w:val="none"/>
        </w:rPr>
      </w:pPr>
      <w:r w:rsidRPr="00411E0B">
        <w:rPr>
          <w:sz w:val="22"/>
          <w:szCs w:val="20"/>
          <w:u w:val="none"/>
        </w:rPr>
        <w:t>Cenové a platební podmínky</w:t>
      </w:r>
    </w:p>
    <w:p w:rsidR="00084078" w:rsidRPr="00411E0B" w:rsidRDefault="00E52BA8" w:rsidP="0083305B">
      <w:pPr>
        <w:pStyle w:val="Nadpis2"/>
        <w:tabs>
          <w:tab w:val="clear" w:pos="936"/>
          <w:tab w:val="num" w:pos="540"/>
        </w:tabs>
        <w:spacing w:after="0"/>
        <w:ind w:left="540" w:hanging="540"/>
        <w:rPr>
          <w:sz w:val="22"/>
        </w:rPr>
      </w:pPr>
      <w:r w:rsidRPr="00411E0B">
        <w:rPr>
          <w:sz w:val="22"/>
        </w:rPr>
        <w:t xml:space="preserve">Odběratel se zavazuje uhradit ČLH </w:t>
      </w:r>
      <w:r w:rsidR="000E2783" w:rsidRPr="00411E0B">
        <w:rPr>
          <w:sz w:val="22"/>
        </w:rPr>
        <w:t xml:space="preserve">za </w:t>
      </w:r>
      <w:r w:rsidR="00A658DE" w:rsidRPr="00411E0B">
        <w:rPr>
          <w:sz w:val="22"/>
        </w:rPr>
        <w:t xml:space="preserve">poukázky dle odst. 1.2. této smlouvy </w:t>
      </w:r>
      <w:r w:rsidRPr="00411E0B">
        <w:rPr>
          <w:sz w:val="22"/>
        </w:rPr>
        <w:t xml:space="preserve">cenu </w:t>
      </w:r>
      <w:r w:rsidR="000E2783" w:rsidRPr="00411E0B">
        <w:rPr>
          <w:sz w:val="22"/>
        </w:rPr>
        <w:t xml:space="preserve">ve výši </w:t>
      </w:r>
      <w:r w:rsidR="00D03E9E">
        <w:rPr>
          <w:sz w:val="22"/>
        </w:rPr>
        <w:br/>
      </w:r>
      <w:r w:rsidR="005E24EE" w:rsidRPr="00411E0B">
        <w:rPr>
          <w:sz w:val="22"/>
        </w:rPr>
        <w:t>102.000,-</w:t>
      </w:r>
      <w:r w:rsidR="00546698">
        <w:rPr>
          <w:sz w:val="22"/>
        </w:rPr>
        <w:t xml:space="preserve"> </w:t>
      </w:r>
      <w:r w:rsidR="000E2783" w:rsidRPr="00411E0B">
        <w:rPr>
          <w:sz w:val="22"/>
        </w:rPr>
        <w:t>Kč</w:t>
      </w:r>
      <w:r w:rsidR="00A658DE" w:rsidRPr="00411E0B">
        <w:rPr>
          <w:sz w:val="22"/>
        </w:rPr>
        <w:t xml:space="preserve"> (slovy: </w:t>
      </w:r>
      <w:r w:rsidR="00546698">
        <w:rPr>
          <w:sz w:val="22"/>
        </w:rPr>
        <w:t>jedno sto dva tisíc</w:t>
      </w:r>
      <w:r w:rsidR="0048121D">
        <w:rPr>
          <w:sz w:val="22"/>
        </w:rPr>
        <w:t>e</w:t>
      </w:r>
      <w:r w:rsidR="00A658DE" w:rsidRPr="00411E0B">
        <w:rPr>
          <w:sz w:val="22"/>
        </w:rPr>
        <w:t xml:space="preserve"> korun českých)</w:t>
      </w:r>
      <w:r w:rsidR="000E2783" w:rsidRPr="00411E0B">
        <w:rPr>
          <w:sz w:val="22"/>
        </w:rPr>
        <w:t xml:space="preserve">, a to </w:t>
      </w:r>
      <w:r w:rsidRPr="00411E0B">
        <w:rPr>
          <w:sz w:val="22"/>
        </w:rPr>
        <w:t xml:space="preserve">na základě </w:t>
      </w:r>
      <w:r w:rsidR="00084078" w:rsidRPr="00411E0B">
        <w:rPr>
          <w:sz w:val="22"/>
        </w:rPr>
        <w:t>faktury vystavené</w:t>
      </w:r>
      <w:r w:rsidRPr="00411E0B">
        <w:rPr>
          <w:sz w:val="22"/>
        </w:rPr>
        <w:t xml:space="preserve"> ČLH</w:t>
      </w:r>
      <w:r w:rsidR="00E231FF" w:rsidRPr="00411E0B">
        <w:rPr>
          <w:sz w:val="22"/>
        </w:rPr>
        <w:t>. Splatnost faktury sjednávají smluvní strany</w:t>
      </w:r>
      <w:r w:rsidRPr="00411E0B">
        <w:rPr>
          <w:sz w:val="22"/>
        </w:rPr>
        <w:t xml:space="preserve"> v délce čtrnácti (14) dnů ode dne </w:t>
      </w:r>
      <w:r w:rsidR="00890186" w:rsidRPr="00411E0B">
        <w:rPr>
          <w:sz w:val="22"/>
        </w:rPr>
        <w:t xml:space="preserve">jejího </w:t>
      </w:r>
      <w:r w:rsidR="00084078" w:rsidRPr="00411E0B">
        <w:rPr>
          <w:sz w:val="22"/>
        </w:rPr>
        <w:t>vystavení.</w:t>
      </w:r>
      <w:r w:rsidR="00890186" w:rsidRPr="00411E0B">
        <w:rPr>
          <w:sz w:val="22"/>
        </w:rPr>
        <w:t xml:space="preserve"> Cena je fakturována s 0% DPH.</w:t>
      </w:r>
    </w:p>
    <w:p w:rsidR="00E93292" w:rsidRPr="00411E0B" w:rsidRDefault="00E93292" w:rsidP="0083305B">
      <w:pPr>
        <w:ind w:left="0"/>
        <w:rPr>
          <w:sz w:val="22"/>
        </w:rPr>
      </w:pPr>
    </w:p>
    <w:p w:rsidR="009516DC" w:rsidRPr="00411E0B" w:rsidRDefault="000E2783" w:rsidP="0083305B">
      <w:pPr>
        <w:pStyle w:val="Nadpis1"/>
        <w:spacing w:before="0" w:after="0"/>
        <w:jc w:val="center"/>
        <w:rPr>
          <w:sz w:val="22"/>
          <w:szCs w:val="20"/>
          <w:u w:val="none"/>
        </w:rPr>
      </w:pPr>
      <w:r w:rsidRPr="00411E0B">
        <w:rPr>
          <w:sz w:val="22"/>
          <w:szCs w:val="20"/>
          <w:u w:val="none"/>
        </w:rPr>
        <w:t>Ostatní</w:t>
      </w:r>
    </w:p>
    <w:p w:rsidR="003A67FE" w:rsidRPr="00411E0B" w:rsidRDefault="007951C9" w:rsidP="0083305B">
      <w:pPr>
        <w:pStyle w:val="Nadpis2"/>
        <w:keepLines w:val="0"/>
        <w:tabs>
          <w:tab w:val="clear" w:pos="936"/>
          <w:tab w:val="num" w:pos="540"/>
        </w:tabs>
        <w:spacing w:after="0"/>
        <w:ind w:left="540"/>
        <w:rPr>
          <w:b/>
          <w:sz w:val="22"/>
        </w:rPr>
      </w:pPr>
      <w:r w:rsidRPr="00411E0B">
        <w:rPr>
          <w:sz w:val="22"/>
        </w:rPr>
        <w:t>Tato smlouva nabývá platnosti dnem jejího podpisu oběma smluvními stranami</w:t>
      </w:r>
      <w:r w:rsidR="003A67FE" w:rsidRPr="00411E0B">
        <w:rPr>
          <w:sz w:val="22"/>
        </w:rPr>
        <w:t>.</w:t>
      </w:r>
    </w:p>
    <w:p w:rsidR="00474157" w:rsidRPr="00CC0DDD" w:rsidRDefault="00E60697" w:rsidP="0083305B">
      <w:pPr>
        <w:pStyle w:val="Nadpis2"/>
        <w:tabs>
          <w:tab w:val="clear" w:pos="936"/>
          <w:tab w:val="num" w:pos="540"/>
        </w:tabs>
        <w:spacing w:after="0"/>
        <w:ind w:left="540"/>
        <w:rPr>
          <w:sz w:val="22"/>
        </w:rPr>
      </w:pPr>
      <w:r w:rsidRPr="00CC0DDD">
        <w:rPr>
          <w:sz w:val="22"/>
        </w:rPr>
        <w:t>Vzhledem k tomu, že se na tuto smlouvu vztahuje povinnost uveřejnění prostřednictvím registru smluv dle zákona č. 340/2015 Sb., o zvláštních podmínkách účinnosti některých smluv, uveřejňování těchto smluv a o registru smluv (zákon o registru smluv), ve znění pozdějších předpisů, tato smlouva nabývá účinnosti dnem uveřejnění v registru smluv.</w:t>
      </w:r>
    </w:p>
    <w:p w:rsidR="0083305B" w:rsidRPr="00CC0DDD" w:rsidRDefault="003A67FE" w:rsidP="0083305B">
      <w:pPr>
        <w:pStyle w:val="Nadpis2"/>
        <w:tabs>
          <w:tab w:val="clear" w:pos="936"/>
          <w:tab w:val="num" w:pos="540"/>
        </w:tabs>
        <w:spacing w:after="0"/>
        <w:ind w:left="540"/>
        <w:rPr>
          <w:sz w:val="22"/>
        </w:rPr>
      </w:pPr>
      <w:r w:rsidRPr="00CC0DDD">
        <w:rPr>
          <w:sz w:val="22"/>
        </w:rPr>
        <w:t xml:space="preserve">Smluvní strany se dohodly, že </w:t>
      </w:r>
      <w:r w:rsidR="003D46AB" w:rsidRPr="00CC0DDD">
        <w:rPr>
          <w:sz w:val="22"/>
        </w:rPr>
        <w:t>kupující</w:t>
      </w:r>
      <w:r w:rsidRPr="00CC0DDD">
        <w:rPr>
          <w:sz w:val="22"/>
        </w:rPr>
        <w:t xml:space="preserve"> </w:t>
      </w:r>
      <w:r w:rsidR="003D46AB" w:rsidRPr="00CC0DDD">
        <w:rPr>
          <w:sz w:val="22"/>
        </w:rPr>
        <w:t xml:space="preserve">bezodkladně po uzavření smlouvy odešle </w:t>
      </w:r>
      <w:r w:rsidRPr="00CC0DDD">
        <w:rPr>
          <w:sz w:val="22"/>
        </w:rPr>
        <w:t>tuto smlouvu správci registru smluv k</w:t>
      </w:r>
      <w:r w:rsidR="00A22FE2" w:rsidRPr="00CC0DDD">
        <w:rPr>
          <w:sz w:val="22"/>
        </w:rPr>
        <w:t xml:space="preserve"> řádnému </w:t>
      </w:r>
      <w:r w:rsidRPr="00CC0DDD">
        <w:rPr>
          <w:sz w:val="22"/>
        </w:rPr>
        <w:t xml:space="preserve">uveřejnění </w:t>
      </w:r>
      <w:r w:rsidR="00B4071B" w:rsidRPr="00CC0DDD">
        <w:rPr>
          <w:sz w:val="22"/>
        </w:rPr>
        <w:t>do</w:t>
      </w:r>
      <w:r w:rsidRPr="00CC0DDD">
        <w:rPr>
          <w:sz w:val="22"/>
        </w:rPr>
        <w:t xml:space="preserve"> registru smluv</w:t>
      </w:r>
      <w:r w:rsidR="00A658DE" w:rsidRPr="00CC0DDD">
        <w:rPr>
          <w:sz w:val="22"/>
        </w:rPr>
        <w:t xml:space="preserve">. </w:t>
      </w:r>
      <w:r w:rsidR="00463B08" w:rsidRPr="00CC0DDD">
        <w:rPr>
          <w:sz w:val="22"/>
        </w:rPr>
        <w:t>S</w:t>
      </w:r>
      <w:r w:rsidR="0083305B" w:rsidRPr="00CC0DDD">
        <w:rPr>
          <w:sz w:val="22"/>
        </w:rPr>
        <w:t>mluvní strany berou na vědomí, že n</w:t>
      </w:r>
      <w:r w:rsidR="00463B08" w:rsidRPr="00CC0DDD">
        <w:rPr>
          <w:sz w:val="22"/>
        </w:rPr>
        <w:t xml:space="preserve">ebude-li smlouva zveřejněna </w:t>
      </w:r>
      <w:r w:rsidR="0083305B" w:rsidRPr="00CC0DDD">
        <w:rPr>
          <w:sz w:val="22"/>
        </w:rPr>
        <w:t>ani do tří měsíců ode dne, kdy byla uzavřena, platí</w:t>
      </w:r>
      <w:r w:rsidR="000163CA" w:rsidRPr="00CC0DDD">
        <w:rPr>
          <w:sz w:val="22"/>
        </w:rPr>
        <w:t xml:space="preserve"> dle § 7 </w:t>
      </w:r>
      <w:r w:rsidR="00B4071B" w:rsidRPr="00CC0DDD">
        <w:rPr>
          <w:sz w:val="22"/>
        </w:rPr>
        <w:t>odst. </w:t>
      </w:r>
      <w:r w:rsidR="000163CA" w:rsidRPr="00CC0DDD">
        <w:rPr>
          <w:sz w:val="22"/>
        </w:rPr>
        <w:t xml:space="preserve">1 zákona </w:t>
      </w:r>
      <w:r w:rsidR="000163CA" w:rsidRPr="00CC0DDD">
        <w:rPr>
          <w:bCs/>
          <w:sz w:val="22"/>
        </w:rPr>
        <w:t>o registru smluv</w:t>
      </w:r>
      <w:r w:rsidR="000163CA" w:rsidRPr="00CC0DDD">
        <w:rPr>
          <w:sz w:val="22"/>
        </w:rPr>
        <w:t>, že je zrušena od počátku, a jsou si vědomy případných následků</w:t>
      </w:r>
      <w:r w:rsidR="0083305B" w:rsidRPr="00CC0DDD">
        <w:rPr>
          <w:sz w:val="22"/>
        </w:rPr>
        <w:t>.</w:t>
      </w:r>
    </w:p>
    <w:p w:rsidR="003A67FE" w:rsidRPr="00CC0DDD" w:rsidRDefault="007F272E" w:rsidP="0083305B">
      <w:pPr>
        <w:pStyle w:val="Nadpis2"/>
        <w:tabs>
          <w:tab w:val="clear" w:pos="936"/>
          <w:tab w:val="num" w:pos="540"/>
        </w:tabs>
        <w:spacing w:after="0"/>
        <w:ind w:left="540"/>
        <w:rPr>
          <w:sz w:val="22"/>
        </w:rPr>
      </w:pPr>
      <w:r w:rsidRPr="00CC0DDD">
        <w:rPr>
          <w:sz w:val="22"/>
        </w:rPr>
        <w:t>Smluvní strany dále prohlašují, že žádný údaj uvedený v této smlouvě nepovažují za své obchodní tajemství</w:t>
      </w:r>
      <w:r w:rsidR="00626F83" w:rsidRPr="00CC0DDD">
        <w:rPr>
          <w:sz w:val="22"/>
        </w:rPr>
        <w:t xml:space="preserve"> ve smyslu § 504 zákona č. 89/2012 Sb., občanský zákoník, ve znění pozdějších předpisů</w:t>
      </w:r>
      <w:r w:rsidR="00A22FE2" w:rsidRPr="00CC0DDD">
        <w:rPr>
          <w:sz w:val="22"/>
        </w:rPr>
        <w:t xml:space="preserve"> </w:t>
      </w:r>
      <w:r w:rsidR="00626F83" w:rsidRPr="00CC0DDD">
        <w:rPr>
          <w:sz w:val="22"/>
        </w:rPr>
        <w:t>(dále jen „</w:t>
      </w:r>
      <w:r w:rsidR="00626F83" w:rsidRPr="00CC0DDD">
        <w:rPr>
          <w:b/>
          <w:sz w:val="22"/>
        </w:rPr>
        <w:t>občanský zákoník</w:t>
      </w:r>
      <w:r w:rsidR="00626F83" w:rsidRPr="00CC0DDD">
        <w:rPr>
          <w:sz w:val="22"/>
        </w:rPr>
        <w:t>“)</w:t>
      </w:r>
      <w:r w:rsidRPr="00CC0DDD">
        <w:rPr>
          <w:sz w:val="22"/>
        </w:rPr>
        <w:t>.</w:t>
      </w:r>
      <w:r w:rsidR="00463B08" w:rsidRPr="00CC0DDD">
        <w:rPr>
          <w:sz w:val="22"/>
        </w:rPr>
        <w:t xml:space="preserve"> Smluvní strany souhlasí se zpracováním svých</w:t>
      </w:r>
      <w:r w:rsidR="00B4071B" w:rsidRPr="00CC0DDD">
        <w:rPr>
          <w:sz w:val="22"/>
        </w:rPr>
        <w:t xml:space="preserve"> případných</w:t>
      </w:r>
      <w:r w:rsidR="00463B08" w:rsidRPr="00CC0DDD">
        <w:rPr>
          <w:sz w:val="22"/>
        </w:rPr>
        <w:t xml:space="preserve"> </w:t>
      </w:r>
      <w:r w:rsidR="00C83C3E" w:rsidRPr="00CC0DDD">
        <w:rPr>
          <w:sz w:val="22"/>
        </w:rPr>
        <w:t xml:space="preserve">osobních údajů uvedených </w:t>
      </w:r>
      <w:r w:rsidR="00463B08" w:rsidRPr="00CC0DDD">
        <w:rPr>
          <w:sz w:val="22"/>
        </w:rPr>
        <w:t>v</w:t>
      </w:r>
      <w:r w:rsidR="00C83C3E" w:rsidRPr="00CC0DDD">
        <w:rPr>
          <w:sz w:val="22"/>
        </w:rPr>
        <w:t xml:space="preserve"> této</w:t>
      </w:r>
      <w:r w:rsidR="00463B08" w:rsidRPr="00CC0DDD">
        <w:rPr>
          <w:sz w:val="22"/>
        </w:rPr>
        <w:t xml:space="preserve"> smlouvě na dobu neurčitou a osobní údaje poskytují dobrovolně.</w:t>
      </w:r>
    </w:p>
    <w:p w:rsidR="00F177AC" w:rsidRPr="00411E0B" w:rsidRDefault="000C7B7A" w:rsidP="0083305B">
      <w:pPr>
        <w:pStyle w:val="Nadpis2"/>
        <w:tabs>
          <w:tab w:val="clear" w:pos="936"/>
          <w:tab w:val="num" w:pos="540"/>
        </w:tabs>
        <w:spacing w:after="0"/>
        <w:ind w:left="540"/>
        <w:rPr>
          <w:sz w:val="22"/>
        </w:rPr>
      </w:pPr>
      <w:r w:rsidRPr="00CC0DDD">
        <w:rPr>
          <w:sz w:val="22"/>
        </w:rPr>
        <w:t>Tato smlouva a všechny vztahy mezi smluvními stranami touto smlouvou neupravené se řídí</w:t>
      </w:r>
      <w:r w:rsidRPr="00411E0B">
        <w:rPr>
          <w:sz w:val="22"/>
        </w:rPr>
        <w:t xml:space="preserve"> právním řádem České republiky, zejména </w:t>
      </w:r>
      <w:r w:rsidR="00626F83">
        <w:rPr>
          <w:sz w:val="22"/>
        </w:rPr>
        <w:t>občanským zákoníkem</w:t>
      </w:r>
      <w:r w:rsidRPr="00411E0B">
        <w:rPr>
          <w:sz w:val="22"/>
        </w:rPr>
        <w:t>.</w:t>
      </w:r>
    </w:p>
    <w:p w:rsidR="009516DC" w:rsidRPr="00411E0B" w:rsidRDefault="009516DC" w:rsidP="0083305B">
      <w:pPr>
        <w:pStyle w:val="Nadpis2"/>
        <w:keepLines w:val="0"/>
        <w:tabs>
          <w:tab w:val="clear" w:pos="936"/>
          <w:tab w:val="num" w:pos="540"/>
        </w:tabs>
        <w:spacing w:after="0"/>
        <w:ind w:left="540"/>
        <w:rPr>
          <w:sz w:val="22"/>
        </w:rPr>
      </w:pPr>
      <w:r w:rsidRPr="00411E0B">
        <w:rPr>
          <w:sz w:val="22"/>
        </w:rPr>
        <w:t xml:space="preserve">Tato smlouva je sepsána ve dvou </w:t>
      </w:r>
      <w:r w:rsidR="00F177AC" w:rsidRPr="00411E0B">
        <w:rPr>
          <w:sz w:val="22"/>
        </w:rPr>
        <w:t xml:space="preserve">(2) </w:t>
      </w:r>
      <w:r w:rsidRPr="00411E0B">
        <w:rPr>
          <w:sz w:val="22"/>
        </w:rPr>
        <w:t>stejnopisech, z nichž každá smluvní stran</w:t>
      </w:r>
      <w:r w:rsidR="00607ED3" w:rsidRPr="00411E0B">
        <w:rPr>
          <w:sz w:val="22"/>
        </w:rPr>
        <w:t>a</w:t>
      </w:r>
      <w:r w:rsidRPr="00411E0B">
        <w:rPr>
          <w:sz w:val="22"/>
        </w:rPr>
        <w:t xml:space="preserve"> obdrží po jednom</w:t>
      </w:r>
      <w:r w:rsidR="00F177AC" w:rsidRPr="00411E0B">
        <w:rPr>
          <w:sz w:val="22"/>
        </w:rPr>
        <w:t xml:space="preserve"> (1)</w:t>
      </w:r>
      <w:r w:rsidR="007951C9" w:rsidRPr="00411E0B">
        <w:rPr>
          <w:sz w:val="22"/>
        </w:rPr>
        <w:t>.</w:t>
      </w:r>
    </w:p>
    <w:p w:rsidR="009516DC" w:rsidRPr="00411E0B" w:rsidRDefault="007951C9" w:rsidP="0083305B">
      <w:pPr>
        <w:pStyle w:val="Nadpis2"/>
        <w:tabs>
          <w:tab w:val="clear" w:pos="936"/>
          <w:tab w:val="num" w:pos="540"/>
        </w:tabs>
        <w:spacing w:after="0"/>
        <w:ind w:left="540" w:hanging="540"/>
        <w:rPr>
          <w:sz w:val="22"/>
        </w:rPr>
      </w:pPr>
      <w:r w:rsidRPr="00411E0B">
        <w:rPr>
          <w:sz w:val="22"/>
        </w:rPr>
        <w:t>Smluvní strany prohlašují, že základní podmínky této smlouvy jsou výsledkem jednání smluvních stran a každá z nich měla příležitost ovlivnit obsah základních podmínek této smlouvy, že si tuto smlouvu řádně přečetly a souhlasí s jejím obsahem, na důkaz čehož níže připojují své podpisy.</w:t>
      </w:r>
    </w:p>
    <w:p w:rsidR="007951C9" w:rsidRPr="00411E0B" w:rsidRDefault="007951C9" w:rsidP="0083305B">
      <w:pPr>
        <w:tabs>
          <w:tab w:val="left" w:pos="5103"/>
        </w:tabs>
        <w:ind w:left="0"/>
        <w:rPr>
          <w:sz w:val="22"/>
        </w:rPr>
      </w:pPr>
    </w:p>
    <w:p w:rsidR="00A658DE" w:rsidRPr="00411E0B" w:rsidRDefault="00A658DE" w:rsidP="0083305B">
      <w:pPr>
        <w:tabs>
          <w:tab w:val="left" w:pos="5103"/>
        </w:tabs>
        <w:ind w:left="0"/>
        <w:rPr>
          <w:sz w:val="22"/>
        </w:rPr>
      </w:pPr>
    </w:p>
    <w:p w:rsidR="007951C9" w:rsidRDefault="00D03E9E" w:rsidP="00CC0DDD">
      <w:pPr>
        <w:tabs>
          <w:tab w:val="left" w:pos="5103"/>
        </w:tabs>
        <w:ind w:left="0"/>
        <w:rPr>
          <w:sz w:val="22"/>
        </w:rPr>
      </w:pPr>
      <w:r>
        <w:rPr>
          <w:sz w:val="22"/>
        </w:rPr>
        <w:t>V Praze dne</w:t>
      </w:r>
      <w:r w:rsidR="00CC0DDD">
        <w:rPr>
          <w:sz w:val="22"/>
        </w:rPr>
        <w:t xml:space="preserve"> 5. 12. 2017</w:t>
      </w:r>
      <w:r w:rsidR="008D2979" w:rsidRPr="00411E0B">
        <w:rPr>
          <w:sz w:val="22"/>
        </w:rPr>
        <w:tab/>
        <w:t>V</w:t>
      </w:r>
      <w:r w:rsidR="00CC0DDD">
        <w:rPr>
          <w:sz w:val="22"/>
        </w:rPr>
        <w:t xml:space="preserve"> Pardubicích </w:t>
      </w:r>
      <w:r w:rsidR="00FA2A8E" w:rsidRPr="00411E0B">
        <w:rPr>
          <w:sz w:val="22"/>
        </w:rPr>
        <w:t>dne</w:t>
      </w:r>
      <w:r w:rsidR="00CC0DDD">
        <w:rPr>
          <w:sz w:val="22"/>
        </w:rPr>
        <w:t xml:space="preserve"> 5. 12. 2017</w:t>
      </w:r>
    </w:p>
    <w:p w:rsidR="00CC0DDD" w:rsidRDefault="00CC0DDD" w:rsidP="00CC0DDD">
      <w:pPr>
        <w:tabs>
          <w:tab w:val="left" w:pos="5103"/>
        </w:tabs>
        <w:ind w:left="0"/>
        <w:rPr>
          <w:sz w:val="22"/>
        </w:rPr>
      </w:pPr>
    </w:p>
    <w:p w:rsidR="00D03E9E" w:rsidRDefault="00D03E9E" w:rsidP="0083305B">
      <w:pPr>
        <w:tabs>
          <w:tab w:val="left" w:pos="3420"/>
          <w:tab w:val="left" w:pos="5103"/>
          <w:tab w:val="left" w:pos="8505"/>
        </w:tabs>
        <w:ind w:left="0"/>
        <w:rPr>
          <w:sz w:val="22"/>
        </w:rPr>
      </w:pPr>
    </w:p>
    <w:p w:rsidR="008E1B3E" w:rsidRPr="00411E0B" w:rsidRDefault="008E1B3E" w:rsidP="0083305B">
      <w:pPr>
        <w:tabs>
          <w:tab w:val="left" w:pos="3420"/>
          <w:tab w:val="left" w:pos="5103"/>
          <w:tab w:val="left" w:pos="8505"/>
        </w:tabs>
        <w:ind w:left="0"/>
        <w:rPr>
          <w:sz w:val="22"/>
        </w:rPr>
      </w:pPr>
    </w:p>
    <w:p w:rsidR="0082477F" w:rsidRPr="00411E0B" w:rsidRDefault="0082477F" w:rsidP="0083305B">
      <w:pPr>
        <w:tabs>
          <w:tab w:val="left" w:pos="3420"/>
          <w:tab w:val="left" w:pos="5103"/>
          <w:tab w:val="left" w:pos="8505"/>
        </w:tabs>
        <w:ind w:left="0"/>
        <w:rPr>
          <w:sz w:val="22"/>
        </w:rPr>
      </w:pPr>
    </w:p>
    <w:p w:rsidR="007951C9" w:rsidRPr="00411E0B" w:rsidRDefault="007951C9" w:rsidP="0083305B">
      <w:pPr>
        <w:tabs>
          <w:tab w:val="left" w:pos="3420"/>
          <w:tab w:val="left" w:pos="5103"/>
          <w:tab w:val="left" w:pos="8505"/>
        </w:tabs>
        <w:ind w:left="0"/>
        <w:rPr>
          <w:sz w:val="22"/>
        </w:rPr>
      </w:pPr>
      <w:r w:rsidRPr="00411E0B">
        <w:rPr>
          <w:sz w:val="22"/>
          <w:u w:val="single"/>
        </w:rPr>
        <w:tab/>
      </w:r>
      <w:r w:rsidRPr="00411E0B">
        <w:rPr>
          <w:sz w:val="22"/>
        </w:rPr>
        <w:tab/>
      </w:r>
      <w:r w:rsidRPr="00411E0B">
        <w:rPr>
          <w:sz w:val="22"/>
          <w:u w:val="single"/>
        </w:rPr>
        <w:tab/>
      </w:r>
    </w:p>
    <w:p w:rsidR="002E4BA4" w:rsidRPr="00411E0B" w:rsidRDefault="002E4BA4" w:rsidP="0083305B">
      <w:pPr>
        <w:tabs>
          <w:tab w:val="left" w:pos="5103"/>
        </w:tabs>
        <w:ind w:left="5100" w:hanging="5100"/>
        <w:rPr>
          <w:b/>
          <w:sz w:val="22"/>
        </w:rPr>
      </w:pPr>
      <w:r w:rsidRPr="00411E0B">
        <w:rPr>
          <w:b/>
          <w:sz w:val="22"/>
        </w:rPr>
        <w:t>ČESKÁ LÉKÁRNA HOLDING, a.s.</w:t>
      </w:r>
      <w:r w:rsidRPr="00411E0B">
        <w:rPr>
          <w:b/>
          <w:sz w:val="22"/>
        </w:rPr>
        <w:tab/>
      </w:r>
      <w:r w:rsidR="0056505C" w:rsidRPr="00411E0B">
        <w:rPr>
          <w:b/>
          <w:sz w:val="22"/>
        </w:rPr>
        <w:tab/>
      </w:r>
      <w:r w:rsidR="00466699" w:rsidRPr="00D03E9E">
        <w:rPr>
          <w:b/>
          <w:spacing w:val="-4"/>
          <w:szCs w:val="24"/>
        </w:rPr>
        <w:t>Střední průmyslová škola chemická Pardubice</w:t>
      </w:r>
    </w:p>
    <w:p w:rsidR="00533883" w:rsidRPr="00411E0B" w:rsidRDefault="00EC79E2" w:rsidP="0083305B">
      <w:pPr>
        <w:tabs>
          <w:tab w:val="left" w:pos="5103"/>
        </w:tabs>
        <w:ind w:left="0"/>
        <w:rPr>
          <w:sz w:val="22"/>
        </w:rPr>
      </w:pPr>
      <w:r>
        <w:rPr>
          <w:sz w:val="22"/>
        </w:rPr>
        <w:t>Mgr. Luboš Korbelář</w:t>
      </w:r>
      <w:r w:rsidR="007951C9" w:rsidRPr="00411E0B">
        <w:rPr>
          <w:sz w:val="22"/>
        </w:rPr>
        <w:t>,</w:t>
      </w:r>
      <w:r w:rsidR="00533883" w:rsidRPr="00411E0B">
        <w:rPr>
          <w:sz w:val="22"/>
        </w:rPr>
        <w:tab/>
      </w:r>
      <w:r w:rsidR="0056505C" w:rsidRPr="00411E0B">
        <w:rPr>
          <w:sz w:val="22"/>
        </w:rPr>
        <w:t>Ing. Jan Ptáček</w:t>
      </w:r>
      <w:r w:rsidR="004576C9" w:rsidRPr="00411E0B">
        <w:rPr>
          <w:sz w:val="22"/>
        </w:rPr>
        <w:t>,</w:t>
      </w:r>
    </w:p>
    <w:p w:rsidR="009830E2" w:rsidRPr="000E2783" w:rsidRDefault="006D715A" w:rsidP="0083305B">
      <w:pPr>
        <w:tabs>
          <w:tab w:val="left" w:pos="5103"/>
        </w:tabs>
        <w:ind w:left="0"/>
        <w:rPr>
          <w:sz w:val="22"/>
        </w:rPr>
      </w:pPr>
      <w:r>
        <w:rPr>
          <w:sz w:val="22"/>
        </w:rPr>
        <w:t>člen</w:t>
      </w:r>
      <w:r w:rsidR="004576C9" w:rsidRPr="00411E0B">
        <w:rPr>
          <w:sz w:val="22"/>
        </w:rPr>
        <w:t xml:space="preserve"> představenstva</w:t>
      </w:r>
      <w:r w:rsidR="00533883" w:rsidRPr="00411E0B">
        <w:rPr>
          <w:sz w:val="22"/>
        </w:rPr>
        <w:tab/>
      </w:r>
      <w:r w:rsidR="0056505C" w:rsidRPr="00411E0B">
        <w:rPr>
          <w:sz w:val="22"/>
        </w:rPr>
        <w:t>ředitel</w:t>
      </w:r>
    </w:p>
    <w:sectPr w:rsidR="009830E2" w:rsidRPr="000E2783" w:rsidSect="000E27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91" w:rsidRDefault="00730991">
      <w:r>
        <w:separator/>
      </w:r>
    </w:p>
  </w:endnote>
  <w:endnote w:type="continuationSeparator" w:id="0">
    <w:p w:rsidR="00730991" w:rsidRDefault="0073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144" w:rsidRDefault="00494144" w:rsidP="000E2783">
    <w:pPr>
      <w:pStyle w:val="Zpat"/>
      <w:tabs>
        <w:tab w:val="clear" w:pos="9072"/>
        <w:tab w:val="right" w:pos="10348"/>
      </w:tabs>
      <w:ind w:left="0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9B0E0E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>/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</w:instrText>
    </w:r>
    <w:r>
      <w:rPr>
        <w:rStyle w:val="slostrnky"/>
        <w:sz w:val="16"/>
      </w:rPr>
      <w:fldChar w:fldCharType="separate"/>
    </w:r>
    <w:r w:rsidR="009B0E0E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91" w:rsidRDefault="00730991">
      <w:r>
        <w:separator/>
      </w:r>
    </w:p>
  </w:footnote>
  <w:footnote w:type="continuationSeparator" w:id="0">
    <w:p w:rsidR="00730991" w:rsidRDefault="00730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CB5"/>
    <w:multiLevelType w:val="hybridMultilevel"/>
    <w:tmpl w:val="06B6B7DE"/>
    <w:lvl w:ilvl="0" w:tplc="DB8AFDD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7C3CA2"/>
    <w:multiLevelType w:val="hybridMultilevel"/>
    <w:tmpl w:val="1D7A2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3128E"/>
    <w:multiLevelType w:val="hybridMultilevel"/>
    <w:tmpl w:val="1806FF44"/>
    <w:lvl w:ilvl="0" w:tplc="04050017">
      <w:start w:val="1"/>
      <w:numFmt w:val="lowerLetter"/>
      <w:lvlText w:val="%1)"/>
      <w:lvlJc w:val="left"/>
      <w:pPr>
        <w:ind w:left="12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14B80102"/>
    <w:multiLevelType w:val="hybridMultilevel"/>
    <w:tmpl w:val="0054DFD8"/>
    <w:lvl w:ilvl="0" w:tplc="EC2879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1608"/>
    <w:multiLevelType w:val="multilevel"/>
    <w:tmpl w:val="D278C7C8"/>
    <w:lvl w:ilvl="0">
      <w:start w:val="1"/>
      <w:numFmt w:val="decimal"/>
      <w:pStyle w:val="st"/>
      <w:isLgl/>
      <w:suff w:val="nothing"/>
      <w:lvlText w:val="ČÁST %1"/>
      <w:lvlJc w:val="center"/>
      <w:pPr>
        <w:ind w:left="0" w:firstLine="284"/>
      </w:pPr>
      <w:rPr>
        <w:rFonts w:hint="default"/>
        <w:b w:val="0"/>
        <w:i w:val="0"/>
      </w:rPr>
    </w:lvl>
    <w:lvl w:ilvl="1">
      <w:start w:val="1"/>
      <w:numFmt w:val="decimal"/>
      <w:pStyle w:val="Odd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lnek"/>
      <w:isLgl/>
      <w:suff w:val="nothing"/>
      <w:lvlText w:val="Čl. %3"/>
      <w:lvlJc w:val="center"/>
      <w:pPr>
        <w:ind w:left="0" w:firstLine="284"/>
      </w:pPr>
      <w:rPr>
        <w:rFonts w:hint="default"/>
        <w:b w:val="0"/>
        <w:i w:val="0"/>
      </w:rPr>
    </w:lvl>
    <w:lvl w:ilvl="3">
      <w:start w:val="1"/>
      <w:numFmt w:val="decimal"/>
      <w:pStyle w:val="Odstavec"/>
      <w:isLgl/>
      <w:lvlText w:val="(%4)"/>
      <w:lvlJc w:val="left"/>
      <w:pPr>
        <w:tabs>
          <w:tab w:val="num" w:pos="907"/>
        </w:tabs>
        <w:ind w:left="0" w:firstLine="397"/>
      </w:pPr>
      <w:rPr>
        <w:rFonts w:hint="default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EEA0140"/>
    <w:multiLevelType w:val="hybridMultilevel"/>
    <w:tmpl w:val="CEEA805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864E9B"/>
    <w:multiLevelType w:val="hybridMultilevel"/>
    <w:tmpl w:val="E0CA216C"/>
    <w:lvl w:ilvl="0" w:tplc="6F70A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ECCFC">
      <w:start w:val="1"/>
      <w:numFmt w:val="decimal"/>
      <w:pStyle w:val="slovanseznam"/>
      <w:lvlText w:val="%2."/>
      <w:lvlJc w:val="right"/>
      <w:pPr>
        <w:tabs>
          <w:tab w:val="num" w:pos="1193"/>
        </w:tabs>
        <w:ind w:left="1193" w:hanging="113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1C1EA3"/>
    <w:multiLevelType w:val="multilevel"/>
    <w:tmpl w:val="52946AA4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  <w:szCs w:val="22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936"/>
        </w:tabs>
        <w:ind w:left="936" w:hanging="576"/>
      </w:pPr>
      <w:rPr>
        <w:b w:val="0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F834100"/>
    <w:multiLevelType w:val="hybridMultilevel"/>
    <w:tmpl w:val="23DC131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2DF3262"/>
    <w:multiLevelType w:val="hybridMultilevel"/>
    <w:tmpl w:val="E30CD75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5047DD2"/>
    <w:multiLevelType w:val="hybridMultilevel"/>
    <w:tmpl w:val="874E4FCA"/>
    <w:lvl w:ilvl="0" w:tplc="45B0DB5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30FAC"/>
    <w:multiLevelType w:val="hybridMultilevel"/>
    <w:tmpl w:val="23DC131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86E3A75"/>
    <w:multiLevelType w:val="hybridMultilevel"/>
    <w:tmpl w:val="CB6EDE76"/>
    <w:lvl w:ilvl="0" w:tplc="1D583CC4">
      <w:start w:val="200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Geneva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6354B90"/>
    <w:multiLevelType w:val="hybridMultilevel"/>
    <w:tmpl w:val="5B286646"/>
    <w:lvl w:ilvl="0" w:tplc="E2069A78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3"/>
  </w:num>
  <w:num w:numId="15">
    <w:abstractNumId w:val="11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5"/>
  </w:num>
  <w:num w:numId="23">
    <w:abstractNumId w:val="0"/>
  </w:num>
  <w:num w:numId="24">
    <w:abstractNumId w:val="1"/>
  </w:num>
  <w:num w:numId="25">
    <w:abstractNumId w:val="2"/>
  </w:num>
  <w:num w:numId="26">
    <w:abstractNumId w:val="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6D"/>
    <w:rsid w:val="00004024"/>
    <w:rsid w:val="000163CA"/>
    <w:rsid w:val="000230CE"/>
    <w:rsid w:val="00041F39"/>
    <w:rsid w:val="00057C31"/>
    <w:rsid w:val="00067884"/>
    <w:rsid w:val="00084078"/>
    <w:rsid w:val="00092814"/>
    <w:rsid w:val="000C180B"/>
    <w:rsid w:val="000C7B7A"/>
    <w:rsid w:val="000E2783"/>
    <w:rsid w:val="000E357E"/>
    <w:rsid w:val="000F36E8"/>
    <w:rsid w:val="000F4D22"/>
    <w:rsid w:val="00103953"/>
    <w:rsid w:val="00106F94"/>
    <w:rsid w:val="00110B7A"/>
    <w:rsid w:val="0012667F"/>
    <w:rsid w:val="00133B9B"/>
    <w:rsid w:val="00137FE3"/>
    <w:rsid w:val="00146F22"/>
    <w:rsid w:val="00162D34"/>
    <w:rsid w:val="001934A5"/>
    <w:rsid w:val="001A0095"/>
    <w:rsid w:val="001A78E4"/>
    <w:rsid w:val="001C2D22"/>
    <w:rsid w:val="001E1D56"/>
    <w:rsid w:val="001F5293"/>
    <w:rsid w:val="00200400"/>
    <w:rsid w:val="002120E2"/>
    <w:rsid w:val="002428CC"/>
    <w:rsid w:val="00244304"/>
    <w:rsid w:val="00252FDC"/>
    <w:rsid w:val="00281197"/>
    <w:rsid w:val="002928F9"/>
    <w:rsid w:val="002A0947"/>
    <w:rsid w:val="002A1018"/>
    <w:rsid w:val="002C7AED"/>
    <w:rsid w:val="002E4BA4"/>
    <w:rsid w:val="002F3CD8"/>
    <w:rsid w:val="00303C9E"/>
    <w:rsid w:val="003077FA"/>
    <w:rsid w:val="00320740"/>
    <w:rsid w:val="00331828"/>
    <w:rsid w:val="003354CE"/>
    <w:rsid w:val="00375E74"/>
    <w:rsid w:val="00385F8D"/>
    <w:rsid w:val="003A3FED"/>
    <w:rsid w:val="003A67FE"/>
    <w:rsid w:val="003D406D"/>
    <w:rsid w:val="003D46AB"/>
    <w:rsid w:val="003F5D38"/>
    <w:rsid w:val="00411E0B"/>
    <w:rsid w:val="00412318"/>
    <w:rsid w:val="00412758"/>
    <w:rsid w:val="00420792"/>
    <w:rsid w:val="004576C9"/>
    <w:rsid w:val="00463B08"/>
    <w:rsid w:val="00466699"/>
    <w:rsid w:val="00474157"/>
    <w:rsid w:val="00474AE9"/>
    <w:rsid w:val="0048121D"/>
    <w:rsid w:val="00494144"/>
    <w:rsid w:val="004A078D"/>
    <w:rsid w:val="004A0DF6"/>
    <w:rsid w:val="004D4171"/>
    <w:rsid w:val="004D5B7B"/>
    <w:rsid w:val="00500798"/>
    <w:rsid w:val="00501DFD"/>
    <w:rsid w:val="005130EA"/>
    <w:rsid w:val="00533883"/>
    <w:rsid w:val="00546698"/>
    <w:rsid w:val="005649CD"/>
    <w:rsid w:val="0056505C"/>
    <w:rsid w:val="00575424"/>
    <w:rsid w:val="00575499"/>
    <w:rsid w:val="005B1B4D"/>
    <w:rsid w:val="005C7F1C"/>
    <w:rsid w:val="005D4392"/>
    <w:rsid w:val="005E24EE"/>
    <w:rsid w:val="005E717A"/>
    <w:rsid w:val="00607ED3"/>
    <w:rsid w:val="00623B3E"/>
    <w:rsid w:val="00626F83"/>
    <w:rsid w:val="00643F99"/>
    <w:rsid w:val="0065156B"/>
    <w:rsid w:val="00656718"/>
    <w:rsid w:val="00666EBE"/>
    <w:rsid w:val="0067309E"/>
    <w:rsid w:val="00682FA9"/>
    <w:rsid w:val="00691F02"/>
    <w:rsid w:val="00695EC3"/>
    <w:rsid w:val="00695FDA"/>
    <w:rsid w:val="006A4AA8"/>
    <w:rsid w:val="006D715A"/>
    <w:rsid w:val="006E33B1"/>
    <w:rsid w:val="006F2D5B"/>
    <w:rsid w:val="00710223"/>
    <w:rsid w:val="00730991"/>
    <w:rsid w:val="00740C34"/>
    <w:rsid w:val="00756DAC"/>
    <w:rsid w:val="007638CB"/>
    <w:rsid w:val="00765CB4"/>
    <w:rsid w:val="00766DE8"/>
    <w:rsid w:val="00773C5A"/>
    <w:rsid w:val="007825E5"/>
    <w:rsid w:val="007951C9"/>
    <w:rsid w:val="007E107D"/>
    <w:rsid w:val="007E2EFF"/>
    <w:rsid w:val="007E3F76"/>
    <w:rsid w:val="007F272E"/>
    <w:rsid w:val="00803025"/>
    <w:rsid w:val="00820F56"/>
    <w:rsid w:val="0082453D"/>
    <w:rsid w:val="0082477F"/>
    <w:rsid w:val="0083305B"/>
    <w:rsid w:val="00847288"/>
    <w:rsid w:val="0086023A"/>
    <w:rsid w:val="0086634D"/>
    <w:rsid w:val="00871D93"/>
    <w:rsid w:val="00884C23"/>
    <w:rsid w:val="00890186"/>
    <w:rsid w:val="00897A7E"/>
    <w:rsid w:val="008A00C0"/>
    <w:rsid w:val="008B4214"/>
    <w:rsid w:val="008C3EE4"/>
    <w:rsid w:val="008C5DD5"/>
    <w:rsid w:val="008D2979"/>
    <w:rsid w:val="008D4B01"/>
    <w:rsid w:val="008E1B3E"/>
    <w:rsid w:val="00901C02"/>
    <w:rsid w:val="0093339D"/>
    <w:rsid w:val="009359F7"/>
    <w:rsid w:val="009516DC"/>
    <w:rsid w:val="0095625C"/>
    <w:rsid w:val="009620AB"/>
    <w:rsid w:val="00966880"/>
    <w:rsid w:val="00967D20"/>
    <w:rsid w:val="0098239E"/>
    <w:rsid w:val="009830E2"/>
    <w:rsid w:val="009852A7"/>
    <w:rsid w:val="009B0E0E"/>
    <w:rsid w:val="009B7DE5"/>
    <w:rsid w:val="009F3552"/>
    <w:rsid w:val="00A066AB"/>
    <w:rsid w:val="00A22FE2"/>
    <w:rsid w:val="00A60850"/>
    <w:rsid w:val="00A63C51"/>
    <w:rsid w:val="00A658DE"/>
    <w:rsid w:val="00A7094D"/>
    <w:rsid w:val="00A75F0B"/>
    <w:rsid w:val="00AC0603"/>
    <w:rsid w:val="00AD4916"/>
    <w:rsid w:val="00AE74A4"/>
    <w:rsid w:val="00B02203"/>
    <w:rsid w:val="00B10A56"/>
    <w:rsid w:val="00B34C2C"/>
    <w:rsid w:val="00B4071B"/>
    <w:rsid w:val="00B4260D"/>
    <w:rsid w:val="00B4370F"/>
    <w:rsid w:val="00B657BA"/>
    <w:rsid w:val="00B66F64"/>
    <w:rsid w:val="00B87CD2"/>
    <w:rsid w:val="00B944C9"/>
    <w:rsid w:val="00BB0CA6"/>
    <w:rsid w:val="00BB326D"/>
    <w:rsid w:val="00BD28AF"/>
    <w:rsid w:val="00C028D1"/>
    <w:rsid w:val="00C2331F"/>
    <w:rsid w:val="00C45B88"/>
    <w:rsid w:val="00C57A46"/>
    <w:rsid w:val="00C57CC6"/>
    <w:rsid w:val="00C70ADF"/>
    <w:rsid w:val="00C7101C"/>
    <w:rsid w:val="00C73210"/>
    <w:rsid w:val="00C74A5F"/>
    <w:rsid w:val="00C806D5"/>
    <w:rsid w:val="00C83C3E"/>
    <w:rsid w:val="00CA69D7"/>
    <w:rsid w:val="00CB548B"/>
    <w:rsid w:val="00CC0DDD"/>
    <w:rsid w:val="00CC7F60"/>
    <w:rsid w:val="00CD0709"/>
    <w:rsid w:val="00CF0B81"/>
    <w:rsid w:val="00D02C94"/>
    <w:rsid w:val="00D03E9E"/>
    <w:rsid w:val="00D06B09"/>
    <w:rsid w:val="00D20261"/>
    <w:rsid w:val="00D24287"/>
    <w:rsid w:val="00D43190"/>
    <w:rsid w:val="00D461B8"/>
    <w:rsid w:val="00D6797B"/>
    <w:rsid w:val="00D81018"/>
    <w:rsid w:val="00D83EB1"/>
    <w:rsid w:val="00D95E36"/>
    <w:rsid w:val="00DF05B3"/>
    <w:rsid w:val="00DF66FD"/>
    <w:rsid w:val="00DF7F31"/>
    <w:rsid w:val="00E048A3"/>
    <w:rsid w:val="00E05136"/>
    <w:rsid w:val="00E06FE7"/>
    <w:rsid w:val="00E147DB"/>
    <w:rsid w:val="00E156C2"/>
    <w:rsid w:val="00E22FFB"/>
    <w:rsid w:val="00E231FF"/>
    <w:rsid w:val="00E30B37"/>
    <w:rsid w:val="00E428F7"/>
    <w:rsid w:val="00E42DA9"/>
    <w:rsid w:val="00E42EFD"/>
    <w:rsid w:val="00E52BA8"/>
    <w:rsid w:val="00E563B0"/>
    <w:rsid w:val="00E60697"/>
    <w:rsid w:val="00E63F74"/>
    <w:rsid w:val="00E72EF7"/>
    <w:rsid w:val="00E930E8"/>
    <w:rsid w:val="00E93292"/>
    <w:rsid w:val="00EC79E2"/>
    <w:rsid w:val="00EE124A"/>
    <w:rsid w:val="00F10379"/>
    <w:rsid w:val="00F177AC"/>
    <w:rsid w:val="00F27A97"/>
    <w:rsid w:val="00F53273"/>
    <w:rsid w:val="00F80F36"/>
    <w:rsid w:val="00F91ED1"/>
    <w:rsid w:val="00FA2A8E"/>
    <w:rsid w:val="00FA7E7A"/>
    <w:rsid w:val="00FB22A1"/>
    <w:rsid w:val="00FC0A71"/>
    <w:rsid w:val="00FC59DB"/>
    <w:rsid w:val="00FD3D36"/>
    <w:rsid w:val="00FE6D3A"/>
    <w:rsid w:val="00FF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1372C-1762-40CD-BDBB-69B62279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7FE"/>
    <w:pPr>
      <w:ind w:left="567"/>
      <w:jc w:val="both"/>
    </w:pPr>
    <w:rPr>
      <w:sz w:val="24"/>
    </w:rPr>
  </w:style>
  <w:style w:type="paragraph" w:styleId="Nadpis1">
    <w:name w:val="heading 1"/>
    <w:basedOn w:val="Normlnodsazen"/>
    <w:next w:val="Normln"/>
    <w:qFormat/>
    <w:pPr>
      <w:numPr>
        <w:numId w:val="1"/>
      </w:numPr>
      <w:tabs>
        <w:tab w:val="left" w:pos="550"/>
      </w:tabs>
      <w:spacing w:before="240" w:after="60"/>
      <w:outlineLvl w:val="0"/>
    </w:pPr>
    <w:rPr>
      <w:b/>
      <w:kern w:val="28"/>
      <w:sz w:val="28"/>
      <w:szCs w:val="24"/>
      <w:u w:val="single"/>
    </w:rPr>
  </w:style>
  <w:style w:type="paragraph" w:styleId="Nadpis2">
    <w:name w:val="heading 2"/>
    <w:basedOn w:val="Normln"/>
    <w:next w:val="Normln"/>
    <w:link w:val="Nadpis2Char"/>
    <w:qFormat/>
    <w:pPr>
      <w:keepLines/>
      <w:numPr>
        <w:ilvl w:val="1"/>
        <w:numId w:val="1"/>
      </w:numPr>
      <w:spacing w:after="60"/>
      <w:outlineLvl w:val="1"/>
    </w:pPr>
  </w:style>
  <w:style w:type="paragraph" w:styleId="Nadpis3">
    <w:name w:val="heading 3"/>
    <w:basedOn w:val="Normln"/>
    <w:next w:val="Normln"/>
    <w:qFormat/>
    <w:pPr>
      <w:keepLines/>
      <w:numPr>
        <w:ilvl w:val="2"/>
        <w:numId w:val="1"/>
      </w:numPr>
      <w:outlineLvl w:val="2"/>
    </w:p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widowControl w:val="0"/>
      <w:jc w:val="center"/>
    </w:pPr>
    <w:rPr>
      <w:b/>
      <w:snapToGrid w:val="0"/>
      <w:sz w:val="36"/>
    </w:rPr>
  </w:style>
  <w:style w:type="paragraph" w:styleId="Zkladntext">
    <w:name w:val="Body Text"/>
    <w:basedOn w:val="Normln"/>
    <w:rPr>
      <w:snapToGrid w:val="0"/>
    </w:rPr>
  </w:style>
  <w:style w:type="paragraph" w:styleId="Zkladntext2">
    <w:name w:val="Body Text 2"/>
    <w:basedOn w:val="Normln"/>
    <w:pPr>
      <w:jc w:val="center"/>
    </w:pPr>
    <w:rPr>
      <w:snapToGrid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Nadpis2Char">
    <w:name w:val="Nadpis 2 Char"/>
    <w:link w:val="Nadpis2"/>
    <w:rsid w:val="008D2979"/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slovanseznam">
    <w:name w:val="List Number"/>
    <w:basedOn w:val="Normln"/>
    <w:pPr>
      <w:numPr>
        <w:ilvl w:val="1"/>
        <w:numId w:val="2"/>
      </w:numPr>
      <w:jc w:val="left"/>
    </w:pPr>
    <w:rPr>
      <w:szCs w:val="24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Normlnodsazen">
    <w:name w:val="Normal Indent"/>
    <w:basedOn w:val="Normln"/>
    <w:pPr>
      <w:ind w:left="708"/>
    </w:pPr>
  </w:style>
  <w:style w:type="character" w:customStyle="1" w:styleId="CharChar">
    <w:name w:val="Char Char"/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Odstavecseseznamem">
    <w:name w:val="List Paragraph"/>
    <w:basedOn w:val="Normln"/>
    <w:uiPriority w:val="34"/>
    <w:qFormat/>
    <w:rsid w:val="00766DE8"/>
    <w:pPr>
      <w:ind w:left="720"/>
      <w:contextualSpacing/>
    </w:pPr>
  </w:style>
  <w:style w:type="paragraph" w:customStyle="1" w:styleId="st">
    <w:name w:val="Část"/>
    <w:basedOn w:val="Normln"/>
    <w:next w:val="Oddl"/>
    <w:pPr>
      <w:keepNext/>
      <w:keepLines/>
      <w:numPr>
        <w:numId w:val="3"/>
      </w:numPr>
      <w:spacing w:before="240" w:after="120"/>
      <w:ind w:right="113"/>
      <w:jc w:val="center"/>
      <w:outlineLvl w:val="0"/>
    </w:pPr>
    <w:rPr>
      <w:b/>
      <w:caps/>
      <w:szCs w:val="24"/>
    </w:rPr>
  </w:style>
  <w:style w:type="paragraph" w:customStyle="1" w:styleId="Oddl">
    <w:name w:val="Oddíl"/>
    <w:basedOn w:val="Normln"/>
    <w:next w:val="lnek"/>
    <w:pPr>
      <w:keepNext/>
      <w:keepLines/>
      <w:numPr>
        <w:ilvl w:val="1"/>
        <w:numId w:val="3"/>
      </w:numPr>
      <w:spacing w:before="240"/>
      <w:ind w:right="113"/>
      <w:jc w:val="center"/>
      <w:outlineLvl w:val="1"/>
    </w:pPr>
    <w:rPr>
      <w:caps/>
      <w:szCs w:val="24"/>
    </w:rPr>
  </w:style>
  <w:style w:type="paragraph" w:customStyle="1" w:styleId="lnek">
    <w:name w:val="Článek"/>
    <w:basedOn w:val="Normln"/>
    <w:next w:val="Normln"/>
    <w:pPr>
      <w:keepNext/>
      <w:keepLines/>
      <w:numPr>
        <w:ilvl w:val="2"/>
        <w:numId w:val="3"/>
      </w:numPr>
      <w:spacing w:before="240"/>
      <w:ind w:right="113"/>
      <w:jc w:val="center"/>
      <w:outlineLvl w:val="2"/>
    </w:pPr>
    <w:rPr>
      <w:b/>
      <w:szCs w:val="24"/>
    </w:rPr>
  </w:style>
  <w:style w:type="paragraph" w:customStyle="1" w:styleId="Odstavec">
    <w:name w:val="Odstavec"/>
    <w:basedOn w:val="Normln"/>
    <w:pPr>
      <w:numPr>
        <w:ilvl w:val="3"/>
        <w:numId w:val="3"/>
      </w:numPr>
      <w:spacing w:before="120"/>
      <w:outlineLvl w:val="3"/>
    </w:pPr>
    <w:rPr>
      <w:szCs w:val="24"/>
    </w:rPr>
  </w:style>
  <w:style w:type="paragraph" w:customStyle="1" w:styleId="Psmeno">
    <w:name w:val="Písmeno"/>
    <w:basedOn w:val="Normln"/>
    <w:pPr>
      <w:numPr>
        <w:ilvl w:val="4"/>
        <w:numId w:val="3"/>
      </w:numPr>
      <w:outlineLvl w:val="4"/>
    </w:pPr>
    <w:rPr>
      <w:szCs w:val="24"/>
    </w:rPr>
  </w:style>
  <w:style w:type="paragraph" w:customStyle="1" w:styleId="Bod">
    <w:name w:val="Bod"/>
    <w:basedOn w:val="Normln"/>
    <w:pPr>
      <w:numPr>
        <w:ilvl w:val="5"/>
        <w:numId w:val="3"/>
      </w:numPr>
    </w:pPr>
    <w:rPr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73952-9E78-4ABB-B10F-D71D09E4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Hewlett-Packard Company</Company>
  <LinksUpToDate>false</LinksUpToDate>
  <CharactersWithSpaces>4782</CharactersWithSpaces>
  <SharedDoc>false</SharedDoc>
  <HLinks>
    <vt:vector size="6" baseType="variant">
      <vt:variant>
        <vt:i4>7405648</vt:i4>
      </vt:variant>
      <vt:variant>
        <vt:i4>0</vt:i4>
      </vt:variant>
      <vt:variant>
        <vt:i4>0</vt:i4>
      </vt:variant>
      <vt:variant>
        <vt:i4>5</vt:i4>
      </vt:variant>
      <vt:variant>
        <vt:lpwstr>mailto:faktury@drmax.cz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subject/>
  <dc:creator>ČLH</dc:creator>
  <cp:keywords/>
  <cp:lastModifiedBy>sa</cp:lastModifiedBy>
  <cp:revision>2</cp:revision>
  <cp:lastPrinted>2017-12-05T13:26:00Z</cp:lastPrinted>
  <dcterms:created xsi:type="dcterms:W3CDTF">2017-12-05T13:26:00Z</dcterms:created>
  <dcterms:modified xsi:type="dcterms:W3CDTF">2017-12-05T13:26:00Z</dcterms:modified>
</cp:coreProperties>
</file>