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F3" w:rsidRDefault="007A1FF3" w:rsidP="007A1FF3">
      <w:pPr>
        <w:ind w:right="-426"/>
        <w:jc w:val="center"/>
        <w:rPr>
          <w:rFonts w:ascii="Arial" w:hAnsi="Arial" w:cs="Arial"/>
          <w:b/>
        </w:rPr>
      </w:pPr>
    </w:p>
    <w:p w:rsidR="001F471B" w:rsidRDefault="001F471B" w:rsidP="007A1FF3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7A1FF3" w:rsidRPr="007A1FF3" w:rsidRDefault="007A1FF3" w:rsidP="007A1FF3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7A1FF3">
        <w:rPr>
          <w:rFonts w:ascii="Arial" w:hAnsi="Arial" w:cs="Arial"/>
          <w:b/>
          <w:sz w:val="32"/>
          <w:szCs w:val="32"/>
        </w:rPr>
        <w:t>Smlouva o poskytování prací spojených s VZ 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„Oprava koupelen v objektech Domova Libníč – II. etapa“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uzavřená dle § 1746 odst. 2 zákona č.89/2012 Sb., občanský zákoník, v platném znění (dále také „</w:t>
      </w:r>
      <w:r w:rsidRPr="00552549">
        <w:rPr>
          <w:rFonts w:ascii="Arial" w:hAnsi="Arial" w:cs="Arial"/>
          <w:b/>
          <w:sz w:val="22"/>
          <w:szCs w:val="22"/>
        </w:rPr>
        <w:t>občanský zákoník "</w:t>
      </w:r>
      <w:r w:rsidRPr="00552549">
        <w:rPr>
          <w:rFonts w:ascii="Arial" w:hAnsi="Arial" w:cs="Arial"/>
          <w:sz w:val="22"/>
          <w:szCs w:val="22"/>
        </w:rPr>
        <w:t>)</w:t>
      </w:r>
    </w:p>
    <w:p w:rsidR="008D0FD9" w:rsidRDefault="008D0FD9"/>
    <w:p w:rsidR="007A1FF3" w:rsidRDefault="007A1FF3"/>
    <w:p w:rsidR="007A1FF3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254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Objednatel: </w:t>
      </w:r>
      <w:r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b/>
          <w:sz w:val="22"/>
          <w:szCs w:val="22"/>
        </w:rPr>
        <w:tab/>
        <w:t>Domov Libníč a Centrum sociálních služeb Empatie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Sídlo: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 xml:space="preserve">Libníč 17, </w:t>
      </w:r>
      <w:proofErr w:type="gramStart"/>
      <w:r w:rsidRPr="00552549">
        <w:rPr>
          <w:rFonts w:ascii="Arial" w:hAnsi="Arial" w:cs="Arial"/>
          <w:sz w:val="22"/>
          <w:szCs w:val="22"/>
        </w:rPr>
        <w:t>373 71  Rudolfov</w:t>
      </w:r>
      <w:proofErr w:type="gramEnd"/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Doručovací adresa:</w:t>
      </w:r>
      <w:r w:rsidRPr="00552549">
        <w:rPr>
          <w:rFonts w:ascii="Arial" w:hAnsi="Arial" w:cs="Arial"/>
          <w:sz w:val="22"/>
          <w:szCs w:val="22"/>
        </w:rPr>
        <w:tab/>
        <w:t xml:space="preserve">Libníč 17, </w:t>
      </w:r>
      <w:proofErr w:type="gramStart"/>
      <w:r w:rsidRPr="00552549">
        <w:rPr>
          <w:rFonts w:ascii="Arial" w:hAnsi="Arial" w:cs="Arial"/>
          <w:sz w:val="22"/>
          <w:szCs w:val="22"/>
        </w:rPr>
        <w:t>373 71  Rudolfov</w:t>
      </w:r>
      <w:proofErr w:type="gramEnd"/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 xml:space="preserve">Bc. Evou </w:t>
      </w:r>
      <w:proofErr w:type="spellStart"/>
      <w:r w:rsidRPr="00552549">
        <w:rPr>
          <w:rFonts w:ascii="Arial" w:hAnsi="Arial" w:cs="Arial"/>
          <w:sz w:val="22"/>
          <w:szCs w:val="22"/>
        </w:rPr>
        <w:t>Kysnarovou</w:t>
      </w:r>
      <w:proofErr w:type="spellEnd"/>
      <w:r w:rsidRPr="00552549">
        <w:rPr>
          <w:rFonts w:ascii="Arial" w:hAnsi="Arial" w:cs="Arial"/>
          <w:sz w:val="22"/>
          <w:szCs w:val="22"/>
        </w:rPr>
        <w:t>, ředitelkou organizace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Bankovní spojení: </w:t>
      </w:r>
      <w:r w:rsidRPr="00552549">
        <w:rPr>
          <w:rFonts w:ascii="Arial" w:hAnsi="Arial" w:cs="Arial"/>
          <w:sz w:val="22"/>
          <w:szCs w:val="22"/>
        </w:rPr>
        <w:tab/>
      </w:r>
      <w:proofErr w:type="spellStart"/>
      <w:r w:rsidRPr="00552549">
        <w:rPr>
          <w:rFonts w:ascii="Arial" w:hAnsi="Arial" w:cs="Arial"/>
          <w:sz w:val="22"/>
          <w:szCs w:val="22"/>
        </w:rPr>
        <w:t>Raiffensenbank</w:t>
      </w:r>
      <w:proofErr w:type="spellEnd"/>
      <w:r w:rsidRPr="00552549">
        <w:rPr>
          <w:rFonts w:ascii="Arial" w:hAnsi="Arial" w:cs="Arial"/>
          <w:sz w:val="22"/>
          <w:szCs w:val="22"/>
        </w:rPr>
        <w:t>, a.s.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  <w:r w:rsidRPr="00552549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549">
        <w:rPr>
          <w:rFonts w:ascii="Arial" w:hAnsi="Arial" w:cs="Arial"/>
          <w:i/>
          <w:iCs/>
          <w:sz w:val="22"/>
          <w:szCs w:val="22"/>
        </w:rPr>
        <w:tab/>
      </w:r>
      <w:r w:rsidRPr="00552549">
        <w:rPr>
          <w:rFonts w:ascii="Arial" w:hAnsi="Arial" w:cs="Arial"/>
          <w:i/>
          <w:iCs/>
          <w:sz w:val="22"/>
          <w:szCs w:val="22"/>
        </w:rPr>
        <w:tab/>
      </w:r>
      <w:r w:rsidRPr="00552549">
        <w:rPr>
          <w:rFonts w:ascii="Arial" w:hAnsi="Arial" w:cs="Arial"/>
          <w:iCs/>
          <w:sz w:val="22"/>
          <w:szCs w:val="22"/>
        </w:rPr>
        <w:t>1000000881/5500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IČ: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006 66 271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Telefon: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777 593 335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e- mail: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reditel@domovlibnic.cz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(dále také „</w:t>
      </w:r>
      <w:r w:rsidRPr="00552549">
        <w:rPr>
          <w:rFonts w:ascii="Arial" w:hAnsi="Arial" w:cs="Arial"/>
          <w:b/>
          <w:sz w:val="22"/>
          <w:szCs w:val="22"/>
        </w:rPr>
        <w:t>objednatel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Poskytovatel: </w:t>
      </w:r>
      <w:r w:rsidRPr="00552549">
        <w:rPr>
          <w:rFonts w:ascii="Arial" w:hAnsi="Arial" w:cs="Arial"/>
          <w:b/>
          <w:sz w:val="22"/>
          <w:szCs w:val="22"/>
        </w:rPr>
        <w:tab/>
      </w:r>
      <w:r>
        <w:rPr>
          <w:b/>
          <w:bCs/>
          <w:sz w:val="28"/>
          <w:szCs w:val="28"/>
        </w:rPr>
        <w:t>ANTICO Stavební spol. s r.o.</w:t>
      </w: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Sídlo: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  <w:r w:rsidRPr="00552549">
        <w:rPr>
          <w:rFonts w:ascii="Arial" w:hAnsi="Arial" w:cs="Arial"/>
          <w:sz w:val="22"/>
          <w:szCs w:val="22"/>
        </w:rPr>
        <w:t xml:space="preserve"> </w:t>
      </w:r>
    </w:p>
    <w:p w:rsidR="007A1FF3" w:rsidRPr="00F17E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Doručovací adresa: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panem Petrem </w:t>
      </w:r>
      <w:proofErr w:type="spellStart"/>
      <w:r>
        <w:rPr>
          <w:rFonts w:ascii="Arial" w:hAnsi="Arial" w:cs="Arial"/>
          <w:sz w:val="22"/>
          <w:szCs w:val="22"/>
        </w:rPr>
        <w:t>Hanetšlégrem</w:t>
      </w:r>
      <w:proofErr w:type="spellEnd"/>
      <w:r>
        <w:rPr>
          <w:rFonts w:ascii="Arial" w:hAnsi="Arial" w:cs="Arial"/>
          <w:sz w:val="22"/>
          <w:szCs w:val="22"/>
        </w:rPr>
        <w:t xml:space="preserve"> – jednatelem společnosti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Bankovní spojení: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IČ: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386 460 388, 777 611 081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e- 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antico@pohoda</w:t>
      </w:r>
      <w:r w:rsidRPr="00487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com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(dále také „ </w:t>
      </w:r>
      <w:r w:rsidRPr="00552549">
        <w:rPr>
          <w:rFonts w:ascii="Arial" w:hAnsi="Arial" w:cs="Arial"/>
          <w:b/>
          <w:sz w:val="22"/>
          <w:szCs w:val="22"/>
        </w:rPr>
        <w:t>poskytovatel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1F471B" w:rsidRDefault="007A1FF3" w:rsidP="007A1FF3">
      <w:pPr>
        <w:ind w:right="-426" w:firstLine="708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Výše uvedený objednatel a poskytovat</w:t>
      </w:r>
      <w:r w:rsidR="001F471B">
        <w:rPr>
          <w:rFonts w:ascii="Arial" w:hAnsi="Arial" w:cs="Arial"/>
          <w:sz w:val="22"/>
          <w:szCs w:val="22"/>
        </w:rPr>
        <w:t>el uzavřeli</w:t>
      </w:r>
      <w:r w:rsidRPr="00552549">
        <w:rPr>
          <w:rFonts w:ascii="Arial" w:hAnsi="Arial" w:cs="Arial"/>
          <w:sz w:val="22"/>
          <w:szCs w:val="22"/>
        </w:rPr>
        <w:t xml:space="preserve"> na základě provedeného výběrového řízení s názvem: „</w:t>
      </w:r>
      <w:r>
        <w:rPr>
          <w:rFonts w:ascii="Arial" w:hAnsi="Arial" w:cs="Arial"/>
          <w:b/>
          <w:sz w:val="22"/>
          <w:szCs w:val="22"/>
        </w:rPr>
        <w:t>Oprava koupelen</w:t>
      </w:r>
      <w:r w:rsidRPr="00A528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 objektech Domova Libníč – II. etapa</w:t>
      </w:r>
      <w:r w:rsidR="001F471B">
        <w:rPr>
          <w:rFonts w:ascii="Arial" w:hAnsi="Arial" w:cs="Arial"/>
          <w:sz w:val="22"/>
          <w:szCs w:val="22"/>
        </w:rPr>
        <w:t>“</w:t>
      </w:r>
      <w:r w:rsidRPr="00552549">
        <w:rPr>
          <w:rFonts w:ascii="Arial" w:hAnsi="Arial" w:cs="Arial"/>
          <w:sz w:val="22"/>
          <w:szCs w:val="22"/>
        </w:rPr>
        <w:t xml:space="preserve"> smlouvu o poskytování </w:t>
      </w:r>
      <w:r>
        <w:rPr>
          <w:rFonts w:ascii="Arial" w:hAnsi="Arial" w:cs="Arial"/>
          <w:sz w:val="22"/>
          <w:szCs w:val="22"/>
        </w:rPr>
        <w:t>stavebních prací</w:t>
      </w:r>
      <w:r w:rsidRPr="00552549">
        <w:rPr>
          <w:rFonts w:ascii="Arial" w:hAnsi="Arial" w:cs="Arial"/>
          <w:sz w:val="22"/>
          <w:szCs w:val="22"/>
        </w:rPr>
        <w:t xml:space="preserve"> (dále také „ </w:t>
      </w:r>
      <w:r w:rsidRPr="00552549">
        <w:rPr>
          <w:rFonts w:ascii="Arial" w:hAnsi="Arial" w:cs="Arial"/>
          <w:b/>
          <w:sz w:val="22"/>
          <w:szCs w:val="22"/>
        </w:rPr>
        <w:t>Smlouva</w:t>
      </w:r>
      <w:r w:rsidRPr="00552549">
        <w:rPr>
          <w:rFonts w:ascii="Arial" w:hAnsi="Arial" w:cs="Arial"/>
          <w:sz w:val="22"/>
          <w:szCs w:val="22"/>
        </w:rPr>
        <w:t>“).</w:t>
      </w:r>
      <w:r w:rsidR="001F471B">
        <w:rPr>
          <w:rFonts w:ascii="Arial" w:hAnsi="Arial" w:cs="Arial"/>
          <w:sz w:val="22"/>
          <w:szCs w:val="22"/>
        </w:rPr>
        <w:t xml:space="preserve"> </w:t>
      </w:r>
    </w:p>
    <w:p w:rsidR="00907362" w:rsidRDefault="00907362" w:rsidP="007A1FF3">
      <w:pPr>
        <w:ind w:right="-426" w:firstLine="708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1F471B" w:rsidP="007A1FF3">
      <w:pPr>
        <w:ind w:right="-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vzájemné dohodě uzavírají </w:t>
      </w:r>
      <w:r w:rsidR="00907362">
        <w:rPr>
          <w:rFonts w:ascii="Arial" w:hAnsi="Arial" w:cs="Arial"/>
          <w:sz w:val="22"/>
          <w:szCs w:val="22"/>
        </w:rPr>
        <w:t xml:space="preserve">obě smluvní strany </w:t>
      </w:r>
      <w:r w:rsidR="00907362" w:rsidRPr="00907362">
        <w:rPr>
          <w:rFonts w:ascii="Arial" w:hAnsi="Arial" w:cs="Arial"/>
          <w:b/>
          <w:sz w:val="22"/>
          <w:szCs w:val="22"/>
        </w:rPr>
        <w:t>„D</w:t>
      </w:r>
      <w:r w:rsidRPr="00907362">
        <w:rPr>
          <w:rFonts w:ascii="Arial" w:hAnsi="Arial" w:cs="Arial"/>
          <w:b/>
          <w:sz w:val="22"/>
          <w:szCs w:val="22"/>
        </w:rPr>
        <w:t>odatek č. 1</w:t>
      </w:r>
      <w:r w:rsidR="00907362" w:rsidRPr="00907362">
        <w:rPr>
          <w:rFonts w:ascii="Arial" w:hAnsi="Arial" w:cs="Arial"/>
          <w:b/>
          <w:sz w:val="22"/>
          <w:szCs w:val="22"/>
        </w:rPr>
        <w:t>“</w:t>
      </w:r>
      <w:r w:rsidR="00907362">
        <w:rPr>
          <w:rFonts w:ascii="Arial" w:hAnsi="Arial" w:cs="Arial"/>
          <w:sz w:val="22"/>
          <w:szCs w:val="22"/>
        </w:rPr>
        <w:t>- k výše uvedené smlouvě,</w:t>
      </w:r>
      <w:r w:rsidR="00420A63">
        <w:rPr>
          <w:rFonts w:ascii="Arial" w:hAnsi="Arial" w:cs="Arial"/>
          <w:sz w:val="22"/>
          <w:szCs w:val="22"/>
        </w:rPr>
        <w:t xml:space="preserve"> kterým je dotčen a řešen způsob úhrady dílčí platby za provedené a předané stavební práce</w:t>
      </w:r>
      <w:r>
        <w:rPr>
          <w:rFonts w:ascii="Arial" w:hAnsi="Arial" w:cs="Arial"/>
          <w:sz w:val="22"/>
          <w:szCs w:val="22"/>
        </w:rPr>
        <w:t xml:space="preserve"> </w:t>
      </w:r>
      <w:r w:rsidR="00420A63">
        <w:rPr>
          <w:rFonts w:ascii="Arial" w:hAnsi="Arial" w:cs="Arial"/>
          <w:sz w:val="22"/>
          <w:szCs w:val="22"/>
        </w:rPr>
        <w:t xml:space="preserve">a zároveň je též </w:t>
      </w:r>
      <w:r>
        <w:rPr>
          <w:rFonts w:ascii="Arial" w:hAnsi="Arial" w:cs="Arial"/>
          <w:sz w:val="22"/>
          <w:szCs w:val="22"/>
        </w:rPr>
        <w:t xml:space="preserve">řešena záruka za </w:t>
      </w:r>
      <w:r w:rsidR="00C159AE">
        <w:rPr>
          <w:rFonts w:ascii="Arial" w:hAnsi="Arial" w:cs="Arial"/>
          <w:sz w:val="22"/>
          <w:szCs w:val="22"/>
        </w:rPr>
        <w:t xml:space="preserve">veškeré </w:t>
      </w:r>
      <w:r>
        <w:rPr>
          <w:rFonts w:ascii="Arial" w:hAnsi="Arial" w:cs="Arial"/>
          <w:sz w:val="22"/>
          <w:szCs w:val="22"/>
        </w:rPr>
        <w:t>předané stavební práce</w:t>
      </w:r>
      <w:r w:rsidR="00C159AE">
        <w:rPr>
          <w:rFonts w:ascii="Arial" w:hAnsi="Arial" w:cs="Arial"/>
          <w:sz w:val="22"/>
          <w:szCs w:val="22"/>
        </w:rPr>
        <w:t xml:space="preserve"> včetně vybavení koupelen na pokojích č. 421 – 426, jejichž rekonstrukce je předmětem této smlouvy</w:t>
      </w:r>
      <w:r>
        <w:rPr>
          <w:rFonts w:ascii="Arial" w:hAnsi="Arial" w:cs="Arial"/>
          <w:sz w:val="22"/>
          <w:szCs w:val="22"/>
        </w:rPr>
        <w:t xml:space="preserve">. </w:t>
      </w:r>
      <w:r w:rsidR="00420A63">
        <w:rPr>
          <w:rFonts w:ascii="Arial" w:hAnsi="Arial" w:cs="Arial"/>
          <w:sz w:val="22"/>
          <w:szCs w:val="22"/>
        </w:rPr>
        <w:t>Dílčí platba je řešena v článku IV – cena za plnění a způsob úhrady, pod bodem č. 11 smlouvy a</w:t>
      </w:r>
      <w:r>
        <w:rPr>
          <w:rFonts w:ascii="Arial" w:hAnsi="Arial" w:cs="Arial"/>
          <w:sz w:val="22"/>
          <w:szCs w:val="22"/>
        </w:rPr>
        <w:t xml:space="preserve"> záruka je doplněna do</w:t>
      </w:r>
      <w:r w:rsidR="00907362">
        <w:rPr>
          <w:rFonts w:ascii="Arial" w:hAnsi="Arial" w:cs="Arial"/>
          <w:sz w:val="22"/>
          <w:szCs w:val="22"/>
        </w:rPr>
        <w:t xml:space="preserve"> článku VIII – závěrečná ustanovení, pod bodem č.</w:t>
      </w:r>
      <w:r>
        <w:rPr>
          <w:rFonts w:ascii="Arial" w:hAnsi="Arial" w:cs="Arial"/>
          <w:sz w:val="22"/>
          <w:szCs w:val="22"/>
        </w:rPr>
        <w:t xml:space="preserve"> 38 smlouvy:</w:t>
      </w:r>
    </w:p>
    <w:p w:rsidR="00041128" w:rsidRDefault="00041128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20A63" w:rsidRPr="00552549" w:rsidRDefault="00420A63" w:rsidP="00420A6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IV.</w:t>
      </w:r>
    </w:p>
    <w:p w:rsidR="00420A63" w:rsidRPr="00552549" w:rsidRDefault="00420A63" w:rsidP="00420A6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Cena za plnění a způsob úhrady</w:t>
      </w:r>
    </w:p>
    <w:p w:rsidR="00420A63" w:rsidRDefault="00420A63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20A63" w:rsidRDefault="00420A63" w:rsidP="003E39D7">
      <w:pPr>
        <w:ind w:left="360" w:right="-426"/>
        <w:jc w:val="both"/>
        <w:rPr>
          <w:rFonts w:ascii="Arial" w:hAnsi="Arial" w:cs="Arial"/>
          <w:sz w:val="22"/>
          <w:szCs w:val="22"/>
        </w:rPr>
      </w:pPr>
      <w:r w:rsidRPr="00420A63">
        <w:rPr>
          <w:rFonts w:ascii="Arial" w:hAnsi="Arial" w:cs="Arial"/>
          <w:b/>
          <w:sz w:val="22"/>
          <w:szCs w:val="22"/>
        </w:rPr>
        <w:t>11.)</w:t>
      </w:r>
      <w:r>
        <w:rPr>
          <w:rFonts w:ascii="Arial" w:hAnsi="Arial" w:cs="Arial"/>
          <w:sz w:val="22"/>
          <w:szCs w:val="22"/>
        </w:rPr>
        <w:tab/>
        <w:t xml:space="preserve">Celková </w:t>
      </w:r>
      <w:r w:rsidRPr="00552549">
        <w:rPr>
          <w:rFonts w:ascii="Arial" w:hAnsi="Arial" w:cs="Arial"/>
          <w:sz w:val="22"/>
          <w:szCs w:val="22"/>
        </w:rPr>
        <w:t xml:space="preserve">cena bude poskytovateli </w:t>
      </w:r>
      <w:r>
        <w:rPr>
          <w:rFonts w:ascii="Arial" w:hAnsi="Arial" w:cs="Arial"/>
          <w:sz w:val="22"/>
          <w:szCs w:val="22"/>
        </w:rPr>
        <w:t>uhrazena na základě daňového dokladu</w:t>
      </w:r>
      <w:r w:rsidRPr="0055254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dílčími</w:t>
      </w:r>
      <w:r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ami</w:t>
      </w:r>
      <w:r w:rsidRPr="0055254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ou</w:t>
      </w:r>
      <w:r w:rsidRPr="00552549">
        <w:rPr>
          <w:rFonts w:ascii="Arial" w:hAnsi="Arial" w:cs="Arial"/>
          <w:sz w:val="22"/>
          <w:szCs w:val="22"/>
        </w:rPr>
        <w:t xml:space="preserve"> bude poskytovatel vystavovat a objednateli doručovat </w:t>
      </w:r>
      <w:r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 předání </w:t>
      </w:r>
      <w:r>
        <w:rPr>
          <w:rFonts w:ascii="Arial" w:hAnsi="Arial" w:cs="Arial"/>
          <w:sz w:val="22"/>
          <w:szCs w:val="22"/>
        </w:rPr>
        <w:lastRenderedPageBreak/>
        <w:t>realizované zakázky, což stvrdí předávacím protokolem</w:t>
      </w:r>
      <w:r w:rsidRPr="00552549">
        <w:rPr>
          <w:rFonts w:ascii="Arial" w:hAnsi="Arial" w:cs="Arial"/>
          <w:sz w:val="22"/>
          <w:szCs w:val="22"/>
        </w:rPr>
        <w:t>. Splatn</w:t>
      </w:r>
      <w:r w:rsidR="003E39D7">
        <w:rPr>
          <w:rFonts w:ascii="Arial" w:hAnsi="Arial" w:cs="Arial"/>
          <w:sz w:val="22"/>
          <w:szCs w:val="22"/>
        </w:rPr>
        <w:t>ost faktury bude 14</w:t>
      </w:r>
      <w:r w:rsidRPr="00552549">
        <w:rPr>
          <w:rFonts w:ascii="Arial" w:hAnsi="Arial" w:cs="Arial"/>
          <w:sz w:val="22"/>
          <w:szCs w:val="22"/>
        </w:rPr>
        <w:t xml:space="preserve"> kalendářních dnů ode dne doručení faktury objednateli</w:t>
      </w:r>
    </w:p>
    <w:p w:rsidR="003E39D7" w:rsidRPr="00C95719" w:rsidRDefault="003E39D7" w:rsidP="003E39D7">
      <w:pPr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VIII.</w:t>
      </w:r>
    </w:p>
    <w:p w:rsidR="00041128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Závěrečná ustanovení</w:t>
      </w: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041128" w:rsidRPr="00C159AE" w:rsidRDefault="00C159AE" w:rsidP="00C159AE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  <w:r w:rsidRPr="00C159AE">
        <w:rPr>
          <w:rFonts w:ascii="Arial" w:hAnsi="Arial" w:cs="Arial"/>
          <w:b/>
          <w:sz w:val="22"/>
          <w:szCs w:val="22"/>
        </w:rPr>
        <w:t>38.)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provedené stavební práce a instalované vybavení koupelen</w:t>
      </w:r>
      <w:r w:rsidR="00907362">
        <w:rPr>
          <w:rFonts w:ascii="Arial" w:hAnsi="Arial" w:cs="Arial"/>
          <w:sz w:val="22"/>
          <w:szCs w:val="22"/>
        </w:rPr>
        <w:t xml:space="preserve"> (realizované a instalované poskytovatelem),</w:t>
      </w:r>
      <w:r>
        <w:rPr>
          <w:rFonts w:ascii="Arial" w:hAnsi="Arial" w:cs="Arial"/>
          <w:sz w:val="22"/>
          <w:szCs w:val="22"/>
        </w:rPr>
        <w:t xml:space="preserve"> se dle vzájemné dohody</w:t>
      </w:r>
      <w:r w:rsidR="00907362">
        <w:rPr>
          <w:rFonts w:ascii="Arial" w:hAnsi="Arial" w:cs="Arial"/>
          <w:sz w:val="22"/>
          <w:szCs w:val="22"/>
        </w:rPr>
        <w:t xml:space="preserve"> obou smluvních stran</w:t>
      </w:r>
      <w:r>
        <w:rPr>
          <w:rFonts w:ascii="Arial" w:hAnsi="Arial" w:cs="Arial"/>
          <w:sz w:val="22"/>
          <w:szCs w:val="22"/>
        </w:rPr>
        <w:t xml:space="preserve"> vztahuje </w:t>
      </w:r>
      <w:r w:rsidRPr="00907362">
        <w:rPr>
          <w:rFonts w:ascii="Arial" w:hAnsi="Arial" w:cs="Arial"/>
          <w:b/>
          <w:sz w:val="22"/>
          <w:szCs w:val="22"/>
        </w:rPr>
        <w:t>záruční doba</w:t>
      </w:r>
      <w:r>
        <w:rPr>
          <w:rFonts w:ascii="Arial" w:hAnsi="Arial" w:cs="Arial"/>
          <w:sz w:val="22"/>
          <w:szCs w:val="22"/>
        </w:rPr>
        <w:t xml:space="preserve"> v délce trvání </w:t>
      </w:r>
      <w:r w:rsidRPr="00907362">
        <w:rPr>
          <w:rFonts w:ascii="Arial" w:hAnsi="Arial" w:cs="Arial"/>
          <w:b/>
          <w:sz w:val="22"/>
          <w:szCs w:val="22"/>
        </w:rPr>
        <w:t xml:space="preserve">24 měsíců </w:t>
      </w:r>
      <w:r>
        <w:rPr>
          <w:rFonts w:ascii="Arial" w:hAnsi="Arial" w:cs="Arial"/>
          <w:sz w:val="22"/>
          <w:szCs w:val="22"/>
        </w:rPr>
        <w:t xml:space="preserve">od data předání poslední z rekonstruovaných koupelen.   </w:t>
      </w:r>
    </w:p>
    <w:p w:rsid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907362" w:rsidRDefault="003E39D7" w:rsidP="00041128">
      <w:pPr>
        <w:pStyle w:val="Bezmezer"/>
        <w:ind w:firstLine="36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Ostatní body smlouvy zůstávají nezměněné.</w:t>
      </w:r>
    </w:p>
    <w:bookmarkEnd w:id="0"/>
    <w:p w:rsidR="00907362" w:rsidRDefault="00907362" w:rsidP="00041128">
      <w:pPr>
        <w:pStyle w:val="Bezmezer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041128" w:rsidRPr="00552549" w:rsidRDefault="00907362" w:rsidP="00041128">
      <w:pPr>
        <w:pStyle w:val="Bezmezer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Tento dodatek, stejně jako původní smlouva, bude</w:t>
      </w:r>
      <w:r w:rsidR="00041128" w:rsidRPr="00552549">
        <w:rPr>
          <w:rFonts w:ascii="Arial" w:hAnsi="Arial" w:cs="Arial"/>
          <w:sz w:val="22"/>
          <w:szCs w:val="22"/>
        </w:rPr>
        <w:t xml:space="preserve"> v souladu s příslušnými ustanoveními zákona č. 340/2015 Sb., o zvláštních podmínkách </w:t>
      </w:r>
      <w:r w:rsidR="003E39D7">
        <w:rPr>
          <w:rFonts w:ascii="Arial" w:hAnsi="Arial" w:cs="Arial"/>
          <w:sz w:val="22"/>
          <w:szCs w:val="22"/>
        </w:rPr>
        <w:t xml:space="preserve">v platném znění </w:t>
      </w:r>
      <w:r w:rsidR="00041128" w:rsidRPr="00552549">
        <w:rPr>
          <w:rFonts w:ascii="Arial" w:hAnsi="Arial" w:cs="Arial"/>
          <w:sz w:val="22"/>
          <w:szCs w:val="22"/>
        </w:rPr>
        <w:t xml:space="preserve">účinnosti některých smluv, uveřejňování těchto smluv a o registru smluv (zákon o registru smluv), </w:t>
      </w:r>
      <w:r>
        <w:rPr>
          <w:rFonts w:ascii="Arial" w:hAnsi="Arial" w:cs="Arial"/>
          <w:b/>
          <w:sz w:val="22"/>
          <w:szCs w:val="22"/>
        </w:rPr>
        <w:t>zveřejněn</w:t>
      </w:r>
      <w:r w:rsidR="00041128" w:rsidRPr="00552549">
        <w:rPr>
          <w:rFonts w:ascii="Arial" w:hAnsi="Arial" w:cs="Arial"/>
          <w:sz w:val="22"/>
          <w:szCs w:val="22"/>
        </w:rPr>
        <w:t>.</w:t>
      </w:r>
    </w:p>
    <w:p w:rsid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0717C" w:rsidRPr="003113E1" w:rsidRDefault="0000717C" w:rsidP="003113E1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52549">
        <w:rPr>
          <w:rFonts w:ascii="Arial" w:hAnsi="Arial" w:cs="Arial"/>
          <w:sz w:val="22"/>
          <w:szCs w:val="22"/>
        </w:rPr>
        <w:t xml:space="preserve">V Libníči dne </w:t>
      </w:r>
      <w:proofErr w:type="gramStart"/>
      <w:r w:rsidR="003E39D7">
        <w:rPr>
          <w:rFonts w:ascii="Arial" w:hAnsi="Arial" w:cs="Arial"/>
          <w:sz w:val="22"/>
          <w:szCs w:val="22"/>
        </w:rPr>
        <w:t>1</w:t>
      </w:r>
      <w:r w:rsidR="00907362">
        <w:rPr>
          <w:rFonts w:ascii="Arial" w:hAnsi="Arial" w:cs="Arial"/>
          <w:sz w:val="22"/>
          <w:szCs w:val="22"/>
        </w:rPr>
        <w:t>.12</w:t>
      </w:r>
      <w:r>
        <w:rPr>
          <w:rFonts w:ascii="Arial" w:hAnsi="Arial" w:cs="Arial"/>
          <w:sz w:val="22"/>
          <w:szCs w:val="22"/>
        </w:rPr>
        <w:t>.2017</w:t>
      </w:r>
      <w:proofErr w:type="gramEnd"/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 xml:space="preserve">……………………………………  </w:t>
      </w:r>
      <w:r w:rsidR="006A1BD3">
        <w:rPr>
          <w:rFonts w:ascii="Arial" w:hAnsi="Arial" w:cs="Arial"/>
          <w:sz w:val="22"/>
          <w:szCs w:val="22"/>
        </w:rPr>
        <w:t xml:space="preserve">                              </w:t>
      </w:r>
      <w:r w:rsidRPr="00552549">
        <w:rPr>
          <w:rFonts w:ascii="Arial" w:hAnsi="Arial" w:cs="Arial"/>
          <w:sz w:val="22"/>
          <w:szCs w:val="22"/>
        </w:rPr>
        <w:t>…………………………………..</w:t>
      </w: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>za objednatele</w:t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552549">
        <w:rPr>
          <w:rFonts w:ascii="Arial" w:hAnsi="Arial" w:cs="Arial"/>
          <w:sz w:val="22"/>
          <w:szCs w:val="22"/>
        </w:rPr>
        <w:t>za poskytovatele</w:t>
      </w:r>
    </w:p>
    <w:p w:rsidR="00041128" w:rsidRP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41128" w:rsidRPr="00C035C1" w:rsidRDefault="00041128" w:rsidP="004A26CE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sectPr w:rsidR="00041128" w:rsidRPr="00C035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91" w:rsidRDefault="00704E91" w:rsidP="003113E1">
      <w:r>
        <w:separator/>
      </w:r>
    </w:p>
  </w:endnote>
  <w:endnote w:type="continuationSeparator" w:id="0">
    <w:p w:rsidR="00704E91" w:rsidRDefault="00704E91" w:rsidP="0031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91" w:rsidRDefault="00704E91" w:rsidP="003113E1">
      <w:r>
        <w:separator/>
      </w:r>
    </w:p>
  </w:footnote>
  <w:footnote w:type="continuationSeparator" w:id="0">
    <w:p w:rsidR="00704E91" w:rsidRDefault="00704E91" w:rsidP="0031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E1" w:rsidRDefault="001F471B" w:rsidP="001F471B">
    <w:pPr>
      <w:pStyle w:val="Zhlav"/>
    </w:pPr>
    <w:r>
      <w:tab/>
    </w:r>
    <w:r>
      <w:tab/>
    </w:r>
    <w:r w:rsidR="003113E1">
      <w:t>Ev. č. VZ 007/2017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9E1"/>
    <w:multiLevelType w:val="multilevel"/>
    <w:tmpl w:val="73EC7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">
    <w:nsid w:val="25432C25"/>
    <w:multiLevelType w:val="hybridMultilevel"/>
    <w:tmpl w:val="1E481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35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51260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397C1199"/>
    <w:multiLevelType w:val="hybridMultilevel"/>
    <w:tmpl w:val="1A78C778"/>
    <w:lvl w:ilvl="0" w:tplc="DCC4CA9A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5D2956"/>
    <w:multiLevelType w:val="multilevel"/>
    <w:tmpl w:val="F328E0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2E77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7C6C96"/>
    <w:multiLevelType w:val="hybridMultilevel"/>
    <w:tmpl w:val="241E0B8C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7D481141"/>
    <w:multiLevelType w:val="hybridMultilevel"/>
    <w:tmpl w:val="54E669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3"/>
    <w:rsid w:val="0000717C"/>
    <w:rsid w:val="00041128"/>
    <w:rsid w:val="00185F5B"/>
    <w:rsid w:val="001F471B"/>
    <w:rsid w:val="003113E1"/>
    <w:rsid w:val="003660AD"/>
    <w:rsid w:val="003E39D7"/>
    <w:rsid w:val="00420A63"/>
    <w:rsid w:val="004A26CE"/>
    <w:rsid w:val="004F7E1A"/>
    <w:rsid w:val="005D2BF5"/>
    <w:rsid w:val="006A1BD3"/>
    <w:rsid w:val="00704E91"/>
    <w:rsid w:val="007A1FF3"/>
    <w:rsid w:val="008D0FD9"/>
    <w:rsid w:val="008F4D52"/>
    <w:rsid w:val="00907362"/>
    <w:rsid w:val="00C035C1"/>
    <w:rsid w:val="00C159AE"/>
    <w:rsid w:val="00C95719"/>
    <w:rsid w:val="00D64ADE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3E1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3E1"/>
    <w:rPr>
      <w:rFonts w:eastAsiaTheme="minorEastAsi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3E1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3E1"/>
    <w:rPr>
      <w:rFonts w:eastAsiaTheme="minorEastAs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Schmidtschläger</dc:creator>
  <cp:lastModifiedBy>Radim Schmidtschläger</cp:lastModifiedBy>
  <cp:revision>5</cp:revision>
  <cp:lastPrinted>2017-12-06T07:58:00Z</cp:lastPrinted>
  <dcterms:created xsi:type="dcterms:W3CDTF">2017-12-01T10:00:00Z</dcterms:created>
  <dcterms:modified xsi:type="dcterms:W3CDTF">2017-12-06T08:20:00Z</dcterms:modified>
</cp:coreProperties>
</file>