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11" w:rsidRPr="004F4681" w:rsidRDefault="00D30711" w:rsidP="004F4681">
      <w:pPr>
        <w:pStyle w:val="cpNzevsmlouvy"/>
        <w:spacing w:after="240"/>
      </w:pPr>
      <w:r w:rsidRPr="004F4681">
        <w:t xml:space="preserve">Dodatek č. </w:t>
      </w:r>
      <w:r>
        <w:t xml:space="preserve">1 </w:t>
      </w:r>
      <w:r w:rsidRPr="004F4681">
        <w:t>k </w:t>
      </w:r>
      <w:r w:rsidRPr="001C2D26">
        <w:rPr>
          <w:noProof/>
          <w:lang w:eastAsia="cs-CZ"/>
        </w:rPr>
        <w:t>Dohodě</w:t>
      </w:r>
      <w:r>
        <w:rPr>
          <w:noProof/>
          <w:lang w:eastAsia="cs-CZ"/>
        </w:rPr>
        <w:t xml:space="preserve"> </w:t>
      </w:r>
      <w:r w:rsidRPr="000E4401">
        <w:t xml:space="preserve">o </w:t>
      </w:r>
      <w:r w:rsidRPr="00682D45">
        <w:t>bezhotovostní úhradě cen poštovních služeb</w:t>
      </w:r>
      <w:r>
        <w:t xml:space="preserve"> č</w:t>
      </w:r>
      <w:r w:rsidRPr="004F4681">
        <w:t xml:space="preserve">íslo </w:t>
      </w:r>
      <w:r w:rsidRPr="0051125B">
        <w:rPr>
          <w:rFonts w:cs="Tahoma"/>
          <w:noProof/>
        </w:rPr>
        <w:t>982707</w:t>
      </w:r>
      <w:r w:rsidRPr="00975891">
        <w:rPr>
          <w:rFonts w:cs="Tahoma"/>
        </w:rPr>
        <w:t>-</w:t>
      </w:r>
      <w:r w:rsidR="00271E32">
        <w:rPr>
          <w:rFonts w:cs="Tahoma"/>
        </w:rPr>
        <w:t>1001</w:t>
      </w:r>
      <w:r w:rsidRPr="00975891">
        <w:rPr>
          <w:rFonts w:cs="Tahoma"/>
        </w:rPr>
        <w:t>/</w:t>
      </w:r>
      <w:r w:rsidRPr="0051125B">
        <w:rPr>
          <w:rFonts w:cs="Tahoma"/>
          <w:noProof/>
        </w:rPr>
        <w:t>201</w:t>
      </w:r>
      <w:r w:rsidR="0060385B">
        <w:rPr>
          <w:rFonts w:cs="Tahoma"/>
          <w:noProof/>
        </w:rPr>
        <w:t>1</w:t>
      </w:r>
    </w:p>
    <w:tbl>
      <w:tblPr>
        <w:tblpPr w:leftFromText="141" w:rightFromText="141" w:vertAnchor="text" w:horzAnchor="margin" w:tblpY="501"/>
        <w:tblW w:w="10067" w:type="dxa"/>
        <w:tblLook w:val="01E0" w:firstRow="1" w:lastRow="1" w:firstColumn="1" w:lastColumn="1" w:noHBand="0" w:noVBand="0"/>
      </w:tblPr>
      <w:tblGrid>
        <w:gridCol w:w="10067"/>
      </w:tblGrid>
      <w:tr w:rsidR="00D30711" w:rsidRPr="001C2D26" w:rsidTr="00FE6FC8">
        <w:tc>
          <w:tcPr>
            <w:tcW w:w="10067" w:type="dxa"/>
          </w:tcPr>
          <w:tbl>
            <w:tblPr>
              <w:tblpPr w:leftFromText="141" w:rightFromText="141" w:vertAnchor="text" w:horzAnchor="margin" w:tblpY="501"/>
              <w:tblW w:w="9851" w:type="dxa"/>
              <w:tblLook w:val="01E0" w:firstRow="1" w:lastRow="1" w:firstColumn="1" w:lastColumn="1" w:noHBand="0" w:noVBand="0"/>
            </w:tblPr>
            <w:tblGrid>
              <w:gridCol w:w="3528"/>
              <w:gridCol w:w="6323"/>
            </w:tblGrid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0"/>
                  </w:pPr>
                  <w:r w:rsidRPr="007D45F5">
                    <w:rPr>
                      <w:b/>
                    </w:rPr>
                    <w:t>Česká pošta, s.p.</w:t>
                  </w:r>
                </w:p>
              </w:tc>
              <w:tc>
                <w:tcPr>
                  <w:tcW w:w="6323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</w:pP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se sídlem:</w:t>
                  </w:r>
                </w:p>
              </w:tc>
              <w:tc>
                <w:tcPr>
                  <w:tcW w:w="6323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Politic</w:t>
                  </w:r>
                  <w:r w:rsidRPr="00854BC9">
                    <w:t>k</w:t>
                  </w:r>
                  <w:r w:rsidRPr="007D45F5">
                    <w:t>ých vězňů 909/4, 225 99, Praha 1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IČ:</w:t>
                  </w:r>
                </w:p>
              </w:tc>
              <w:tc>
                <w:tcPr>
                  <w:tcW w:w="6323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47114983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DIČ:</w:t>
                  </w:r>
                </w:p>
              </w:tc>
              <w:tc>
                <w:tcPr>
                  <w:tcW w:w="6323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CZ47114983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zastoupen/jednající:</w:t>
                  </w:r>
                </w:p>
              </w:tc>
              <w:tc>
                <w:tcPr>
                  <w:tcW w:w="6323" w:type="dxa"/>
                </w:tcPr>
                <w:p w:rsidR="00D30711" w:rsidRPr="002E4FB1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2E4FB1">
                    <w:rPr>
                      <w:rStyle w:val="P-HEAD-WBULLETSChar"/>
                      <w:rFonts w:ascii="Times New Roman" w:hAnsi="Times New Roman"/>
                    </w:rPr>
                    <w:t>Ing. Miroslav Štěpán, obchodní ředitel regionu</w:t>
                  </w:r>
                  <w:r w:rsidRPr="002E4FB1">
                    <w:t xml:space="preserve">  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zapsán v obchodním rejstříku</w:t>
                  </w:r>
                </w:p>
              </w:tc>
              <w:tc>
                <w:tcPr>
                  <w:tcW w:w="6323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Městského soudu v Praze</w:t>
                  </w:r>
                  <w:r w:rsidRPr="007D45F5">
                    <w:rPr>
                      <w:rStyle w:val="platne1"/>
                    </w:rPr>
                    <w:t>, oddíl A, vložka 7565/1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bankovní spojení:</w:t>
                  </w:r>
                </w:p>
              </w:tc>
              <w:tc>
                <w:tcPr>
                  <w:tcW w:w="6323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Československá obchodní banka, a.s.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číslo účtu:</w:t>
                  </w:r>
                </w:p>
              </w:tc>
              <w:tc>
                <w:tcPr>
                  <w:tcW w:w="6323" w:type="dxa"/>
                </w:tcPr>
                <w:p w:rsidR="00D30711" w:rsidRPr="002E4FB1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2E4FB1">
                    <w:rPr>
                      <w:rStyle w:val="P-HEAD-WBULLETSChar"/>
                      <w:rFonts w:ascii="Times New Roman" w:hAnsi="Times New Roman"/>
                    </w:rPr>
                    <w:t>133715683/0300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korespondenční adresa:</w:t>
                  </w:r>
                </w:p>
              </w:tc>
              <w:tc>
                <w:tcPr>
                  <w:tcW w:w="6323" w:type="dxa"/>
                </w:tcPr>
                <w:p w:rsidR="00D30711" w:rsidRPr="007D45F5" w:rsidRDefault="00D30711" w:rsidP="00FE6FC8">
                  <w:pPr>
                    <w:pStyle w:val="P-HEAD-WBULLETS"/>
                    <w:spacing w:line="360" w:lineRule="auto"/>
                    <w:ind w:left="0"/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</w:pPr>
                  <w:r w:rsidRPr="007D45F5"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  <w:t>Česká pošta, s.p., Region Severní Morava, O SM</w:t>
                  </w:r>
                </w:p>
                <w:p w:rsidR="00D30711" w:rsidRPr="007D45F5" w:rsidRDefault="00D30711" w:rsidP="00FE6FC8">
                  <w:pPr>
                    <w:pStyle w:val="P-HEAD-WBULLETS"/>
                    <w:spacing w:line="36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D45F5"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  <w:t>Poštovní 1368/20, 728 60 Ostrava</w:t>
                  </w:r>
                  <w:r w:rsidRPr="007D45F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6F7221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6F7221">
                    <w:t>BIC/SWIFT:</w:t>
                  </w:r>
                </w:p>
              </w:tc>
              <w:tc>
                <w:tcPr>
                  <w:tcW w:w="6323" w:type="dxa"/>
                </w:tcPr>
                <w:p w:rsidR="00D30711" w:rsidRPr="006F7221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6F7221">
                    <w:t>CEKOCZPP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6F7221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6F7221">
                    <w:t>IBAN:</w:t>
                  </w:r>
                </w:p>
              </w:tc>
              <w:tc>
                <w:tcPr>
                  <w:tcW w:w="6323" w:type="dxa"/>
                </w:tcPr>
                <w:p w:rsidR="00D30711" w:rsidRPr="006F7221" w:rsidRDefault="00D30711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6F7221">
                    <w:rPr>
                      <w:rStyle w:val="P-HEAD-WBULLETSChar"/>
                      <w:rFonts w:ascii="Times New Roman" w:hAnsi="Times New Roman"/>
                    </w:rPr>
                    <w:t>CZ19 0300 0000 0001 3371 5683</w:t>
                  </w:r>
                </w:p>
              </w:tc>
            </w:tr>
            <w:tr w:rsidR="00D30711" w:rsidRPr="007D45F5" w:rsidTr="00DA2ADE">
              <w:tc>
                <w:tcPr>
                  <w:tcW w:w="3528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</w:pPr>
                  <w:r w:rsidRPr="007D45F5">
                    <w:t>dále jen „ČP“</w:t>
                  </w:r>
                </w:p>
              </w:tc>
              <w:tc>
                <w:tcPr>
                  <w:tcW w:w="6323" w:type="dxa"/>
                </w:tcPr>
                <w:p w:rsidR="00D30711" w:rsidRPr="007D45F5" w:rsidRDefault="00D30711" w:rsidP="00FE6FC8">
                  <w:pPr>
                    <w:pStyle w:val="cpTabulkasmluvnistrany"/>
                    <w:framePr w:hSpace="0" w:wrap="auto" w:vAnchor="margin" w:hAnchor="text" w:yAlign="inline"/>
                  </w:pPr>
                </w:p>
              </w:tc>
            </w:tr>
          </w:tbl>
          <w:p w:rsidR="00D30711" w:rsidRDefault="00D30711" w:rsidP="00FE6FC8"/>
        </w:tc>
      </w:tr>
    </w:tbl>
    <w:p w:rsidR="00D30711" w:rsidRDefault="00D30711" w:rsidP="001C2D26">
      <w:pPr>
        <w:spacing w:after="120"/>
      </w:pPr>
    </w:p>
    <w:p w:rsidR="00D30711" w:rsidRDefault="00D30711" w:rsidP="001C2D26">
      <w:pPr>
        <w:spacing w:after="120"/>
      </w:pPr>
    </w:p>
    <w:p w:rsidR="00D30711" w:rsidRPr="001C2D26" w:rsidRDefault="00D30711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BB71F9">
              <w:rPr>
                <w:b/>
                <w:noProof/>
              </w:rPr>
              <w:t>Státní úřad inspekce práce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se sídlem/místem podnikání: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B71F9">
              <w:rPr>
                <w:noProof/>
              </w:rPr>
              <w:t>Horní náměstí</w:t>
            </w:r>
            <w:r>
              <w:t xml:space="preserve"> </w:t>
            </w:r>
            <w:r w:rsidRPr="00BB71F9">
              <w:rPr>
                <w:noProof/>
              </w:rPr>
              <w:t>103/2</w:t>
            </w:r>
            <w:r>
              <w:t xml:space="preserve">, </w:t>
            </w:r>
            <w:r w:rsidRPr="00BB71F9">
              <w:rPr>
                <w:noProof/>
              </w:rPr>
              <w:t>Opava</w:t>
            </w:r>
            <w:r>
              <w:t xml:space="preserve">, PSČ </w:t>
            </w:r>
            <w:r w:rsidRPr="00BB71F9">
              <w:rPr>
                <w:noProof/>
              </w:rPr>
              <w:t>746 01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IČ: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B71F9">
              <w:rPr>
                <w:noProof/>
              </w:rPr>
              <w:t>750 46 962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DIČ: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B71F9">
              <w:rPr>
                <w:noProof/>
              </w:rPr>
              <w:t>není plátce DPH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0"/>
            </w:pPr>
            <w:r w:rsidRPr="0095032E">
              <w:t>zastoupen/jednající: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0"/>
            </w:pPr>
            <w:r w:rsidRPr="00BB71F9">
              <w:rPr>
                <w:noProof/>
              </w:rPr>
              <w:t>Mgr. Ing. Rudolf Hahn</w:t>
            </w:r>
            <w:r>
              <w:t xml:space="preserve">, </w:t>
            </w:r>
            <w:r w:rsidRPr="00BB71F9">
              <w:rPr>
                <w:noProof/>
              </w:rPr>
              <w:t>generální inspektor SÚIP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0"/>
            </w:pPr>
            <w:r w:rsidRPr="0095032E">
              <w:t>zapsán/a v obchodním rejstříku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B71F9">
              <w:rPr>
                <w:noProof/>
              </w:rPr>
              <w:t>Organizační složka státu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bankovní spojení: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B71F9">
              <w:rPr>
                <w:noProof/>
              </w:rPr>
              <w:t>Česká národní banka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číslo účtu: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B71F9">
              <w:rPr>
                <w:noProof/>
              </w:rPr>
              <w:t>1024821</w:t>
            </w:r>
            <w:r w:rsidRPr="0095032E">
              <w:t>/</w:t>
            </w:r>
            <w:r w:rsidRPr="00BB71F9">
              <w:rPr>
                <w:noProof/>
              </w:rPr>
              <w:t>0710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korespondenční adresa: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B71F9">
              <w:rPr>
                <w:noProof/>
              </w:rPr>
              <w:t>Státní úřad inspekce práce</w:t>
            </w:r>
            <w:r>
              <w:t xml:space="preserve">, </w:t>
            </w:r>
            <w:r w:rsidRPr="00BB71F9">
              <w:rPr>
                <w:noProof/>
              </w:rPr>
              <w:t>Horní náměstí</w:t>
            </w:r>
            <w:r>
              <w:t xml:space="preserve"> </w:t>
            </w:r>
            <w:r w:rsidRPr="00BB71F9">
              <w:rPr>
                <w:noProof/>
              </w:rPr>
              <w:t>103/2</w:t>
            </w:r>
            <w:r>
              <w:t xml:space="preserve">, </w:t>
            </w:r>
            <w:r w:rsidRPr="00BB71F9">
              <w:rPr>
                <w:noProof/>
              </w:rPr>
              <w:t>746 01</w:t>
            </w:r>
            <w:r>
              <w:t xml:space="preserve"> </w:t>
            </w:r>
            <w:r w:rsidRPr="00BB71F9">
              <w:rPr>
                <w:noProof/>
              </w:rPr>
              <w:t>Opava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BIC/SWIFT: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Technologické číslo: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90 442 M</w:t>
            </w:r>
          </w:p>
        </w:tc>
      </w:tr>
      <w:tr w:rsidR="00A03AE2" w:rsidRPr="0095032E" w:rsidTr="002506B6">
        <w:tc>
          <w:tcPr>
            <w:tcW w:w="3528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</w:pPr>
            <w:r w:rsidRPr="0095032E">
              <w:t>dále jen „</w:t>
            </w:r>
            <w:r>
              <w:rPr>
                <w:noProof/>
              </w:rPr>
              <w:t>Uživatel</w:t>
            </w:r>
            <w:r w:rsidRPr="0095032E">
              <w:t>“</w:t>
            </w:r>
          </w:p>
        </w:tc>
        <w:tc>
          <w:tcPr>
            <w:tcW w:w="6323" w:type="dxa"/>
          </w:tcPr>
          <w:p w:rsidR="00A03AE2" w:rsidRPr="0095032E" w:rsidRDefault="00A03AE2" w:rsidP="002506B6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60385B" w:rsidRDefault="0060385B" w:rsidP="001C2D26">
      <w:pPr>
        <w:pStyle w:val="cpTabulkasmluvnistrany"/>
        <w:framePr w:hSpace="0" w:wrap="auto" w:vAnchor="margin" w:hAnchor="text" w:yAlign="inline"/>
        <w:jc w:val="both"/>
      </w:pPr>
    </w:p>
    <w:p w:rsidR="0060385B" w:rsidRDefault="0060385B" w:rsidP="001C2D26">
      <w:pPr>
        <w:pStyle w:val="cpTabulkasmluvnistrany"/>
        <w:framePr w:hSpace="0" w:wrap="auto" w:vAnchor="margin" w:hAnchor="text" w:yAlign="inline"/>
        <w:jc w:val="both"/>
      </w:pPr>
    </w:p>
    <w:p w:rsidR="0060385B" w:rsidRDefault="0060385B" w:rsidP="001C2D26">
      <w:pPr>
        <w:pStyle w:val="cpTabulkasmluvnistrany"/>
        <w:framePr w:hSpace="0" w:wrap="auto" w:vAnchor="margin" w:hAnchor="text" w:yAlign="inline"/>
        <w:jc w:val="both"/>
      </w:pPr>
    </w:p>
    <w:p w:rsidR="0060385B" w:rsidRDefault="0060385B" w:rsidP="001C2D26">
      <w:pPr>
        <w:pStyle w:val="cpTabulkasmluvnistrany"/>
        <w:framePr w:hSpace="0" w:wrap="auto" w:vAnchor="margin" w:hAnchor="text" w:yAlign="inline"/>
        <w:jc w:val="both"/>
      </w:pPr>
    </w:p>
    <w:p w:rsidR="0060385B" w:rsidRPr="001C2D26" w:rsidRDefault="0060385B" w:rsidP="001C2D26">
      <w:pPr>
        <w:pStyle w:val="cpTabulkasmluvnistrany"/>
        <w:framePr w:hSpace="0" w:wrap="auto" w:vAnchor="margin" w:hAnchor="text" w:yAlign="inline"/>
        <w:jc w:val="both"/>
      </w:pPr>
    </w:p>
    <w:p w:rsidR="00D30711" w:rsidRPr="001C2D26" w:rsidRDefault="00D30711" w:rsidP="001C2D26">
      <w:pPr>
        <w:pStyle w:val="cplnekslovan"/>
        <w:rPr>
          <w:sz w:val="24"/>
        </w:rPr>
      </w:pPr>
      <w:r w:rsidRPr="001C2D26">
        <w:rPr>
          <w:sz w:val="24"/>
        </w:rPr>
        <w:lastRenderedPageBreak/>
        <w:t>Ujednání</w:t>
      </w:r>
    </w:p>
    <w:p w:rsidR="00D30711" w:rsidRPr="00B27BC8" w:rsidRDefault="00D30711" w:rsidP="001C2D26">
      <w:pPr>
        <w:pStyle w:val="cpodstavecslovan1"/>
      </w:pPr>
      <w:r w:rsidRPr="00B27BC8">
        <w:t>Strany Dohody se dohodly na změně obsahu</w:t>
      </w:r>
      <w:r>
        <w:t xml:space="preserve"> </w:t>
      </w:r>
      <w:r w:rsidRPr="00B27BC8">
        <w:t xml:space="preserve">Dohody </w:t>
      </w:r>
      <w:r>
        <w:rPr>
          <w:rStyle w:val="P-HEAD-WBULLETSChar"/>
          <w:rFonts w:ascii="Times New Roman" w:hAnsi="Times New Roman"/>
        </w:rPr>
        <w:t xml:space="preserve">o </w:t>
      </w:r>
      <w:r w:rsidR="00AB4AF8">
        <w:rPr>
          <w:rStyle w:val="P-HEAD-WBULLETSChar"/>
          <w:rFonts w:ascii="Times New Roman" w:hAnsi="Times New Roman"/>
        </w:rPr>
        <w:t xml:space="preserve">bezhotovostní úhradě cen poštovních služeb  </w:t>
      </w:r>
      <w:r w:rsidRPr="00B27BC8">
        <w:t xml:space="preserve"> č. </w:t>
      </w:r>
      <w:r w:rsidRPr="0051125B">
        <w:rPr>
          <w:rFonts w:cs="Tahoma"/>
          <w:noProof/>
        </w:rPr>
        <w:t>982707</w:t>
      </w:r>
      <w:r w:rsidRPr="000E4401">
        <w:rPr>
          <w:rFonts w:cs="Tahoma"/>
        </w:rPr>
        <w:t>-</w:t>
      </w:r>
      <w:r w:rsidR="00AB4AF8">
        <w:rPr>
          <w:rFonts w:cs="Tahoma"/>
        </w:rPr>
        <w:t>1001</w:t>
      </w:r>
      <w:r w:rsidR="0060385B">
        <w:rPr>
          <w:rFonts w:cs="Tahoma"/>
          <w:noProof/>
        </w:rPr>
        <w:t>/2011</w:t>
      </w:r>
      <w:r w:rsidRPr="00B27BC8">
        <w:t xml:space="preserve"> ze dne </w:t>
      </w:r>
      <w:r w:rsidR="00AB4AF8">
        <w:t>15</w:t>
      </w:r>
      <w:r w:rsidR="0060385B" w:rsidRPr="0060385B">
        <w:rPr>
          <w:noProof/>
        </w:rPr>
        <w:t>.</w:t>
      </w:r>
      <w:r w:rsidR="00AB4AF8">
        <w:rPr>
          <w:noProof/>
        </w:rPr>
        <w:t>4</w:t>
      </w:r>
      <w:r w:rsidR="0060385B" w:rsidRPr="0060385B">
        <w:rPr>
          <w:noProof/>
        </w:rPr>
        <w:t>.2011</w:t>
      </w:r>
      <w:r w:rsidRPr="00B27BC8">
        <w:rPr>
          <w:b/>
          <w:bCs/>
        </w:rPr>
        <w:t xml:space="preserve"> </w:t>
      </w:r>
      <w:r w:rsidRPr="00B27BC8">
        <w:rPr>
          <w:bCs/>
        </w:rPr>
        <w:t>(dále jen „Dohoda“</w:t>
      </w:r>
      <w:r w:rsidRPr="00B27BC8">
        <w:t>), a to následujícím způsobem:</w:t>
      </w:r>
    </w:p>
    <w:p w:rsidR="00AB4AF8" w:rsidRDefault="00A64B1A" w:rsidP="00051B44">
      <w:pPr>
        <w:pStyle w:val="cpodstavecslovan1"/>
        <w:numPr>
          <w:ilvl w:val="0"/>
          <w:numId w:val="0"/>
        </w:numPr>
        <w:contextualSpacing/>
      </w:pPr>
      <w:r>
        <w:t xml:space="preserve">2.1.     </w:t>
      </w:r>
      <w:r w:rsidR="00D30711" w:rsidRPr="00B27BC8">
        <w:t xml:space="preserve">Strany Dohody se dohodly na úplném nahrazení stávajícího ustanovení Čl. </w:t>
      </w:r>
      <w:r w:rsidR="00AB4AF8">
        <w:t>2. Základní ujednání v</w:t>
      </w:r>
      <w:r w:rsidR="00D30711">
        <w:t xml:space="preserve"> </w:t>
      </w:r>
      <w:r w:rsidR="00AB4AF8">
        <w:t xml:space="preserve">  </w:t>
      </w:r>
    </w:p>
    <w:p w:rsidR="00A64B1A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           bodu  2.1. následujícím způsobem: </w:t>
      </w: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           ,,2.1  Uživatel bude podávat zásilky:  </w:t>
      </w:r>
    </w:p>
    <w:p w:rsidR="00AB4AF8" w:rsidRDefault="00AB4AF8" w:rsidP="00051B44">
      <w:pPr>
        <w:pStyle w:val="Perfekt"/>
        <w:ind w:firstLine="708"/>
        <w:contextualSpacing/>
        <w:rPr>
          <w:rStyle w:val="P-HEAD-WBULLETSChar"/>
          <w:rFonts w:ascii="Times New Roman" w:hAnsi="Times New Roman"/>
          <w:noProof/>
          <w:sz w:val="22"/>
          <w:szCs w:val="22"/>
        </w:rPr>
      </w:pPr>
      <w:r>
        <w:rPr>
          <w:rStyle w:val="P-HEAD-WBULLETSChar"/>
          <w:rFonts w:ascii="Times New Roman" w:hAnsi="Times New Roman"/>
          <w:noProof/>
          <w:sz w:val="22"/>
          <w:szCs w:val="22"/>
        </w:rPr>
        <w:t xml:space="preserve">        U přepážky pošty : viz příloha č. 2“</w:t>
      </w:r>
    </w:p>
    <w:p w:rsidR="00AB4AF8" w:rsidRDefault="00AB4AF8" w:rsidP="00AB4AF8">
      <w:pPr>
        <w:pStyle w:val="Perfekt"/>
        <w:ind w:firstLine="708"/>
        <w:rPr>
          <w:rStyle w:val="P-HEAD-WBULLETSChar"/>
          <w:rFonts w:ascii="Times New Roman" w:hAnsi="Times New Roman"/>
          <w:noProof/>
          <w:sz w:val="22"/>
          <w:szCs w:val="22"/>
        </w:rPr>
      </w:pP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rPr>
          <w:rStyle w:val="P-HEAD-WBULLETSChar"/>
          <w:rFonts w:ascii="Times New Roman" w:hAnsi="Times New Roman"/>
          <w:noProof/>
        </w:rPr>
        <w:t xml:space="preserve"> 3.1.   </w:t>
      </w:r>
      <w:r w:rsidRPr="00B27BC8">
        <w:t xml:space="preserve">Strany Dohody se dohodly na úplném nahrazení stávajícího ustanovení Čl. </w:t>
      </w:r>
      <w:r>
        <w:t xml:space="preserve">3. Cena a způsob </w:t>
      </w: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           úhrady, bod 3.4. následujícím způsobem:</w:t>
      </w: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           ,,3.4   F</w:t>
      </w:r>
      <w:r w:rsidRPr="00AB4AF8">
        <w:t xml:space="preserve"> </w:t>
      </w:r>
      <w:r w:rsidRPr="004916DF">
        <w:t xml:space="preserve">Fakturu – daňový doklad bude ČP vystavovat měsíčně s lhůtou splatnosti </w:t>
      </w:r>
      <w:r w:rsidR="002520E8">
        <w:t>x</w:t>
      </w:r>
      <w:bookmarkStart w:id="0" w:name="_GoBack"/>
      <w:bookmarkEnd w:id="0"/>
      <w:r w:rsidRPr="004916DF">
        <w:t xml:space="preserve"> dní ode dne </w:t>
      </w: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          </w:t>
      </w:r>
      <w:r w:rsidRPr="004916DF">
        <w:t>jejího vystavení</w:t>
      </w:r>
      <w:r>
        <w:t>.</w:t>
      </w: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       </w:t>
      </w:r>
      <w:r w:rsidR="00051B44">
        <w:t xml:space="preserve">  </w:t>
      </w:r>
      <w:r>
        <w:t xml:space="preserve">   </w:t>
      </w:r>
      <w:r w:rsidRPr="004916DF">
        <w:t>Faktury – daňové doklady budou zasílány na adres</w:t>
      </w:r>
      <w:r>
        <w:t xml:space="preserve">y jednotlivých provozoven dle přílohy č. 2 Dohody </w:t>
      </w: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      </w:t>
      </w:r>
      <w:r w:rsidR="00051B44">
        <w:t xml:space="preserve"> </w:t>
      </w:r>
      <w:r>
        <w:t xml:space="preserve">   a to zvlášť na každé ID CČK složky.“</w:t>
      </w: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4.1.  </w:t>
      </w:r>
      <w:r w:rsidRPr="00B27BC8">
        <w:t xml:space="preserve">Strany Dohody se dohodly na úplném nahrazení stávajícího ustanovení Čl. </w:t>
      </w:r>
      <w:r>
        <w:t>4. Ostatní ujednání</w:t>
      </w:r>
      <w:r w:rsidR="00051B44">
        <w:t>, bod 4.2</w:t>
      </w:r>
    </w:p>
    <w:p w:rsidR="00AB4AF8" w:rsidRDefault="00AB4AF8" w:rsidP="00051B44">
      <w:pPr>
        <w:pStyle w:val="cpodstavecslovan1"/>
        <w:numPr>
          <w:ilvl w:val="0"/>
          <w:numId w:val="0"/>
        </w:numPr>
        <w:contextualSpacing/>
      </w:pPr>
      <w:r>
        <w:t xml:space="preserve">         následujícím způsobem:</w:t>
      </w:r>
    </w:p>
    <w:p w:rsidR="00051B44" w:rsidRPr="00574D18" w:rsidRDefault="00051B44" w:rsidP="00051B44">
      <w:pPr>
        <w:tabs>
          <w:tab w:val="num" w:pos="454"/>
          <w:tab w:val="num" w:pos="1620"/>
        </w:tabs>
        <w:spacing w:after="0" w:line="240" w:lineRule="auto"/>
        <w:contextualSpacing/>
      </w:pPr>
      <w:r>
        <w:t xml:space="preserve">         ,,4.2. </w:t>
      </w:r>
      <w:r w:rsidRPr="00574D18">
        <w:t>Kontaktními osobami za Uživatele jsou (jméno, pozice, tel., e-mail, popř. fax):</w:t>
      </w:r>
    </w:p>
    <w:p w:rsidR="00051B44" w:rsidRDefault="00051B44" w:rsidP="00051B44">
      <w:pPr>
        <w:tabs>
          <w:tab w:val="num" w:pos="720"/>
          <w:tab w:val="num" w:pos="2874"/>
        </w:tabs>
        <w:spacing w:before="120"/>
        <w:ind w:left="426"/>
        <w:contextualSpacing/>
        <w:rPr>
          <w:b/>
          <w:bCs/>
          <w:noProof/>
        </w:rPr>
      </w:pPr>
      <w:r>
        <w:rPr>
          <w:b/>
          <w:bCs/>
          <w:noProof/>
        </w:rPr>
        <w:t xml:space="preserve">        Viz. příloha č. 2</w:t>
      </w:r>
    </w:p>
    <w:p w:rsidR="00051B44" w:rsidRPr="00574D18" w:rsidRDefault="00051B44" w:rsidP="00051B44">
      <w:pPr>
        <w:tabs>
          <w:tab w:val="num" w:pos="720"/>
          <w:tab w:val="num" w:pos="2874"/>
        </w:tabs>
        <w:spacing w:before="120"/>
        <w:ind w:left="426"/>
        <w:contextualSpacing/>
      </w:pPr>
      <w:r w:rsidRPr="00574D18">
        <w:rPr>
          <w:noProof/>
        </w:rPr>
        <w:t xml:space="preserve">   </w:t>
      </w:r>
      <w:r>
        <w:rPr>
          <w:noProof/>
        </w:rPr>
        <w:t xml:space="preserve">   </w:t>
      </w:r>
      <w:r w:rsidRPr="00574D18">
        <w:rPr>
          <w:noProof/>
        </w:rPr>
        <w:t xml:space="preserve">  </w:t>
      </w:r>
      <w:r w:rsidRPr="00574D18">
        <w:t>Kontaktními osobami za ČP jsou (jméno, pozice, tel., e-mail, popř. fax):</w:t>
      </w:r>
    </w:p>
    <w:p w:rsidR="00051B44" w:rsidRDefault="00051B44" w:rsidP="00051B44">
      <w:pPr>
        <w:spacing w:before="120" w:after="0" w:line="240" w:lineRule="auto"/>
        <w:contextualSpacing/>
        <w:jc w:val="left"/>
        <w:rPr>
          <w:b/>
        </w:rPr>
      </w:pPr>
      <w:r>
        <w:rPr>
          <w:b/>
        </w:rPr>
        <w:t xml:space="preserve">                 Viz. příloha č. 2“</w:t>
      </w:r>
    </w:p>
    <w:p w:rsidR="00D30711" w:rsidRDefault="00A64B1A" w:rsidP="00051B44">
      <w:pPr>
        <w:pStyle w:val="Perfekt"/>
        <w:contextualSpacing/>
      </w:pPr>
      <w:r w:rsidRPr="001A3490">
        <w:rPr>
          <w:rStyle w:val="P-HEAD-WBULLETSChar"/>
          <w:rFonts w:ascii="Times New Roman" w:hAnsi="Times New Roman"/>
          <w:noProof/>
          <w:sz w:val="22"/>
          <w:szCs w:val="22"/>
        </w:rPr>
        <w:t xml:space="preserve">  </w:t>
      </w:r>
      <w:r>
        <w:rPr>
          <w:rStyle w:val="P-HEAD-WBULLETSChar"/>
          <w:rFonts w:ascii="Times New Roman" w:hAnsi="Times New Roman"/>
          <w:noProof/>
          <w:sz w:val="22"/>
          <w:szCs w:val="22"/>
        </w:rPr>
        <w:t xml:space="preserve">  </w:t>
      </w:r>
    </w:p>
    <w:p w:rsidR="00D30711" w:rsidRPr="001C2D26" w:rsidRDefault="00D30711" w:rsidP="00D30711">
      <w:pPr>
        <w:pStyle w:val="cplnekslovan"/>
        <w:rPr>
          <w:sz w:val="24"/>
        </w:rPr>
      </w:pPr>
      <w:r w:rsidRPr="001C2D26">
        <w:rPr>
          <w:sz w:val="24"/>
        </w:rPr>
        <w:t>Závěrečná ustanovení</w:t>
      </w:r>
    </w:p>
    <w:p w:rsidR="00D30711" w:rsidRPr="00B27BC8" w:rsidRDefault="00D30711" w:rsidP="00051B44">
      <w:pPr>
        <w:pStyle w:val="cpodstavecslovan1"/>
        <w:tabs>
          <w:tab w:val="clear" w:pos="624"/>
          <w:tab w:val="num" w:pos="908"/>
        </w:tabs>
        <w:ind w:left="907"/>
        <w:contextualSpacing/>
      </w:pPr>
      <w:r w:rsidRPr="00B27BC8">
        <w:t>Ostatní ujednání Dohody se nemění a zůstávají nadále v platnosti.</w:t>
      </w:r>
    </w:p>
    <w:p w:rsidR="00D30711" w:rsidRDefault="00D30711" w:rsidP="00051B44">
      <w:pPr>
        <w:pStyle w:val="cpodstavecslovan1"/>
        <w:tabs>
          <w:tab w:val="clear" w:pos="624"/>
          <w:tab w:val="num" w:pos="908"/>
        </w:tabs>
        <w:ind w:left="907"/>
        <w:contextualSpacing/>
      </w:pPr>
      <w:r w:rsidRPr="00B27BC8">
        <w:t>Dodatek č</w:t>
      </w:r>
      <w:r w:rsidRPr="00606C75">
        <w:rPr>
          <w:b/>
        </w:rPr>
        <w:t>.</w:t>
      </w:r>
      <w:r w:rsidR="00051B44">
        <w:t>1</w:t>
      </w:r>
      <w:r>
        <w:t xml:space="preserve"> 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je platný a účinný dnem jeho podpisu oběma smluvními stranami.</w:t>
      </w:r>
    </w:p>
    <w:p w:rsidR="007017F1" w:rsidRDefault="007017F1" w:rsidP="00051B44">
      <w:pPr>
        <w:pStyle w:val="cpodstavecslovan1"/>
        <w:tabs>
          <w:tab w:val="clear" w:pos="624"/>
          <w:tab w:val="num" w:pos="908"/>
        </w:tabs>
        <w:ind w:left="907"/>
        <w:contextualSpacing/>
      </w:pPr>
      <w:r>
        <w:t xml:space="preserve">Dodatek </w:t>
      </w:r>
      <w:r w:rsidRPr="00B27BC8">
        <w:t xml:space="preserve">je sepsán </w:t>
      </w:r>
      <w:r w:rsidRPr="00FB2851">
        <w:rPr>
          <w:b/>
        </w:rPr>
        <w:t>ve dvou vyhotoveních</w:t>
      </w:r>
      <w:r w:rsidRPr="00B27BC8">
        <w:t xml:space="preserve"> s platností originálu, z nichž každá ze stran obdrží po </w:t>
      </w:r>
      <w:r>
        <w:t xml:space="preserve">jednom </w:t>
      </w:r>
      <w:r w:rsidRPr="00B27BC8">
        <w:t>výtis</w:t>
      </w:r>
      <w:r>
        <w:t>ku</w:t>
      </w:r>
      <w:r w:rsidRPr="00B27BC8">
        <w:t>.</w:t>
      </w:r>
    </w:p>
    <w:p w:rsidR="00051B44" w:rsidRDefault="00051B44" w:rsidP="00051B44">
      <w:pPr>
        <w:pStyle w:val="cpodstavecslovan1"/>
        <w:tabs>
          <w:tab w:val="clear" w:pos="624"/>
          <w:tab w:val="num" w:pos="908"/>
        </w:tabs>
        <w:ind w:left="907"/>
        <w:contextualSpacing/>
      </w:pPr>
      <w:r>
        <w:t>Nedílnou součástí tohoto dodatku je Příloha č. 2</w:t>
      </w:r>
    </w:p>
    <w:p w:rsidR="00051B44" w:rsidRDefault="00051B44" w:rsidP="00051B44">
      <w:pPr>
        <w:pStyle w:val="cpodstavecslovan1"/>
        <w:numPr>
          <w:ilvl w:val="0"/>
          <w:numId w:val="0"/>
        </w:numPr>
        <w:ind w:left="907"/>
        <w:contextualSpacing/>
      </w:pPr>
    </w:p>
    <w:p w:rsidR="00051B44" w:rsidRDefault="00051B44" w:rsidP="00051B44">
      <w:pPr>
        <w:pStyle w:val="cpodstavecslovan1"/>
        <w:numPr>
          <w:ilvl w:val="0"/>
          <w:numId w:val="0"/>
        </w:numPr>
        <w:ind w:left="907"/>
        <w:contextualSpacing/>
      </w:pPr>
      <w:r>
        <w:t>Přílohy:</w:t>
      </w:r>
    </w:p>
    <w:p w:rsidR="00051B44" w:rsidRDefault="00051B44" w:rsidP="00051B44">
      <w:pPr>
        <w:pStyle w:val="cpodstavecslovan1"/>
        <w:numPr>
          <w:ilvl w:val="0"/>
          <w:numId w:val="0"/>
        </w:numPr>
        <w:ind w:left="907"/>
        <w:contextualSpacing/>
      </w:pPr>
      <w:r>
        <w:t>Příloha č. 2- Seznam provozoven</w:t>
      </w:r>
    </w:p>
    <w:p w:rsidR="00A64B1A" w:rsidRDefault="00A64B1A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051B44" w:rsidRPr="00B27BC8" w:rsidRDefault="00051B44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D30711" w:rsidRPr="001C2D26" w:rsidRDefault="00D3071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D30711" w:rsidRPr="002E4508" w:rsidTr="00051B44">
        <w:trPr>
          <w:trHeight w:val="481"/>
        </w:trPr>
        <w:tc>
          <w:tcPr>
            <w:tcW w:w="4889" w:type="dxa"/>
          </w:tcPr>
          <w:p w:rsidR="00D30711" w:rsidRDefault="00D30711" w:rsidP="00051B44">
            <w:pPr>
              <w:pStyle w:val="cpodstavecslovan1"/>
              <w:numPr>
                <w:ilvl w:val="0"/>
                <w:numId w:val="0"/>
              </w:numPr>
            </w:pPr>
            <w:r>
              <w:t xml:space="preserve">V Ostravě dne </w:t>
            </w:r>
            <w:r>
              <w:rPr>
                <w:noProof/>
              </w:rPr>
              <w:t xml:space="preserve">  </w:t>
            </w:r>
            <w:r w:rsidR="00A64B1A">
              <w:rPr>
                <w:noProof/>
              </w:rPr>
              <w:t>1</w:t>
            </w:r>
            <w:r w:rsidR="00051B44">
              <w:rPr>
                <w:noProof/>
              </w:rPr>
              <w:t>9</w:t>
            </w:r>
            <w:r w:rsidR="00A64B1A">
              <w:rPr>
                <w:noProof/>
              </w:rPr>
              <w:t>.12</w:t>
            </w:r>
            <w:r w:rsidR="00E40DD0">
              <w:rPr>
                <w:noProof/>
              </w:rPr>
              <w:t>.2011</w:t>
            </w:r>
            <w:r>
              <w:rPr>
                <w:noProof/>
              </w:rPr>
              <w:t xml:space="preserve">   </w:t>
            </w:r>
          </w:p>
        </w:tc>
        <w:tc>
          <w:tcPr>
            <w:tcW w:w="4889" w:type="dxa"/>
          </w:tcPr>
          <w:p w:rsidR="00D30711" w:rsidRDefault="00D30711" w:rsidP="00E40DD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40DD0">
              <w:t xml:space="preserve">  </w:t>
            </w:r>
            <w:r w:rsidR="00A64B1A">
              <w:t xml:space="preserve">   </w:t>
            </w:r>
            <w:r w:rsidR="00054365">
              <w:t xml:space="preserve">  </w:t>
            </w:r>
            <w:r w:rsidR="00A64B1A">
              <w:t xml:space="preserve"> </w:t>
            </w:r>
            <w:r w:rsidR="00E40DD0">
              <w:t xml:space="preserve">   </w:t>
            </w:r>
            <w:r>
              <w:t xml:space="preserve">dne </w:t>
            </w:r>
            <w:r>
              <w:rPr>
                <w:noProof/>
              </w:rPr>
              <w:t xml:space="preserve">     </w:t>
            </w:r>
          </w:p>
        </w:tc>
      </w:tr>
      <w:tr w:rsidR="00D30711" w:rsidRPr="002E4508" w:rsidTr="00051B44">
        <w:trPr>
          <w:trHeight w:val="477"/>
        </w:trPr>
        <w:tc>
          <w:tcPr>
            <w:tcW w:w="4889" w:type="dxa"/>
          </w:tcPr>
          <w:p w:rsidR="00D30711" w:rsidRDefault="00D30711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D30711" w:rsidRDefault="00D30711" w:rsidP="00606C75">
            <w:pPr>
              <w:pStyle w:val="cpodstavecslovan1"/>
              <w:numPr>
                <w:ilvl w:val="0"/>
                <w:numId w:val="0"/>
              </w:numPr>
            </w:pPr>
            <w:r w:rsidRPr="001C2D26">
              <w:t>Odesílatele</w:t>
            </w:r>
            <w:r>
              <w:t>:</w:t>
            </w:r>
          </w:p>
        </w:tc>
      </w:tr>
      <w:tr w:rsidR="00D30711" w:rsidTr="00051B44">
        <w:trPr>
          <w:trHeight w:val="395"/>
        </w:trPr>
        <w:tc>
          <w:tcPr>
            <w:tcW w:w="4889" w:type="dxa"/>
          </w:tcPr>
          <w:p w:rsidR="00D30711" w:rsidRDefault="00D30711" w:rsidP="00DA2ADE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D30711" w:rsidRDefault="00D30711" w:rsidP="00DA2ADE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D30711" w:rsidRDefault="00D30711" w:rsidP="00DA2ADE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D30711" w:rsidRDefault="00D30711" w:rsidP="00DA2ADE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D30711" w:rsidTr="00051B44">
        <w:trPr>
          <w:trHeight w:val="772"/>
        </w:trPr>
        <w:tc>
          <w:tcPr>
            <w:tcW w:w="4889" w:type="dxa"/>
          </w:tcPr>
          <w:p w:rsidR="00D30711" w:rsidRDefault="00D30711" w:rsidP="00DA2AD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Miroslav Štěpán</w:t>
            </w:r>
          </w:p>
          <w:p w:rsidR="00D30711" w:rsidRDefault="00D30711" w:rsidP="00DA2AD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obchodní ředitel regionu                                        </w:t>
            </w:r>
          </w:p>
        </w:tc>
        <w:tc>
          <w:tcPr>
            <w:tcW w:w="4889" w:type="dxa"/>
          </w:tcPr>
          <w:p w:rsidR="00A03AE2" w:rsidRDefault="00E40DD0" w:rsidP="00DA2ADE">
            <w:pPr>
              <w:pStyle w:val="cpodstavecslovan1"/>
              <w:numPr>
                <w:ilvl w:val="0"/>
                <w:numId w:val="0"/>
              </w:numPr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  <w:r w:rsidR="00A03AE2">
              <w:rPr>
                <w:noProof/>
              </w:rPr>
              <w:t xml:space="preserve">Mgr. Ing. Rudolf  Hahn </w:t>
            </w:r>
          </w:p>
          <w:p w:rsidR="00E40DD0" w:rsidRDefault="00A03AE2" w:rsidP="00DA2ADE">
            <w:pPr>
              <w:pStyle w:val="cpodstavecslovan1"/>
              <w:numPr>
                <w:ilvl w:val="0"/>
                <w:numId w:val="0"/>
              </w:numPr>
              <w:rPr>
                <w:noProof/>
              </w:rPr>
            </w:pPr>
            <w:r>
              <w:rPr>
                <w:noProof/>
              </w:rPr>
              <w:t xml:space="preserve">                            generální inspektor SÚIP</w:t>
            </w:r>
          </w:p>
          <w:p w:rsidR="00D30711" w:rsidRDefault="00D30711" w:rsidP="00A03AE2">
            <w:pPr>
              <w:pStyle w:val="cpodstavecslovan1"/>
              <w:numPr>
                <w:ilvl w:val="0"/>
                <w:numId w:val="0"/>
              </w:numPr>
            </w:pPr>
            <w:r>
              <w:t xml:space="preserve">                                       </w:t>
            </w:r>
          </w:p>
        </w:tc>
      </w:tr>
    </w:tbl>
    <w:p w:rsidR="00D30711" w:rsidRDefault="00D30711" w:rsidP="004F4681">
      <w:pPr>
        <w:ind w:left="705" w:hanging="705"/>
        <w:rPr>
          <w:b/>
        </w:rPr>
        <w:sectPr w:rsidR="00D30711" w:rsidSect="00D30711">
          <w:headerReference w:type="default" r:id="rId9"/>
          <w:footerReference w:type="default" r:id="rId10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D30711" w:rsidRPr="008610AA" w:rsidRDefault="00D30711" w:rsidP="004F4681">
      <w:pPr>
        <w:ind w:left="705" w:hanging="705"/>
        <w:rPr>
          <w:b/>
        </w:rPr>
      </w:pPr>
    </w:p>
    <w:sectPr w:rsidR="00D30711" w:rsidRPr="008610AA" w:rsidSect="00D30711">
      <w:headerReference w:type="default" r:id="rId11"/>
      <w:footerReference w:type="default" r:id="rId12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A3" w:rsidRDefault="00CC20A3" w:rsidP="00BB2C84">
      <w:pPr>
        <w:spacing w:after="0" w:line="240" w:lineRule="auto"/>
      </w:pPr>
      <w:r>
        <w:separator/>
      </w:r>
    </w:p>
  </w:endnote>
  <w:endnote w:type="continuationSeparator" w:id="0">
    <w:p w:rsidR="00CC20A3" w:rsidRDefault="00CC20A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1A" w:rsidRPr="00160A6D" w:rsidRDefault="00A64B1A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2520E8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2520E8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A64B1A" w:rsidRDefault="00A64B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1A" w:rsidRPr="00160A6D" w:rsidRDefault="00A64B1A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051B44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051B44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A64B1A" w:rsidRDefault="00A64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A3" w:rsidRDefault="00CC20A3" w:rsidP="00BB2C84">
      <w:pPr>
        <w:spacing w:after="0" w:line="240" w:lineRule="auto"/>
      </w:pPr>
      <w:r>
        <w:separator/>
      </w:r>
    </w:p>
  </w:footnote>
  <w:footnote w:type="continuationSeparator" w:id="0">
    <w:p w:rsidR="00CC20A3" w:rsidRDefault="00CC20A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1A" w:rsidRPr="00E6080F" w:rsidRDefault="002520E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w4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zHdw4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A64B1A" w:rsidRDefault="00A64B1A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Dodatek č. </w:t>
    </w:r>
    <w:r>
      <w:rPr>
        <w:rFonts w:ascii="Arial" w:hAnsi="Arial" w:cs="Arial"/>
        <w:noProof/>
        <w:lang w:eastAsia="cs-CZ"/>
      </w:rPr>
      <w:t>1</w:t>
    </w:r>
    <w:r w:rsidRPr="001C2D26">
      <w:rPr>
        <w:rFonts w:ascii="Arial" w:hAnsi="Arial" w:cs="Arial"/>
        <w:noProof/>
        <w:lang w:eastAsia="cs-CZ"/>
      </w:rPr>
      <w:t xml:space="preserve"> k Dohodě</w:t>
    </w:r>
    <w:r>
      <w:rPr>
        <w:rFonts w:ascii="Arial" w:hAnsi="Arial" w:cs="Arial"/>
        <w:noProof/>
        <w:lang w:eastAsia="cs-CZ"/>
      </w:rPr>
      <w:t xml:space="preserve"> </w:t>
    </w:r>
    <w:r w:rsidRPr="000E4401">
      <w:t xml:space="preserve">o </w:t>
    </w:r>
    <w:r w:rsidRPr="00682D45">
      <w:rPr>
        <w:rFonts w:ascii="Arial" w:hAnsi="Arial" w:cs="Arial"/>
      </w:rPr>
      <w:t>bezhotovostní úhradě cen poštovních služeb</w:t>
    </w:r>
  </w:p>
  <w:p w:rsidR="00A64B1A" w:rsidRDefault="00A64B1A" w:rsidP="001C2D26">
    <w:pPr>
      <w:pStyle w:val="Zhlav"/>
      <w:spacing w:before="100"/>
      <w:ind w:left="1701"/>
      <w:rPr>
        <w:rFonts w:ascii="Arial" w:hAnsi="Arial" w:cs="Arial"/>
      </w:rPr>
    </w:pPr>
    <w:r w:rsidRPr="00854BC9">
      <w:rPr>
        <w:rFonts w:ascii="Arial" w:hAnsi="Arial" w:cs="Arial"/>
        <w:noProof/>
        <w:lang w:eastAsia="cs-CZ"/>
      </w:rPr>
      <w:t>číslo</w:t>
    </w:r>
    <w:r w:rsidRPr="001C2D26">
      <w:rPr>
        <w:rFonts w:ascii="Arial" w:hAnsi="Arial" w:cs="Arial"/>
        <w:noProof/>
        <w:lang w:eastAsia="cs-CZ"/>
      </w:rPr>
      <w:t xml:space="preserve">  </w:t>
    </w:r>
    <w:r w:rsidRPr="0051125B">
      <w:rPr>
        <w:rFonts w:ascii="Arial" w:hAnsi="Arial" w:cs="Arial"/>
        <w:noProof/>
      </w:rPr>
      <w:t>982707</w:t>
    </w:r>
    <w:r>
      <w:rPr>
        <w:rFonts w:ascii="Arial" w:hAnsi="Arial" w:cs="Arial"/>
      </w:rPr>
      <w:t>-</w:t>
    </w:r>
    <w:r w:rsidR="00271E32">
      <w:rPr>
        <w:rFonts w:ascii="Arial" w:hAnsi="Arial" w:cs="Arial"/>
        <w:noProof/>
      </w:rPr>
      <w:t>1001</w:t>
    </w:r>
    <w:r>
      <w:rPr>
        <w:rFonts w:ascii="Arial" w:hAnsi="Arial" w:cs="Arial"/>
      </w:rPr>
      <w:t>/</w:t>
    </w:r>
    <w:r w:rsidRPr="0051125B">
      <w:rPr>
        <w:rFonts w:ascii="Arial" w:hAnsi="Arial" w:cs="Arial"/>
        <w:noProof/>
      </w:rPr>
      <w:t>201</w:t>
    </w:r>
    <w:r>
      <w:rPr>
        <w:rFonts w:ascii="Arial" w:hAnsi="Arial" w:cs="Arial"/>
        <w:noProof/>
      </w:rPr>
      <w:t>1</w:t>
    </w:r>
    <w:r w:rsidRPr="001C2D26">
      <w:rPr>
        <w:rFonts w:ascii="Arial" w:hAnsi="Arial" w:cs="Arial"/>
        <w:noProof/>
        <w:lang w:eastAsia="cs-CZ"/>
      </w:rPr>
      <w:t xml:space="preserve">           </w:t>
    </w:r>
    <w:r w:rsidR="002520E8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4B1A" w:rsidRPr="00BB2C84" w:rsidRDefault="002520E8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1A" w:rsidRPr="00E6080F" w:rsidRDefault="002520E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64B1A" w:rsidRDefault="00A64B1A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Dodatek č. </w:t>
    </w:r>
    <w:r>
      <w:rPr>
        <w:rFonts w:ascii="Arial" w:hAnsi="Arial" w:cs="Arial"/>
        <w:noProof/>
        <w:lang w:eastAsia="cs-CZ"/>
      </w:rPr>
      <w:t>1</w:t>
    </w:r>
    <w:r w:rsidRPr="0051125B">
      <w:rPr>
        <w:rFonts w:ascii="Arial" w:hAnsi="Arial" w:cs="Arial"/>
        <w:noProof/>
      </w:rPr>
      <w:t>0</w:t>
    </w:r>
    <w:r w:rsidRPr="001C2D26">
      <w:rPr>
        <w:rFonts w:ascii="Arial" w:hAnsi="Arial" w:cs="Arial"/>
        <w:noProof/>
        <w:lang w:eastAsia="cs-CZ"/>
      </w:rPr>
      <w:t xml:space="preserve"> k Dohodě </w:t>
    </w:r>
    <w:r w:rsidRPr="00854BC9">
      <w:rPr>
        <w:rFonts w:ascii="Arial" w:hAnsi="Arial" w:cs="Arial"/>
      </w:rPr>
      <w:t>o podmínkách podávání poštovních zásilek Obchodní balík</w:t>
    </w:r>
    <w:r w:rsidRPr="00854BC9">
      <w:rPr>
        <w:rFonts w:ascii="Arial" w:hAnsi="Arial" w:cs="Arial"/>
        <w:noProof/>
        <w:lang w:eastAsia="cs-CZ"/>
      </w:rPr>
      <w:t xml:space="preserve"> číslo</w:t>
    </w:r>
    <w:r w:rsidRPr="001C2D26">
      <w:rPr>
        <w:rFonts w:ascii="Arial" w:hAnsi="Arial" w:cs="Arial"/>
        <w:noProof/>
        <w:lang w:eastAsia="cs-CZ"/>
      </w:rPr>
      <w:t xml:space="preserve">  </w:t>
    </w:r>
    <w:r w:rsidRPr="0051125B">
      <w:rPr>
        <w:rFonts w:ascii="Arial" w:hAnsi="Arial" w:cs="Arial"/>
        <w:noProof/>
      </w:rPr>
      <w:t>982707</w:t>
    </w:r>
    <w:r>
      <w:rPr>
        <w:rFonts w:ascii="Arial" w:hAnsi="Arial" w:cs="Arial"/>
      </w:rPr>
      <w:t>-</w:t>
    </w:r>
    <w:r w:rsidRPr="0051125B">
      <w:rPr>
        <w:rFonts w:ascii="Arial" w:hAnsi="Arial" w:cs="Arial"/>
        <w:noProof/>
      </w:rPr>
      <w:t>1045</w:t>
    </w:r>
    <w:r>
      <w:rPr>
        <w:rFonts w:ascii="Arial" w:hAnsi="Arial" w:cs="Arial"/>
      </w:rPr>
      <w:t>/</w:t>
    </w:r>
    <w:r w:rsidRPr="0051125B">
      <w:rPr>
        <w:rFonts w:ascii="Arial" w:hAnsi="Arial" w:cs="Arial"/>
        <w:noProof/>
      </w:rPr>
      <w:t>2010</w:t>
    </w:r>
    <w:r w:rsidRPr="001C2D26">
      <w:rPr>
        <w:rFonts w:ascii="Arial" w:hAnsi="Arial" w:cs="Arial"/>
        <w:noProof/>
        <w:lang w:eastAsia="cs-CZ"/>
      </w:rPr>
      <w:t xml:space="preserve">           </w:t>
    </w:r>
    <w:r w:rsidR="002520E8"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4B1A" w:rsidRPr="00BB2C84" w:rsidRDefault="002520E8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0D"/>
    <w:multiLevelType w:val="multilevel"/>
    <w:tmpl w:val="5A6ECA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ahoma" w:hAnsi="Tahom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4749B4"/>
    <w:multiLevelType w:val="multilevel"/>
    <w:tmpl w:val="E3CCA4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E747901"/>
    <w:multiLevelType w:val="hybridMultilevel"/>
    <w:tmpl w:val="70EC8256"/>
    <w:lvl w:ilvl="0" w:tplc="A764214A">
      <w:start w:val="3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</w:rPr>
    </w:lvl>
    <w:lvl w:ilvl="1" w:tplc="C80AA85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527C18"/>
    <w:multiLevelType w:val="hybridMultilevel"/>
    <w:tmpl w:val="03820144"/>
    <w:lvl w:ilvl="0" w:tplc="E8128EB0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D3315F"/>
    <w:multiLevelType w:val="hybridMultilevel"/>
    <w:tmpl w:val="29609782"/>
    <w:lvl w:ilvl="0" w:tplc="F9084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37A75"/>
    <w:multiLevelType w:val="hybridMultilevel"/>
    <w:tmpl w:val="9AB0F242"/>
    <w:lvl w:ilvl="0" w:tplc="80CEDBE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>
    <w:nsid w:val="73460A1D"/>
    <w:multiLevelType w:val="multilevel"/>
    <w:tmpl w:val="56BE14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2.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AA9778E"/>
    <w:multiLevelType w:val="multilevel"/>
    <w:tmpl w:val="884E9E30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4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2"/>
  </w:num>
  <w:num w:numId="34">
    <w:abstractNumId w:val="5"/>
  </w:num>
  <w:num w:numId="35">
    <w:abstractNumId w:val="6"/>
  </w:num>
  <w:num w:numId="36">
    <w:abstractNumId w:val="0"/>
  </w:num>
  <w:num w:numId="37">
    <w:abstractNumId w:val="1"/>
  </w:num>
  <w:num w:numId="38">
    <w:abstractNumId w:val="1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02D04"/>
    <w:rsid w:val="00012164"/>
    <w:rsid w:val="00051B44"/>
    <w:rsid w:val="00054365"/>
    <w:rsid w:val="00054997"/>
    <w:rsid w:val="000C0B03"/>
    <w:rsid w:val="000C5E3F"/>
    <w:rsid w:val="000C6A07"/>
    <w:rsid w:val="000E2816"/>
    <w:rsid w:val="000E4401"/>
    <w:rsid w:val="00160A6D"/>
    <w:rsid w:val="0017069F"/>
    <w:rsid w:val="00196687"/>
    <w:rsid w:val="001B2891"/>
    <w:rsid w:val="001C2D26"/>
    <w:rsid w:val="001C4846"/>
    <w:rsid w:val="001E27C5"/>
    <w:rsid w:val="001E712E"/>
    <w:rsid w:val="001F26CB"/>
    <w:rsid w:val="001F46E3"/>
    <w:rsid w:val="002235CC"/>
    <w:rsid w:val="00232CBE"/>
    <w:rsid w:val="002506B6"/>
    <w:rsid w:val="002520E8"/>
    <w:rsid w:val="00271E32"/>
    <w:rsid w:val="002A5F6B"/>
    <w:rsid w:val="002E4FB1"/>
    <w:rsid w:val="002F6A1A"/>
    <w:rsid w:val="00300F9C"/>
    <w:rsid w:val="00306F71"/>
    <w:rsid w:val="003317F4"/>
    <w:rsid w:val="00355FFC"/>
    <w:rsid w:val="00367F2B"/>
    <w:rsid w:val="00387FB8"/>
    <w:rsid w:val="00395BA6"/>
    <w:rsid w:val="003C11FE"/>
    <w:rsid w:val="003C5BF8"/>
    <w:rsid w:val="003E0E92"/>
    <w:rsid w:val="003E2C93"/>
    <w:rsid w:val="003E78DD"/>
    <w:rsid w:val="00407DEC"/>
    <w:rsid w:val="004433EA"/>
    <w:rsid w:val="00460E56"/>
    <w:rsid w:val="004940C5"/>
    <w:rsid w:val="004A5077"/>
    <w:rsid w:val="004A53AF"/>
    <w:rsid w:val="004B5CD5"/>
    <w:rsid w:val="004C38D1"/>
    <w:rsid w:val="004F06DC"/>
    <w:rsid w:val="004F4681"/>
    <w:rsid w:val="00523DC2"/>
    <w:rsid w:val="00530F44"/>
    <w:rsid w:val="00546E75"/>
    <w:rsid w:val="005746B6"/>
    <w:rsid w:val="00595043"/>
    <w:rsid w:val="00596717"/>
    <w:rsid w:val="005A41F7"/>
    <w:rsid w:val="005A5625"/>
    <w:rsid w:val="005D325A"/>
    <w:rsid w:val="005E4B99"/>
    <w:rsid w:val="005F73E1"/>
    <w:rsid w:val="00602989"/>
    <w:rsid w:val="0060385B"/>
    <w:rsid w:val="00606C75"/>
    <w:rsid w:val="00612237"/>
    <w:rsid w:val="00675251"/>
    <w:rsid w:val="006B13BF"/>
    <w:rsid w:val="006C2ADC"/>
    <w:rsid w:val="006C7C14"/>
    <w:rsid w:val="006E7F15"/>
    <w:rsid w:val="006F7221"/>
    <w:rsid w:val="007017F1"/>
    <w:rsid w:val="00705DEA"/>
    <w:rsid w:val="00706A73"/>
    <w:rsid w:val="00731911"/>
    <w:rsid w:val="0073595F"/>
    <w:rsid w:val="00741D12"/>
    <w:rsid w:val="00763E2A"/>
    <w:rsid w:val="00786E3F"/>
    <w:rsid w:val="00792561"/>
    <w:rsid w:val="007C378A"/>
    <w:rsid w:val="007D2C36"/>
    <w:rsid w:val="007E36E6"/>
    <w:rsid w:val="00834B01"/>
    <w:rsid w:val="00854BC9"/>
    <w:rsid w:val="00857729"/>
    <w:rsid w:val="008610AA"/>
    <w:rsid w:val="008A07A1"/>
    <w:rsid w:val="008A08ED"/>
    <w:rsid w:val="008A4ACF"/>
    <w:rsid w:val="008E7553"/>
    <w:rsid w:val="0095032E"/>
    <w:rsid w:val="0097650D"/>
    <w:rsid w:val="00992EC0"/>
    <w:rsid w:val="00993718"/>
    <w:rsid w:val="009B235B"/>
    <w:rsid w:val="009D2AE8"/>
    <w:rsid w:val="009D2E04"/>
    <w:rsid w:val="009E3EF0"/>
    <w:rsid w:val="009E4A72"/>
    <w:rsid w:val="00A03AE2"/>
    <w:rsid w:val="00A251A7"/>
    <w:rsid w:val="00A3091F"/>
    <w:rsid w:val="00A40F40"/>
    <w:rsid w:val="00A434AD"/>
    <w:rsid w:val="00A47954"/>
    <w:rsid w:val="00A50C0B"/>
    <w:rsid w:val="00A530EA"/>
    <w:rsid w:val="00A56E01"/>
    <w:rsid w:val="00A64B1A"/>
    <w:rsid w:val="00A773CA"/>
    <w:rsid w:val="00A77E95"/>
    <w:rsid w:val="00A92E03"/>
    <w:rsid w:val="00A96A52"/>
    <w:rsid w:val="00AA0618"/>
    <w:rsid w:val="00AA3DA5"/>
    <w:rsid w:val="00AB284E"/>
    <w:rsid w:val="00AB3075"/>
    <w:rsid w:val="00AB4AF8"/>
    <w:rsid w:val="00AC7641"/>
    <w:rsid w:val="00AE693B"/>
    <w:rsid w:val="00B0168C"/>
    <w:rsid w:val="00B27BC8"/>
    <w:rsid w:val="00B313CF"/>
    <w:rsid w:val="00B555D4"/>
    <w:rsid w:val="00B648D9"/>
    <w:rsid w:val="00B65A13"/>
    <w:rsid w:val="00B66D64"/>
    <w:rsid w:val="00B9473C"/>
    <w:rsid w:val="00BB2C84"/>
    <w:rsid w:val="00C1192F"/>
    <w:rsid w:val="00C342D1"/>
    <w:rsid w:val="00C41149"/>
    <w:rsid w:val="00C66B85"/>
    <w:rsid w:val="00C86954"/>
    <w:rsid w:val="00C95496"/>
    <w:rsid w:val="00CB1E2D"/>
    <w:rsid w:val="00CC20A3"/>
    <w:rsid w:val="00CC416D"/>
    <w:rsid w:val="00CC638D"/>
    <w:rsid w:val="00CF7237"/>
    <w:rsid w:val="00D11957"/>
    <w:rsid w:val="00D30711"/>
    <w:rsid w:val="00D33AD6"/>
    <w:rsid w:val="00D35238"/>
    <w:rsid w:val="00D37F53"/>
    <w:rsid w:val="00D837F0"/>
    <w:rsid w:val="00D856C6"/>
    <w:rsid w:val="00DA2ADE"/>
    <w:rsid w:val="00DA2C01"/>
    <w:rsid w:val="00DC33B8"/>
    <w:rsid w:val="00DD232E"/>
    <w:rsid w:val="00E109A3"/>
    <w:rsid w:val="00E13657"/>
    <w:rsid w:val="00E17391"/>
    <w:rsid w:val="00E25713"/>
    <w:rsid w:val="00E40DD0"/>
    <w:rsid w:val="00E5459E"/>
    <w:rsid w:val="00E6080F"/>
    <w:rsid w:val="00E75510"/>
    <w:rsid w:val="00E813F5"/>
    <w:rsid w:val="00E966D6"/>
    <w:rsid w:val="00EC1BFE"/>
    <w:rsid w:val="00F11F41"/>
    <w:rsid w:val="00F15FA1"/>
    <w:rsid w:val="00F44F2F"/>
    <w:rsid w:val="00F47DFA"/>
    <w:rsid w:val="00F5065B"/>
    <w:rsid w:val="00F51614"/>
    <w:rsid w:val="00F61D1B"/>
    <w:rsid w:val="00F719E6"/>
    <w:rsid w:val="00F8458D"/>
    <w:rsid w:val="00FC283F"/>
    <w:rsid w:val="00FC3810"/>
    <w:rsid w:val="00FC6791"/>
    <w:rsid w:val="00FD18E6"/>
    <w:rsid w:val="00FE06C3"/>
    <w:rsid w:val="00FE4133"/>
    <w:rsid w:val="00FE6FC8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customStyle="1" w:styleId="P-HEAD-WBULLETS">
    <w:name w:val="ČP-HEAD-WBULLETS"/>
    <w:basedOn w:val="Normln"/>
    <w:rsid w:val="00FE6FC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paragraph" w:customStyle="1" w:styleId="P-HEAD-ODST">
    <w:name w:val="ČP-HEAD-ODST"/>
    <w:rsid w:val="00D30711"/>
    <w:pPr>
      <w:numPr>
        <w:numId w:val="33"/>
      </w:numPr>
      <w:jc w:val="center"/>
    </w:pPr>
    <w:rPr>
      <w:rFonts w:ascii="Tahoma" w:hAnsi="Tahoma" w:cs="Tahoma"/>
      <w:b/>
      <w:bCs/>
      <w:sz w:val="24"/>
      <w:szCs w:val="24"/>
    </w:rPr>
  </w:style>
  <w:style w:type="character" w:styleId="Hypertextovodkaz">
    <w:name w:val="Hyperlink"/>
    <w:basedOn w:val="Standardnpsmoodstavce"/>
    <w:rsid w:val="00D307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customStyle="1" w:styleId="P-HEAD-WBULLETS">
    <w:name w:val="ČP-HEAD-WBULLETS"/>
    <w:basedOn w:val="Normln"/>
    <w:rsid w:val="00FE6FC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paragraph" w:customStyle="1" w:styleId="P-HEAD-ODST">
    <w:name w:val="ČP-HEAD-ODST"/>
    <w:rsid w:val="00D30711"/>
    <w:pPr>
      <w:numPr>
        <w:numId w:val="33"/>
      </w:numPr>
      <w:jc w:val="center"/>
    </w:pPr>
    <w:rPr>
      <w:rFonts w:ascii="Tahoma" w:hAnsi="Tahoma" w:cs="Tahoma"/>
      <w:b/>
      <w:bCs/>
      <w:sz w:val="24"/>
      <w:szCs w:val="24"/>
    </w:rPr>
  </w:style>
  <w:style w:type="character" w:styleId="Hypertextovodkaz">
    <w:name w:val="Hyperlink"/>
    <w:basedOn w:val="Standardnpsmoodstavce"/>
    <w:rsid w:val="00D307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A76A-1B15-4923-BC9C-1E8FA3A8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127158</cp:lastModifiedBy>
  <cp:revision>2</cp:revision>
  <cp:lastPrinted>2011-12-19T08:53:00Z</cp:lastPrinted>
  <dcterms:created xsi:type="dcterms:W3CDTF">2017-11-29T13:27:00Z</dcterms:created>
  <dcterms:modified xsi:type="dcterms:W3CDTF">2017-11-29T13:27:00Z</dcterms:modified>
</cp:coreProperties>
</file>