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1" w:rsidRDefault="00EC5311" w:rsidP="001B5C88">
      <w:pPr>
        <w:jc w:val="center"/>
        <w:rPr>
          <w:b/>
          <w:sz w:val="28"/>
          <w:szCs w:val="28"/>
        </w:rPr>
      </w:pPr>
    </w:p>
    <w:p w:rsidR="001B5C88" w:rsidRPr="0081018A" w:rsidRDefault="001B5C88" w:rsidP="001B5C88">
      <w:pPr>
        <w:jc w:val="center"/>
        <w:rPr>
          <w:b/>
          <w:i/>
          <w:position w:val="6"/>
          <w:sz w:val="28"/>
          <w:szCs w:val="28"/>
        </w:rPr>
      </w:pPr>
      <w:r w:rsidRPr="0081018A">
        <w:rPr>
          <w:b/>
          <w:sz w:val="28"/>
          <w:szCs w:val="28"/>
        </w:rPr>
        <w:t>Do</w:t>
      </w:r>
      <w:r w:rsidR="002E442F" w:rsidRPr="0081018A">
        <w:rPr>
          <w:b/>
          <w:sz w:val="28"/>
          <w:szCs w:val="28"/>
        </w:rPr>
        <w:t xml:space="preserve">hoda o </w:t>
      </w:r>
      <w:r w:rsidR="00D15CE1" w:rsidRPr="0081018A">
        <w:rPr>
          <w:b/>
          <w:sz w:val="28"/>
          <w:szCs w:val="28"/>
        </w:rPr>
        <w:t xml:space="preserve">úhradě nákladů spojených se změnami na </w:t>
      </w:r>
      <w:r w:rsidR="00441905" w:rsidRPr="0081018A">
        <w:rPr>
          <w:b/>
          <w:sz w:val="28"/>
          <w:szCs w:val="28"/>
        </w:rPr>
        <w:t>p</w:t>
      </w:r>
      <w:r w:rsidR="00D15CE1" w:rsidRPr="0081018A">
        <w:rPr>
          <w:b/>
          <w:sz w:val="28"/>
          <w:szCs w:val="28"/>
        </w:rPr>
        <w:t>rojektu</w:t>
      </w:r>
    </w:p>
    <w:p w:rsidR="00B65116" w:rsidRDefault="00B65116" w:rsidP="00EC5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</w:t>
      </w:r>
      <w:r w:rsidRPr="00B65116">
        <w:rPr>
          <w:b/>
          <w:sz w:val="28"/>
          <w:szCs w:val="28"/>
        </w:rPr>
        <w:t xml:space="preserve"> VUAS/2017/217</w:t>
      </w:r>
    </w:p>
    <w:p w:rsidR="00EC5311" w:rsidRDefault="00EC5311" w:rsidP="00B6511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č. </w:t>
      </w:r>
      <w:proofErr w:type="spellStart"/>
      <w:r>
        <w:rPr>
          <w:b/>
          <w:sz w:val="28"/>
          <w:szCs w:val="28"/>
        </w:rPr>
        <w:t>POh</w:t>
      </w:r>
      <w:proofErr w:type="spellEnd"/>
      <w:r>
        <w:rPr>
          <w:b/>
          <w:sz w:val="28"/>
          <w:szCs w:val="28"/>
        </w:rPr>
        <w:t xml:space="preserve"> </w:t>
      </w:r>
      <w:r w:rsidR="005C5B3C">
        <w:rPr>
          <w:b/>
          <w:sz w:val="28"/>
          <w:szCs w:val="28"/>
        </w:rPr>
        <w:t>1176</w:t>
      </w:r>
      <w:r>
        <w:rPr>
          <w:b/>
          <w:sz w:val="28"/>
          <w:szCs w:val="28"/>
        </w:rPr>
        <w:t xml:space="preserve">/2017 </w:t>
      </w:r>
    </w:p>
    <w:p w:rsidR="00EC5311" w:rsidRPr="0081018A" w:rsidRDefault="00EC5311" w:rsidP="00EC5311">
      <w:pPr>
        <w:tabs>
          <w:tab w:val="left" w:pos="4725"/>
        </w:tabs>
        <w:jc w:val="both"/>
        <w:rPr>
          <w:sz w:val="22"/>
          <w:szCs w:val="22"/>
        </w:rPr>
      </w:pPr>
    </w:p>
    <w:p w:rsidR="001B5C88" w:rsidRPr="0081018A" w:rsidRDefault="001B5C88" w:rsidP="001B5C88">
      <w:pPr>
        <w:rPr>
          <w:sz w:val="22"/>
          <w:szCs w:val="22"/>
        </w:rPr>
      </w:pPr>
      <w:r w:rsidRPr="0081018A">
        <w:rPr>
          <w:sz w:val="22"/>
          <w:szCs w:val="22"/>
        </w:rPr>
        <w:t>Smluvní strany:</w:t>
      </w:r>
    </w:p>
    <w:p w:rsidR="001B5C88" w:rsidRPr="0081018A" w:rsidRDefault="001B5C88" w:rsidP="001B5C88">
      <w:pPr>
        <w:rPr>
          <w:sz w:val="22"/>
          <w:szCs w:val="22"/>
        </w:rPr>
      </w:pPr>
    </w:p>
    <w:p w:rsidR="00EC5311" w:rsidRPr="00C77CDE" w:rsidRDefault="00EC5311" w:rsidP="00EC5311">
      <w:pPr>
        <w:rPr>
          <w:b/>
          <w:sz w:val="22"/>
          <w:szCs w:val="22"/>
        </w:rPr>
      </w:pPr>
      <w:r w:rsidRPr="00C77CDE">
        <w:rPr>
          <w:b/>
          <w:sz w:val="22"/>
          <w:szCs w:val="22"/>
        </w:rPr>
        <w:t>Povodí Ohře, státní podnik</w:t>
      </w:r>
    </w:p>
    <w:p w:rsidR="00EC5311" w:rsidRPr="00C77CDE" w:rsidRDefault="00EC5311" w:rsidP="00EC5311">
      <w:pPr>
        <w:rPr>
          <w:sz w:val="22"/>
          <w:szCs w:val="22"/>
        </w:rPr>
      </w:pPr>
      <w:r>
        <w:rPr>
          <w:sz w:val="22"/>
          <w:szCs w:val="22"/>
        </w:rPr>
        <w:t xml:space="preserve">se sídlem:  </w:t>
      </w:r>
      <w:r w:rsidRPr="00C77CDE">
        <w:rPr>
          <w:sz w:val="22"/>
          <w:szCs w:val="22"/>
        </w:rPr>
        <w:t>Bezručova 4219, 430 03 Chomutov</w:t>
      </w:r>
    </w:p>
    <w:p w:rsidR="00EC5311" w:rsidRPr="00C77CDE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zas</w:t>
      </w:r>
      <w:r>
        <w:rPr>
          <w:sz w:val="22"/>
          <w:szCs w:val="22"/>
        </w:rPr>
        <w:t xml:space="preserve">toupený:  </w:t>
      </w:r>
      <w:r w:rsidRPr="00C77CDE">
        <w:rPr>
          <w:sz w:val="22"/>
          <w:szCs w:val="22"/>
        </w:rPr>
        <w:t>Ing. Jiřím Nedomou, generálním ředitelem</w:t>
      </w:r>
    </w:p>
    <w:p w:rsidR="00EC5311" w:rsidRPr="00C77CDE" w:rsidRDefault="00EC5311" w:rsidP="00EC5311">
      <w:pPr>
        <w:rPr>
          <w:sz w:val="22"/>
          <w:szCs w:val="22"/>
        </w:rPr>
      </w:pPr>
      <w:r>
        <w:rPr>
          <w:sz w:val="22"/>
          <w:szCs w:val="22"/>
        </w:rPr>
        <w:t xml:space="preserve">ve věcech smluvních: </w:t>
      </w:r>
    </w:p>
    <w:p w:rsidR="00EC5311" w:rsidRPr="00C77CDE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zástupce ve věcech technických</w:t>
      </w:r>
      <w:r w:rsidRPr="00C77CDE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</w:p>
    <w:p w:rsidR="008243C9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technický dozor investora:</w:t>
      </w:r>
      <w:r>
        <w:rPr>
          <w:sz w:val="22"/>
          <w:szCs w:val="22"/>
        </w:rPr>
        <w:t xml:space="preserve"> </w:t>
      </w:r>
    </w:p>
    <w:p w:rsidR="00EC5311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manažer projektu:</w:t>
      </w:r>
      <w:r>
        <w:rPr>
          <w:sz w:val="22"/>
          <w:szCs w:val="22"/>
        </w:rPr>
        <w:t xml:space="preserve"> </w:t>
      </w:r>
    </w:p>
    <w:p w:rsidR="008243C9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77CD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243C9" w:rsidRDefault="00EC5311" w:rsidP="00EC5311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 w:rsidR="008243C9" w:rsidRDefault="00EC5311" w:rsidP="00EC5311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EC5311" w:rsidRPr="0081018A" w:rsidRDefault="00EC5311" w:rsidP="00EC5311">
      <w:pPr>
        <w:rPr>
          <w:sz w:val="22"/>
          <w:szCs w:val="22"/>
        </w:rPr>
      </w:pPr>
      <w:r w:rsidRPr="00C77CDE">
        <w:rPr>
          <w:sz w:val="22"/>
          <w:szCs w:val="22"/>
        </w:rPr>
        <w:t>zapsán v obchodním rejstříku u Krajského soudu v Ústí nad Labem, oddíl A, vložka 13052</w:t>
      </w:r>
    </w:p>
    <w:p w:rsidR="00EC5311" w:rsidRPr="0081018A" w:rsidRDefault="00EC5311" w:rsidP="00EC5311">
      <w:pPr>
        <w:rPr>
          <w:sz w:val="22"/>
          <w:szCs w:val="22"/>
        </w:rPr>
      </w:pPr>
      <w:r w:rsidRPr="0081018A">
        <w:rPr>
          <w:sz w:val="22"/>
          <w:szCs w:val="22"/>
        </w:rPr>
        <w:t xml:space="preserve">(dále jen </w:t>
      </w:r>
      <w:r w:rsidRPr="0081018A">
        <w:rPr>
          <w:b/>
          <w:sz w:val="22"/>
          <w:szCs w:val="22"/>
        </w:rPr>
        <w:t>„Povodí Ohře“</w:t>
      </w:r>
      <w:r w:rsidRPr="0081018A">
        <w:rPr>
          <w:sz w:val="22"/>
          <w:szCs w:val="22"/>
        </w:rPr>
        <w:t>)</w:t>
      </w:r>
    </w:p>
    <w:p w:rsidR="00EC5311" w:rsidRDefault="00EC5311" w:rsidP="001B5C88">
      <w:pPr>
        <w:pStyle w:val="Nadpis3"/>
        <w:rPr>
          <w:b/>
          <w:sz w:val="22"/>
          <w:szCs w:val="22"/>
        </w:rPr>
      </w:pPr>
    </w:p>
    <w:p w:rsidR="00EC5311" w:rsidRDefault="00EC5311" w:rsidP="001B5C88">
      <w:pPr>
        <w:rPr>
          <w:b/>
          <w:sz w:val="22"/>
          <w:szCs w:val="22"/>
        </w:rPr>
      </w:pPr>
    </w:p>
    <w:p w:rsidR="001B5C88" w:rsidRDefault="00EC5311" w:rsidP="001B5C8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EC5311" w:rsidRPr="0081018A" w:rsidRDefault="00EC5311" w:rsidP="001B5C88">
      <w:pPr>
        <w:rPr>
          <w:b/>
          <w:sz w:val="22"/>
          <w:szCs w:val="22"/>
        </w:rPr>
      </w:pPr>
    </w:p>
    <w:p w:rsidR="001B5C88" w:rsidRPr="0081018A" w:rsidRDefault="001B5C88" w:rsidP="001B5C88">
      <w:pPr>
        <w:rPr>
          <w:b/>
          <w:sz w:val="22"/>
          <w:szCs w:val="22"/>
        </w:rPr>
      </w:pPr>
    </w:p>
    <w:p w:rsidR="001B5C88" w:rsidRDefault="003F2453" w:rsidP="001B5C88">
      <w:pPr>
        <w:rPr>
          <w:b/>
          <w:sz w:val="22"/>
          <w:szCs w:val="22"/>
        </w:rPr>
      </w:pPr>
      <w:r w:rsidRPr="0081018A">
        <w:rPr>
          <w:b/>
          <w:sz w:val="22"/>
          <w:szCs w:val="22"/>
        </w:rPr>
        <w:t>Vršanská uhelná a.s.</w:t>
      </w:r>
    </w:p>
    <w:p w:rsidR="00B65116" w:rsidRPr="0081018A" w:rsidRDefault="00B65116" w:rsidP="00B65116">
      <w:pPr>
        <w:rPr>
          <w:sz w:val="22"/>
          <w:szCs w:val="22"/>
        </w:rPr>
      </w:pPr>
      <w:r w:rsidRPr="0081018A">
        <w:rPr>
          <w:sz w:val="22"/>
          <w:szCs w:val="22"/>
        </w:rPr>
        <w:t xml:space="preserve">se sídlem: </w:t>
      </w:r>
      <w:r w:rsidR="00187A58" w:rsidRPr="0081018A">
        <w:rPr>
          <w:sz w:val="22"/>
          <w:szCs w:val="22"/>
        </w:rPr>
        <w:t xml:space="preserve">V. </w:t>
      </w:r>
      <w:r w:rsidR="00187A58">
        <w:rPr>
          <w:sz w:val="22"/>
          <w:szCs w:val="22"/>
        </w:rPr>
        <w:t xml:space="preserve">Řezáče 315, </w:t>
      </w:r>
      <w:r w:rsidR="00187A58" w:rsidRPr="0081018A">
        <w:rPr>
          <w:sz w:val="22"/>
          <w:szCs w:val="22"/>
        </w:rPr>
        <w:t>434 67</w:t>
      </w:r>
      <w:r w:rsidR="00187A58">
        <w:rPr>
          <w:sz w:val="22"/>
          <w:szCs w:val="22"/>
        </w:rPr>
        <w:t xml:space="preserve"> Most</w:t>
      </w:r>
    </w:p>
    <w:p w:rsidR="00B65116" w:rsidRDefault="00B65116" w:rsidP="00B65116">
      <w:pPr>
        <w:ind w:left="993" w:hanging="993"/>
        <w:rPr>
          <w:sz w:val="22"/>
          <w:szCs w:val="22"/>
        </w:rPr>
      </w:pPr>
      <w:r w:rsidRPr="0081018A">
        <w:rPr>
          <w:sz w:val="22"/>
          <w:szCs w:val="22"/>
        </w:rPr>
        <w:t>zastoupena:</w:t>
      </w:r>
      <w:r w:rsidR="00187A58">
        <w:rPr>
          <w:sz w:val="22"/>
          <w:szCs w:val="22"/>
        </w:rPr>
        <w:t xml:space="preserve"> </w:t>
      </w:r>
      <w:r>
        <w:rPr>
          <w:sz w:val="22"/>
          <w:szCs w:val="22"/>
        </w:rPr>
        <w:t>Ing. Vladimír Rouček, místopředseda představenstva</w:t>
      </w:r>
    </w:p>
    <w:p w:rsidR="00B65116" w:rsidRPr="0081018A" w:rsidRDefault="00B65116" w:rsidP="00B65116">
      <w:pPr>
        <w:rPr>
          <w:sz w:val="22"/>
          <w:szCs w:val="22"/>
        </w:rPr>
      </w:pPr>
      <w:r w:rsidRPr="00C77CDE">
        <w:rPr>
          <w:sz w:val="22"/>
          <w:szCs w:val="22"/>
        </w:rPr>
        <w:t>zástupce ve věcech technických</w:t>
      </w:r>
      <w:r w:rsidRPr="00C77CDE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</w:p>
    <w:p w:rsidR="001B5C88" w:rsidRDefault="001B5C88" w:rsidP="001B5C88">
      <w:pPr>
        <w:pStyle w:val="Nadpis3"/>
        <w:rPr>
          <w:sz w:val="22"/>
          <w:szCs w:val="22"/>
        </w:rPr>
      </w:pPr>
      <w:r w:rsidRPr="0081018A">
        <w:rPr>
          <w:sz w:val="22"/>
          <w:szCs w:val="22"/>
        </w:rPr>
        <w:t>IČ</w:t>
      </w:r>
      <w:r w:rsidR="003F2453" w:rsidRPr="0081018A">
        <w:rPr>
          <w:sz w:val="22"/>
          <w:szCs w:val="22"/>
        </w:rPr>
        <w:t>O</w:t>
      </w:r>
      <w:r w:rsidRPr="0081018A">
        <w:rPr>
          <w:sz w:val="22"/>
          <w:szCs w:val="22"/>
        </w:rPr>
        <w:t xml:space="preserve">: </w:t>
      </w:r>
    </w:p>
    <w:p w:rsidR="00B65116" w:rsidRDefault="00B65116" w:rsidP="00B65116">
      <w:pPr>
        <w:pStyle w:val="Nadpis3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 w:rsidR="00B65116" w:rsidRPr="0081018A" w:rsidRDefault="00B65116" w:rsidP="00B65116">
      <w:pPr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1B5C88" w:rsidRPr="0081018A" w:rsidRDefault="001B5C88" w:rsidP="001B5C88">
      <w:pPr>
        <w:rPr>
          <w:sz w:val="22"/>
          <w:szCs w:val="22"/>
        </w:rPr>
      </w:pPr>
      <w:r w:rsidRPr="0081018A">
        <w:rPr>
          <w:sz w:val="22"/>
          <w:szCs w:val="22"/>
        </w:rPr>
        <w:t xml:space="preserve">zapsaná v oddílu B, vložce </w:t>
      </w:r>
      <w:r w:rsidR="003F2453" w:rsidRPr="0081018A">
        <w:rPr>
          <w:sz w:val="22"/>
          <w:szCs w:val="22"/>
        </w:rPr>
        <w:t>1987</w:t>
      </w:r>
      <w:r w:rsidRPr="0081018A">
        <w:rPr>
          <w:sz w:val="22"/>
          <w:szCs w:val="22"/>
        </w:rPr>
        <w:t xml:space="preserve">, obchodního rejstříku vedeného </w:t>
      </w:r>
      <w:r w:rsidR="003F2453" w:rsidRPr="0081018A">
        <w:rPr>
          <w:sz w:val="22"/>
          <w:szCs w:val="22"/>
        </w:rPr>
        <w:t xml:space="preserve">Krajským </w:t>
      </w:r>
      <w:r w:rsidR="003978E9" w:rsidRPr="0081018A">
        <w:rPr>
          <w:sz w:val="22"/>
          <w:szCs w:val="22"/>
        </w:rPr>
        <w:t xml:space="preserve">soudem </w:t>
      </w:r>
      <w:r w:rsidRPr="0081018A">
        <w:rPr>
          <w:sz w:val="22"/>
          <w:szCs w:val="22"/>
        </w:rPr>
        <w:t>v</w:t>
      </w:r>
      <w:r w:rsidR="003F2453" w:rsidRPr="0081018A">
        <w:rPr>
          <w:sz w:val="22"/>
          <w:szCs w:val="22"/>
        </w:rPr>
        <w:t> Ústí nad Labem</w:t>
      </w:r>
    </w:p>
    <w:p w:rsidR="001B5C88" w:rsidRPr="0081018A" w:rsidRDefault="00B65116" w:rsidP="001B5C88">
      <w:pPr>
        <w:rPr>
          <w:sz w:val="22"/>
          <w:szCs w:val="22"/>
        </w:rPr>
      </w:pPr>
      <w:r w:rsidRPr="0081018A">
        <w:rPr>
          <w:sz w:val="22"/>
          <w:szCs w:val="22"/>
        </w:rPr>
        <w:t xml:space="preserve"> </w:t>
      </w:r>
      <w:r w:rsidR="00237807" w:rsidRPr="0081018A">
        <w:rPr>
          <w:sz w:val="22"/>
          <w:szCs w:val="22"/>
        </w:rPr>
        <w:t xml:space="preserve">(dále jen </w:t>
      </w:r>
      <w:r w:rsidR="00237807" w:rsidRPr="0081018A">
        <w:rPr>
          <w:b/>
          <w:sz w:val="22"/>
          <w:szCs w:val="22"/>
        </w:rPr>
        <w:t>„Vršanská uhelná“)</w:t>
      </w:r>
    </w:p>
    <w:p w:rsidR="00237807" w:rsidRPr="0081018A" w:rsidRDefault="00237807" w:rsidP="00F531BC">
      <w:pPr>
        <w:rPr>
          <w:sz w:val="22"/>
          <w:szCs w:val="22"/>
        </w:rPr>
      </w:pPr>
    </w:p>
    <w:p w:rsidR="001B5C88" w:rsidRPr="0081018A" w:rsidRDefault="001B5C88" w:rsidP="001B5C88">
      <w:pPr>
        <w:jc w:val="both"/>
        <w:rPr>
          <w:b/>
          <w:sz w:val="22"/>
          <w:szCs w:val="22"/>
        </w:rPr>
      </w:pPr>
      <w:r w:rsidRPr="0081018A">
        <w:rPr>
          <w:sz w:val="22"/>
          <w:szCs w:val="22"/>
        </w:rPr>
        <w:t xml:space="preserve">uzavírají </w:t>
      </w:r>
      <w:r w:rsidR="00237807" w:rsidRPr="0081018A">
        <w:rPr>
          <w:sz w:val="22"/>
          <w:szCs w:val="22"/>
        </w:rPr>
        <w:t>mezi sebou</w:t>
      </w:r>
      <w:r w:rsidRPr="0081018A">
        <w:rPr>
          <w:sz w:val="22"/>
          <w:szCs w:val="22"/>
        </w:rPr>
        <w:t xml:space="preserve"> t</w:t>
      </w:r>
      <w:r w:rsidR="00E353A1" w:rsidRPr="0081018A">
        <w:rPr>
          <w:sz w:val="22"/>
          <w:szCs w:val="22"/>
        </w:rPr>
        <w:t xml:space="preserve">uto Dohodu o </w:t>
      </w:r>
      <w:r w:rsidR="00237807" w:rsidRPr="0081018A">
        <w:rPr>
          <w:sz w:val="22"/>
          <w:szCs w:val="22"/>
        </w:rPr>
        <w:t>úhradě nákladů spojených se změnami na Projektu</w:t>
      </w:r>
      <w:r w:rsidRPr="0081018A" w:rsidDel="00475DE6">
        <w:rPr>
          <w:sz w:val="22"/>
          <w:szCs w:val="22"/>
        </w:rPr>
        <w:t xml:space="preserve"> </w:t>
      </w:r>
      <w:r w:rsidRPr="0081018A">
        <w:rPr>
          <w:sz w:val="22"/>
          <w:szCs w:val="22"/>
        </w:rPr>
        <w:t xml:space="preserve">(dále jen </w:t>
      </w:r>
      <w:r w:rsidRPr="0081018A">
        <w:rPr>
          <w:b/>
          <w:sz w:val="22"/>
          <w:szCs w:val="22"/>
        </w:rPr>
        <w:t>„Do</w:t>
      </w:r>
      <w:r w:rsidR="00E353A1" w:rsidRPr="0081018A">
        <w:rPr>
          <w:b/>
          <w:sz w:val="22"/>
          <w:szCs w:val="22"/>
        </w:rPr>
        <w:t>hoda</w:t>
      </w:r>
      <w:r w:rsidRPr="0081018A">
        <w:rPr>
          <w:b/>
          <w:sz w:val="22"/>
          <w:szCs w:val="22"/>
        </w:rPr>
        <w:t>“</w:t>
      </w:r>
      <w:r w:rsidRPr="0081018A">
        <w:rPr>
          <w:sz w:val="22"/>
          <w:szCs w:val="22"/>
        </w:rPr>
        <w:t>):</w:t>
      </w:r>
    </w:p>
    <w:p w:rsidR="001B5C88" w:rsidRPr="0081018A" w:rsidRDefault="001B5C88" w:rsidP="001B5C88">
      <w:pPr>
        <w:jc w:val="center"/>
        <w:rPr>
          <w:sz w:val="22"/>
          <w:szCs w:val="22"/>
        </w:rPr>
      </w:pPr>
    </w:p>
    <w:p w:rsidR="001B5C88" w:rsidRDefault="001B5C88" w:rsidP="001B5C88">
      <w:pPr>
        <w:jc w:val="center"/>
        <w:rPr>
          <w:sz w:val="22"/>
          <w:szCs w:val="22"/>
        </w:rPr>
      </w:pPr>
    </w:p>
    <w:p w:rsidR="00EC5311" w:rsidRPr="0081018A" w:rsidRDefault="00EC5311" w:rsidP="001B5C88">
      <w:pPr>
        <w:jc w:val="center"/>
        <w:rPr>
          <w:sz w:val="22"/>
          <w:szCs w:val="22"/>
        </w:rPr>
      </w:pPr>
    </w:p>
    <w:p w:rsidR="001B5C88" w:rsidRPr="0081018A" w:rsidRDefault="0081018A" w:rsidP="001B5C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64538C" w:rsidRPr="0081018A" w:rsidRDefault="00E353A1" w:rsidP="00B97155">
      <w:pPr>
        <w:spacing w:after="200"/>
        <w:ind w:left="357" w:hanging="357"/>
        <w:jc w:val="both"/>
        <w:rPr>
          <w:sz w:val="22"/>
          <w:szCs w:val="22"/>
        </w:rPr>
      </w:pPr>
      <w:r w:rsidRPr="0081018A">
        <w:rPr>
          <w:sz w:val="22"/>
          <w:szCs w:val="22"/>
        </w:rPr>
        <w:t>1.</w:t>
      </w:r>
      <w:r w:rsidRPr="0081018A">
        <w:rPr>
          <w:sz w:val="22"/>
          <w:szCs w:val="22"/>
        </w:rPr>
        <w:tab/>
      </w:r>
      <w:r w:rsidR="00EF238A" w:rsidRPr="0081018A">
        <w:rPr>
          <w:sz w:val="22"/>
          <w:szCs w:val="22"/>
        </w:rPr>
        <w:t xml:space="preserve">Povodí Ohře v současnosti připravuje realizaci stavby „Revitalizace Bíliny (revitalizace </w:t>
      </w:r>
      <w:proofErr w:type="spellStart"/>
      <w:r w:rsidR="00EF238A" w:rsidRPr="0081018A">
        <w:rPr>
          <w:sz w:val="22"/>
          <w:szCs w:val="22"/>
        </w:rPr>
        <w:t>zatrubněné</w:t>
      </w:r>
      <w:proofErr w:type="spellEnd"/>
      <w:r w:rsidR="00EF238A" w:rsidRPr="0081018A">
        <w:rPr>
          <w:sz w:val="22"/>
          <w:szCs w:val="22"/>
        </w:rPr>
        <w:t xml:space="preserve"> části a spojovacího koryta)</w:t>
      </w:r>
      <w:r w:rsidR="001F2B72" w:rsidRPr="0081018A">
        <w:rPr>
          <w:sz w:val="22"/>
          <w:szCs w:val="22"/>
        </w:rPr>
        <w:t>“</w:t>
      </w:r>
      <w:r w:rsidR="00EF238A" w:rsidRPr="0081018A">
        <w:rPr>
          <w:sz w:val="22"/>
          <w:szCs w:val="22"/>
        </w:rPr>
        <w:t xml:space="preserve"> dle opatření OHL212052 - Revitalizace Bíliny v úseku na </w:t>
      </w:r>
      <w:proofErr w:type="spellStart"/>
      <w:r w:rsidR="00EF238A" w:rsidRPr="0081018A">
        <w:rPr>
          <w:sz w:val="22"/>
          <w:szCs w:val="22"/>
        </w:rPr>
        <w:t>Ervěnickém</w:t>
      </w:r>
      <w:proofErr w:type="spellEnd"/>
      <w:r w:rsidR="00EF238A" w:rsidRPr="0081018A">
        <w:rPr>
          <w:sz w:val="22"/>
          <w:szCs w:val="22"/>
        </w:rPr>
        <w:t xml:space="preserve"> koridoru (dále jen </w:t>
      </w:r>
      <w:r w:rsidR="00EF238A" w:rsidRPr="0081018A">
        <w:rPr>
          <w:b/>
          <w:sz w:val="22"/>
          <w:szCs w:val="22"/>
        </w:rPr>
        <w:t>„Projekt</w:t>
      </w:r>
      <w:r w:rsidR="001F2B72" w:rsidRPr="0081018A">
        <w:rPr>
          <w:b/>
          <w:sz w:val="22"/>
          <w:szCs w:val="22"/>
        </w:rPr>
        <w:t xml:space="preserve"> POH</w:t>
      </w:r>
      <w:r w:rsidR="00EF238A" w:rsidRPr="0081018A">
        <w:rPr>
          <w:b/>
          <w:sz w:val="22"/>
          <w:szCs w:val="22"/>
        </w:rPr>
        <w:t>“</w:t>
      </w:r>
      <w:r w:rsidR="00EF238A" w:rsidRPr="0081018A">
        <w:rPr>
          <w:sz w:val="22"/>
          <w:szCs w:val="22"/>
        </w:rPr>
        <w:t>). Povodí Ohře prohlašuje, že na realizaci Projektu již bylo příslušným úřadem vydáno stavební povolení.</w:t>
      </w:r>
    </w:p>
    <w:p w:rsidR="001F2B72" w:rsidRPr="0081018A" w:rsidRDefault="0064538C" w:rsidP="00B97155">
      <w:pPr>
        <w:spacing w:after="200"/>
        <w:ind w:left="357" w:hanging="357"/>
        <w:jc w:val="both"/>
        <w:rPr>
          <w:sz w:val="22"/>
          <w:szCs w:val="22"/>
        </w:rPr>
      </w:pPr>
      <w:r w:rsidRPr="0081018A">
        <w:rPr>
          <w:sz w:val="22"/>
          <w:szCs w:val="22"/>
        </w:rPr>
        <w:t>2.</w:t>
      </w:r>
      <w:r w:rsidRPr="0081018A">
        <w:rPr>
          <w:sz w:val="22"/>
          <w:szCs w:val="22"/>
        </w:rPr>
        <w:tab/>
      </w:r>
      <w:r w:rsidR="00EF238A" w:rsidRPr="0081018A">
        <w:rPr>
          <w:sz w:val="22"/>
          <w:szCs w:val="22"/>
        </w:rPr>
        <w:t xml:space="preserve">Vršanská uhelná v současnosti připravuje realizaci stavby </w:t>
      </w:r>
      <w:r w:rsidR="001F2B72" w:rsidRPr="0081018A">
        <w:rPr>
          <w:sz w:val="22"/>
          <w:szCs w:val="22"/>
        </w:rPr>
        <w:t xml:space="preserve">„Revitalizace propojení bočního přelivu VD Újezd a nové retence ČS A1“ (dále jen </w:t>
      </w:r>
      <w:r w:rsidR="001F2B72" w:rsidRPr="0081018A">
        <w:rPr>
          <w:b/>
          <w:sz w:val="22"/>
          <w:szCs w:val="22"/>
        </w:rPr>
        <w:t>„Stavba VU“</w:t>
      </w:r>
      <w:r w:rsidR="001F2B72" w:rsidRPr="0081018A">
        <w:rPr>
          <w:sz w:val="22"/>
          <w:szCs w:val="22"/>
        </w:rPr>
        <w:t>). Vršanská uhelná prohlašuje, že pro účely realizace této stav</w:t>
      </w:r>
      <w:r w:rsidR="002060EB">
        <w:rPr>
          <w:sz w:val="22"/>
          <w:szCs w:val="22"/>
        </w:rPr>
        <w:t>by bylo zahájeno územní řízení.</w:t>
      </w:r>
    </w:p>
    <w:p w:rsidR="001A20B8" w:rsidRPr="0081018A" w:rsidRDefault="0064538C" w:rsidP="00F531BC">
      <w:pPr>
        <w:ind w:left="357" w:hanging="357"/>
        <w:jc w:val="both"/>
        <w:rPr>
          <w:sz w:val="22"/>
          <w:szCs w:val="22"/>
        </w:rPr>
      </w:pPr>
      <w:r w:rsidRPr="0081018A">
        <w:rPr>
          <w:sz w:val="22"/>
          <w:szCs w:val="22"/>
        </w:rPr>
        <w:t>3.</w:t>
      </w:r>
      <w:r w:rsidRPr="0081018A">
        <w:rPr>
          <w:sz w:val="22"/>
          <w:szCs w:val="22"/>
        </w:rPr>
        <w:tab/>
      </w:r>
      <w:r w:rsidR="00441905" w:rsidRPr="0081018A">
        <w:rPr>
          <w:sz w:val="22"/>
          <w:szCs w:val="22"/>
        </w:rPr>
        <w:t xml:space="preserve">Součástí </w:t>
      </w:r>
      <w:r w:rsidR="001F2B72" w:rsidRPr="0081018A">
        <w:rPr>
          <w:sz w:val="22"/>
          <w:szCs w:val="22"/>
        </w:rPr>
        <w:t>Sta</w:t>
      </w:r>
      <w:r w:rsidR="00441905" w:rsidRPr="0081018A">
        <w:rPr>
          <w:sz w:val="22"/>
          <w:szCs w:val="22"/>
        </w:rPr>
        <w:t>vby</w:t>
      </w:r>
      <w:r w:rsidR="001F2B72" w:rsidRPr="0081018A">
        <w:rPr>
          <w:sz w:val="22"/>
          <w:szCs w:val="22"/>
        </w:rPr>
        <w:t xml:space="preserve"> VU </w:t>
      </w:r>
      <w:r w:rsidR="00441905" w:rsidRPr="0081018A">
        <w:rPr>
          <w:sz w:val="22"/>
          <w:szCs w:val="22"/>
        </w:rPr>
        <w:t xml:space="preserve">by mělo být rovněž napojení (vyústění) do nového koryta Bíliny, jež </w:t>
      </w:r>
      <w:proofErr w:type="gramStart"/>
      <w:r w:rsidR="00441905" w:rsidRPr="0081018A">
        <w:rPr>
          <w:sz w:val="22"/>
          <w:szCs w:val="22"/>
        </w:rPr>
        <w:t>bude</w:t>
      </w:r>
      <w:proofErr w:type="gramEnd"/>
      <w:r w:rsidR="00441905" w:rsidRPr="0081018A">
        <w:rPr>
          <w:sz w:val="22"/>
          <w:szCs w:val="22"/>
        </w:rPr>
        <w:t xml:space="preserve"> vybudováno v rámci Projektu </w:t>
      </w:r>
      <w:proofErr w:type="gramStart"/>
      <w:r w:rsidR="00441905" w:rsidRPr="0081018A">
        <w:rPr>
          <w:sz w:val="22"/>
          <w:szCs w:val="22"/>
        </w:rPr>
        <w:t>POH</w:t>
      </w:r>
      <w:proofErr w:type="gramEnd"/>
      <w:r w:rsidR="00441905" w:rsidRPr="0081018A">
        <w:rPr>
          <w:sz w:val="22"/>
          <w:szCs w:val="22"/>
        </w:rPr>
        <w:t xml:space="preserve">. </w:t>
      </w:r>
      <w:r w:rsidR="001A20B8" w:rsidRPr="0081018A">
        <w:rPr>
          <w:sz w:val="22"/>
          <w:szCs w:val="22"/>
        </w:rPr>
        <w:t>Povodí Ohře souhlasí se záměrem  realizovat Stavbu VU, nicméně v této souvislosti upozorňuje na následující skutečnosti.</w:t>
      </w:r>
    </w:p>
    <w:p w:rsidR="001A20B8" w:rsidRPr="0081018A" w:rsidRDefault="001A20B8" w:rsidP="00F531BC">
      <w:pPr>
        <w:ind w:left="924" w:hanging="567"/>
        <w:jc w:val="both"/>
        <w:rPr>
          <w:sz w:val="22"/>
          <w:szCs w:val="22"/>
        </w:rPr>
      </w:pPr>
      <w:r w:rsidRPr="0081018A">
        <w:rPr>
          <w:sz w:val="22"/>
          <w:szCs w:val="22"/>
        </w:rPr>
        <w:t>3.1</w:t>
      </w:r>
      <w:r w:rsidRPr="0081018A">
        <w:rPr>
          <w:sz w:val="22"/>
          <w:szCs w:val="22"/>
        </w:rPr>
        <w:tab/>
      </w:r>
      <w:r w:rsidR="00441905" w:rsidRPr="0081018A">
        <w:rPr>
          <w:sz w:val="22"/>
          <w:szCs w:val="22"/>
        </w:rPr>
        <w:t>S ohledem na skutečnost</w:t>
      </w:r>
      <w:r w:rsidRPr="0081018A">
        <w:rPr>
          <w:sz w:val="22"/>
          <w:szCs w:val="22"/>
        </w:rPr>
        <w:t>i uvedené výše v odst.</w:t>
      </w:r>
      <w:r w:rsidR="00441905" w:rsidRPr="0081018A">
        <w:rPr>
          <w:sz w:val="22"/>
          <w:szCs w:val="22"/>
        </w:rPr>
        <w:t xml:space="preserve"> </w:t>
      </w:r>
      <w:r w:rsidRPr="0081018A">
        <w:rPr>
          <w:sz w:val="22"/>
          <w:szCs w:val="22"/>
        </w:rPr>
        <w:t xml:space="preserve">3 </w:t>
      </w:r>
      <w:r w:rsidR="00441905" w:rsidRPr="0081018A">
        <w:rPr>
          <w:sz w:val="22"/>
          <w:szCs w:val="22"/>
        </w:rPr>
        <w:t xml:space="preserve">bude možné realizovat Stavbu </w:t>
      </w:r>
      <w:proofErr w:type="gramStart"/>
      <w:r w:rsidR="00441905" w:rsidRPr="0081018A">
        <w:rPr>
          <w:sz w:val="22"/>
          <w:szCs w:val="22"/>
        </w:rPr>
        <w:t>VU až</w:t>
      </w:r>
      <w:proofErr w:type="gramEnd"/>
      <w:r w:rsidR="00441905" w:rsidRPr="0081018A">
        <w:rPr>
          <w:sz w:val="22"/>
          <w:szCs w:val="22"/>
        </w:rPr>
        <w:t xml:space="preserve"> po dokončení</w:t>
      </w:r>
      <w:r w:rsidR="002060EB">
        <w:rPr>
          <w:sz w:val="22"/>
          <w:szCs w:val="22"/>
        </w:rPr>
        <w:t xml:space="preserve"> Projektu POH,</w:t>
      </w:r>
    </w:p>
    <w:p w:rsidR="000B3604" w:rsidRDefault="001A20B8" w:rsidP="00F531BC">
      <w:pPr>
        <w:spacing w:after="200"/>
        <w:ind w:left="924" w:hanging="567"/>
        <w:jc w:val="both"/>
        <w:rPr>
          <w:sz w:val="22"/>
          <w:szCs w:val="22"/>
        </w:rPr>
      </w:pPr>
      <w:r w:rsidRPr="0081018A">
        <w:rPr>
          <w:sz w:val="22"/>
          <w:szCs w:val="22"/>
        </w:rPr>
        <w:t>3.2</w:t>
      </w:r>
      <w:r w:rsidRPr="0081018A">
        <w:rPr>
          <w:sz w:val="22"/>
          <w:szCs w:val="22"/>
        </w:rPr>
        <w:tab/>
        <w:t>V souvislosti s realizací Stavby VU nelze vyloučit</w:t>
      </w:r>
      <w:r w:rsidR="000B3604" w:rsidRPr="0081018A">
        <w:rPr>
          <w:sz w:val="22"/>
          <w:szCs w:val="22"/>
        </w:rPr>
        <w:t xml:space="preserve"> změnu technického řešení Projektu POH, s čímž budou spojeny náklady, jež bude nutné s ohledem na tuto změnu vynaložit.</w:t>
      </w:r>
    </w:p>
    <w:p w:rsidR="00550DF4" w:rsidRDefault="00550DF4" w:rsidP="00F531BC">
      <w:pPr>
        <w:spacing w:after="200"/>
        <w:ind w:left="924" w:hanging="567"/>
        <w:jc w:val="both"/>
        <w:rPr>
          <w:sz w:val="22"/>
          <w:szCs w:val="22"/>
        </w:rPr>
      </w:pPr>
    </w:p>
    <w:p w:rsidR="00EC5311" w:rsidRDefault="00EC5311" w:rsidP="00F531BC">
      <w:pPr>
        <w:spacing w:after="200"/>
        <w:ind w:left="924" w:hanging="567"/>
        <w:jc w:val="both"/>
        <w:rPr>
          <w:sz w:val="22"/>
          <w:szCs w:val="22"/>
        </w:rPr>
      </w:pPr>
    </w:p>
    <w:p w:rsidR="000B3604" w:rsidRPr="0081018A" w:rsidRDefault="0064538C" w:rsidP="00B97155">
      <w:pPr>
        <w:spacing w:after="200"/>
        <w:ind w:left="357" w:hanging="357"/>
        <w:jc w:val="both"/>
        <w:rPr>
          <w:sz w:val="22"/>
          <w:szCs w:val="22"/>
        </w:rPr>
      </w:pPr>
      <w:r w:rsidRPr="0081018A">
        <w:rPr>
          <w:sz w:val="22"/>
          <w:szCs w:val="22"/>
        </w:rPr>
        <w:lastRenderedPageBreak/>
        <w:t>4.</w:t>
      </w:r>
      <w:r w:rsidRPr="0081018A">
        <w:rPr>
          <w:sz w:val="22"/>
          <w:szCs w:val="22"/>
        </w:rPr>
        <w:tab/>
      </w:r>
      <w:r w:rsidR="000B3604" w:rsidRPr="0081018A">
        <w:rPr>
          <w:sz w:val="22"/>
          <w:szCs w:val="22"/>
        </w:rPr>
        <w:t xml:space="preserve">Povodí Ohře prohlašuje, že s ohledem na to, že případná změna technického řešení Projektu POH (a s tím spojené náklady) bude vyvolaná </w:t>
      </w:r>
      <w:r w:rsidR="00F531BC" w:rsidRPr="0081018A">
        <w:rPr>
          <w:sz w:val="22"/>
          <w:szCs w:val="22"/>
        </w:rPr>
        <w:t xml:space="preserve">záměrem </w:t>
      </w:r>
      <w:r w:rsidR="000B3604" w:rsidRPr="0081018A">
        <w:rPr>
          <w:sz w:val="22"/>
          <w:szCs w:val="22"/>
        </w:rPr>
        <w:t>realizac</w:t>
      </w:r>
      <w:r w:rsidR="00F531BC" w:rsidRPr="0081018A">
        <w:rPr>
          <w:sz w:val="22"/>
          <w:szCs w:val="22"/>
        </w:rPr>
        <w:t>e</w:t>
      </w:r>
      <w:r w:rsidR="000B3604" w:rsidRPr="0081018A">
        <w:rPr>
          <w:sz w:val="22"/>
          <w:szCs w:val="22"/>
        </w:rPr>
        <w:t xml:space="preserve"> Stavby VU, požaduje, aby Vršanská uhelná náklady spojené s případnou změnou technického řešení Projektu </w:t>
      </w:r>
      <w:proofErr w:type="gramStart"/>
      <w:r w:rsidR="00F531BC" w:rsidRPr="0081018A">
        <w:rPr>
          <w:sz w:val="22"/>
          <w:szCs w:val="22"/>
        </w:rPr>
        <w:t xml:space="preserve">POH </w:t>
      </w:r>
      <w:r w:rsidR="0081018A">
        <w:rPr>
          <w:sz w:val="22"/>
          <w:szCs w:val="22"/>
        </w:rPr>
        <w:t>uhradila</w:t>
      </w:r>
      <w:proofErr w:type="gramEnd"/>
      <w:r w:rsidR="0081018A">
        <w:rPr>
          <w:sz w:val="22"/>
          <w:szCs w:val="22"/>
        </w:rPr>
        <w:t>.</w:t>
      </w:r>
    </w:p>
    <w:p w:rsidR="00AD354C" w:rsidRPr="0081018A" w:rsidRDefault="002060EB" w:rsidP="000B3604">
      <w:p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0B3604" w:rsidRPr="0081018A">
        <w:rPr>
          <w:sz w:val="22"/>
          <w:szCs w:val="22"/>
        </w:rPr>
        <w:t xml:space="preserve">Vršanská uhelná prohlašuje, že s požadavkem Povodí Ohře souhlasí a za podmínek dále v této Dohodě sjednaných náklady spojené s případnou změnou technického řešení Projektu </w:t>
      </w:r>
      <w:proofErr w:type="gramStart"/>
      <w:r w:rsidR="00F531BC" w:rsidRPr="0081018A">
        <w:rPr>
          <w:sz w:val="22"/>
          <w:szCs w:val="22"/>
        </w:rPr>
        <w:t>POH</w:t>
      </w:r>
      <w:proofErr w:type="gramEnd"/>
      <w:r w:rsidR="00F531BC" w:rsidRPr="008101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Povodí Ohře </w:t>
      </w:r>
      <w:proofErr w:type="gramStart"/>
      <w:r>
        <w:rPr>
          <w:sz w:val="22"/>
          <w:szCs w:val="22"/>
        </w:rPr>
        <w:t>uhradí</w:t>
      </w:r>
      <w:proofErr w:type="gramEnd"/>
      <w:r>
        <w:rPr>
          <w:sz w:val="22"/>
          <w:szCs w:val="22"/>
        </w:rPr>
        <w:t>.</w:t>
      </w:r>
    </w:p>
    <w:p w:rsidR="00550DF4" w:rsidRPr="0081018A" w:rsidRDefault="00550DF4" w:rsidP="00AD354C">
      <w:pPr>
        <w:ind w:left="357" w:hanging="357"/>
        <w:jc w:val="both"/>
        <w:rPr>
          <w:sz w:val="22"/>
          <w:szCs w:val="22"/>
        </w:rPr>
      </w:pPr>
    </w:p>
    <w:p w:rsidR="00AD354C" w:rsidRDefault="00CF1CD1" w:rsidP="00CF1CD1">
      <w:pPr>
        <w:ind w:left="357" w:hanging="357"/>
        <w:jc w:val="center"/>
        <w:rPr>
          <w:b/>
          <w:sz w:val="22"/>
          <w:szCs w:val="22"/>
        </w:rPr>
      </w:pPr>
      <w:r w:rsidRPr="0081018A">
        <w:rPr>
          <w:b/>
          <w:sz w:val="22"/>
          <w:szCs w:val="22"/>
        </w:rPr>
        <w:t>II.</w:t>
      </w:r>
    </w:p>
    <w:p w:rsidR="00666FDC" w:rsidRDefault="00666FDC" w:rsidP="00CF1CD1">
      <w:pPr>
        <w:ind w:left="357" w:hanging="357"/>
        <w:jc w:val="center"/>
        <w:rPr>
          <w:b/>
          <w:sz w:val="22"/>
          <w:szCs w:val="22"/>
        </w:rPr>
      </w:pPr>
    </w:p>
    <w:p w:rsidR="00FB22E4" w:rsidRDefault="00796597" w:rsidP="00E02011">
      <w:pPr>
        <w:pStyle w:val="Odstavecseseznamem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E02011">
        <w:rPr>
          <w:sz w:val="22"/>
          <w:szCs w:val="22"/>
        </w:rPr>
        <w:t xml:space="preserve">Povodí Ohře a Vršanská uhelná společně prohlašují, že ke dni uzavření této Dohody není výše nákladů, jež </w:t>
      </w:r>
      <w:proofErr w:type="gramStart"/>
      <w:r w:rsidRPr="00E02011">
        <w:rPr>
          <w:sz w:val="22"/>
          <w:szCs w:val="22"/>
        </w:rPr>
        <w:t>budou</w:t>
      </w:r>
      <w:proofErr w:type="gramEnd"/>
      <w:r w:rsidRPr="00E02011">
        <w:rPr>
          <w:sz w:val="22"/>
          <w:szCs w:val="22"/>
        </w:rPr>
        <w:t xml:space="preserve"> s případnou změnou technického řešení Projekt</w:t>
      </w:r>
      <w:r w:rsidR="00F531BC" w:rsidRPr="00E02011">
        <w:rPr>
          <w:sz w:val="22"/>
          <w:szCs w:val="22"/>
        </w:rPr>
        <w:t xml:space="preserve">u </w:t>
      </w:r>
      <w:proofErr w:type="gramStart"/>
      <w:r w:rsidR="00F531BC" w:rsidRPr="00E02011">
        <w:rPr>
          <w:sz w:val="22"/>
          <w:szCs w:val="22"/>
        </w:rPr>
        <w:t>POH</w:t>
      </w:r>
      <w:proofErr w:type="gramEnd"/>
      <w:r w:rsidRPr="00E02011">
        <w:rPr>
          <w:sz w:val="22"/>
          <w:szCs w:val="22"/>
        </w:rPr>
        <w:t xml:space="preserve"> spojeny, známa. </w:t>
      </w:r>
      <w:r w:rsidR="00FB22E4" w:rsidRPr="00E02011">
        <w:rPr>
          <w:sz w:val="22"/>
          <w:szCs w:val="22"/>
        </w:rPr>
        <w:t xml:space="preserve">Povodí Ohře </w:t>
      </w:r>
      <w:r w:rsidR="00F531BC" w:rsidRPr="00E02011">
        <w:rPr>
          <w:sz w:val="22"/>
          <w:szCs w:val="22"/>
        </w:rPr>
        <w:t xml:space="preserve">je </w:t>
      </w:r>
      <w:r w:rsidR="00FB22E4" w:rsidRPr="00E02011">
        <w:rPr>
          <w:sz w:val="22"/>
          <w:szCs w:val="22"/>
        </w:rPr>
        <w:t xml:space="preserve">proto </w:t>
      </w:r>
      <w:r w:rsidR="00F531BC" w:rsidRPr="00E02011">
        <w:rPr>
          <w:sz w:val="22"/>
          <w:szCs w:val="22"/>
        </w:rPr>
        <w:t xml:space="preserve">povinen </w:t>
      </w:r>
      <w:r w:rsidR="00FB22E4" w:rsidRPr="00E02011">
        <w:rPr>
          <w:sz w:val="22"/>
          <w:szCs w:val="22"/>
        </w:rPr>
        <w:t>vždy před vynaložením jakýchkoli nákladů, které požaduje dle čl</w:t>
      </w:r>
      <w:r w:rsidR="002060EB" w:rsidRPr="00E02011">
        <w:rPr>
          <w:sz w:val="22"/>
          <w:szCs w:val="22"/>
        </w:rPr>
        <w:t>.</w:t>
      </w:r>
      <w:r w:rsidR="00FB22E4" w:rsidRPr="00E02011">
        <w:rPr>
          <w:sz w:val="22"/>
          <w:szCs w:val="22"/>
        </w:rPr>
        <w:t xml:space="preserve"> I. odst. 4. této Dohody uhradit (</w:t>
      </w:r>
      <w:r w:rsidR="00E02011">
        <w:rPr>
          <w:sz w:val="22"/>
          <w:szCs w:val="22"/>
        </w:rPr>
        <w:t>jak náklady na projektovou dokumentaci, tak náklady spojené s realizací</w:t>
      </w:r>
      <w:r w:rsidR="00FB22E4" w:rsidRPr="00E02011">
        <w:rPr>
          <w:sz w:val="22"/>
          <w:szCs w:val="22"/>
        </w:rPr>
        <w:t>), inform</w:t>
      </w:r>
      <w:r w:rsidR="00F531BC" w:rsidRPr="00E02011">
        <w:rPr>
          <w:sz w:val="22"/>
          <w:szCs w:val="22"/>
        </w:rPr>
        <w:t>ovat Vršanskou uhelnou</w:t>
      </w:r>
      <w:r w:rsidR="00FB22E4" w:rsidRPr="00E02011">
        <w:rPr>
          <w:sz w:val="22"/>
          <w:szCs w:val="22"/>
        </w:rPr>
        <w:t xml:space="preserve"> o nutnosti vynaložení takových nákladů se žádostí o jejich odsouhlasení ze strany Vršanské uhelné. Povodí Ohře je oprávněn uvedené náklady vynaložit až po jejich odsouhla</w:t>
      </w:r>
      <w:r w:rsidR="0081018A" w:rsidRPr="00E02011">
        <w:rPr>
          <w:sz w:val="22"/>
          <w:szCs w:val="22"/>
        </w:rPr>
        <w:t>sení ze strany Vršanské uhelné.</w:t>
      </w:r>
    </w:p>
    <w:p w:rsidR="00C91B6E" w:rsidRPr="00E02011" w:rsidRDefault="00C91B6E" w:rsidP="00C91B6E">
      <w:pPr>
        <w:pStyle w:val="Odstavecseseznamem"/>
        <w:spacing w:after="200"/>
        <w:ind w:left="426"/>
        <w:jc w:val="both"/>
        <w:rPr>
          <w:sz w:val="22"/>
          <w:szCs w:val="22"/>
        </w:rPr>
      </w:pPr>
    </w:p>
    <w:p w:rsidR="00E02011" w:rsidRDefault="00E02011" w:rsidP="00E02011">
      <w:pPr>
        <w:pStyle w:val="Odstavecseseznamem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 w:rsidRPr="00666FDC">
        <w:rPr>
          <w:sz w:val="22"/>
          <w:szCs w:val="22"/>
        </w:rPr>
        <w:t>Povodí Ohře a Vršanská uhelná se dohodli, že náklady spojené s případnou změnou</w:t>
      </w:r>
      <w:r w:rsidR="00285FCA">
        <w:rPr>
          <w:sz w:val="22"/>
          <w:szCs w:val="22"/>
        </w:rPr>
        <w:t xml:space="preserve"> </w:t>
      </w:r>
      <w:r w:rsidR="00526CCE">
        <w:rPr>
          <w:sz w:val="22"/>
          <w:szCs w:val="22"/>
        </w:rPr>
        <w:t>p</w:t>
      </w:r>
      <w:r w:rsidR="00285FCA">
        <w:rPr>
          <w:sz w:val="22"/>
          <w:szCs w:val="22"/>
        </w:rPr>
        <w:t>rojektové dokumentace</w:t>
      </w:r>
      <w:r w:rsidR="003720F5">
        <w:rPr>
          <w:sz w:val="22"/>
          <w:szCs w:val="22"/>
        </w:rPr>
        <w:t xml:space="preserve"> Projektu POH</w:t>
      </w:r>
      <w:r w:rsidR="00D30FDE">
        <w:rPr>
          <w:sz w:val="22"/>
          <w:szCs w:val="22"/>
        </w:rPr>
        <w:t xml:space="preserve">, </w:t>
      </w:r>
      <w:r w:rsidR="00285FCA">
        <w:rPr>
          <w:sz w:val="22"/>
          <w:szCs w:val="22"/>
        </w:rPr>
        <w:t>vyvolan</w:t>
      </w:r>
      <w:r w:rsidR="00D30FDE">
        <w:rPr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r w:rsidR="00285FCA">
        <w:rPr>
          <w:sz w:val="22"/>
          <w:szCs w:val="22"/>
        </w:rPr>
        <w:t>změn</w:t>
      </w:r>
      <w:r w:rsidR="00D30FDE">
        <w:rPr>
          <w:sz w:val="22"/>
          <w:szCs w:val="22"/>
        </w:rPr>
        <w:t>ami</w:t>
      </w:r>
      <w:r w:rsidR="00285FCA">
        <w:rPr>
          <w:sz w:val="22"/>
          <w:szCs w:val="22"/>
        </w:rPr>
        <w:t xml:space="preserve"> či úprav</w:t>
      </w:r>
      <w:r w:rsidR="00D30FDE">
        <w:rPr>
          <w:sz w:val="22"/>
          <w:szCs w:val="22"/>
        </w:rPr>
        <w:t>ami</w:t>
      </w:r>
      <w:r w:rsidR="00285FCA">
        <w:rPr>
          <w:sz w:val="22"/>
          <w:szCs w:val="22"/>
        </w:rPr>
        <w:t xml:space="preserve"> technického řešení</w:t>
      </w:r>
      <w:r w:rsidR="00D30FDE">
        <w:rPr>
          <w:sz w:val="22"/>
          <w:szCs w:val="22"/>
        </w:rPr>
        <w:t xml:space="preserve"> </w:t>
      </w:r>
      <w:r w:rsidRPr="00666FDC">
        <w:rPr>
          <w:sz w:val="22"/>
          <w:szCs w:val="22"/>
        </w:rPr>
        <w:t xml:space="preserve">budou ze strany Vršanské uhelné uhrazeny jednorázově v souhrnu po celkovém dokončení </w:t>
      </w:r>
      <w:r>
        <w:rPr>
          <w:sz w:val="22"/>
          <w:szCs w:val="22"/>
        </w:rPr>
        <w:t xml:space="preserve">či opravě Projektové dokumentace (DPS) </w:t>
      </w:r>
      <w:r w:rsidRPr="00666FDC">
        <w:rPr>
          <w:sz w:val="22"/>
          <w:szCs w:val="22"/>
        </w:rPr>
        <w:t xml:space="preserve">na základě zápisu </w:t>
      </w:r>
      <w:r w:rsidR="007775DF">
        <w:rPr>
          <w:sz w:val="22"/>
          <w:szCs w:val="22"/>
        </w:rPr>
        <w:br/>
      </w:r>
      <w:r w:rsidRPr="00666FDC">
        <w:rPr>
          <w:sz w:val="22"/>
          <w:szCs w:val="22"/>
        </w:rPr>
        <w:t xml:space="preserve">o předání 1 </w:t>
      </w:r>
      <w:proofErr w:type="spellStart"/>
      <w:r w:rsidRPr="00666FDC">
        <w:rPr>
          <w:sz w:val="22"/>
          <w:szCs w:val="22"/>
        </w:rPr>
        <w:t>paré</w:t>
      </w:r>
      <w:proofErr w:type="spellEnd"/>
      <w:r w:rsidRPr="00666FDC">
        <w:rPr>
          <w:sz w:val="22"/>
          <w:szCs w:val="22"/>
        </w:rPr>
        <w:t xml:space="preserve"> odsouhlasené projektové dokumentace se změnou řešení Projektu POH Vršanské uhelné), a to na základě faktury vystavené Povodí Ohře se splatností 30 dnů od doručení této faktury Vršanské uhelné.</w:t>
      </w:r>
    </w:p>
    <w:p w:rsidR="00C91B6E" w:rsidRPr="00E02011" w:rsidRDefault="00C91B6E" w:rsidP="00C91B6E">
      <w:pPr>
        <w:pStyle w:val="Odstavecseseznamem"/>
        <w:spacing w:after="200"/>
        <w:ind w:left="426"/>
        <w:jc w:val="both"/>
        <w:rPr>
          <w:sz w:val="22"/>
          <w:szCs w:val="22"/>
        </w:rPr>
      </w:pPr>
    </w:p>
    <w:p w:rsidR="00E02011" w:rsidRDefault="00B2713A" w:rsidP="00E02011">
      <w:pPr>
        <w:pStyle w:val="Odstavecseseznamem"/>
        <w:numPr>
          <w:ilvl w:val="0"/>
          <w:numId w:val="11"/>
        </w:numPr>
        <w:spacing w:after="20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Změn</w:t>
      </w:r>
      <w:r w:rsidR="00526CC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526CCE">
        <w:rPr>
          <w:sz w:val="22"/>
          <w:szCs w:val="22"/>
        </w:rPr>
        <w:t>v p</w:t>
      </w:r>
      <w:r w:rsidR="008C2718">
        <w:rPr>
          <w:sz w:val="22"/>
          <w:szCs w:val="22"/>
        </w:rPr>
        <w:t>rojektové dokumentaci</w:t>
      </w:r>
      <w:r w:rsidR="00526CCE">
        <w:rPr>
          <w:sz w:val="22"/>
          <w:szCs w:val="22"/>
        </w:rPr>
        <w:t xml:space="preserve"> Projektu </w:t>
      </w:r>
      <w:proofErr w:type="gramStart"/>
      <w:r w:rsidR="00526CCE">
        <w:rPr>
          <w:sz w:val="22"/>
          <w:szCs w:val="22"/>
        </w:rPr>
        <w:t>POH budou</w:t>
      </w:r>
      <w:proofErr w:type="gramEnd"/>
      <w:r>
        <w:rPr>
          <w:sz w:val="22"/>
          <w:szCs w:val="22"/>
        </w:rPr>
        <w:t xml:space="preserve"> </w:t>
      </w:r>
      <w:r w:rsidR="00582448">
        <w:rPr>
          <w:sz w:val="22"/>
          <w:szCs w:val="22"/>
        </w:rPr>
        <w:t>rámcově vycháze</w:t>
      </w:r>
      <w:r>
        <w:rPr>
          <w:sz w:val="22"/>
          <w:szCs w:val="22"/>
        </w:rPr>
        <w:t xml:space="preserve">t </w:t>
      </w:r>
      <w:r w:rsidR="00790D51">
        <w:rPr>
          <w:sz w:val="22"/>
          <w:szCs w:val="22"/>
        </w:rPr>
        <w:t>z navržených</w:t>
      </w:r>
      <w:r w:rsidR="00582448">
        <w:rPr>
          <w:sz w:val="22"/>
          <w:szCs w:val="22"/>
        </w:rPr>
        <w:t xml:space="preserve"> </w:t>
      </w:r>
      <w:r w:rsidR="00790D51">
        <w:rPr>
          <w:sz w:val="22"/>
          <w:szCs w:val="22"/>
        </w:rPr>
        <w:t>opatření odsouhlasených dne 1.</w:t>
      </w:r>
      <w:r w:rsidR="00923767">
        <w:rPr>
          <w:sz w:val="22"/>
          <w:szCs w:val="22"/>
        </w:rPr>
        <w:t> </w:t>
      </w:r>
      <w:r w:rsidR="00790D51">
        <w:rPr>
          <w:sz w:val="22"/>
          <w:szCs w:val="22"/>
        </w:rPr>
        <w:t xml:space="preserve">11. 2016 na projednání připomínek Povodí Ohře k projektové dokumentaci pro územní rozhodnutí </w:t>
      </w:r>
      <w:r>
        <w:rPr>
          <w:sz w:val="22"/>
          <w:szCs w:val="22"/>
        </w:rPr>
        <w:t xml:space="preserve">ohledně </w:t>
      </w:r>
      <w:r w:rsidR="00790D51">
        <w:rPr>
          <w:sz w:val="22"/>
          <w:szCs w:val="22"/>
        </w:rPr>
        <w:t xml:space="preserve">Stavby VU, </w:t>
      </w:r>
      <w:r>
        <w:rPr>
          <w:sz w:val="22"/>
          <w:szCs w:val="22"/>
        </w:rPr>
        <w:t>uvedených</w:t>
      </w:r>
      <w:r w:rsidR="00790D51">
        <w:rPr>
          <w:sz w:val="22"/>
          <w:szCs w:val="22"/>
        </w:rPr>
        <w:t xml:space="preserve"> ve vyjádření Povodí Ohře zn. POH/23008/2016-2/032100 ze</w:t>
      </w:r>
      <w:r w:rsidR="00582448">
        <w:rPr>
          <w:sz w:val="22"/>
          <w:szCs w:val="22"/>
        </w:rPr>
        <w:t xml:space="preserve"> dne </w:t>
      </w:r>
      <w:r w:rsidR="00790D51">
        <w:rPr>
          <w:sz w:val="22"/>
          <w:szCs w:val="22"/>
        </w:rPr>
        <w:t>3</w:t>
      </w:r>
      <w:r w:rsidR="00582448">
        <w:rPr>
          <w:sz w:val="22"/>
          <w:szCs w:val="22"/>
        </w:rPr>
        <w:t xml:space="preserve">1. </w:t>
      </w:r>
      <w:r w:rsidR="00790D51">
        <w:rPr>
          <w:sz w:val="22"/>
          <w:szCs w:val="22"/>
        </w:rPr>
        <w:t>5</w:t>
      </w:r>
      <w:r w:rsidR="00582448">
        <w:rPr>
          <w:sz w:val="22"/>
          <w:szCs w:val="22"/>
        </w:rPr>
        <w:t>. 2016</w:t>
      </w:r>
      <w:r w:rsidR="007775DF">
        <w:rPr>
          <w:sz w:val="22"/>
          <w:szCs w:val="22"/>
        </w:rPr>
        <w:t xml:space="preserve">. </w:t>
      </w:r>
      <w:r w:rsidR="00923767">
        <w:rPr>
          <w:sz w:val="22"/>
          <w:szCs w:val="22"/>
        </w:rPr>
        <w:t>Z</w:t>
      </w:r>
      <w:r w:rsidR="00582448">
        <w:rPr>
          <w:sz w:val="22"/>
          <w:szCs w:val="22"/>
        </w:rPr>
        <w:t>áznam</w:t>
      </w:r>
      <w:r w:rsidR="00923767">
        <w:rPr>
          <w:sz w:val="22"/>
          <w:szCs w:val="22"/>
        </w:rPr>
        <w:t xml:space="preserve"> </w:t>
      </w:r>
      <w:r w:rsidR="007775DF">
        <w:rPr>
          <w:sz w:val="22"/>
          <w:szCs w:val="22"/>
        </w:rPr>
        <w:br/>
      </w:r>
      <w:r w:rsidR="00923767">
        <w:rPr>
          <w:sz w:val="22"/>
          <w:szCs w:val="22"/>
        </w:rPr>
        <w:t>z projednání</w:t>
      </w:r>
      <w:r w:rsidR="005824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specifikující navržená a odsouhlasená opatření </w:t>
      </w:r>
      <w:r w:rsidR="00582448">
        <w:rPr>
          <w:sz w:val="22"/>
          <w:szCs w:val="22"/>
        </w:rPr>
        <w:t>je</w:t>
      </w:r>
      <w:r w:rsidR="00790D51">
        <w:rPr>
          <w:sz w:val="22"/>
          <w:szCs w:val="22"/>
        </w:rPr>
        <w:t xml:space="preserve"> přílohou </w:t>
      </w:r>
      <w:r w:rsidR="00884D41">
        <w:rPr>
          <w:sz w:val="22"/>
          <w:szCs w:val="22"/>
        </w:rPr>
        <w:t xml:space="preserve">č. 1 </w:t>
      </w:r>
      <w:r w:rsidR="00790D51">
        <w:rPr>
          <w:sz w:val="22"/>
          <w:szCs w:val="22"/>
        </w:rPr>
        <w:t xml:space="preserve">této </w:t>
      </w:r>
      <w:r>
        <w:rPr>
          <w:sz w:val="22"/>
          <w:szCs w:val="22"/>
        </w:rPr>
        <w:t>D</w:t>
      </w:r>
      <w:r w:rsidR="00790D51">
        <w:rPr>
          <w:sz w:val="22"/>
          <w:szCs w:val="22"/>
        </w:rPr>
        <w:t xml:space="preserve">ohody. </w:t>
      </w:r>
    </w:p>
    <w:p w:rsidR="00582448" w:rsidRDefault="00E02011" w:rsidP="00B97155">
      <w:p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91B6E">
        <w:rPr>
          <w:sz w:val="22"/>
          <w:szCs w:val="22"/>
        </w:rPr>
        <w:t>.</w:t>
      </w:r>
      <w:r w:rsidR="00C91B6E">
        <w:rPr>
          <w:sz w:val="22"/>
          <w:szCs w:val="22"/>
        </w:rPr>
        <w:tab/>
        <w:t xml:space="preserve">Pokud změna </w:t>
      </w:r>
      <w:r w:rsidR="00C91B6E" w:rsidRPr="00C91B6E">
        <w:rPr>
          <w:sz w:val="22"/>
          <w:szCs w:val="22"/>
        </w:rPr>
        <w:t xml:space="preserve">technického řešení Projektu </w:t>
      </w:r>
      <w:proofErr w:type="gramStart"/>
      <w:r w:rsidR="00C91B6E" w:rsidRPr="00C91B6E">
        <w:rPr>
          <w:sz w:val="22"/>
          <w:szCs w:val="22"/>
        </w:rPr>
        <w:t>POH</w:t>
      </w:r>
      <w:proofErr w:type="gramEnd"/>
      <w:r w:rsidR="00C91B6E">
        <w:rPr>
          <w:sz w:val="22"/>
          <w:szCs w:val="22"/>
        </w:rPr>
        <w:t xml:space="preserve"> požadovaná Vršanskou uhel</w:t>
      </w:r>
      <w:r w:rsidR="007775DF">
        <w:rPr>
          <w:sz w:val="22"/>
          <w:szCs w:val="22"/>
        </w:rPr>
        <w:t xml:space="preserve">nou </w:t>
      </w:r>
      <w:proofErr w:type="gramStart"/>
      <w:r w:rsidR="007775DF">
        <w:rPr>
          <w:sz w:val="22"/>
          <w:szCs w:val="22"/>
        </w:rPr>
        <w:t>vyvolá</w:t>
      </w:r>
      <w:proofErr w:type="gramEnd"/>
      <w:r w:rsidR="007775DF">
        <w:rPr>
          <w:sz w:val="22"/>
          <w:szCs w:val="22"/>
        </w:rPr>
        <w:t xml:space="preserve"> zvýšené náklady při </w:t>
      </w:r>
      <w:r w:rsidR="00C91B6E">
        <w:rPr>
          <w:sz w:val="22"/>
          <w:szCs w:val="22"/>
        </w:rPr>
        <w:t>realizaci akce, které půjdou k tíži Povodí Ohře, zava</w:t>
      </w:r>
      <w:r w:rsidR="00B614C5">
        <w:rPr>
          <w:sz w:val="22"/>
          <w:szCs w:val="22"/>
        </w:rPr>
        <w:t xml:space="preserve">zuje se Vršanská </w:t>
      </w:r>
      <w:r w:rsidR="00526CCE">
        <w:rPr>
          <w:sz w:val="22"/>
          <w:szCs w:val="22"/>
        </w:rPr>
        <w:t>u</w:t>
      </w:r>
      <w:r w:rsidR="00B614C5">
        <w:rPr>
          <w:sz w:val="22"/>
          <w:szCs w:val="22"/>
        </w:rPr>
        <w:t xml:space="preserve">helná tyto náklady uhradit </w:t>
      </w:r>
      <w:r w:rsidR="00B614C5" w:rsidRPr="00B614C5">
        <w:rPr>
          <w:sz w:val="22"/>
          <w:szCs w:val="22"/>
        </w:rPr>
        <w:t xml:space="preserve">jednorázově </w:t>
      </w:r>
      <w:r w:rsidR="007775DF">
        <w:rPr>
          <w:sz w:val="22"/>
          <w:szCs w:val="22"/>
        </w:rPr>
        <w:br/>
      </w:r>
      <w:r w:rsidR="00B614C5" w:rsidRPr="00B614C5">
        <w:rPr>
          <w:sz w:val="22"/>
          <w:szCs w:val="22"/>
        </w:rPr>
        <w:t>v souhrnu po celkovém dokončení Projektu POH</w:t>
      </w:r>
      <w:r w:rsidR="00B614C5">
        <w:rPr>
          <w:sz w:val="22"/>
          <w:szCs w:val="22"/>
        </w:rPr>
        <w:t xml:space="preserve"> a po vydání kolaudačního souhlasu, </w:t>
      </w:r>
      <w:r w:rsidR="00B614C5" w:rsidRPr="00B614C5">
        <w:rPr>
          <w:sz w:val="22"/>
          <w:szCs w:val="22"/>
        </w:rPr>
        <w:t>a to na základě faktury vystavené Povodí Ohře se splatností 30 dnů od doručení této faktury Vršanské uhelné.</w:t>
      </w:r>
    </w:p>
    <w:p w:rsidR="00162DC7" w:rsidRDefault="00B614C5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440E" w:rsidRPr="0081018A">
        <w:rPr>
          <w:sz w:val="22"/>
          <w:szCs w:val="22"/>
        </w:rPr>
        <w:t>.</w:t>
      </w:r>
      <w:r w:rsidR="00AB440E" w:rsidRPr="0081018A">
        <w:rPr>
          <w:sz w:val="22"/>
          <w:szCs w:val="22"/>
        </w:rPr>
        <w:tab/>
      </w:r>
      <w:r w:rsidR="00FB22E4" w:rsidRPr="0081018A">
        <w:rPr>
          <w:sz w:val="22"/>
          <w:szCs w:val="22"/>
        </w:rPr>
        <w:t xml:space="preserve">Vršanská uhelná </w:t>
      </w:r>
      <w:r w:rsidR="00923767">
        <w:rPr>
          <w:sz w:val="22"/>
          <w:szCs w:val="22"/>
        </w:rPr>
        <w:t>může odmítnout</w:t>
      </w:r>
      <w:r w:rsidR="00FB22E4" w:rsidRPr="0081018A">
        <w:rPr>
          <w:sz w:val="22"/>
          <w:szCs w:val="22"/>
        </w:rPr>
        <w:t xml:space="preserve"> souhlas</w:t>
      </w:r>
      <w:r w:rsidR="00923767">
        <w:rPr>
          <w:sz w:val="22"/>
          <w:szCs w:val="22"/>
        </w:rPr>
        <w:t xml:space="preserve">, požadovaný dle </w:t>
      </w:r>
      <w:r w:rsidR="00B2713A">
        <w:rPr>
          <w:sz w:val="22"/>
          <w:szCs w:val="22"/>
        </w:rPr>
        <w:t xml:space="preserve">čl. II. </w:t>
      </w:r>
      <w:r w:rsidR="00923767">
        <w:rPr>
          <w:sz w:val="22"/>
          <w:szCs w:val="22"/>
        </w:rPr>
        <w:t xml:space="preserve">odst. </w:t>
      </w:r>
      <w:r>
        <w:rPr>
          <w:sz w:val="22"/>
          <w:szCs w:val="22"/>
        </w:rPr>
        <w:t>1</w:t>
      </w:r>
      <w:r w:rsidR="00923767">
        <w:rPr>
          <w:sz w:val="22"/>
          <w:szCs w:val="22"/>
        </w:rPr>
        <w:t xml:space="preserve"> této Dohody,</w:t>
      </w:r>
      <w:r w:rsidR="00FB22E4" w:rsidRPr="0081018A">
        <w:rPr>
          <w:sz w:val="22"/>
          <w:szCs w:val="22"/>
        </w:rPr>
        <w:t xml:space="preserve"> s náklady předloženými Povodí Ohře</w:t>
      </w:r>
      <w:r w:rsidR="00923767">
        <w:rPr>
          <w:sz w:val="22"/>
          <w:szCs w:val="22"/>
        </w:rPr>
        <w:t xml:space="preserve"> z následujících</w:t>
      </w:r>
      <w:r w:rsidR="00FB22E4" w:rsidRPr="0081018A">
        <w:rPr>
          <w:sz w:val="22"/>
          <w:szCs w:val="22"/>
        </w:rPr>
        <w:t xml:space="preserve"> důvodů</w:t>
      </w:r>
      <w:r w:rsidR="00B2713A">
        <w:rPr>
          <w:sz w:val="22"/>
          <w:szCs w:val="22"/>
        </w:rPr>
        <w:t>:</w:t>
      </w:r>
    </w:p>
    <w:p w:rsidR="00162DC7" w:rsidRDefault="00923767">
      <w:pPr>
        <w:numPr>
          <w:ilvl w:val="0"/>
          <w:numId w:val="8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změna technického řešení </w:t>
      </w:r>
      <w:r w:rsidR="00B2713A">
        <w:rPr>
          <w:sz w:val="22"/>
          <w:szCs w:val="22"/>
        </w:rPr>
        <w:t xml:space="preserve">Projektu POH </w:t>
      </w:r>
      <w:r w:rsidR="00884D41">
        <w:rPr>
          <w:sz w:val="22"/>
          <w:szCs w:val="22"/>
        </w:rPr>
        <w:t xml:space="preserve">je odlišná od navržených a </w:t>
      </w:r>
      <w:r w:rsidR="00B2713A">
        <w:rPr>
          <w:sz w:val="22"/>
          <w:szCs w:val="22"/>
        </w:rPr>
        <w:t xml:space="preserve">odsouhlasených </w:t>
      </w:r>
      <w:r w:rsidR="00884D41">
        <w:rPr>
          <w:sz w:val="22"/>
          <w:szCs w:val="22"/>
        </w:rPr>
        <w:t xml:space="preserve">opatření </w:t>
      </w:r>
      <w:r w:rsidR="00B2713A">
        <w:rPr>
          <w:sz w:val="22"/>
          <w:szCs w:val="22"/>
        </w:rPr>
        <w:t>specifikovaných v </w:t>
      </w:r>
      <w:r w:rsidR="00884D41">
        <w:rPr>
          <w:sz w:val="22"/>
          <w:szCs w:val="22"/>
        </w:rPr>
        <w:t>přílo</w:t>
      </w:r>
      <w:r w:rsidR="00B2713A">
        <w:rPr>
          <w:sz w:val="22"/>
          <w:szCs w:val="22"/>
        </w:rPr>
        <w:t xml:space="preserve">ze </w:t>
      </w:r>
      <w:r w:rsidR="00884D41">
        <w:rPr>
          <w:sz w:val="22"/>
          <w:szCs w:val="22"/>
        </w:rPr>
        <w:t>č. 1 této Dohody</w:t>
      </w:r>
      <w:r w:rsidR="00B2713A">
        <w:rPr>
          <w:sz w:val="22"/>
          <w:szCs w:val="22"/>
        </w:rPr>
        <w:t xml:space="preserve">, přičemž </w:t>
      </w:r>
      <w:r w:rsidR="00884D41">
        <w:rPr>
          <w:sz w:val="22"/>
          <w:szCs w:val="22"/>
        </w:rPr>
        <w:t>t</w:t>
      </w:r>
      <w:r w:rsidR="00554A56">
        <w:rPr>
          <w:sz w:val="22"/>
          <w:szCs w:val="22"/>
        </w:rPr>
        <w:t>a</w:t>
      </w:r>
      <w:r w:rsidR="00884D41">
        <w:rPr>
          <w:sz w:val="22"/>
          <w:szCs w:val="22"/>
        </w:rPr>
        <w:t>to</w:t>
      </w:r>
      <w:r w:rsidR="00554A56">
        <w:rPr>
          <w:sz w:val="22"/>
          <w:szCs w:val="22"/>
        </w:rPr>
        <w:t xml:space="preserve"> změna</w:t>
      </w:r>
      <w:r w:rsidR="00884D41">
        <w:rPr>
          <w:sz w:val="22"/>
          <w:szCs w:val="22"/>
        </w:rPr>
        <w:t xml:space="preserve"> </w:t>
      </w:r>
      <w:r w:rsidR="00B2713A">
        <w:rPr>
          <w:sz w:val="22"/>
          <w:szCs w:val="22"/>
        </w:rPr>
        <w:t xml:space="preserve">technického </w:t>
      </w:r>
      <w:r w:rsidR="00884D41">
        <w:rPr>
          <w:sz w:val="22"/>
          <w:szCs w:val="22"/>
        </w:rPr>
        <w:t>řešení nebyl</w:t>
      </w:r>
      <w:r w:rsidR="00554A56">
        <w:rPr>
          <w:sz w:val="22"/>
          <w:szCs w:val="22"/>
        </w:rPr>
        <w:t>a</w:t>
      </w:r>
      <w:r w:rsidR="00884D41">
        <w:rPr>
          <w:sz w:val="22"/>
          <w:szCs w:val="22"/>
        </w:rPr>
        <w:t xml:space="preserve"> projednán</w:t>
      </w:r>
      <w:r w:rsidR="00554A56">
        <w:rPr>
          <w:sz w:val="22"/>
          <w:szCs w:val="22"/>
        </w:rPr>
        <w:t>a</w:t>
      </w:r>
      <w:r w:rsidR="00884D41">
        <w:rPr>
          <w:sz w:val="22"/>
          <w:szCs w:val="22"/>
        </w:rPr>
        <w:t xml:space="preserve"> a odsouhlasen</w:t>
      </w:r>
      <w:r w:rsidR="00554A56">
        <w:rPr>
          <w:sz w:val="22"/>
          <w:szCs w:val="22"/>
        </w:rPr>
        <w:t>a</w:t>
      </w:r>
      <w:r w:rsidR="00884D41">
        <w:rPr>
          <w:sz w:val="22"/>
          <w:szCs w:val="22"/>
        </w:rPr>
        <w:t xml:space="preserve"> ze strany Vršanské uhelné,</w:t>
      </w:r>
      <w:r w:rsidR="00A502F5">
        <w:rPr>
          <w:sz w:val="22"/>
          <w:szCs w:val="22"/>
        </w:rPr>
        <w:t xml:space="preserve"> nebo</w:t>
      </w:r>
    </w:p>
    <w:p w:rsidR="00162DC7" w:rsidRDefault="00A502F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výše nákladů spojených se změnou technického řešení Projektu </w:t>
      </w:r>
      <w:proofErr w:type="gramStart"/>
      <w:r>
        <w:rPr>
          <w:sz w:val="22"/>
          <w:szCs w:val="22"/>
        </w:rPr>
        <w:t xml:space="preserve">POH </w:t>
      </w:r>
      <w:r w:rsidR="00884D41">
        <w:rPr>
          <w:sz w:val="22"/>
          <w:szCs w:val="22"/>
        </w:rPr>
        <w:t>převyšuje</w:t>
      </w:r>
      <w:proofErr w:type="gramEnd"/>
      <w:r w:rsidR="00884D41">
        <w:rPr>
          <w:sz w:val="22"/>
          <w:szCs w:val="22"/>
        </w:rPr>
        <w:t xml:space="preserve"> </w:t>
      </w:r>
      <w:r>
        <w:rPr>
          <w:sz w:val="22"/>
          <w:szCs w:val="22"/>
        </w:rPr>
        <w:t>maximální výši těchto nákladů kalkulovaných dle cenové soustavy ÚRS.</w:t>
      </w:r>
    </w:p>
    <w:p w:rsidR="00162DC7" w:rsidRDefault="00A502F5">
      <w:pPr>
        <w:spacing w:after="20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Vršanská uhelná je povinna </w:t>
      </w:r>
      <w:r w:rsidR="00B2713A" w:rsidRPr="0081018A">
        <w:rPr>
          <w:sz w:val="22"/>
          <w:szCs w:val="22"/>
        </w:rPr>
        <w:t xml:space="preserve">na žádost Povodí Ohře </w:t>
      </w:r>
      <w:r>
        <w:rPr>
          <w:sz w:val="22"/>
          <w:szCs w:val="22"/>
        </w:rPr>
        <w:t xml:space="preserve">podrobněji vysvětlit a odůvodnit odmítnutí souhlasu požadovaného dle čl. II. odst. </w:t>
      </w:r>
      <w:r w:rsidR="00B614C5">
        <w:rPr>
          <w:sz w:val="22"/>
          <w:szCs w:val="22"/>
        </w:rPr>
        <w:t>1</w:t>
      </w:r>
      <w:r>
        <w:rPr>
          <w:sz w:val="22"/>
          <w:szCs w:val="22"/>
        </w:rPr>
        <w:t>. této Smlouvy.</w:t>
      </w:r>
    </w:p>
    <w:p w:rsidR="00E353A1" w:rsidRPr="008619BB" w:rsidRDefault="00B614C5" w:rsidP="008619BB">
      <w:pPr>
        <w:spacing w:after="200"/>
        <w:ind w:left="357" w:hanging="357"/>
        <w:jc w:val="both"/>
        <w:rPr>
          <w:sz w:val="22"/>
          <w:szCs w:val="22"/>
        </w:rPr>
      </w:pPr>
      <w:r w:rsidRPr="008619BB">
        <w:rPr>
          <w:sz w:val="22"/>
          <w:szCs w:val="22"/>
        </w:rPr>
        <w:t>6</w:t>
      </w:r>
      <w:r w:rsidR="00AB440E" w:rsidRPr="008619BB">
        <w:rPr>
          <w:sz w:val="22"/>
          <w:szCs w:val="22"/>
        </w:rPr>
        <w:t>.</w:t>
      </w:r>
      <w:r w:rsidR="00AB440E" w:rsidRPr="008619BB">
        <w:rPr>
          <w:sz w:val="22"/>
          <w:szCs w:val="22"/>
        </w:rPr>
        <w:tab/>
      </w:r>
      <w:r w:rsidR="00FB22E4" w:rsidRPr="008619BB">
        <w:rPr>
          <w:sz w:val="22"/>
          <w:szCs w:val="22"/>
        </w:rPr>
        <w:t xml:space="preserve">Náklady spojené s případnou změnou technického řešení Projektu POH, které budou Povodím Ohře vynaloženy před jejich odsouhlasením, není Vršanská uhelná povinna hradit, nedohodnou-li se Povodí Ohře a </w:t>
      </w:r>
      <w:r w:rsidR="0081018A" w:rsidRPr="008619BB">
        <w:rPr>
          <w:sz w:val="22"/>
          <w:szCs w:val="22"/>
        </w:rPr>
        <w:t>Vršanská uhelná následně jinak.</w:t>
      </w:r>
    </w:p>
    <w:p w:rsidR="00BC1EF6" w:rsidRDefault="00AB440E" w:rsidP="00AB440E">
      <w:pPr>
        <w:jc w:val="center"/>
        <w:rPr>
          <w:b/>
          <w:sz w:val="22"/>
          <w:szCs w:val="22"/>
        </w:rPr>
      </w:pPr>
      <w:r w:rsidRPr="0081018A">
        <w:rPr>
          <w:b/>
          <w:sz w:val="22"/>
          <w:szCs w:val="22"/>
        </w:rPr>
        <w:t>III</w:t>
      </w:r>
      <w:r w:rsidR="008C1583" w:rsidRPr="0081018A">
        <w:rPr>
          <w:b/>
          <w:sz w:val="22"/>
          <w:szCs w:val="22"/>
        </w:rPr>
        <w:t>.</w:t>
      </w:r>
    </w:p>
    <w:p w:rsidR="008619BB" w:rsidRDefault="008619BB" w:rsidP="00AB440E">
      <w:pPr>
        <w:jc w:val="center"/>
        <w:rPr>
          <w:b/>
          <w:sz w:val="22"/>
          <w:szCs w:val="22"/>
        </w:rPr>
      </w:pPr>
    </w:p>
    <w:p w:rsidR="00560921" w:rsidRPr="007775DF" w:rsidRDefault="008619BB" w:rsidP="007775DF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7775DF">
        <w:rPr>
          <w:sz w:val="22"/>
          <w:szCs w:val="22"/>
        </w:rPr>
        <w:t xml:space="preserve">Smluvní strany níže svým podpisem stvrzují, že v průběhu vyjednávání o této </w:t>
      </w:r>
      <w:r w:rsidR="002C7175">
        <w:rPr>
          <w:sz w:val="22"/>
          <w:szCs w:val="22"/>
        </w:rPr>
        <w:t>Dohodě</w:t>
      </w:r>
      <w:r w:rsidR="00560921" w:rsidRPr="007775DF">
        <w:rPr>
          <w:sz w:val="22"/>
          <w:szCs w:val="22"/>
        </w:rPr>
        <w:t xml:space="preserve"> vždy jednaly a postupovaly </w:t>
      </w:r>
      <w:r w:rsidRPr="007775DF">
        <w:rPr>
          <w:sz w:val="22"/>
          <w:szCs w:val="22"/>
        </w:rPr>
        <w:t xml:space="preserve">čestně a transparentně, a současně se zavazují, že takto budou jednat i při plnění této </w:t>
      </w:r>
      <w:r w:rsidR="002C7175">
        <w:rPr>
          <w:sz w:val="22"/>
          <w:szCs w:val="22"/>
        </w:rPr>
        <w:t>Dohody</w:t>
      </w:r>
      <w:r w:rsidRPr="007775DF">
        <w:rPr>
          <w:sz w:val="22"/>
          <w:szCs w:val="22"/>
        </w:rPr>
        <w:t xml:space="preserve"> a veškerých</w:t>
      </w:r>
      <w:r w:rsidR="007775DF" w:rsidRPr="007775DF">
        <w:rPr>
          <w:sz w:val="22"/>
          <w:szCs w:val="22"/>
        </w:rPr>
        <w:t xml:space="preserve"> </w:t>
      </w:r>
      <w:r w:rsidRPr="007775DF">
        <w:rPr>
          <w:sz w:val="22"/>
          <w:szCs w:val="22"/>
        </w:rPr>
        <w:t>činností</w:t>
      </w:r>
      <w:r w:rsidR="00261067" w:rsidRPr="007775DF">
        <w:rPr>
          <w:sz w:val="22"/>
          <w:szCs w:val="22"/>
        </w:rPr>
        <w:t xml:space="preserve"> </w:t>
      </w:r>
      <w:r w:rsidRPr="007775DF">
        <w:rPr>
          <w:sz w:val="22"/>
          <w:szCs w:val="22"/>
        </w:rPr>
        <w:t>s</w:t>
      </w:r>
      <w:r w:rsidR="007775DF" w:rsidRPr="007775DF">
        <w:rPr>
          <w:sz w:val="22"/>
          <w:szCs w:val="22"/>
        </w:rPr>
        <w:t> </w:t>
      </w:r>
      <w:r w:rsidR="00261067" w:rsidRPr="007775DF">
        <w:rPr>
          <w:sz w:val="22"/>
          <w:szCs w:val="22"/>
        </w:rPr>
        <w:t>ní</w:t>
      </w:r>
      <w:r w:rsidR="007775DF" w:rsidRPr="007775DF">
        <w:rPr>
          <w:sz w:val="22"/>
          <w:szCs w:val="22"/>
        </w:rPr>
        <w:t xml:space="preserve"> </w:t>
      </w:r>
      <w:r w:rsidR="003427D8" w:rsidRPr="007775DF">
        <w:rPr>
          <w:sz w:val="22"/>
          <w:szCs w:val="22"/>
        </w:rPr>
        <w:t>souvisejících.</w:t>
      </w:r>
    </w:p>
    <w:p w:rsidR="007775DF" w:rsidRPr="007775DF" w:rsidRDefault="007775DF" w:rsidP="007775DF">
      <w:pPr>
        <w:ind w:left="360"/>
        <w:jc w:val="both"/>
        <w:rPr>
          <w:sz w:val="22"/>
          <w:szCs w:val="22"/>
        </w:rPr>
      </w:pPr>
    </w:p>
    <w:p w:rsidR="007775DF" w:rsidRDefault="007775DF" w:rsidP="007775DF">
      <w:pPr>
        <w:pStyle w:val="Bezmezer"/>
        <w:ind w:left="357" w:hanging="357"/>
        <w:jc w:val="both"/>
        <w:rPr>
          <w:sz w:val="22"/>
          <w:szCs w:val="22"/>
        </w:rPr>
      </w:pPr>
      <w:r>
        <w:t>2.</w:t>
      </w:r>
      <w:r w:rsidR="00560921">
        <w:tab/>
      </w:r>
      <w:r>
        <w:rPr>
          <w:sz w:val="22"/>
          <w:szCs w:val="22"/>
        </w:rPr>
        <w:t>Smluvní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strany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se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 xml:space="preserve">dále zavazují </w:t>
      </w:r>
      <w:r>
        <w:rPr>
          <w:sz w:val="22"/>
          <w:szCs w:val="22"/>
        </w:rPr>
        <w:t>vždy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jednat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tak a přijmout taková opatření, aby nedošlo ke vzniku důvodného podezření na spáchání trestného činu či k samotnému jeho spáchání (včetně formy účastenství), tj. jednat tak, aby kterékoli ze smluvních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stran nemohla být přičtena odpovědnost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podle</w:t>
      </w:r>
      <w:r w:rsid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zákona č. 418/2011 Sb., o trestní odpovědnosti právnických osob a řízení proti nim, nebo nevznikla trestní odpovědnost fyzických osob (včetně zaměstnanců) podle trestního zákoníku, případně aby nebylo zahájeno trestní stíhání proti kterékoli ze smluvních stran,</w:t>
      </w:r>
      <w:r w:rsidR="00261067" w:rsidRP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včetně</w:t>
      </w:r>
      <w:r w:rsidR="00261067" w:rsidRP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jejích</w:t>
      </w:r>
      <w:r w:rsidR="00261067" w:rsidRPr="003427D8">
        <w:rPr>
          <w:sz w:val="22"/>
          <w:szCs w:val="22"/>
        </w:rPr>
        <w:tab/>
        <w:t xml:space="preserve"> zaměstnanců</w:t>
      </w:r>
      <w:r w:rsidR="003427D8" w:rsidRPr="003427D8">
        <w:rPr>
          <w:sz w:val="22"/>
          <w:szCs w:val="22"/>
        </w:rPr>
        <w:t xml:space="preserve"> </w:t>
      </w:r>
      <w:r w:rsidR="008619BB" w:rsidRPr="003427D8">
        <w:rPr>
          <w:sz w:val="22"/>
          <w:szCs w:val="22"/>
        </w:rPr>
        <w:t>podl</w:t>
      </w:r>
      <w:r w:rsidR="00261067" w:rsidRPr="003427D8">
        <w:rPr>
          <w:sz w:val="22"/>
          <w:szCs w:val="22"/>
        </w:rPr>
        <w:t>e</w:t>
      </w:r>
      <w:r w:rsidR="003427D8" w:rsidRPr="003427D8">
        <w:rPr>
          <w:sz w:val="22"/>
          <w:szCs w:val="22"/>
        </w:rPr>
        <w:t xml:space="preserve"> </w:t>
      </w:r>
      <w:r w:rsidR="00261067" w:rsidRPr="003427D8">
        <w:rPr>
          <w:sz w:val="22"/>
          <w:szCs w:val="22"/>
        </w:rPr>
        <w:t>platných</w:t>
      </w:r>
      <w:r w:rsidR="003427D8" w:rsidRPr="003427D8">
        <w:rPr>
          <w:sz w:val="22"/>
          <w:szCs w:val="22"/>
        </w:rPr>
        <w:t xml:space="preserve"> </w:t>
      </w:r>
      <w:r w:rsidR="00560921" w:rsidRPr="003427D8">
        <w:rPr>
          <w:sz w:val="22"/>
          <w:szCs w:val="22"/>
        </w:rPr>
        <w:t>právních</w:t>
      </w:r>
      <w:r w:rsidR="003427D8" w:rsidRPr="003427D8">
        <w:rPr>
          <w:sz w:val="22"/>
          <w:szCs w:val="22"/>
        </w:rPr>
        <w:t xml:space="preserve"> </w:t>
      </w:r>
      <w:r>
        <w:rPr>
          <w:sz w:val="22"/>
          <w:szCs w:val="22"/>
        </w:rPr>
        <w:t>předpisů.</w:t>
      </w:r>
    </w:p>
    <w:p w:rsidR="00560921" w:rsidRDefault="00560921" w:rsidP="007775DF">
      <w:pPr>
        <w:pStyle w:val="Bezmezer"/>
        <w:ind w:left="357" w:hanging="357"/>
        <w:jc w:val="both"/>
      </w:pPr>
    </w:p>
    <w:p w:rsidR="00560921" w:rsidRDefault="007775DF" w:rsidP="007775DF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560921">
        <w:rPr>
          <w:sz w:val="22"/>
          <w:szCs w:val="22"/>
        </w:rPr>
        <w:tab/>
      </w:r>
      <w:proofErr w:type="spellStart"/>
      <w:r w:rsidR="002C7175">
        <w:rPr>
          <w:sz w:val="22"/>
          <w:szCs w:val="22"/>
        </w:rPr>
        <w:t>Vršanská</w:t>
      </w:r>
      <w:proofErr w:type="spellEnd"/>
      <w:r w:rsidR="002C7175">
        <w:rPr>
          <w:sz w:val="22"/>
          <w:szCs w:val="22"/>
        </w:rPr>
        <w:t xml:space="preserve"> uhelná</w:t>
      </w:r>
      <w:r w:rsidR="008619BB" w:rsidRPr="00686785">
        <w:rPr>
          <w:sz w:val="22"/>
          <w:szCs w:val="22"/>
        </w:rPr>
        <w:t xml:space="preserve"> prohlašuje, že se seznámila se zásadami, hodnotami a cíli </w:t>
      </w:r>
      <w:proofErr w:type="spellStart"/>
      <w:r w:rsidR="008619BB" w:rsidRPr="00686785">
        <w:rPr>
          <w:sz w:val="22"/>
          <w:szCs w:val="22"/>
        </w:rPr>
        <w:t>Compliance</w:t>
      </w:r>
      <w:proofErr w:type="spellEnd"/>
      <w:r w:rsidR="008619BB" w:rsidRPr="00686785">
        <w:rPr>
          <w:sz w:val="22"/>
          <w:szCs w:val="22"/>
        </w:rPr>
        <w:t xml:space="preserve"> programu Povodí Ohře, státní podnik (</w:t>
      </w:r>
      <w:r w:rsidR="002C7175">
        <w:rPr>
          <w:sz w:val="22"/>
          <w:szCs w:val="22"/>
        </w:rPr>
        <w:t xml:space="preserve">dostupného na </w:t>
      </w:r>
      <w:proofErr w:type="gramStart"/>
      <w:r w:rsidR="008619BB" w:rsidRPr="00686785">
        <w:rPr>
          <w:sz w:val="22"/>
          <w:szCs w:val="22"/>
        </w:rPr>
        <w:t>www</w:t>
      </w:r>
      <w:proofErr w:type="gramEnd"/>
      <w:r w:rsidR="008619BB" w:rsidRPr="00686785">
        <w:rPr>
          <w:sz w:val="22"/>
          <w:szCs w:val="22"/>
        </w:rPr>
        <w:t>.</w:t>
      </w:r>
      <w:proofErr w:type="gramStart"/>
      <w:r w:rsidR="008619BB" w:rsidRPr="00686785">
        <w:rPr>
          <w:sz w:val="22"/>
          <w:szCs w:val="22"/>
        </w:rPr>
        <w:t>poh</w:t>
      </w:r>
      <w:proofErr w:type="gramEnd"/>
      <w:r w:rsidR="008619BB" w:rsidRPr="00686785">
        <w:rPr>
          <w:sz w:val="22"/>
          <w:szCs w:val="22"/>
        </w:rPr>
        <w:t>.cz), dále s Etickým kodexem Povodí Ohře, státní podnik</w:t>
      </w:r>
      <w:r w:rsidR="003427D8">
        <w:rPr>
          <w:sz w:val="22"/>
          <w:szCs w:val="22"/>
        </w:rPr>
        <w:t xml:space="preserve"> </w:t>
      </w:r>
      <w:r w:rsidR="008619BB" w:rsidRPr="00686785">
        <w:rPr>
          <w:sz w:val="22"/>
          <w:szCs w:val="22"/>
        </w:rPr>
        <w:t>a</w:t>
      </w:r>
      <w:r w:rsidR="003427D8">
        <w:rPr>
          <w:sz w:val="22"/>
          <w:szCs w:val="22"/>
        </w:rPr>
        <w:t xml:space="preserve"> </w:t>
      </w:r>
      <w:r w:rsidR="008619BB" w:rsidRPr="00686785">
        <w:rPr>
          <w:sz w:val="22"/>
          <w:szCs w:val="22"/>
        </w:rPr>
        <w:t xml:space="preserve">Protikorupčním programem Povodí Ohře, státní podnik. </w:t>
      </w:r>
      <w:proofErr w:type="spellStart"/>
      <w:r w:rsidR="002C7175">
        <w:rPr>
          <w:sz w:val="22"/>
          <w:szCs w:val="22"/>
        </w:rPr>
        <w:t>Vršanská</w:t>
      </w:r>
      <w:proofErr w:type="spellEnd"/>
      <w:r w:rsidR="002C7175">
        <w:rPr>
          <w:sz w:val="22"/>
          <w:szCs w:val="22"/>
        </w:rPr>
        <w:t xml:space="preserve"> uhelná </w:t>
      </w:r>
      <w:r w:rsidR="008619BB" w:rsidRPr="00686785">
        <w:rPr>
          <w:sz w:val="22"/>
          <w:szCs w:val="22"/>
        </w:rPr>
        <w:t>se při plnění této Smlouvy zavazuje po celou dobu jejího trvání dodržovat zásady a hodnoty obsažené v</w:t>
      </w:r>
      <w:r w:rsidR="00261067">
        <w:rPr>
          <w:sz w:val="22"/>
          <w:szCs w:val="22"/>
        </w:rPr>
        <w:t> uvedených dokumentech, pokud</w:t>
      </w:r>
      <w:r w:rsidR="008619BB" w:rsidRPr="00686785">
        <w:rPr>
          <w:sz w:val="22"/>
          <w:szCs w:val="22"/>
        </w:rPr>
        <w:t xml:space="preserve"> to jejich povaha umožňuje.</w:t>
      </w:r>
    </w:p>
    <w:p w:rsidR="007775DF" w:rsidRDefault="007775DF" w:rsidP="007775DF">
      <w:pPr>
        <w:ind w:left="357" w:hanging="357"/>
        <w:jc w:val="both"/>
        <w:rPr>
          <w:sz w:val="22"/>
          <w:szCs w:val="22"/>
        </w:rPr>
      </w:pPr>
    </w:p>
    <w:p w:rsidR="00560921" w:rsidRDefault="008619BB" w:rsidP="007775DF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7775DF">
        <w:rPr>
          <w:sz w:val="22"/>
          <w:szCs w:val="22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</w:t>
      </w:r>
      <w:r w:rsidR="007775DF" w:rsidRPr="007775DF">
        <w:rPr>
          <w:sz w:val="22"/>
          <w:szCs w:val="22"/>
        </w:rPr>
        <w:t xml:space="preserve"> vyjádřenými v tomto </w:t>
      </w:r>
      <w:r w:rsidRPr="007775DF">
        <w:rPr>
          <w:sz w:val="22"/>
          <w:szCs w:val="22"/>
        </w:rPr>
        <w:t>článku.</w:t>
      </w:r>
    </w:p>
    <w:p w:rsidR="007775DF" w:rsidRPr="007775DF" w:rsidRDefault="007775DF" w:rsidP="007775DF">
      <w:pPr>
        <w:ind w:left="360"/>
        <w:jc w:val="both"/>
        <w:rPr>
          <w:sz w:val="22"/>
          <w:szCs w:val="22"/>
        </w:rPr>
      </w:pPr>
    </w:p>
    <w:p w:rsidR="00560921" w:rsidRDefault="008619BB" w:rsidP="00560921">
      <w:pPr>
        <w:spacing w:after="200"/>
        <w:ind w:left="357" w:hanging="357"/>
        <w:jc w:val="both"/>
        <w:rPr>
          <w:sz w:val="22"/>
          <w:szCs w:val="22"/>
        </w:rPr>
      </w:pPr>
      <w:r w:rsidRPr="00686785">
        <w:rPr>
          <w:sz w:val="22"/>
          <w:szCs w:val="22"/>
        </w:rPr>
        <w:t xml:space="preserve">5. </w:t>
      </w:r>
      <w:r w:rsidR="00560921">
        <w:rPr>
          <w:sz w:val="22"/>
          <w:szCs w:val="22"/>
        </w:rPr>
        <w:tab/>
      </w:r>
      <w:r w:rsidRPr="00686785">
        <w:rPr>
          <w:sz w:val="22"/>
          <w:szCs w:val="22"/>
        </w:rPr>
        <w:t>Smluvní strany berou na vědomí, že Povodí Ohře</w:t>
      </w:r>
      <w:r w:rsidR="002C7175">
        <w:rPr>
          <w:sz w:val="22"/>
          <w:szCs w:val="22"/>
        </w:rPr>
        <w:t xml:space="preserve"> </w:t>
      </w:r>
      <w:r w:rsidRPr="00686785">
        <w:rPr>
          <w:sz w:val="22"/>
          <w:szCs w:val="22"/>
        </w:rPr>
        <w:t xml:space="preserve">je povinen </w:t>
      </w:r>
      <w:r w:rsidR="002C7175">
        <w:rPr>
          <w:sz w:val="22"/>
          <w:szCs w:val="22"/>
        </w:rPr>
        <w:t>u</w:t>
      </w:r>
      <w:r w:rsidRPr="00686785">
        <w:rPr>
          <w:sz w:val="22"/>
          <w:szCs w:val="22"/>
        </w:rPr>
        <w:t>veřejnit Dohod</w:t>
      </w:r>
      <w:r w:rsidR="002C7175">
        <w:rPr>
          <w:sz w:val="22"/>
          <w:szCs w:val="22"/>
        </w:rPr>
        <w:t xml:space="preserve">u včetně </w:t>
      </w:r>
      <w:r w:rsidRPr="00686785">
        <w:rPr>
          <w:sz w:val="22"/>
          <w:szCs w:val="22"/>
        </w:rPr>
        <w:t xml:space="preserve">jejích případných změn (dodatků) a dalších dokumentů od této Dohody odvozených </w:t>
      </w:r>
      <w:r w:rsidR="002C7175">
        <w:rPr>
          <w:sz w:val="22"/>
          <w:szCs w:val="22"/>
        </w:rPr>
        <w:t>v souladu se</w:t>
      </w:r>
      <w:r w:rsidRPr="00686785">
        <w:rPr>
          <w:sz w:val="22"/>
          <w:szCs w:val="22"/>
        </w:rPr>
        <w:t xml:space="preserve"> zákon</w:t>
      </w:r>
      <w:r w:rsidR="002C7175">
        <w:rPr>
          <w:sz w:val="22"/>
          <w:szCs w:val="22"/>
        </w:rPr>
        <w:t>em</w:t>
      </w:r>
      <w:r w:rsidRPr="00686785">
        <w:rPr>
          <w:sz w:val="22"/>
          <w:szCs w:val="22"/>
        </w:rPr>
        <w:t xml:space="preserve"> č. 340/2015 Sb. o registru smluv. </w:t>
      </w:r>
      <w:r w:rsidR="002C7175">
        <w:rPr>
          <w:sz w:val="22"/>
          <w:szCs w:val="22"/>
        </w:rPr>
        <w:t>U</w:t>
      </w:r>
      <w:r w:rsidRPr="00686785">
        <w:rPr>
          <w:sz w:val="22"/>
          <w:szCs w:val="22"/>
        </w:rPr>
        <w:t>veřejnění Dohody v registru smluv zajistí Povodí Ohře</w:t>
      </w:r>
      <w:r w:rsidR="002C7175">
        <w:rPr>
          <w:sz w:val="22"/>
          <w:szCs w:val="22"/>
        </w:rPr>
        <w:t>.</w:t>
      </w:r>
    </w:p>
    <w:p w:rsidR="00B65116" w:rsidRDefault="000368D8" w:rsidP="00560921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8619BB" w:rsidRPr="00686785">
        <w:rPr>
          <w:sz w:val="22"/>
          <w:szCs w:val="22"/>
        </w:rPr>
        <w:t>Smluvní strany nepovažují žádné ustanovení Dohody za obchodní tajemství.</w:t>
      </w:r>
    </w:p>
    <w:p w:rsidR="00560921" w:rsidRDefault="00560921" w:rsidP="00560921">
      <w:pPr>
        <w:ind w:left="357" w:hanging="357"/>
        <w:jc w:val="both"/>
        <w:rPr>
          <w:sz w:val="22"/>
          <w:szCs w:val="22"/>
        </w:rPr>
      </w:pPr>
    </w:p>
    <w:p w:rsidR="008619BB" w:rsidRPr="00686785" w:rsidRDefault="008619BB" w:rsidP="00560921">
      <w:pPr>
        <w:spacing w:after="200"/>
        <w:ind w:left="357" w:hanging="357"/>
        <w:jc w:val="both"/>
        <w:rPr>
          <w:sz w:val="22"/>
          <w:szCs w:val="22"/>
        </w:rPr>
      </w:pPr>
      <w:r w:rsidRPr="00686785">
        <w:rPr>
          <w:sz w:val="22"/>
          <w:szCs w:val="22"/>
        </w:rPr>
        <w:t xml:space="preserve">7. </w:t>
      </w:r>
      <w:r w:rsidR="00560921">
        <w:rPr>
          <w:sz w:val="22"/>
          <w:szCs w:val="22"/>
        </w:rPr>
        <w:tab/>
      </w:r>
      <w:r w:rsidR="008C1583" w:rsidRPr="00686785">
        <w:rPr>
          <w:sz w:val="22"/>
          <w:szCs w:val="22"/>
        </w:rPr>
        <w:t xml:space="preserve">Tato </w:t>
      </w:r>
      <w:r w:rsidRPr="00686785">
        <w:rPr>
          <w:sz w:val="22"/>
          <w:szCs w:val="22"/>
        </w:rPr>
        <w:t xml:space="preserve">Dohoda nabývá platnosti dnem jejího podpisu poslední ze smluvních stran a účinnosti </w:t>
      </w:r>
      <w:r w:rsidR="002C7175">
        <w:rPr>
          <w:sz w:val="22"/>
          <w:szCs w:val="22"/>
        </w:rPr>
        <w:t>u</w:t>
      </w:r>
      <w:r w:rsidRPr="00686785">
        <w:rPr>
          <w:sz w:val="22"/>
          <w:szCs w:val="22"/>
        </w:rPr>
        <w:t xml:space="preserve">veřejněním </w:t>
      </w:r>
      <w:r w:rsidR="007775DF">
        <w:rPr>
          <w:sz w:val="22"/>
          <w:szCs w:val="22"/>
        </w:rPr>
        <w:br/>
      </w:r>
      <w:r w:rsidRPr="00686785">
        <w:rPr>
          <w:sz w:val="22"/>
          <w:szCs w:val="22"/>
        </w:rPr>
        <w:t xml:space="preserve">v </w:t>
      </w:r>
      <w:r w:rsidR="00C255CC">
        <w:rPr>
          <w:sz w:val="22"/>
          <w:szCs w:val="22"/>
        </w:rPr>
        <w:t>r</w:t>
      </w:r>
      <w:r w:rsidRPr="00686785">
        <w:rPr>
          <w:sz w:val="22"/>
          <w:szCs w:val="22"/>
        </w:rPr>
        <w:t>egistru smluv</w:t>
      </w:r>
      <w:r w:rsidR="00C255CC">
        <w:rPr>
          <w:sz w:val="22"/>
          <w:szCs w:val="22"/>
        </w:rPr>
        <w:t xml:space="preserve"> podle čl. III. odst. 5. této Dohody</w:t>
      </w:r>
      <w:r w:rsidRPr="00686785">
        <w:rPr>
          <w:sz w:val="22"/>
          <w:szCs w:val="22"/>
        </w:rPr>
        <w:t>, pokud této účinnosti dle příslušných ustanovení Dohody nenabude později.</w:t>
      </w:r>
    </w:p>
    <w:p w:rsidR="008C1583" w:rsidRPr="00686785" w:rsidRDefault="008619BB" w:rsidP="00560921">
      <w:pPr>
        <w:spacing w:after="200"/>
        <w:ind w:left="357" w:hanging="357"/>
        <w:jc w:val="both"/>
        <w:rPr>
          <w:sz w:val="22"/>
          <w:szCs w:val="22"/>
        </w:rPr>
      </w:pPr>
      <w:r w:rsidRPr="00686785">
        <w:rPr>
          <w:sz w:val="22"/>
          <w:szCs w:val="22"/>
        </w:rPr>
        <w:t xml:space="preserve">8. </w:t>
      </w:r>
      <w:r w:rsidR="00560921">
        <w:rPr>
          <w:sz w:val="22"/>
          <w:szCs w:val="22"/>
        </w:rPr>
        <w:tab/>
      </w:r>
      <w:r w:rsidR="00F77F7C" w:rsidRPr="00686785">
        <w:rPr>
          <w:sz w:val="22"/>
          <w:szCs w:val="22"/>
        </w:rPr>
        <w:t>Pokud budou</w:t>
      </w:r>
      <w:r w:rsidR="008C1583" w:rsidRPr="00686785">
        <w:rPr>
          <w:sz w:val="22"/>
          <w:szCs w:val="22"/>
        </w:rPr>
        <w:t xml:space="preserve"> některá ustanovení této Dohody prohlášena za neplatná a/nebo neúčinná, zůstávají ostatní ustanovení této Dohody platná a účinná. Smluvní strany se zavazují nahradit bez zbytečného odkladu neplatné a/nebo neúčinné ustanovení této Dohody ustanovením platným a/nebo účinným, které bude odpovídat jejich projevu vůle učiněnému touto Dohodou.</w:t>
      </w:r>
    </w:p>
    <w:p w:rsidR="008C1583" w:rsidRPr="008619BB" w:rsidRDefault="008619BB" w:rsidP="00560921">
      <w:pPr>
        <w:spacing w:after="200"/>
        <w:ind w:left="357" w:hanging="357"/>
        <w:jc w:val="both"/>
        <w:rPr>
          <w:sz w:val="22"/>
          <w:szCs w:val="22"/>
        </w:rPr>
      </w:pPr>
      <w:r w:rsidRPr="008619BB">
        <w:rPr>
          <w:sz w:val="22"/>
          <w:szCs w:val="22"/>
        </w:rPr>
        <w:t xml:space="preserve">9. </w:t>
      </w:r>
      <w:r w:rsidR="00560921">
        <w:rPr>
          <w:sz w:val="22"/>
          <w:szCs w:val="22"/>
        </w:rPr>
        <w:tab/>
      </w:r>
      <w:r w:rsidR="008C1583" w:rsidRPr="008619BB">
        <w:rPr>
          <w:sz w:val="22"/>
          <w:szCs w:val="22"/>
        </w:rPr>
        <w:t>Tato Dohoda se řídí právním řádem České republiky.</w:t>
      </w:r>
    </w:p>
    <w:p w:rsidR="008C1583" w:rsidRPr="008619BB" w:rsidRDefault="007775DF" w:rsidP="00560921">
      <w:p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8C1583" w:rsidRPr="008619BB">
        <w:rPr>
          <w:sz w:val="22"/>
          <w:szCs w:val="22"/>
        </w:rPr>
        <w:t>Veškeré změny této Dohody jsou možné pouze na základě písemné dohody Smluvních stran.</w:t>
      </w:r>
    </w:p>
    <w:p w:rsidR="008C1583" w:rsidRPr="008619BB" w:rsidRDefault="007775DF" w:rsidP="00560921">
      <w:p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8C1583" w:rsidRPr="008619BB">
        <w:rPr>
          <w:sz w:val="22"/>
          <w:szCs w:val="22"/>
        </w:rPr>
        <w:t xml:space="preserve">Tato Dohoda je vyhotovena ve čtyřech stejnopisech s platností originálu, přičemž </w:t>
      </w:r>
      <w:r w:rsidR="00B97155" w:rsidRPr="008619BB">
        <w:rPr>
          <w:sz w:val="22"/>
          <w:szCs w:val="22"/>
        </w:rPr>
        <w:t xml:space="preserve">každá ze Smluvních stran </w:t>
      </w:r>
      <w:r w:rsidR="008C1583" w:rsidRPr="008619BB">
        <w:rPr>
          <w:sz w:val="22"/>
          <w:szCs w:val="22"/>
        </w:rPr>
        <w:t xml:space="preserve">obdrží </w:t>
      </w:r>
      <w:r w:rsidR="00B97155" w:rsidRPr="008619BB">
        <w:rPr>
          <w:sz w:val="22"/>
          <w:szCs w:val="22"/>
        </w:rPr>
        <w:t xml:space="preserve">dva </w:t>
      </w:r>
      <w:r w:rsidR="00261DB3" w:rsidRPr="008619BB">
        <w:rPr>
          <w:sz w:val="22"/>
          <w:szCs w:val="22"/>
        </w:rPr>
        <w:t>stejnopis</w:t>
      </w:r>
      <w:r w:rsidR="00B97155" w:rsidRPr="008619BB">
        <w:rPr>
          <w:sz w:val="22"/>
          <w:szCs w:val="22"/>
        </w:rPr>
        <w:t>y</w:t>
      </w:r>
      <w:r w:rsidR="00261DB3" w:rsidRPr="008619BB">
        <w:rPr>
          <w:sz w:val="22"/>
          <w:szCs w:val="22"/>
        </w:rPr>
        <w:t xml:space="preserve"> této Dohody.</w:t>
      </w:r>
    </w:p>
    <w:p w:rsidR="00261DB3" w:rsidRPr="008619BB" w:rsidRDefault="007775DF" w:rsidP="007775DF">
      <w:p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55053B" w:rsidRPr="008619BB">
        <w:rPr>
          <w:sz w:val="22"/>
          <w:szCs w:val="22"/>
        </w:rPr>
        <w:t>Smluvní strany, dle prohlášení svých oprávněných zástupců, mají právní osobnost, tj. jsou schopné být nositelem i vykonavatelem práv a povinností. Po přečtení celé této Dohody konstatují, že tato Dohoda je projevem jejich pravé a svobodné vůle. Na důkaz souhlasu s celým obsahem této Dohody připojují oprávnění zástupci smluvních stran své podpisy.</w:t>
      </w:r>
    </w:p>
    <w:p w:rsidR="00550DF4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Default="00550DF4" w:rsidP="00550DF4">
      <w:pPr>
        <w:pStyle w:val="Zkladntext"/>
        <w:ind w:firstLine="360"/>
        <w:rPr>
          <w:sz w:val="22"/>
          <w:szCs w:val="22"/>
        </w:rPr>
      </w:pPr>
      <w:r w:rsidRPr="0081018A">
        <w:rPr>
          <w:sz w:val="22"/>
          <w:szCs w:val="22"/>
        </w:rPr>
        <w:t xml:space="preserve">V </w:t>
      </w:r>
      <w:r>
        <w:rPr>
          <w:sz w:val="22"/>
          <w:szCs w:val="22"/>
        </w:rPr>
        <w:t>Chomu</w:t>
      </w:r>
      <w:r w:rsidR="00392864">
        <w:rPr>
          <w:sz w:val="22"/>
          <w:szCs w:val="22"/>
        </w:rPr>
        <w:t>t</w:t>
      </w:r>
      <w:r>
        <w:rPr>
          <w:sz w:val="22"/>
          <w:szCs w:val="22"/>
        </w:rPr>
        <w:t>ově</w:t>
      </w:r>
      <w:r w:rsidRPr="0081018A">
        <w:rPr>
          <w:sz w:val="22"/>
          <w:szCs w:val="22"/>
        </w:rPr>
        <w:t xml:space="preserve"> dne ……………</w:t>
      </w:r>
      <w:r w:rsidRPr="0081018A">
        <w:rPr>
          <w:sz w:val="22"/>
          <w:szCs w:val="22"/>
        </w:rPr>
        <w:tab/>
      </w:r>
      <w:r w:rsidRPr="0081018A">
        <w:rPr>
          <w:sz w:val="22"/>
          <w:szCs w:val="22"/>
        </w:rPr>
        <w:tab/>
      </w:r>
      <w:r w:rsidRPr="0081018A"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>Mostě</w:t>
      </w:r>
      <w:r w:rsidRPr="0081018A">
        <w:rPr>
          <w:sz w:val="22"/>
          <w:szCs w:val="22"/>
        </w:rPr>
        <w:t xml:space="preserve"> dne ……………</w:t>
      </w:r>
    </w:p>
    <w:p w:rsidR="00550DF4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Pr="0081018A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Pr="0081018A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Pr="0081018A" w:rsidRDefault="00550DF4" w:rsidP="00550DF4">
      <w:pPr>
        <w:pStyle w:val="Zkladntext"/>
        <w:ind w:firstLine="360"/>
        <w:rPr>
          <w:sz w:val="22"/>
          <w:szCs w:val="22"/>
        </w:rPr>
      </w:pPr>
    </w:p>
    <w:p w:rsidR="00550DF4" w:rsidRPr="0081018A" w:rsidRDefault="00550DF4" w:rsidP="00550DF4">
      <w:pPr>
        <w:pStyle w:val="Zkladntext"/>
        <w:ind w:firstLine="360"/>
        <w:rPr>
          <w:b/>
          <w:sz w:val="22"/>
          <w:szCs w:val="22"/>
        </w:rPr>
      </w:pPr>
    </w:p>
    <w:p w:rsidR="00550DF4" w:rsidRPr="0081018A" w:rsidRDefault="00550DF4" w:rsidP="00550DF4">
      <w:pPr>
        <w:pStyle w:val="Zkladntext"/>
        <w:ind w:firstLine="360"/>
        <w:rPr>
          <w:b/>
          <w:sz w:val="22"/>
          <w:szCs w:val="22"/>
        </w:rPr>
      </w:pPr>
      <w:r w:rsidRPr="0081018A">
        <w:rPr>
          <w:b/>
          <w:sz w:val="22"/>
          <w:szCs w:val="22"/>
        </w:rPr>
        <w:t>.......................................................</w:t>
      </w:r>
      <w:r w:rsidRPr="0081018A">
        <w:rPr>
          <w:b/>
          <w:sz w:val="22"/>
          <w:szCs w:val="22"/>
        </w:rPr>
        <w:tab/>
      </w:r>
      <w:r w:rsidRPr="0081018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018A">
        <w:rPr>
          <w:b/>
          <w:sz w:val="22"/>
          <w:szCs w:val="22"/>
        </w:rPr>
        <w:t>...............................................................</w:t>
      </w:r>
    </w:p>
    <w:p w:rsidR="00550DF4" w:rsidRDefault="00550DF4" w:rsidP="00550DF4">
      <w:pPr>
        <w:ind w:firstLine="360"/>
        <w:rPr>
          <w:b/>
          <w:sz w:val="22"/>
          <w:szCs w:val="22"/>
        </w:rPr>
      </w:pPr>
      <w:r w:rsidRPr="0081018A">
        <w:rPr>
          <w:b/>
          <w:sz w:val="22"/>
          <w:szCs w:val="22"/>
        </w:rPr>
        <w:t>Povodí Ohře, státní podnik</w:t>
      </w:r>
      <w:r w:rsidRPr="0081018A">
        <w:rPr>
          <w:b/>
          <w:sz w:val="22"/>
          <w:szCs w:val="22"/>
        </w:rPr>
        <w:tab/>
      </w:r>
      <w:r w:rsidRPr="0081018A">
        <w:rPr>
          <w:b/>
          <w:sz w:val="22"/>
          <w:szCs w:val="22"/>
        </w:rPr>
        <w:tab/>
      </w:r>
      <w:r w:rsidRPr="0081018A">
        <w:rPr>
          <w:b/>
          <w:sz w:val="22"/>
          <w:szCs w:val="22"/>
        </w:rPr>
        <w:tab/>
        <w:t>Vršanská uhelná a.s.</w:t>
      </w:r>
    </w:p>
    <w:p w:rsidR="00550DF4" w:rsidRDefault="00550DF4" w:rsidP="00550DF4">
      <w:pPr>
        <w:ind w:firstLine="360"/>
        <w:rPr>
          <w:b/>
          <w:sz w:val="22"/>
          <w:szCs w:val="22"/>
        </w:rPr>
      </w:pPr>
    </w:p>
    <w:p w:rsidR="008243C9" w:rsidRDefault="008243C9" w:rsidP="00550DF4">
      <w:pPr>
        <w:ind w:firstLine="360"/>
        <w:rPr>
          <w:b/>
          <w:sz w:val="22"/>
          <w:szCs w:val="22"/>
        </w:rPr>
      </w:pPr>
    </w:p>
    <w:p w:rsidR="00550DF4" w:rsidRDefault="00550DF4" w:rsidP="00550DF4">
      <w:pPr>
        <w:ind w:firstLine="360"/>
        <w:rPr>
          <w:b/>
          <w:sz w:val="22"/>
          <w:szCs w:val="22"/>
        </w:rPr>
      </w:pPr>
      <w:bookmarkStart w:id="0" w:name="_GoBack"/>
      <w:bookmarkEnd w:id="0"/>
    </w:p>
    <w:p w:rsidR="00187A58" w:rsidRDefault="00187A58" w:rsidP="00550DF4">
      <w:pPr>
        <w:ind w:firstLine="360"/>
        <w:rPr>
          <w:b/>
          <w:sz w:val="22"/>
          <w:szCs w:val="22"/>
        </w:rPr>
      </w:pPr>
    </w:p>
    <w:p w:rsidR="00187A58" w:rsidRDefault="00187A58" w:rsidP="00550DF4">
      <w:pPr>
        <w:ind w:firstLine="360"/>
        <w:rPr>
          <w:b/>
          <w:sz w:val="22"/>
          <w:szCs w:val="22"/>
        </w:rPr>
      </w:pPr>
    </w:p>
    <w:p w:rsidR="002416A9" w:rsidRDefault="002416A9" w:rsidP="00A65B69">
      <w:pPr>
        <w:ind w:firstLine="360"/>
        <w:rPr>
          <w:b/>
          <w:sz w:val="22"/>
          <w:szCs w:val="22"/>
        </w:rPr>
      </w:pPr>
    </w:p>
    <w:p w:rsidR="002416A9" w:rsidRPr="002416A9" w:rsidRDefault="002416A9" w:rsidP="002416A9">
      <w:pPr>
        <w:ind w:left="1560" w:hanging="1200"/>
        <w:rPr>
          <w:sz w:val="22"/>
          <w:szCs w:val="22"/>
        </w:rPr>
      </w:pPr>
      <w:r w:rsidRPr="002416A9">
        <w:rPr>
          <w:sz w:val="22"/>
          <w:szCs w:val="22"/>
        </w:rPr>
        <w:t xml:space="preserve">Příloha č. 1 </w:t>
      </w:r>
      <w:r>
        <w:rPr>
          <w:sz w:val="22"/>
          <w:szCs w:val="22"/>
        </w:rPr>
        <w:t>–</w:t>
      </w:r>
      <w:r w:rsidRPr="002416A9">
        <w:rPr>
          <w:sz w:val="22"/>
          <w:szCs w:val="22"/>
        </w:rPr>
        <w:t xml:space="preserve"> </w:t>
      </w:r>
      <w:r>
        <w:rPr>
          <w:sz w:val="22"/>
          <w:szCs w:val="22"/>
        </w:rPr>
        <w:t>Záznam z projednání připomínek POH k projektové dokumentaci pro ÚR na akci Revitalizace propojení bočního přelivu VD Újezd a nové retence ČS A1</w:t>
      </w:r>
    </w:p>
    <w:sectPr w:rsidR="002416A9" w:rsidRPr="002416A9" w:rsidSect="00187A58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72" w:rsidRDefault="00523972">
      <w:r>
        <w:separator/>
      </w:r>
    </w:p>
  </w:endnote>
  <w:endnote w:type="continuationSeparator" w:id="0">
    <w:p w:rsidR="00523972" w:rsidRDefault="0052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E0" w:rsidRDefault="002A1A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23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23E0" w:rsidRDefault="00AD23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8A" w:rsidRPr="0081018A" w:rsidRDefault="0081018A" w:rsidP="00187A58">
    <w:pPr>
      <w:pStyle w:val="Zpat"/>
      <w:jc w:val="center"/>
      <w:rPr>
        <w:sz w:val="22"/>
        <w:szCs w:val="22"/>
      </w:rPr>
    </w:pPr>
    <w:r>
      <w:rPr>
        <w:sz w:val="22"/>
        <w:szCs w:val="22"/>
      </w:rPr>
      <w:t>Dohoda o úhradě nákladů spojených se změnami na projektu č. VUAS/2017</w:t>
    </w:r>
    <w:r w:rsidRPr="00873ADD">
      <w:rPr>
        <w:sz w:val="22"/>
        <w:szCs w:val="22"/>
      </w:rPr>
      <w:t>/</w:t>
    </w:r>
    <w:r w:rsidR="00187A58">
      <w:rPr>
        <w:sz w:val="22"/>
        <w:szCs w:val="22"/>
      </w:rPr>
      <w:t xml:space="preserve">217; č. </w:t>
    </w:r>
    <w:proofErr w:type="spellStart"/>
    <w:r w:rsidR="00187A58">
      <w:rPr>
        <w:sz w:val="22"/>
        <w:szCs w:val="22"/>
      </w:rPr>
      <w:t>POh</w:t>
    </w:r>
    <w:proofErr w:type="spellEnd"/>
    <w:r w:rsidR="00187A58">
      <w:rPr>
        <w:sz w:val="22"/>
        <w:szCs w:val="22"/>
      </w:rPr>
      <w:t xml:space="preserve"> 1176/2017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2A1A75" w:rsidRPr="0081018A">
      <w:rPr>
        <w:sz w:val="22"/>
        <w:szCs w:val="22"/>
      </w:rPr>
      <w:fldChar w:fldCharType="begin"/>
    </w:r>
    <w:r w:rsidRPr="0081018A">
      <w:rPr>
        <w:sz w:val="22"/>
        <w:szCs w:val="22"/>
      </w:rPr>
      <w:instrText xml:space="preserve"> PAGE   \* MERGEFORMAT </w:instrText>
    </w:r>
    <w:r w:rsidR="002A1A75" w:rsidRPr="0081018A">
      <w:rPr>
        <w:sz w:val="22"/>
        <w:szCs w:val="22"/>
      </w:rPr>
      <w:fldChar w:fldCharType="separate"/>
    </w:r>
    <w:r w:rsidR="008243C9">
      <w:rPr>
        <w:noProof/>
        <w:sz w:val="22"/>
        <w:szCs w:val="22"/>
      </w:rPr>
      <w:t>1</w:t>
    </w:r>
    <w:r w:rsidR="002A1A75" w:rsidRPr="0081018A">
      <w:rPr>
        <w:sz w:val="22"/>
        <w:szCs w:val="22"/>
      </w:rPr>
      <w:fldChar w:fldCharType="end"/>
    </w:r>
    <w:r w:rsidR="007775DF">
      <w:rPr>
        <w:sz w:val="22"/>
        <w:szCs w:val="22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8A" w:rsidRPr="0081018A" w:rsidRDefault="0081018A" w:rsidP="0081018A">
    <w:pPr>
      <w:pStyle w:val="Zpat"/>
      <w:jc w:val="right"/>
      <w:rPr>
        <w:sz w:val="22"/>
        <w:szCs w:val="22"/>
      </w:rPr>
    </w:pPr>
    <w:r>
      <w:rPr>
        <w:sz w:val="22"/>
        <w:szCs w:val="22"/>
      </w:rPr>
      <w:t>Dohoda o úhradě nákladů spojených se změnami na projektu č. VUAS/2017/</w:t>
    </w:r>
    <w:r w:rsidR="00187A58">
      <w:rPr>
        <w:sz w:val="22"/>
        <w:szCs w:val="22"/>
      </w:rPr>
      <w:t>217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2A1A75" w:rsidRPr="0081018A">
      <w:rPr>
        <w:sz w:val="22"/>
        <w:szCs w:val="22"/>
      </w:rPr>
      <w:fldChar w:fldCharType="begin"/>
    </w:r>
    <w:r w:rsidRPr="0081018A">
      <w:rPr>
        <w:sz w:val="22"/>
        <w:szCs w:val="22"/>
      </w:rPr>
      <w:instrText xml:space="preserve"> PAGE   \* MERGEFORMAT </w:instrText>
    </w:r>
    <w:r w:rsidR="002A1A75" w:rsidRPr="0081018A">
      <w:rPr>
        <w:sz w:val="22"/>
        <w:szCs w:val="22"/>
      </w:rPr>
      <w:fldChar w:fldCharType="separate"/>
    </w:r>
    <w:r w:rsidR="00187A58">
      <w:rPr>
        <w:noProof/>
        <w:sz w:val="22"/>
        <w:szCs w:val="22"/>
      </w:rPr>
      <w:t>1</w:t>
    </w:r>
    <w:r w:rsidR="002A1A75" w:rsidRPr="0081018A">
      <w:rPr>
        <w:sz w:val="22"/>
        <w:szCs w:val="22"/>
      </w:rPr>
      <w:fldChar w:fldCharType="end"/>
    </w:r>
    <w:r w:rsidRPr="0081018A">
      <w:rPr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72" w:rsidRDefault="00523972">
      <w:r>
        <w:separator/>
      </w:r>
    </w:p>
  </w:footnote>
  <w:footnote w:type="continuationSeparator" w:id="0">
    <w:p w:rsidR="00523972" w:rsidRDefault="0052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11" w:rsidRPr="00C77CDE" w:rsidRDefault="00EC5311" w:rsidP="00EC5311">
    <w:pPr>
      <w:pStyle w:val="Zhlav"/>
      <w:jc w:val="right"/>
      <w:rPr>
        <w:sz w:val="16"/>
        <w:szCs w:val="16"/>
      </w:rPr>
    </w:pPr>
    <w:r w:rsidRPr="00C77CDE">
      <w:rPr>
        <w:sz w:val="16"/>
        <w:szCs w:val="16"/>
      </w:rPr>
      <w:t>Akce č. 501 172</w:t>
    </w:r>
  </w:p>
  <w:p w:rsidR="00EC5311" w:rsidRDefault="00EC5311" w:rsidP="00EC531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356"/>
    <w:multiLevelType w:val="hybridMultilevel"/>
    <w:tmpl w:val="4482BB7C"/>
    <w:lvl w:ilvl="0" w:tplc="B5DC26A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6141"/>
    <w:multiLevelType w:val="hybridMultilevel"/>
    <w:tmpl w:val="F7AE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564D"/>
    <w:multiLevelType w:val="hybridMultilevel"/>
    <w:tmpl w:val="3A1A83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03A1F"/>
    <w:multiLevelType w:val="hybridMultilevel"/>
    <w:tmpl w:val="7E3E7C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E86"/>
    <w:multiLevelType w:val="hybridMultilevel"/>
    <w:tmpl w:val="25E662F2"/>
    <w:lvl w:ilvl="0" w:tplc="7D0A5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DF4"/>
    <w:multiLevelType w:val="hybridMultilevel"/>
    <w:tmpl w:val="7A78C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738C"/>
    <w:multiLevelType w:val="hybridMultilevel"/>
    <w:tmpl w:val="525C1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747"/>
    <w:multiLevelType w:val="hybridMultilevel"/>
    <w:tmpl w:val="BCF81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00697"/>
    <w:multiLevelType w:val="hybridMultilevel"/>
    <w:tmpl w:val="1FA6A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B7786"/>
    <w:multiLevelType w:val="hybridMultilevel"/>
    <w:tmpl w:val="B7664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52260"/>
    <w:multiLevelType w:val="hybridMultilevel"/>
    <w:tmpl w:val="D81EA0B8"/>
    <w:lvl w:ilvl="0" w:tplc="AE5C6A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E3E62D7"/>
    <w:multiLevelType w:val="hybridMultilevel"/>
    <w:tmpl w:val="09823ACE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64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9127D"/>
    <w:multiLevelType w:val="hybridMultilevel"/>
    <w:tmpl w:val="DD64F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745"/>
    <w:multiLevelType w:val="hybridMultilevel"/>
    <w:tmpl w:val="24ECE448"/>
    <w:lvl w:ilvl="0" w:tplc="1490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88"/>
    <w:rsid w:val="0000085D"/>
    <w:rsid w:val="00004E25"/>
    <w:rsid w:val="00005E1E"/>
    <w:rsid w:val="0001089B"/>
    <w:rsid w:val="0002338A"/>
    <w:rsid w:val="00025DDF"/>
    <w:rsid w:val="000368D8"/>
    <w:rsid w:val="000509D1"/>
    <w:rsid w:val="000822D0"/>
    <w:rsid w:val="00086916"/>
    <w:rsid w:val="000B3604"/>
    <w:rsid w:val="000B435F"/>
    <w:rsid w:val="000C1191"/>
    <w:rsid w:val="000C4F04"/>
    <w:rsid w:val="000F6F8D"/>
    <w:rsid w:val="00102D08"/>
    <w:rsid w:val="001245BC"/>
    <w:rsid w:val="00134F0F"/>
    <w:rsid w:val="001409C4"/>
    <w:rsid w:val="00162DC7"/>
    <w:rsid w:val="001676B2"/>
    <w:rsid w:val="001706BF"/>
    <w:rsid w:val="00183D26"/>
    <w:rsid w:val="00187A58"/>
    <w:rsid w:val="001A20B8"/>
    <w:rsid w:val="001B5C88"/>
    <w:rsid w:val="001E7811"/>
    <w:rsid w:val="001F2B72"/>
    <w:rsid w:val="00203D59"/>
    <w:rsid w:val="002060EB"/>
    <w:rsid w:val="002131FD"/>
    <w:rsid w:val="0023433F"/>
    <w:rsid w:val="00237807"/>
    <w:rsid w:val="002416A9"/>
    <w:rsid w:val="00247FDA"/>
    <w:rsid w:val="00261067"/>
    <w:rsid w:val="00261DB3"/>
    <w:rsid w:val="00264577"/>
    <w:rsid w:val="00271DD4"/>
    <w:rsid w:val="00285FCA"/>
    <w:rsid w:val="00292A7A"/>
    <w:rsid w:val="002A1A75"/>
    <w:rsid w:val="002C7175"/>
    <w:rsid w:val="002E00F1"/>
    <w:rsid w:val="002E442F"/>
    <w:rsid w:val="002F1CD0"/>
    <w:rsid w:val="002F7016"/>
    <w:rsid w:val="00336108"/>
    <w:rsid w:val="00337DA5"/>
    <w:rsid w:val="003427D8"/>
    <w:rsid w:val="003578E1"/>
    <w:rsid w:val="003605BA"/>
    <w:rsid w:val="003720F5"/>
    <w:rsid w:val="00373E5C"/>
    <w:rsid w:val="00392864"/>
    <w:rsid w:val="003978E9"/>
    <w:rsid w:val="003B161C"/>
    <w:rsid w:val="003F2453"/>
    <w:rsid w:val="0041419C"/>
    <w:rsid w:val="00423355"/>
    <w:rsid w:val="00441905"/>
    <w:rsid w:val="00443020"/>
    <w:rsid w:val="00445296"/>
    <w:rsid w:val="004702AA"/>
    <w:rsid w:val="004B5D19"/>
    <w:rsid w:val="004D71F7"/>
    <w:rsid w:val="004E1617"/>
    <w:rsid w:val="004F39B6"/>
    <w:rsid w:val="004F7278"/>
    <w:rsid w:val="00523972"/>
    <w:rsid w:val="00526CCE"/>
    <w:rsid w:val="0055053B"/>
    <w:rsid w:val="00550DF4"/>
    <w:rsid w:val="00554A56"/>
    <w:rsid w:val="00560921"/>
    <w:rsid w:val="00582448"/>
    <w:rsid w:val="00591C43"/>
    <w:rsid w:val="0059200A"/>
    <w:rsid w:val="00593647"/>
    <w:rsid w:val="005C5B3C"/>
    <w:rsid w:val="005E2B59"/>
    <w:rsid w:val="005F23D9"/>
    <w:rsid w:val="005F7989"/>
    <w:rsid w:val="00641DF4"/>
    <w:rsid w:val="00642E2A"/>
    <w:rsid w:val="00643B2D"/>
    <w:rsid w:val="0064538C"/>
    <w:rsid w:val="00666FDC"/>
    <w:rsid w:val="00685084"/>
    <w:rsid w:val="00686785"/>
    <w:rsid w:val="006B0F9C"/>
    <w:rsid w:val="0070745E"/>
    <w:rsid w:val="007318EF"/>
    <w:rsid w:val="0073418C"/>
    <w:rsid w:val="00770B45"/>
    <w:rsid w:val="00775B6F"/>
    <w:rsid w:val="007775DF"/>
    <w:rsid w:val="00790931"/>
    <w:rsid w:val="00790D51"/>
    <w:rsid w:val="00796597"/>
    <w:rsid w:val="007C7258"/>
    <w:rsid w:val="0081018A"/>
    <w:rsid w:val="00812A31"/>
    <w:rsid w:val="00814200"/>
    <w:rsid w:val="00822ACA"/>
    <w:rsid w:val="008243C9"/>
    <w:rsid w:val="00825346"/>
    <w:rsid w:val="0082555A"/>
    <w:rsid w:val="0083220E"/>
    <w:rsid w:val="00833E88"/>
    <w:rsid w:val="008619BB"/>
    <w:rsid w:val="00873ADD"/>
    <w:rsid w:val="00884D41"/>
    <w:rsid w:val="00894C41"/>
    <w:rsid w:val="00896488"/>
    <w:rsid w:val="008A762F"/>
    <w:rsid w:val="008B6813"/>
    <w:rsid w:val="008C1583"/>
    <w:rsid w:val="008C2718"/>
    <w:rsid w:val="008D31AE"/>
    <w:rsid w:val="008E734D"/>
    <w:rsid w:val="008F547D"/>
    <w:rsid w:val="00912268"/>
    <w:rsid w:val="0092030C"/>
    <w:rsid w:val="00923767"/>
    <w:rsid w:val="00931EE7"/>
    <w:rsid w:val="00933EEC"/>
    <w:rsid w:val="00934CA3"/>
    <w:rsid w:val="00937436"/>
    <w:rsid w:val="00966967"/>
    <w:rsid w:val="009816DE"/>
    <w:rsid w:val="009D39B5"/>
    <w:rsid w:val="009D5C47"/>
    <w:rsid w:val="00A23173"/>
    <w:rsid w:val="00A2769E"/>
    <w:rsid w:val="00A31401"/>
    <w:rsid w:val="00A343FB"/>
    <w:rsid w:val="00A502F5"/>
    <w:rsid w:val="00A577D7"/>
    <w:rsid w:val="00A65B69"/>
    <w:rsid w:val="00A72568"/>
    <w:rsid w:val="00A91690"/>
    <w:rsid w:val="00A92FAA"/>
    <w:rsid w:val="00AB37DA"/>
    <w:rsid w:val="00AB440E"/>
    <w:rsid w:val="00AD23E0"/>
    <w:rsid w:val="00AD354C"/>
    <w:rsid w:val="00B2713A"/>
    <w:rsid w:val="00B304DB"/>
    <w:rsid w:val="00B513C5"/>
    <w:rsid w:val="00B614C5"/>
    <w:rsid w:val="00B65116"/>
    <w:rsid w:val="00B67BD7"/>
    <w:rsid w:val="00B7433A"/>
    <w:rsid w:val="00B94028"/>
    <w:rsid w:val="00B97155"/>
    <w:rsid w:val="00BC1EF6"/>
    <w:rsid w:val="00C255CC"/>
    <w:rsid w:val="00C44D94"/>
    <w:rsid w:val="00C725A0"/>
    <w:rsid w:val="00C91B6E"/>
    <w:rsid w:val="00CD7A45"/>
    <w:rsid w:val="00CF1CD1"/>
    <w:rsid w:val="00CF40B5"/>
    <w:rsid w:val="00D147D1"/>
    <w:rsid w:val="00D15CE1"/>
    <w:rsid w:val="00D30FDE"/>
    <w:rsid w:val="00D81A35"/>
    <w:rsid w:val="00D97B6B"/>
    <w:rsid w:val="00DA6843"/>
    <w:rsid w:val="00DC165C"/>
    <w:rsid w:val="00DD275C"/>
    <w:rsid w:val="00DD7F0E"/>
    <w:rsid w:val="00DE1DEC"/>
    <w:rsid w:val="00DF09A3"/>
    <w:rsid w:val="00E02011"/>
    <w:rsid w:val="00E166EB"/>
    <w:rsid w:val="00E20D9B"/>
    <w:rsid w:val="00E24019"/>
    <w:rsid w:val="00E353A1"/>
    <w:rsid w:val="00E63ED1"/>
    <w:rsid w:val="00E86A41"/>
    <w:rsid w:val="00E97F65"/>
    <w:rsid w:val="00EB39FD"/>
    <w:rsid w:val="00EC5311"/>
    <w:rsid w:val="00ED74C2"/>
    <w:rsid w:val="00EF238A"/>
    <w:rsid w:val="00F531BC"/>
    <w:rsid w:val="00F647E3"/>
    <w:rsid w:val="00F701B0"/>
    <w:rsid w:val="00F77F7C"/>
    <w:rsid w:val="00FA0282"/>
    <w:rsid w:val="00FB22E4"/>
    <w:rsid w:val="00FD4D11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C88"/>
  </w:style>
  <w:style w:type="paragraph" w:styleId="Nadpis3">
    <w:name w:val="heading 3"/>
    <w:basedOn w:val="Normln"/>
    <w:next w:val="Normln"/>
    <w:qFormat/>
    <w:rsid w:val="001B5C88"/>
    <w:pPr>
      <w:keepNext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B5C88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1B5C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C88"/>
  </w:style>
  <w:style w:type="paragraph" w:styleId="Textbubliny">
    <w:name w:val="Balloon Text"/>
    <w:basedOn w:val="Normln"/>
    <w:semiHidden/>
    <w:rsid w:val="000F6F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F6F8D"/>
    <w:rPr>
      <w:sz w:val="16"/>
      <w:szCs w:val="16"/>
    </w:rPr>
  </w:style>
  <w:style w:type="paragraph" w:styleId="Textkomente">
    <w:name w:val="annotation text"/>
    <w:basedOn w:val="Normln"/>
    <w:semiHidden/>
    <w:rsid w:val="000F6F8D"/>
  </w:style>
  <w:style w:type="paragraph" w:styleId="Pedmtkomente">
    <w:name w:val="annotation subject"/>
    <w:basedOn w:val="Textkomente"/>
    <w:next w:val="Textkomente"/>
    <w:semiHidden/>
    <w:rsid w:val="000F6F8D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09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09D1"/>
  </w:style>
  <w:style w:type="paragraph" w:styleId="Zkladntextodsazen2">
    <w:name w:val="Body Text Indent 2"/>
    <w:basedOn w:val="Normln"/>
    <w:link w:val="Zkladntextodsazen2Char"/>
    <w:uiPriority w:val="99"/>
    <w:unhideWhenUsed/>
    <w:rsid w:val="008C15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1583"/>
  </w:style>
  <w:style w:type="paragraph" w:styleId="Zhlav">
    <w:name w:val="header"/>
    <w:basedOn w:val="Normln"/>
    <w:link w:val="ZhlavChar"/>
    <w:uiPriority w:val="99"/>
    <w:unhideWhenUsed/>
    <w:rsid w:val="008101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18A"/>
  </w:style>
  <w:style w:type="character" w:customStyle="1" w:styleId="ZpatChar">
    <w:name w:val="Zápatí Char"/>
    <w:basedOn w:val="Standardnpsmoodstavce"/>
    <w:link w:val="Zpat"/>
    <w:uiPriority w:val="99"/>
    <w:rsid w:val="0081018A"/>
  </w:style>
  <w:style w:type="paragraph" w:styleId="Revize">
    <w:name w:val="Revision"/>
    <w:hidden/>
    <w:uiPriority w:val="99"/>
    <w:semiHidden/>
    <w:rsid w:val="00884D41"/>
  </w:style>
  <w:style w:type="paragraph" w:styleId="Odstavecseseznamem">
    <w:name w:val="List Paragraph"/>
    <w:basedOn w:val="Normln"/>
    <w:uiPriority w:val="34"/>
    <w:qFormat/>
    <w:rsid w:val="00666FDC"/>
    <w:pPr>
      <w:ind w:left="720"/>
      <w:contextualSpacing/>
    </w:pPr>
  </w:style>
  <w:style w:type="paragraph" w:styleId="Bezmezer">
    <w:name w:val="No Spacing"/>
    <w:uiPriority w:val="1"/>
    <w:qFormat/>
    <w:rsid w:val="0034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C88"/>
  </w:style>
  <w:style w:type="paragraph" w:styleId="Nadpis3">
    <w:name w:val="heading 3"/>
    <w:basedOn w:val="Normln"/>
    <w:next w:val="Normln"/>
    <w:qFormat/>
    <w:rsid w:val="001B5C88"/>
    <w:pPr>
      <w:keepNext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B5C88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1B5C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C88"/>
  </w:style>
  <w:style w:type="paragraph" w:styleId="Textbubliny">
    <w:name w:val="Balloon Text"/>
    <w:basedOn w:val="Normln"/>
    <w:semiHidden/>
    <w:rsid w:val="000F6F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F6F8D"/>
    <w:rPr>
      <w:sz w:val="16"/>
      <w:szCs w:val="16"/>
    </w:rPr>
  </w:style>
  <w:style w:type="paragraph" w:styleId="Textkomente">
    <w:name w:val="annotation text"/>
    <w:basedOn w:val="Normln"/>
    <w:semiHidden/>
    <w:rsid w:val="000F6F8D"/>
  </w:style>
  <w:style w:type="paragraph" w:styleId="Pedmtkomente">
    <w:name w:val="annotation subject"/>
    <w:basedOn w:val="Textkomente"/>
    <w:next w:val="Textkomente"/>
    <w:semiHidden/>
    <w:rsid w:val="000F6F8D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09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09D1"/>
  </w:style>
  <w:style w:type="paragraph" w:styleId="Zkladntextodsazen2">
    <w:name w:val="Body Text Indent 2"/>
    <w:basedOn w:val="Normln"/>
    <w:link w:val="Zkladntextodsazen2Char"/>
    <w:uiPriority w:val="99"/>
    <w:unhideWhenUsed/>
    <w:rsid w:val="008C15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1583"/>
  </w:style>
  <w:style w:type="paragraph" w:styleId="Zhlav">
    <w:name w:val="header"/>
    <w:basedOn w:val="Normln"/>
    <w:link w:val="ZhlavChar"/>
    <w:uiPriority w:val="99"/>
    <w:unhideWhenUsed/>
    <w:rsid w:val="008101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18A"/>
  </w:style>
  <w:style w:type="character" w:customStyle="1" w:styleId="ZpatChar">
    <w:name w:val="Zápatí Char"/>
    <w:basedOn w:val="Standardnpsmoodstavce"/>
    <w:link w:val="Zpat"/>
    <w:uiPriority w:val="99"/>
    <w:rsid w:val="0081018A"/>
  </w:style>
  <w:style w:type="paragraph" w:styleId="Revize">
    <w:name w:val="Revision"/>
    <w:hidden/>
    <w:uiPriority w:val="99"/>
    <w:semiHidden/>
    <w:rsid w:val="00884D41"/>
  </w:style>
  <w:style w:type="paragraph" w:styleId="Odstavecseseznamem">
    <w:name w:val="List Paragraph"/>
    <w:basedOn w:val="Normln"/>
    <w:uiPriority w:val="34"/>
    <w:qFormat/>
    <w:rsid w:val="00666FDC"/>
    <w:pPr>
      <w:ind w:left="720"/>
      <w:contextualSpacing/>
    </w:pPr>
  </w:style>
  <w:style w:type="paragraph" w:styleId="Bezmezer">
    <w:name w:val="No Spacing"/>
    <w:uiPriority w:val="1"/>
    <w:qFormat/>
    <w:rsid w:val="0034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E2054-C24F-4A38-ABE7-EBD06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AK Voříšek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Silvie Loskotová</dc:creator>
  <cp:lastModifiedBy>Slampova Andrea</cp:lastModifiedBy>
  <cp:revision>3</cp:revision>
  <cp:lastPrinted>2017-10-18T05:54:00Z</cp:lastPrinted>
  <dcterms:created xsi:type="dcterms:W3CDTF">2017-12-01T10:58:00Z</dcterms:created>
  <dcterms:modified xsi:type="dcterms:W3CDTF">2017-12-01T10:59:00Z</dcterms:modified>
</cp:coreProperties>
</file>