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29" w:rsidRDefault="00E37B29">
      <w:pPr>
        <w:shd w:val="clear" w:color="auto" w:fill="FFFFFF"/>
        <w:spacing w:line="252" w:lineRule="exact"/>
        <w:ind w:firstLine="245"/>
        <w:jc w:val="center"/>
        <w:rPr>
          <w:rFonts w:ascii="Times New Roman" w:hAnsi="Times New Roman"/>
          <w:spacing w:val="-9"/>
          <w:sz w:val="40"/>
          <w:szCs w:val="40"/>
        </w:rPr>
      </w:pPr>
      <w:bookmarkStart w:id="0" w:name="_GoBack"/>
      <w:bookmarkEnd w:id="0"/>
    </w:p>
    <w:p w:rsidR="00E37B29" w:rsidRDefault="00B8133D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Smlouva o podn</w:t>
      </w:r>
      <w:r>
        <w:rPr>
          <w:rFonts w:ascii="Times New Roman" w:hAnsi="Times New Roman"/>
          <w:b/>
          <w:bCs/>
          <w:sz w:val="48"/>
          <w:szCs w:val="48"/>
        </w:rPr>
        <w:t>á</w:t>
      </w:r>
      <w:r>
        <w:rPr>
          <w:rFonts w:ascii="Times New Roman" w:hAnsi="Times New Roman"/>
          <w:b/>
          <w:bCs/>
          <w:sz w:val="48"/>
          <w:szCs w:val="48"/>
        </w:rPr>
        <w:t>jmu</w:t>
      </w:r>
    </w:p>
    <w:p w:rsidR="00E37B29" w:rsidRDefault="00E37B29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E37B29" w:rsidRDefault="00B8133D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KV Arena, s. r. o.</w:t>
      </w:r>
    </w:p>
    <w:p w:rsidR="00E37B29" w:rsidRDefault="00B8133D">
      <w:pPr>
        <w:shd w:val="clear" w:color="auto" w:fill="FFFFFF"/>
        <w:tabs>
          <w:tab w:val="left" w:pos="1476"/>
        </w:tabs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6"/>
          <w:sz w:val="22"/>
          <w:szCs w:val="22"/>
        </w:rPr>
        <w:t>I</w:t>
      </w:r>
      <w:r>
        <w:rPr>
          <w:rFonts w:ascii="Times New Roman" w:hAnsi="Times New Roman"/>
          <w:spacing w:val="-26"/>
          <w:sz w:val="22"/>
          <w:szCs w:val="22"/>
        </w:rPr>
        <w:t>Č</w:t>
      </w:r>
      <w:r>
        <w:rPr>
          <w:rFonts w:ascii="Times New Roman" w:hAnsi="Times New Roman"/>
          <w:spacing w:val="-26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279 68 561</w:t>
      </w:r>
    </w:p>
    <w:p w:rsidR="00E37B29" w:rsidRDefault="00B8133D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:      CZ27968561</w:t>
      </w:r>
    </w:p>
    <w:p w:rsidR="00E37B29" w:rsidRDefault="00B8133D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dlem Karlovy Vary,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1812/73, PS</w:t>
      </w:r>
      <w:r>
        <w:rPr>
          <w:rFonts w:ascii="Times New Roman" w:hAnsi="Times New Roman"/>
          <w:sz w:val="22"/>
          <w:szCs w:val="22"/>
        </w:rPr>
        <w:t xml:space="preserve">Č </w:t>
      </w:r>
      <w:r>
        <w:rPr>
          <w:rFonts w:ascii="Times New Roman" w:hAnsi="Times New Roman"/>
          <w:sz w:val="22"/>
          <w:szCs w:val="22"/>
          <w:lang w:val="pt-PT"/>
        </w:rPr>
        <w:t>360 01</w:t>
      </w:r>
    </w:p>
    <w:p w:rsidR="00E37B29" w:rsidRDefault="00B8133D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 obchodn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a-DK"/>
        </w:rPr>
        <w:t>m rejst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ku 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Krajsk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soudem v Plzni v odd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le C. vlo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ka 19200</w:t>
      </w:r>
    </w:p>
    <w:p w:rsidR="00E37B29" w:rsidRDefault="00B8133D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Vladim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rem Kvasni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kou, </w:t>
      </w:r>
      <w:r>
        <w:rPr>
          <w:rFonts w:ascii="Times New Roman" w:hAnsi="Times New Roman"/>
          <w:sz w:val="22"/>
          <w:szCs w:val="22"/>
        </w:rPr>
        <w:t>jednatelem 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nosti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osoba ve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cech technick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a provozn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hAnsi="Times New Roman"/>
          <w:sz w:val="22"/>
          <w:szCs w:val="22"/>
          <w:lang w:val="de-DE"/>
        </w:rPr>
        <w:tab/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Michal Kulh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nek</w:t>
      </w:r>
      <w:r>
        <w:rPr>
          <w:rFonts w:ascii="Times New Roman" w:hAnsi="Times New Roman"/>
          <w:sz w:val="22"/>
          <w:szCs w:val="22"/>
        </w:rPr>
        <w:tab/>
        <w:t>mobiln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telefon:</w:t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Style w:val="Hyperlink0"/>
        </w:rPr>
        <w:t>+420 607 697 211</w:t>
      </w:r>
    </w:p>
    <w:p w:rsidR="00E37B29" w:rsidRDefault="00B8133D">
      <w:pPr>
        <w:shd w:val="clear" w:color="auto" w:fill="FFFFFF"/>
        <w:tabs>
          <w:tab w:val="left" w:pos="7121"/>
        </w:tabs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e-mail:                  </w:t>
      </w:r>
      <w:hyperlink r:id="rId7" w:history="1">
        <w:r>
          <w:rPr>
            <w:rStyle w:val="Hyperlink0"/>
          </w:rPr>
          <w:t>micovahala@kvarena.cz</w:t>
        </w:r>
      </w:hyperlink>
    </w:p>
    <w:p w:rsidR="00E37B29" w:rsidRDefault="00B8133D">
      <w:pPr>
        <w:shd w:val="clear" w:color="auto" w:fill="FFFFFF"/>
        <w:tabs>
          <w:tab w:val="left" w:pos="5011"/>
        </w:tabs>
        <w:spacing w:before="12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osoba ve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cech smluvn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pacing w:val="-3"/>
          <w:sz w:val="22"/>
          <w:szCs w:val="22"/>
        </w:rPr>
        <w:t>Vladim</w:t>
      </w:r>
      <w:r>
        <w:rPr>
          <w:rFonts w:ascii="Times New Roman" w:hAnsi="Times New Roman"/>
          <w:spacing w:val="-3"/>
          <w:sz w:val="22"/>
          <w:szCs w:val="22"/>
        </w:rPr>
        <w:t>í</w:t>
      </w:r>
      <w:r>
        <w:rPr>
          <w:rFonts w:ascii="Times New Roman" w:hAnsi="Times New Roman"/>
          <w:spacing w:val="-3"/>
          <w:sz w:val="22"/>
          <w:szCs w:val="22"/>
        </w:rPr>
        <w:t>r Kvasni</w:t>
      </w:r>
      <w:r>
        <w:rPr>
          <w:rFonts w:ascii="Times New Roman" w:hAnsi="Times New Roman"/>
          <w:spacing w:val="-3"/>
          <w:sz w:val="22"/>
          <w:szCs w:val="22"/>
        </w:rPr>
        <w:t>č</w:t>
      </w:r>
      <w:r>
        <w:rPr>
          <w:rFonts w:ascii="Times New Roman" w:hAnsi="Times New Roman"/>
          <w:spacing w:val="-3"/>
          <w:sz w:val="22"/>
          <w:szCs w:val="22"/>
        </w:rPr>
        <w:t>ka</w:t>
      </w:r>
    </w:p>
    <w:p w:rsidR="00E37B29" w:rsidRDefault="00B8133D">
      <w:pPr>
        <w:shd w:val="clear" w:color="auto" w:fill="FFFFFF"/>
        <w:tabs>
          <w:tab w:val="left" w:pos="7114"/>
        </w:tabs>
        <w:spacing w:before="120"/>
        <w:ind w:left="500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  <w:lang w:val="de-DE"/>
        </w:rPr>
        <w:t>jednatelkvasnicka@kvarena.cz</w:t>
      </w:r>
    </w:p>
    <w:p w:rsidR="00E37B29" w:rsidRDefault="00B8133D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jen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jemce")</w:t>
      </w:r>
    </w:p>
    <w:p w:rsidR="00E37B29" w:rsidRDefault="00E37B29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E37B29" w:rsidRDefault="00E37B29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E37B29" w:rsidRDefault="00B8133D">
      <w:pPr>
        <w:shd w:val="clear" w:color="auto" w:fill="FFFFFF"/>
        <w:tabs>
          <w:tab w:val="left" w:pos="734"/>
        </w:tabs>
        <w:spacing w:before="120"/>
        <w:ind w:left="2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Volejbalov</w:t>
      </w:r>
      <w:r>
        <w:rPr>
          <w:rFonts w:ascii="Times New Roman" w:hAnsi="Times New Roman"/>
          <w:b/>
          <w:bCs/>
          <w:sz w:val="22"/>
          <w:szCs w:val="22"/>
        </w:rPr>
        <w:t xml:space="preserve">ý </w:t>
      </w:r>
      <w:r>
        <w:rPr>
          <w:rFonts w:ascii="Times New Roman" w:hAnsi="Times New Roman"/>
          <w:b/>
          <w:bCs/>
          <w:sz w:val="22"/>
          <w:szCs w:val="22"/>
        </w:rPr>
        <w:t>klub Karlovy Vary z.s.</w:t>
      </w:r>
    </w:p>
    <w:p w:rsidR="00E37B29" w:rsidRDefault="00B8133D">
      <w:pPr>
        <w:shd w:val="clear" w:color="auto" w:fill="FFFFFF"/>
        <w:tabs>
          <w:tab w:val="left" w:pos="734"/>
        </w:tabs>
        <w:spacing w:before="120"/>
        <w:ind w:left="2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I</w:t>
      </w:r>
      <w:r>
        <w:rPr>
          <w:rFonts w:ascii="Times New Roman" w:hAnsi="Times New Roman"/>
          <w:b/>
          <w:bCs/>
          <w:sz w:val="22"/>
          <w:szCs w:val="22"/>
        </w:rPr>
        <w:t>Č</w:t>
      </w:r>
      <w:r>
        <w:rPr>
          <w:rFonts w:ascii="Times New Roman" w:hAnsi="Times New Roman"/>
          <w:b/>
          <w:bCs/>
          <w:sz w:val="22"/>
          <w:szCs w:val="22"/>
        </w:rPr>
        <w:t>.: 635 55 271</w:t>
      </w:r>
    </w:p>
    <w:p w:rsidR="00E37B29" w:rsidRDefault="00B8133D">
      <w:pPr>
        <w:shd w:val="clear" w:color="auto" w:fill="FFFFFF"/>
        <w:spacing w:before="120"/>
        <w:ind w:firstLine="69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dlem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1824/71c, 360 01, Karlovy Vary</w:t>
      </w:r>
    </w:p>
    <w:p w:rsidR="00E37B29" w:rsidRDefault="00B8133D">
      <w:pPr>
        <w:shd w:val="clear" w:color="auto" w:fill="FFFFFF"/>
        <w:spacing w:before="120"/>
        <w:ind w:left="69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  <w:lang w:val="de-DE"/>
        </w:rPr>
        <w:t>Michalem Maz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rkem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 xml:space="preserve">edsedou </w:t>
      </w:r>
      <w:r>
        <w:rPr>
          <w:rFonts w:ascii="Times New Roman" w:hAnsi="Times New Roman"/>
          <w:sz w:val="22"/>
          <w:szCs w:val="22"/>
          <w:u w:color="FF0000"/>
        </w:rPr>
        <w:t>v</w:t>
      </w:r>
      <w:r>
        <w:rPr>
          <w:rFonts w:ascii="Times New Roman" w:hAnsi="Times New Roman"/>
          <w:sz w:val="22"/>
          <w:szCs w:val="22"/>
          <w:u w:color="FF0000"/>
        </w:rPr>
        <w:t>ý</w:t>
      </w:r>
      <w:r>
        <w:rPr>
          <w:rFonts w:ascii="Times New Roman" w:hAnsi="Times New Roman"/>
          <w:sz w:val="22"/>
          <w:szCs w:val="22"/>
          <w:u w:color="FF0000"/>
          <w:lang w:val="de-DE"/>
        </w:rPr>
        <w:t>konn</w:t>
      </w:r>
      <w:r>
        <w:rPr>
          <w:rFonts w:ascii="Times New Roman" w:hAnsi="Times New Roman"/>
          <w:sz w:val="22"/>
          <w:szCs w:val="22"/>
          <w:u w:color="FF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FF0000"/>
        </w:rPr>
        <w:t>ho v</w:t>
      </w:r>
      <w:r>
        <w:rPr>
          <w:rFonts w:ascii="Times New Roman" w:hAnsi="Times New Roman"/>
          <w:sz w:val="22"/>
          <w:szCs w:val="22"/>
          <w:u w:color="FF0000"/>
        </w:rPr>
        <w:t>ý</w:t>
      </w:r>
      <w:r>
        <w:rPr>
          <w:rFonts w:ascii="Times New Roman" w:hAnsi="Times New Roman"/>
          <w:sz w:val="22"/>
          <w:szCs w:val="22"/>
          <w:u w:color="FF0000"/>
        </w:rPr>
        <w:t>boru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osoba ve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cech technick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hAnsi="Times New Roman"/>
          <w:sz w:val="22"/>
          <w:szCs w:val="22"/>
          <w:lang w:val="de-DE"/>
        </w:rPr>
        <w:tab/>
        <w:t>Michal Maz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 xml:space="preserve">rek 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mobiln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+420</w:t>
      </w:r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sz w:val="22"/>
          <w:szCs w:val="22"/>
        </w:rPr>
        <w:t>725513676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e-mail: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vkkarlovyvary@gmail.com</w:t>
      </w:r>
    </w:p>
    <w:p w:rsidR="00E37B29" w:rsidRDefault="00E37B29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shd w:val="clear" w:color="auto" w:fill="FFFFFF"/>
        <w:tabs>
          <w:tab w:val="left" w:pos="4990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osoba ve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cech </w:t>
      </w:r>
      <w:r>
        <w:rPr>
          <w:rFonts w:ascii="Times New Roman" w:hAnsi="Times New Roman"/>
          <w:sz w:val="22"/>
          <w:szCs w:val="22"/>
        </w:rPr>
        <w:t>smluvn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hAnsi="Times New Roman"/>
          <w:sz w:val="22"/>
          <w:szCs w:val="22"/>
          <w:lang w:val="de-DE"/>
        </w:rPr>
        <w:tab/>
        <w:t>Michal Maz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 xml:space="preserve">rek 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mobiln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+420</w:t>
      </w:r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sz w:val="22"/>
          <w:szCs w:val="22"/>
        </w:rPr>
        <w:t>725513676</w:t>
      </w:r>
    </w:p>
    <w:p w:rsidR="00E37B29" w:rsidRDefault="00B8133D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e-mail: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vkkarlovyvary@gmail.com</w:t>
      </w:r>
    </w:p>
    <w:p w:rsidR="00E37B29" w:rsidRDefault="00B8133D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37B29" w:rsidRDefault="00B8133D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jen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jemce")</w:t>
      </w:r>
    </w:p>
    <w:p w:rsidR="00E37B29" w:rsidRDefault="00B8133D">
      <w:pPr>
        <w:shd w:val="clear" w:color="auto" w:fill="FFFFFF"/>
        <w:spacing w:before="10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>SE DOHODLI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a-DK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E37B29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lastRenderedPageBreak/>
        <w:t>DEFINICE</w:t>
      </w:r>
    </w:p>
    <w:p w:rsidR="00E37B29" w:rsidRDefault="00E37B29">
      <w:pPr>
        <w:pStyle w:val="Bezmezer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pojmy maj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textu definovan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znam, a z kontextu </w:t>
      </w:r>
      <w:r>
        <w:rPr>
          <w:rFonts w:ascii="Times New Roman" w:hAnsi="Times New Roman"/>
          <w:sz w:val="22"/>
          <w:szCs w:val="22"/>
        </w:rPr>
        <w:t>nevypl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opak: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Smlouva" 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smlouva 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na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en-US"/>
        </w:rPr>
        <w:t xml:space="preserve">to </w:t>
      </w:r>
      <w:r>
        <w:rPr>
          <w:rFonts w:ascii="Times New Roman" w:hAnsi="Times New Roman"/>
          <w:spacing w:val="13"/>
          <w:sz w:val="22"/>
          <w:szCs w:val="22"/>
        </w:rPr>
        <w:t>listin</w:t>
      </w:r>
      <w:r>
        <w:rPr>
          <w:rFonts w:ascii="Times New Roman" w:hAnsi="Times New Roman"/>
          <w:spacing w:val="13"/>
          <w:sz w:val="22"/>
          <w:szCs w:val="22"/>
        </w:rPr>
        <w:t>ě</w:t>
      </w:r>
      <w:r>
        <w:rPr>
          <w:rFonts w:ascii="Times New Roman" w:hAnsi="Times New Roman"/>
          <w:spacing w:val="13"/>
          <w:sz w:val="22"/>
          <w:szCs w:val="22"/>
        </w:rPr>
        <w:t>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ci" nebo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strany</w:t>
      </w:r>
      <w:r>
        <w:rPr>
          <w:rFonts w:ascii="Times New Roman" w:hAnsi="Times New Roman"/>
          <w:sz w:val="22"/>
          <w:szCs w:val="22"/>
        </w:rPr>
        <w:t xml:space="preserve">“ </w:t>
      </w:r>
      <w:r>
        <w:rPr>
          <w:rFonts w:ascii="Times New Roman" w:hAnsi="Times New Roman"/>
          <w:sz w:val="22"/>
          <w:szCs w:val="22"/>
        </w:rPr>
        <w:t>znamenaj</w:t>
      </w:r>
      <w:r>
        <w:rPr>
          <w:rFonts w:ascii="Times New Roman" w:hAnsi="Times New Roman"/>
          <w:sz w:val="22"/>
          <w:szCs w:val="22"/>
        </w:rPr>
        <w:t>í 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vztah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zalo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touto Smlouvou, tj.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tak, jak jsou specifikov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 v preambu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 čá</w:t>
      </w:r>
      <w:r>
        <w:rPr>
          <w:rFonts w:ascii="Times New Roman" w:hAnsi="Times New Roman"/>
          <w:sz w:val="22"/>
          <w:szCs w:val="22"/>
        </w:rPr>
        <w:t>sti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Smlouvy.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hala" 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budova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Hala pro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sporty"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stavba  vystav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na pozemku parc.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. 125/1 v okrese a obci Karlovy Vary, k.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. Tuhnice,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smlouva" 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smlouva o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nemovitost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a movit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dne 4.4.2016. mezi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stem Karlovy Vary jako pronaj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matelem 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jemcem,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tem je  pron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haly, s 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podle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je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poskytovat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</w:t>
      </w:r>
      <w:r>
        <w:rPr>
          <w:rFonts w:ascii="Times New Roman" w:hAnsi="Times New Roman"/>
          <w:sz w:val="22"/>
          <w:szCs w:val="22"/>
        </w:rPr>
        <w:t xml:space="preserve">“ </w:t>
      </w:r>
      <w:r>
        <w:rPr>
          <w:rFonts w:ascii="Times New Roman" w:hAnsi="Times New Roman"/>
          <w:sz w:val="22"/>
          <w:szCs w:val="22"/>
        </w:rPr>
        <w:t>znamenaj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prostory</w:t>
      </w:r>
      <w:r>
        <w:rPr>
          <w:rFonts w:ascii="Times New Roman" w:hAnsi="Times New Roman"/>
          <w:sz w:val="22"/>
          <w:szCs w:val="22"/>
        </w:rPr>
        <w:t xml:space="preserve"> popsan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bodu. 2.3. a 2.4.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t</w:t>
      </w:r>
      <w:r>
        <w:rPr>
          <w:rFonts w:ascii="Times New Roman" w:hAnsi="Times New Roman"/>
          <w:sz w:val="22"/>
          <w:szCs w:val="22"/>
        </w:rPr>
        <w:t>éž „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" 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hrada (odm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na) za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prostor.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jeho splatnost a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  <w:lang w:val="pt-PT"/>
        </w:rPr>
        <w:t xml:space="preserve">sob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hrady jsou specifikov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ny v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>l. 4. Smlouvy.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trike/>
          <w:sz w:val="22"/>
          <w:szCs w:val="22"/>
          <w:u w:color="FF0000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hodina" znamen</w:t>
      </w:r>
      <w:r>
        <w:rPr>
          <w:rFonts w:ascii="Times New Roman" w:hAnsi="Times New Roman"/>
          <w:sz w:val="22"/>
          <w:szCs w:val="22"/>
        </w:rPr>
        <w:t>á č</w:t>
      </w:r>
      <w:r>
        <w:rPr>
          <w:rFonts w:ascii="Times New Roman" w:hAnsi="Times New Roman"/>
          <w:sz w:val="22"/>
          <w:szCs w:val="22"/>
        </w:rPr>
        <w:t>asov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jednotka - jedna hodina (60 minut) - po kterou 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plochu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haly. 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Rozpis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hodin" 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rozpis 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plochy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podle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, 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hem nich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bude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plocha 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jemcem. 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Projektov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dokumentace</w:t>
      </w:r>
      <w:r>
        <w:rPr>
          <w:rFonts w:ascii="Times New Roman" w:hAnsi="Times New Roman"/>
          <w:sz w:val="22"/>
          <w:szCs w:val="22"/>
        </w:rPr>
        <w:t xml:space="preserve">“ </w:t>
      </w:r>
      <w:r>
        <w:rPr>
          <w:rFonts w:ascii="Times New Roman" w:hAnsi="Times New Roman"/>
          <w:sz w:val="22"/>
          <w:szCs w:val="22"/>
        </w:rPr>
        <w:t>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Dokumentace o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proveden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stavby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Haly pro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sporty. Jsou-li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textu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prostory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eny 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slem,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 xml:space="preserve">smenem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it-IT"/>
        </w:rPr>
        <w:t>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zvem, a je-li spor o jejich</w:t>
      </w:r>
      <w:r>
        <w:rPr>
          <w:rFonts w:ascii="Times New Roman" w:hAnsi="Times New Roman"/>
          <w:sz w:val="22"/>
          <w:szCs w:val="22"/>
        </w:rPr>
        <w:t xml:space="preserve">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um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se za to,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chto prostor odpov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jejich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Projektov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dokumentaci. </w:t>
      </w:r>
    </w:p>
    <w:p w:rsidR="00E37B29" w:rsidRDefault="00E37B2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“ </w:t>
      </w:r>
      <w:r>
        <w:rPr>
          <w:rFonts w:ascii="Times New Roman" w:hAnsi="Times New Roman"/>
          <w:sz w:val="22"/>
          <w:szCs w:val="22"/>
        </w:rPr>
        <w:t>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volejbalov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  za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tomnosti ve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ejnosti.</w:t>
      </w:r>
    </w:p>
    <w:p w:rsidR="00E37B29" w:rsidRDefault="00E37B29">
      <w:pPr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Projektov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dokumentace</w:t>
      </w:r>
      <w:r>
        <w:rPr>
          <w:rFonts w:ascii="Times New Roman" w:hAnsi="Times New Roman"/>
          <w:sz w:val="22"/>
          <w:szCs w:val="22"/>
        </w:rPr>
        <w:t xml:space="preserve">“ </w:t>
      </w:r>
      <w:r>
        <w:rPr>
          <w:rFonts w:ascii="Times New Roman" w:hAnsi="Times New Roman"/>
          <w:sz w:val="22"/>
          <w:szCs w:val="22"/>
        </w:rPr>
        <w:t>znamen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Dokumentace o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proveden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stavby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Haly pro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sporty. Jsou-li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textu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prostory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eny 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slem,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 xml:space="preserve">smenem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it-IT"/>
        </w:rPr>
        <w:t>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zvem, a je-li spor o jejich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um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se za to,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chto prostor odpov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jejich </w:t>
      </w:r>
      <w:r>
        <w:rPr>
          <w:rFonts w:ascii="Times New Roman" w:hAnsi="Times New Roman"/>
          <w:sz w:val="22"/>
          <w:szCs w:val="22"/>
        </w:rPr>
        <w:t>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Projektov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dokumentaci. </w:t>
      </w:r>
    </w:p>
    <w:p w:rsidR="00E37B29" w:rsidRDefault="00E37B2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7B29" w:rsidRDefault="00B8133D">
      <w:pPr>
        <w:shd w:val="clear" w:color="auto" w:fill="FFFFFF"/>
        <w:tabs>
          <w:tab w:val="left" w:pos="857"/>
        </w:tabs>
        <w:spacing w:before="1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</w:t>
      </w:r>
      <w:r>
        <w:rPr>
          <w:rFonts w:ascii="Times New Roman" w:hAnsi="Times New Roman"/>
          <w:b/>
          <w:bCs/>
          <w:sz w:val="22"/>
          <w:szCs w:val="22"/>
        </w:rPr>
        <w:t>ř</w:t>
      </w:r>
      <w:r>
        <w:rPr>
          <w:rFonts w:ascii="Times New Roman" w:hAnsi="Times New Roman"/>
          <w:b/>
          <w:bCs/>
          <w:sz w:val="22"/>
          <w:szCs w:val="22"/>
        </w:rPr>
        <w:t>edm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t Smlouvy a P</w:t>
      </w:r>
      <w:r>
        <w:rPr>
          <w:rFonts w:ascii="Times New Roman" w:hAnsi="Times New Roman"/>
          <w:b/>
          <w:bCs/>
          <w:sz w:val="22"/>
          <w:szCs w:val="22"/>
        </w:rPr>
        <w:t>ř</w:t>
      </w:r>
      <w:r>
        <w:rPr>
          <w:rFonts w:ascii="Times New Roman" w:hAnsi="Times New Roman"/>
          <w:b/>
          <w:bCs/>
          <w:sz w:val="22"/>
          <w:szCs w:val="22"/>
        </w:rPr>
        <w:t>edm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t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jmu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touto smlouvou poskytuje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a to k vykon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sportovn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innosti</w:t>
      </w:r>
      <w:r>
        <w:rPr>
          <w:rFonts w:ascii="Times New Roman" w:hAnsi="Times New Roman"/>
          <w:spacing w:val="-10"/>
          <w:sz w:val="22"/>
          <w:szCs w:val="22"/>
        </w:rPr>
        <w:t xml:space="preserve">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2.2.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1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a zavazuje se za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stanoven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touto Smlouvou pou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 xml:space="preserve">vat je za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elem vykon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sportovn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innosti a zavazuje se zaplatit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za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</w:t>
      </w:r>
      <w:r>
        <w:rPr>
          <w:rFonts w:ascii="Times New Roman" w:hAnsi="Times New Roman"/>
          <w:sz w:val="22"/>
          <w:szCs w:val="22"/>
        </w:rPr>
        <w:tab/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mi prostory se 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rozum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tyto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</w:t>
      </w:r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1.NP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haly: hrac</w:t>
      </w:r>
      <w:r>
        <w:rPr>
          <w:rFonts w:ascii="Times New Roman" w:hAnsi="Times New Roman"/>
          <w:sz w:val="22"/>
          <w:szCs w:val="22"/>
        </w:rPr>
        <w:t xml:space="preserve">í  </w:t>
      </w:r>
      <w:r>
        <w:rPr>
          <w:rFonts w:ascii="Times New Roman" w:hAnsi="Times New Roman"/>
          <w:sz w:val="22"/>
          <w:szCs w:val="22"/>
        </w:rPr>
        <w:t xml:space="preserve">plocha </w:t>
      </w:r>
    </w:p>
    <w:p w:rsidR="00E37B29" w:rsidRDefault="00B8133D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NP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-,m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1.51 (sklad o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e 26 m2),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.1.56 (sklad o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e 8.46 m2)</w:t>
      </w:r>
    </w:p>
    <w:p w:rsidR="00E37B29" w:rsidRDefault="00B8133D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2.NP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haly: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2.15 (posilovna)</w:t>
      </w:r>
    </w:p>
    <w:p w:rsidR="00E37B29" w:rsidRDefault="00E37B29">
      <w:pPr>
        <w:pStyle w:val="Bezmezer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2.4.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dobu 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 xml:space="preserve">se </w:t>
      </w:r>
      <w:r>
        <w:rPr>
          <w:rFonts w:ascii="Times New Roman" w:hAnsi="Times New Roman"/>
          <w:sz w:val="22"/>
          <w:szCs w:val="22"/>
        </w:rPr>
        <w:t>za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rozum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éž </w:t>
      </w:r>
      <w:r>
        <w:rPr>
          <w:rFonts w:ascii="Times New Roman" w:hAnsi="Times New Roman"/>
          <w:sz w:val="22"/>
          <w:szCs w:val="22"/>
        </w:rPr>
        <w:t>tyto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</w:t>
      </w:r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hledi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 ochozy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Hale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sport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  <w:lang w:val="it-IT"/>
        </w:rPr>
        <w:t xml:space="preserve"> 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ve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ejnosti s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jimkou ve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ejn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gastro-provoz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  <w:lang w:val="en-US"/>
        </w:rPr>
        <w:t>a fanshopu</w:t>
      </w:r>
    </w:p>
    <w:p w:rsidR="00E37B29" w:rsidRDefault="00B8133D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1.09 (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atna host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)</w:t>
      </w:r>
    </w:p>
    <w:p w:rsidR="00E37B29" w:rsidRDefault="00B8133D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1.10 (WC host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)</w:t>
      </w:r>
    </w:p>
    <w:p w:rsidR="00E37B29" w:rsidRDefault="00B8133D">
      <w:pPr>
        <w:pStyle w:val="Bezmezer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stnost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1.20 (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atna rozhod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)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 2.3.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sm. A)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bude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poskytovat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nezbytn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rozsahu po dobu </w:t>
      </w:r>
      <w:r>
        <w:rPr>
          <w:rFonts w:ascii="Times New Roman" w:hAnsi="Times New Roman"/>
          <w:sz w:val="22"/>
          <w:szCs w:val="22"/>
          <w:u w:val="single"/>
        </w:rPr>
        <w:t>tr</w:t>
      </w:r>
      <w:r>
        <w:rPr>
          <w:rFonts w:ascii="Times New Roman" w:hAnsi="Times New Roman"/>
          <w:sz w:val="22"/>
          <w:szCs w:val="22"/>
          <w:u w:val="single"/>
          <w:lang w:val="fr-FR"/>
        </w:rPr>
        <w:t>é</w:t>
      </w:r>
      <w:r>
        <w:rPr>
          <w:rFonts w:ascii="Times New Roman" w:hAnsi="Times New Roman"/>
          <w:sz w:val="22"/>
          <w:szCs w:val="22"/>
          <w:u w:val="single"/>
        </w:rPr>
        <w:t xml:space="preserve">ninku </w:t>
      </w:r>
      <w:r>
        <w:rPr>
          <w:rFonts w:ascii="Times New Roman" w:hAnsi="Times New Roman"/>
          <w:sz w:val="22"/>
          <w:szCs w:val="22"/>
        </w:rPr>
        <w:t xml:space="preserve">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</w:t>
      </w:r>
      <w:r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mci 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hodin.</w:t>
      </w:r>
    </w:p>
    <w:p w:rsidR="00E37B29" w:rsidRDefault="00B8133D">
      <w:pPr>
        <w:pStyle w:val="AA"/>
      </w:pPr>
      <w:r>
        <w:t>2.6.</w:t>
      </w:r>
    </w:p>
    <w:p w:rsidR="00E37B29" w:rsidRDefault="00B8133D">
      <w:pPr>
        <w:pStyle w:val="AA"/>
      </w:pPr>
      <w:r>
        <w:t>Nebytov</w:t>
      </w:r>
      <w:r>
        <w:rPr>
          <w:lang w:val="fr-FR"/>
        </w:rPr>
        <w:t xml:space="preserve">é </w:t>
      </w:r>
      <w:r>
        <w:t>prostory specifikovan</w:t>
      </w:r>
      <w:r>
        <w:rPr>
          <w:lang w:val="fr-FR"/>
        </w:rPr>
        <w:t xml:space="preserve">é </w:t>
      </w:r>
      <w:r>
        <w:t>v bodu 2.3. pí</w:t>
      </w:r>
      <w:r>
        <w:rPr>
          <w:lang w:val="pt-PT"/>
        </w:rPr>
        <w:t>sm. A) a v</w:t>
      </w:r>
      <w:r>
        <w:t> bodu 2.4 . t</w:t>
      </w:r>
      <w:r>
        <w:rPr>
          <w:lang w:val="fr-FR"/>
        </w:rPr>
        <w:t>é</w:t>
      </w:r>
      <w:r>
        <w:t>to Smlouvy bude Nájemce poskytovat Podnájemci v nezbytn</w:t>
      </w:r>
      <w:r>
        <w:rPr>
          <w:lang w:val="fr-FR"/>
        </w:rPr>
        <w:t>é</w:t>
      </w:r>
      <w:r>
        <w:t>m časov</w:t>
      </w:r>
      <w:r>
        <w:rPr>
          <w:lang w:val="fr-FR"/>
        </w:rPr>
        <w:t>é</w:t>
      </w:r>
      <w:r>
        <w:t xml:space="preserve">m rozsahu </w:t>
      </w:r>
      <w:r>
        <w:rPr>
          <w:lang w:val="it-IT"/>
        </w:rPr>
        <w:t xml:space="preserve">za </w:t>
      </w:r>
      <w:r>
        <w:t>účelem pořádání Zá</w:t>
      </w:r>
      <w:r>
        <w:rPr>
          <w:lang w:val="fr-FR"/>
        </w:rPr>
        <w:t>pas</w:t>
      </w:r>
      <w:r>
        <w:t>ů, a to po dobu jejich konání.</w:t>
      </w:r>
    </w:p>
    <w:p w:rsidR="00E37B29" w:rsidRDefault="00B8133D">
      <w:pPr>
        <w:pStyle w:val="AA"/>
      </w:pPr>
      <w:r>
        <w:t>2.7.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u w:color="FF0000"/>
        </w:rPr>
      </w:pPr>
      <w:r>
        <w:rPr>
          <w:rFonts w:ascii="Times New Roman" w:hAnsi="Times New Roman"/>
          <w:sz w:val="22"/>
          <w:szCs w:val="22"/>
          <w:u w:color="FF0000"/>
        </w:rPr>
        <w:t>Nebytov</w:t>
      </w:r>
      <w:r>
        <w:rPr>
          <w:rFonts w:ascii="Times New Roman" w:hAnsi="Times New Roman"/>
          <w:sz w:val="22"/>
          <w:szCs w:val="22"/>
          <w:u w:color="FF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FF0000"/>
        </w:rPr>
        <w:t>prostory</w:t>
      </w:r>
      <w:r>
        <w:rPr>
          <w:rFonts w:ascii="Times New Roman" w:hAnsi="Times New Roman"/>
          <w:sz w:val="22"/>
          <w:szCs w:val="22"/>
          <w:u w:color="FF0000"/>
        </w:rPr>
        <w:t xml:space="preserve"> specifikovan</w:t>
      </w:r>
      <w:r>
        <w:rPr>
          <w:rFonts w:ascii="Times New Roman" w:hAnsi="Times New Roman"/>
          <w:sz w:val="22"/>
          <w:szCs w:val="22"/>
          <w:u w:color="FF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FF0000"/>
        </w:rPr>
        <w:t>v</w:t>
      </w:r>
      <w:r>
        <w:rPr>
          <w:rFonts w:ascii="Times New Roman" w:hAnsi="Times New Roman"/>
          <w:sz w:val="22"/>
          <w:szCs w:val="22"/>
          <w:u w:color="FF0000"/>
        </w:rPr>
        <w:t> </w:t>
      </w:r>
      <w:r>
        <w:rPr>
          <w:rFonts w:ascii="Times New Roman" w:hAnsi="Times New Roman"/>
          <w:sz w:val="22"/>
          <w:szCs w:val="22"/>
          <w:u w:color="FF0000"/>
        </w:rPr>
        <w:t>bodu 2.3. p</w:t>
      </w:r>
      <w:r>
        <w:rPr>
          <w:rFonts w:ascii="Times New Roman" w:hAnsi="Times New Roman"/>
          <w:sz w:val="22"/>
          <w:szCs w:val="22"/>
          <w:u w:color="FF0000"/>
        </w:rPr>
        <w:t>í</w:t>
      </w:r>
      <w:r>
        <w:rPr>
          <w:rFonts w:ascii="Times New Roman" w:hAnsi="Times New Roman"/>
          <w:sz w:val="22"/>
          <w:szCs w:val="22"/>
          <w:u w:color="FF0000"/>
        </w:rPr>
        <w:t>sm. B) t</w:t>
      </w:r>
      <w:r>
        <w:rPr>
          <w:rFonts w:ascii="Times New Roman" w:hAnsi="Times New Roman"/>
          <w:sz w:val="22"/>
          <w:szCs w:val="22"/>
          <w:u w:color="FF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FF0000"/>
        </w:rPr>
        <w:t>to Smlouvy bude 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jemce poskytovat Podn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jemci po celou dobu trv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</w:rPr>
        <w:t xml:space="preserve">í </w:t>
      </w: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jmu dle t</w:t>
      </w:r>
      <w:r>
        <w:rPr>
          <w:rFonts w:ascii="Times New Roman" w:hAnsi="Times New Roman"/>
          <w:sz w:val="22"/>
          <w:szCs w:val="22"/>
          <w:u w:color="FF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FF0000"/>
        </w:rPr>
        <w:t>to Smlouvy</w:t>
      </w:r>
      <w:r>
        <w:rPr>
          <w:rFonts w:ascii="Times New Roman" w:hAnsi="Times New Roman"/>
          <w:spacing w:val="-1"/>
          <w:sz w:val="22"/>
          <w:szCs w:val="22"/>
          <w:u w:color="FF0000"/>
        </w:rPr>
        <w:t>.</w:t>
      </w:r>
    </w:p>
    <w:p w:rsidR="00E37B29" w:rsidRDefault="00B8133D">
      <w:pPr>
        <w:pStyle w:val="AA"/>
        <w:rPr>
          <w:u w:color="FF0000"/>
        </w:rPr>
      </w:pPr>
      <w:r>
        <w:rPr>
          <w:u w:color="FF0000"/>
        </w:rPr>
        <w:t>2.8.</w:t>
      </w:r>
    </w:p>
    <w:p w:rsidR="00E37B29" w:rsidRDefault="00B8133D">
      <w:pPr>
        <w:pStyle w:val="AA"/>
      </w:pPr>
      <w:r>
        <w:t>Nebytov</w:t>
      </w:r>
      <w:r>
        <w:rPr>
          <w:lang w:val="fr-FR"/>
        </w:rPr>
        <w:t xml:space="preserve">é </w:t>
      </w:r>
      <w:r>
        <w:t>prostory specifikovan</w:t>
      </w:r>
      <w:r>
        <w:rPr>
          <w:lang w:val="fr-FR"/>
        </w:rPr>
        <w:t xml:space="preserve">é </w:t>
      </w:r>
      <w:r>
        <w:t xml:space="preserve">v bodu 2.3. písm. </w:t>
      </w:r>
      <w:r>
        <w:rPr>
          <w:u w:color="FF0000"/>
        </w:rPr>
        <w:t>C</w:t>
      </w:r>
      <w:r>
        <w:t>) t</w:t>
      </w:r>
      <w:r>
        <w:rPr>
          <w:lang w:val="fr-FR"/>
        </w:rPr>
        <w:t>é</w:t>
      </w:r>
      <w:r>
        <w:t>to Smlouvy bude Nájemce poskytovat Podnájemci na základě písemn</w:t>
      </w:r>
      <w:r>
        <w:rPr>
          <w:lang w:val="fr-FR"/>
        </w:rPr>
        <w:t xml:space="preserve">é </w:t>
      </w:r>
      <w:r>
        <w:t>objednávky Podnájemce učiněn</w:t>
      </w:r>
      <w:r>
        <w:rPr>
          <w:lang w:val="fr-FR"/>
        </w:rPr>
        <w:t xml:space="preserve">é </w:t>
      </w:r>
      <w:r>
        <w:t>nejpozději do 20. dne předcházejícího měsíce.</w:t>
      </w:r>
    </w:p>
    <w:p w:rsidR="00E37B29" w:rsidRDefault="00E37B29">
      <w:pPr>
        <w:pStyle w:val="AA"/>
      </w:pPr>
    </w:p>
    <w:p w:rsidR="00E37B29" w:rsidRDefault="00E37B29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ÚČ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EL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JMU</w:t>
      </w:r>
    </w:p>
    <w:p w:rsidR="00E37B29" w:rsidRDefault="00B8133D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hAnsi="Times New Roman"/>
          <w:sz w:val="22"/>
          <w:szCs w:val="22"/>
        </w:rPr>
        <w:tab/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se zavazuje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 2.3. a 2.4.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(d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t</w:t>
      </w:r>
      <w:r>
        <w:rPr>
          <w:rFonts w:ascii="Times New Roman" w:hAnsi="Times New Roman"/>
          <w:sz w:val="22"/>
          <w:szCs w:val="22"/>
        </w:rPr>
        <w:t xml:space="preserve">éž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jmu) 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pouze pro pot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eby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sportovn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innosti a pro 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. K 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m, 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pouze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jemce.</w:t>
      </w:r>
    </w:p>
    <w:p w:rsidR="00E37B29" w:rsidRDefault="00B8133D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pouze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term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nech stanoven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ch hodin. 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 xml:space="preserve"> 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JEMN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É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specifikovan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 2.3.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sm. A)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se sjedn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750,--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č </w:t>
      </w:r>
      <w:r>
        <w:rPr>
          <w:rFonts w:ascii="Times New Roman" w:hAnsi="Times New Roman"/>
          <w:sz w:val="22"/>
          <w:szCs w:val="22"/>
        </w:rPr>
        <w:t>+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zapo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atou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hodinu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dob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od 9.00 do 15.00 hod a 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1.000,-K</w:t>
      </w:r>
      <w:r>
        <w:rPr>
          <w:rFonts w:ascii="Times New Roman" w:hAnsi="Times New Roman"/>
          <w:sz w:val="22"/>
          <w:szCs w:val="22"/>
        </w:rPr>
        <w:t xml:space="preserve">č </w:t>
      </w:r>
      <w:r>
        <w:rPr>
          <w:rFonts w:ascii="Times New Roman" w:hAnsi="Times New Roman"/>
          <w:sz w:val="22"/>
          <w:szCs w:val="22"/>
        </w:rPr>
        <w:t>+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dou zapo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atou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hodinu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dob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od 15.00 do 22.00 hod. Fakturace bude prob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en-US"/>
        </w:rPr>
        <w:t>hat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zp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  <w:u w:color="FF0000"/>
        </w:rPr>
      </w:pP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jemn</w:t>
      </w:r>
      <w:r>
        <w:rPr>
          <w:rFonts w:ascii="Times New Roman" w:hAnsi="Times New Roman"/>
          <w:sz w:val="22"/>
          <w:szCs w:val="22"/>
          <w:u w:color="FF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FF0000"/>
        </w:rPr>
        <w:t>za podn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jem Nebytov</w:t>
      </w:r>
      <w:r>
        <w:rPr>
          <w:rFonts w:ascii="Times New Roman" w:hAnsi="Times New Roman"/>
          <w:sz w:val="22"/>
          <w:szCs w:val="22"/>
          <w:u w:color="FF0000"/>
        </w:rPr>
        <w:t>ý</w:t>
      </w:r>
      <w:r>
        <w:rPr>
          <w:rFonts w:ascii="Times New Roman" w:hAnsi="Times New Roman"/>
          <w:sz w:val="22"/>
          <w:szCs w:val="22"/>
          <w:u w:color="FF0000"/>
        </w:rPr>
        <w:t>ch prostor specifikovan</w:t>
      </w:r>
      <w:r>
        <w:rPr>
          <w:rFonts w:ascii="Times New Roman" w:hAnsi="Times New Roman"/>
          <w:sz w:val="22"/>
          <w:szCs w:val="22"/>
          <w:u w:color="FF0000"/>
        </w:rPr>
        <w:t>ý</w:t>
      </w:r>
      <w:r>
        <w:rPr>
          <w:rFonts w:ascii="Times New Roman" w:hAnsi="Times New Roman"/>
          <w:sz w:val="22"/>
          <w:szCs w:val="22"/>
          <w:u w:color="FF0000"/>
        </w:rPr>
        <w:t>ch v</w:t>
      </w:r>
      <w:r>
        <w:rPr>
          <w:rFonts w:ascii="Times New Roman" w:hAnsi="Times New Roman"/>
          <w:sz w:val="22"/>
          <w:szCs w:val="22"/>
          <w:u w:color="FF0000"/>
        </w:rPr>
        <w:t> </w:t>
      </w:r>
      <w:r>
        <w:rPr>
          <w:rFonts w:ascii="Times New Roman" w:hAnsi="Times New Roman"/>
          <w:sz w:val="22"/>
          <w:szCs w:val="22"/>
          <w:u w:color="FF0000"/>
        </w:rPr>
        <w:t>bodu 2.3. p</w:t>
      </w:r>
      <w:r>
        <w:rPr>
          <w:rFonts w:ascii="Times New Roman" w:hAnsi="Times New Roman"/>
          <w:sz w:val="22"/>
          <w:szCs w:val="22"/>
          <w:u w:color="FF0000"/>
        </w:rPr>
        <w:t>í</w:t>
      </w:r>
      <w:r>
        <w:rPr>
          <w:rFonts w:ascii="Times New Roman" w:hAnsi="Times New Roman"/>
          <w:sz w:val="22"/>
          <w:szCs w:val="22"/>
          <w:u w:color="FF0000"/>
        </w:rPr>
        <w:t>sm. A) a bodu 2.4. t</w:t>
      </w:r>
      <w:r>
        <w:rPr>
          <w:rFonts w:ascii="Times New Roman" w:hAnsi="Times New Roman"/>
          <w:sz w:val="22"/>
          <w:szCs w:val="22"/>
          <w:u w:color="FF0000"/>
          <w:lang w:val="fr-FR"/>
        </w:rPr>
        <w:t>é</w:t>
      </w:r>
      <w:r>
        <w:rPr>
          <w:rFonts w:ascii="Times New Roman" w:hAnsi="Times New Roman"/>
          <w:sz w:val="22"/>
          <w:szCs w:val="22"/>
          <w:u w:color="FF0000"/>
        </w:rPr>
        <w:t>to Smlouvy se sjedn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v</w:t>
      </w:r>
      <w:r>
        <w:rPr>
          <w:rFonts w:ascii="Times New Roman" w:hAnsi="Times New Roman"/>
          <w:sz w:val="22"/>
          <w:szCs w:val="22"/>
          <w:u w:color="FF0000"/>
        </w:rPr>
        <w:t xml:space="preserve">á </w:t>
      </w:r>
      <w:r>
        <w:rPr>
          <w:rFonts w:ascii="Times New Roman" w:hAnsi="Times New Roman"/>
          <w:sz w:val="22"/>
          <w:szCs w:val="22"/>
          <w:u w:color="FF0000"/>
        </w:rPr>
        <w:t>ve v</w:t>
      </w:r>
      <w:r>
        <w:rPr>
          <w:rFonts w:ascii="Times New Roman" w:hAnsi="Times New Roman"/>
          <w:sz w:val="22"/>
          <w:szCs w:val="22"/>
          <w:u w:color="FF0000"/>
        </w:rPr>
        <w:t>ýš</w:t>
      </w:r>
      <w:r>
        <w:rPr>
          <w:rFonts w:ascii="Times New Roman" w:hAnsi="Times New Roman"/>
          <w:sz w:val="22"/>
          <w:szCs w:val="22"/>
          <w:u w:color="FF0000"/>
        </w:rPr>
        <w:t>i  1.000,- K</w:t>
      </w:r>
      <w:r>
        <w:rPr>
          <w:rFonts w:ascii="Times New Roman" w:hAnsi="Times New Roman"/>
          <w:sz w:val="22"/>
          <w:szCs w:val="22"/>
          <w:u w:color="FF0000"/>
        </w:rPr>
        <w:t xml:space="preserve">č </w:t>
      </w:r>
      <w:r>
        <w:rPr>
          <w:rFonts w:ascii="Times New Roman" w:hAnsi="Times New Roman"/>
          <w:sz w:val="22"/>
          <w:szCs w:val="22"/>
          <w:u w:color="FF0000"/>
        </w:rPr>
        <w:t>+ p</w:t>
      </w:r>
      <w:r>
        <w:rPr>
          <w:rFonts w:ascii="Times New Roman" w:hAnsi="Times New Roman"/>
          <w:sz w:val="22"/>
          <w:szCs w:val="22"/>
          <w:u w:color="FF0000"/>
        </w:rPr>
        <w:t>ří</w:t>
      </w:r>
      <w:r>
        <w:rPr>
          <w:rFonts w:ascii="Times New Roman" w:hAnsi="Times New Roman"/>
          <w:sz w:val="22"/>
          <w:szCs w:val="22"/>
          <w:u w:color="FF0000"/>
        </w:rPr>
        <w:t>slu</w:t>
      </w:r>
      <w:r>
        <w:rPr>
          <w:rFonts w:ascii="Times New Roman" w:hAnsi="Times New Roman"/>
          <w:sz w:val="22"/>
          <w:szCs w:val="22"/>
          <w:u w:color="FF0000"/>
        </w:rPr>
        <w:t>š</w:t>
      </w: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FF0000"/>
        </w:rPr>
        <w:t>DPH za ka</w:t>
      </w:r>
      <w:r>
        <w:rPr>
          <w:rFonts w:ascii="Times New Roman" w:hAnsi="Times New Roman"/>
          <w:sz w:val="22"/>
          <w:szCs w:val="22"/>
          <w:u w:color="FF0000"/>
        </w:rPr>
        <w:t>ž</w:t>
      </w:r>
      <w:r>
        <w:rPr>
          <w:rFonts w:ascii="Times New Roman" w:hAnsi="Times New Roman"/>
          <w:sz w:val="22"/>
          <w:szCs w:val="22"/>
          <w:u w:color="FF0000"/>
        </w:rPr>
        <w:t>dou zapo</w:t>
      </w:r>
      <w:r>
        <w:rPr>
          <w:rFonts w:ascii="Times New Roman" w:hAnsi="Times New Roman"/>
          <w:sz w:val="22"/>
          <w:szCs w:val="22"/>
          <w:u w:color="FF0000"/>
        </w:rPr>
        <w:t>č</w:t>
      </w:r>
      <w:r>
        <w:rPr>
          <w:rFonts w:ascii="Times New Roman" w:hAnsi="Times New Roman"/>
          <w:sz w:val="22"/>
          <w:szCs w:val="22"/>
          <w:u w:color="FF0000"/>
        </w:rPr>
        <w:t>atou Hrac</w:t>
      </w:r>
      <w:r>
        <w:rPr>
          <w:rFonts w:ascii="Times New Roman" w:hAnsi="Times New Roman"/>
          <w:sz w:val="22"/>
          <w:szCs w:val="22"/>
          <w:u w:color="FF0000"/>
        </w:rPr>
        <w:t xml:space="preserve">í </w:t>
      </w:r>
      <w:r>
        <w:rPr>
          <w:rFonts w:ascii="Times New Roman" w:hAnsi="Times New Roman"/>
          <w:sz w:val="22"/>
          <w:szCs w:val="22"/>
          <w:u w:color="FF0000"/>
        </w:rPr>
        <w:t>hodinu kon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</w:rPr>
        <w:t xml:space="preserve">í </w:t>
      </w:r>
      <w:r>
        <w:rPr>
          <w:rFonts w:ascii="Times New Roman" w:hAnsi="Times New Roman"/>
          <w:sz w:val="22"/>
          <w:szCs w:val="22"/>
          <w:u w:color="FF0000"/>
        </w:rPr>
        <w:t>Z</w:t>
      </w:r>
      <w:r>
        <w:rPr>
          <w:rFonts w:ascii="Times New Roman" w:hAnsi="Times New Roman"/>
          <w:sz w:val="22"/>
          <w:szCs w:val="22"/>
          <w:u w:color="FF0000"/>
        </w:rPr>
        <w:t>á</w:t>
      </w:r>
      <w:r>
        <w:rPr>
          <w:rFonts w:ascii="Times New Roman" w:hAnsi="Times New Roman"/>
          <w:sz w:val="22"/>
          <w:szCs w:val="22"/>
          <w:u w:color="FF0000"/>
        </w:rPr>
        <w:t>pasu. Fakturace bude prob</w:t>
      </w:r>
      <w:r>
        <w:rPr>
          <w:rFonts w:ascii="Times New Roman" w:hAnsi="Times New Roman"/>
          <w:sz w:val="22"/>
          <w:szCs w:val="22"/>
          <w:u w:color="FF0000"/>
        </w:rPr>
        <w:t>í</w:t>
      </w:r>
      <w:r>
        <w:rPr>
          <w:rFonts w:ascii="Times New Roman" w:hAnsi="Times New Roman"/>
          <w:sz w:val="22"/>
          <w:szCs w:val="22"/>
          <w:u w:color="FF0000"/>
          <w:lang w:val="en-US"/>
        </w:rPr>
        <w:t>hat m</w:t>
      </w:r>
      <w:r>
        <w:rPr>
          <w:rFonts w:ascii="Times New Roman" w:hAnsi="Times New Roman"/>
          <w:sz w:val="22"/>
          <w:szCs w:val="22"/>
          <w:u w:color="FF0000"/>
        </w:rPr>
        <w:t>ě</w:t>
      </w:r>
      <w:r>
        <w:rPr>
          <w:rFonts w:ascii="Times New Roman" w:hAnsi="Times New Roman"/>
          <w:sz w:val="22"/>
          <w:szCs w:val="22"/>
          <w:u w:color="FF0000"/>
        </w:rPr>
        <w:t>s</w:t>
      </w:r>
      <w:r>
        <w:rPr>
          <w:rFonts w:ascii="Times New Roman" w:hAnsi="Times New Roman"/>
          <w:sz w:val="22"/>
          <w:szCs w:val="22"/>
          <w:u w:color="FF0000"/>
        </w:rPr>
        <w:t>íč</w:t>
      </w:r>
      <w:r>
        <w:rPr>
          <w:rFonts w:ascii="Times New Roman" w:hAnsi="Times New Roman"/>
          <w:sz w:val="22"/>
          <w:szCs w:val="22"/>
          <w:u w:color="FF0000"/>
        </w:rPr>
        <w:t>n</w:t>
      </w:r>
      <w:r>
        <w:rPr>
          <w:rFonts w:ascii="Times New Roman" w:hAnsi="Times New Roman"/>
          <w:sz w:val="22"/>
          <w:szCs w:val="22"/>
          <w:u w:color="FF0000"/>
        </w:rPr>
        <w:t xml:space="preserve">ě </w:t>
      </w:r>
      <w:r>
        <w:rPr>
          <w:rFonts w:ascii="Times New Roman" w:hAnsi="Times New Roman"/>
          <w:sz w:val="22"/>
          <w:szCs w:val="22"/>
          <w:u w:color="FF0000"/>
        </w:rPr>
        <w:t>zp</w:t>
      </w:r>
      <w:r>
        <w:rPr>
          <w:rFonts w:ascii="Times New Roman" w:hAnsi="Times New Roman"/>
          <w:sz w:val="22"/>
          <w:szCs w:val="22"/>
          <w:u w:color="FF0000"/>
        </w:rPr>
        <w:t>ě</w:t>
      </w:r>
      <w:r>
        <w:rPr>
          <w:rFonts w:ascii="Times New Roman" w:hAnsi="Times New Roman"/>
          <w:sz w:val="22"/>
          <w:szCs w:val="22"/>
          <w:u w:color="FF0000"/>
        </w:rPr>
        <w:t>tn</w:t>
      </w:r>
      <w:r>
        <w:rPr>
          <w:rFonts w:ascii="Times New Roman" w:hAnsi="Times New Roman"/>
          <w:sz w:val="22"/>
          <w:szCs w:val="22"/>
          <w:u w:color="FF0000"/>
        </w:rPr>
        <w:t>ě</w:t>
      </w:r>
      <w:r>
        <w:rPr>
          <w:rFonts w:ascii="Times New Roman" w:hAnsi="Times New Roman"/>
          <w:sz w:val="22"/>
          <w:szCs w:val="22"/>
          <w:u w:color="FF0000"/>
        </w:rPr>
        <w:t xml:space="preserve">. 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specifikovan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 2.3.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sm. </w:t>
      </w:r>
      <w:r>
        <w:rPr>
          <w:rFonts w:ascii="Times New Roman" w:hAnsi="Times New Roman"/>
          <w:sz w:val="22"/>
          <w:szCs w:val="22"/>
          <w:u w:color="FF0000"/>
        </w:rPr>
        <w:t xml:space="preserve">B)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se sjedn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1.620,- K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/m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(slovy: jedentis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estsetdvacet korun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ch) +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DPH. Fakturace bude prob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en-US"/>
        </w:rPr>
        <w:t>hat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zp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prostor, resp. po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et hodin  pro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et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fakturace bude stanoven dle 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hodin, tzn. o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hodiny nevy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erpan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bez zavin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se Cena za 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nesni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uje.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bude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nad 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mec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 stanoven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hodin, stanov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se Cena za 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h prostor dle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hodin.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objednan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hodiny bude tato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na jako hodina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, pokud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nezru</w:t>
      </w:r>
      <w:r>
        <w:rPr>
          <w:rFonts w:ascii="Times New Roman" w:hAnsi="Times New Roman"/>
          <w:sz w:val="22"/>
          <w:szCs w:val="22"/>
        </w:rPr>
        <w:t xml:space="preserve">ší </w:t>
      </w:r>
      <w:r>
        <w:rPr>
          <w:rFonts w:ascii="Times New Roman" w:hAnsi="Times New Roman"/>
          <w:sz w:val="22"/>
          <w:szCs w:val="22"/>
        </w:rPr>
        <w:t>objedn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vku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alespo</w:t>
      </w:r>
      <w:r>
        <w:rPr>
          <w:rFonts w:ascii="Times New Roman" w:hAnsi="Times New Roman"/>
          <w:sz w:val="22"/>
          <w:szCs w:val="22"/>
        </w:rPr>
        <w:t xml:space="preserve">ň </w:t>
      </w:r>
      <w:r>
        <w:rPr>
          <w:rFonts w:ascii="Times New Roman" w:hAnsi="Times New Roman"/>
          <w:sz w:val="22"/>
          <w:szCs w:val="22"/>
        </w:rPr>
        <w:t>48 hodin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 sjednan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pt-PT"/>
        </w:rPr>
        <w:t>m term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nem, nedohodnou-li se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strany </w:t>
      </w:r>
      <w:r>
        <w:rPr>
          <w:rFonts w:ascii="Times New Roman" w:hAnsi="Times New Roman"/>
          <w:sz w:val="22"/>
          <w:szCs w:val="22"/>
        </w:rPr>
        <w:t>jinak.Podn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povinen hl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sit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objedn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vky na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hodiny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  <w:lang w:val="en-US"/>
        </w:rPr>
        <w:t>a to 1x 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</w:t>
      </w:r>
    </w:p>
    <w:p w:rsidR="00E37B29" w:rsidRDefault="00B8133D">
      <w:pPr>
        <w:pStyle w:val="AA"/>
      </w:pPr>
      <w:r>
        <w:t>4.5.</w:t>
      </w:r>
    </w:p>
    <w:p w:rsidR="00E37B29" w:rsidRDefault="00B8133D">
      <w:pPr>
        <w:pStyle w:val="AA"/>
      </w:pPr>
      <w:r>
        <w:lastRenderedPageBreak/>
        <w:t xml:space="preserve">Podnájemce je oprávněn užívat  nebytových prostor specifikovaných v bodu 2.3. písm. </w:t>
      </w:r>
      <w:r>
        <w:rPr>
          <w:u w:color="FF0000"/>
        </w:rPr>
        <w:t xml:space="preserve">C) </w:t>
      </w:r>
      <w:r>
        <w:t>t</w:t>
      </w:r>
      <w:r>
        <w:rPr>
          <w:lang w:val="fr-FR"/>
        </w:rPr>
        <w:t>é</w:t>
      </w:r>
      <w:r>
        <w:t>to Smlouvy -  posilovnu (místnost č. 2.15) pouze na základě př</w:t>
      </w:r>
      <w:r>
        <w:t>edchozí objednávky a dle časov</w:t>
      </w:r>
      <w:r>
        <w:rPr>
          <w:lang w:val="fr-FR"/>
        </w:rPr>
        <w:t>é</w:t>
      </w:r>
      <w:r>
        <w:t>ho rozvrhu stanoven</w:t>
      </w:r>
      <w:r>
        <w:rPr>
          <w:lang w:val="fr-FR"/>
        </w:rPr>
        <w:t>é</w:t>
      </w:r>
      <w:r>
        <w:t>ho Nájemcem. V časov</w:t>
      </w:r>
      <w:r>
        <w:rPr>
          <w:lang w:val="fr-FR"/>
        </w:rPr>
        <w:t>é</w:t>
      </w:r>
      <w:r>
        <w:t>m rozsahu rovnajícím se součtu Podnájemcem uhrazených Hracích hodin v dan</w:t>
      </w:r>
      <w:r>
        <w:rPr>
          <w:lang w:val="fr-FR"/>
        </w:rPr>
        <w:t>é</w:t>
      </w:r>
      <w:r>
        <w:t>m měsíci je Podnájemce oprávněn užívat posilovnu (místnost č. 2.15) bezplatně</w:t>
      </w:r>
      <w:r>
        <w:rPr>
          <w:lang w:val="en-US"/>
        </w:rPr>
        <w:t>. Nad r</w:t>
      </w:r>
      <w:r>
        <w:t>á</w:t>
      </w:r>
      <w:r>
        <w:rPr>
          <w:lang w:val="fr-FR"/>
        </w:rPr>
        <w:t>mec sou</w:t>
      </w:r>
      <w:r>
        <w:t>čtu  Podnájemcem u</w:t>
      </w:r>
      <w:r>
        <w:t>hrazených Hracích hodin v dan</w:t>
      </w:r>
      <w:r>
        <w:rPr>
          <w:lang w:val="fr-FR"/>
        </w:rPr>
        <w:t>é</w:t>
      </w:r>
      <w:r>
        <w:t>m měsíci se Podnájemce zavazuje za užívání Posilovny zaplatit Nájemci částku 200,-Kč za každou započatou hodinu jejího užívání.</w:t>
      </w:r>
    </w:p>
    <w:p w:rsidR="00E37B29" w:rsidRDefault="00B8133D">
      <w:pPr>
        <w:pStyle w:val="AA"/>
      </w:pPr>
      <w:r>
        <w:t>4.6.</w:t>
      </w:r>
    </w:p>
    <w:p w:rsidR="00E37B29" w:rsidRDefault="00B8133D">
      <w:pPr>
        <w:pStyle w:val="AA"/>
      </w:pPr>
      <w:r>
        <w:t>Podnájemce se dále zavazuje na svůj náklad zajistit nejpozději do 3 hodin po konání každ</w:t>
      </w:r>
      <w:r>
        <w:rPr>
          <w:lang w:val="fr-FR"/>
        </w:rPr>
        <w:t>é</w:t>
      </w:r>
      <w:r>
        <w:t>ho Z</w:t>
      </w:r>
      <w:r>
        <w:t>ápasu úklid veškerých prostor v Míčov</w:t>
      </w:r>
      <w:r>
        <w:rPr>
          <w:lang w:val="fr-FR"/>
        </w:rPr>
        <w:t xml:space="preserve">é </w:t>
      </w:r>
      <w:r>
        <w:t>hale využí</w:t>
      </w:r>
      <w:r>
        <w:rPr>
          <w:lang w:val="nl-NL"/>
        </w:rPr>
        <w:t>van</w:t>
      </w:r>
      <w:r>
        <w:rPr>
          <w:lang w:val="fr-FR"/>
        </w:rPr>
        <w:t xml:space="preserve">é </w:t>
      </w:r>
      <w:r>
        <w:t>při Zápase Podnájemcem či jakoukoliv třetí osobou a tyto oproti podpisu předat k tomu zmocněn</w:t>
      </w:r>
      <w:r>
        <w:rPr>
          <w:lang w:val="fr-FR"/>
        </w:rPr>
        <w:t>é</w:t>
      </w:r>
      <w:r>
        <w:t>mu pracovníkovi Nájemce. V t</w:t>
      </w:r>
      <w:r>
        <w:rPr>
          <w:lang w:val="fr-FR"/>
        </w:rPr>
        <w:t>é</w:t>
      </w:r>
      <w:r>
        <w:t>to souvislosti se Podnájemce zavazuje zajistit po každ</w:t>
      </w:r>
      <w:r>
        <w:rPr>
          <w:lang w:val="fr-FR"/>
        </w:rPr>
        <w:t>é</w:t>
      </w:r>
      <w:r>
        <w:rPr>
          <w:lang w:val="de-DE"/>
        </w:rPr>
        <w:t>m Z</w:t>
      </w:r>
      <w:r>
        <w:t>á</w:t>
      </w:r>
      <w:r>
        <w:rPr>
          <w:lang w:val="es-ES_tradnl"/>
        </w:rPr>
        <w:t xml:space="preserve">pase </w:t>
      </w:r>
      <w:r>
        <w:t>úklid zejm</w:t>
      </w:r>
      <w:r>
        <w:rPr>
          <w:lang w:val="fr-FR"/>
        </w:rPr>
        <w:t>é</w:t>
      </w:r>
      <w:r>
        <w:t>na v</w:t>
      </w:r>
      <w:r>
        <w:t> tomto rozsahu: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hrací plocha – stáhnout suchým mopem nečistotu, případně vytřít rozlit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tekutiny,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tribuny </w:t>
      </w:r>
      <w:r>
        <w:rPr>
          <w:sz w:val="22"/>
          <w:szCs w:val="22"/>
        </w:rPr>
        <w:t>– vysbírat odpadky,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a vytřít,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výsuvn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tribuny (pokud jsou při zápase vytažen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) - vysbírat odpadky,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a vytřít,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koberce na hrací ploš</w:t>
      </w:r>
      <w:r>
        <w:rPr>
          <w:sz w:val="22"/>
          <w:szCs w:val="22"/>
        </w:rPr>
        <w:t>e a na schodech tribuny – vyluxovat,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ochoz nad tribunou –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a vytřít,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plocha u turniketů –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st, vytřít, vyluxovat,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toalety –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a vytřít, případně uklidit nečistoty v pisoárech a záchodech,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šatny – domácí (pokud nevyužívají pronajatou šatnu), </w:t>
      </w:r>
      <w:r>
        <w:rPr>
          <w:sz w:val="22"/>
          <w:szCs w:val="22"/>
        </w:rPr>
        <w:t>host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rozhodčí a všechny ostatní šatny,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využívají kvůli zápasu. Např. podavačky míčů nebo účastníci doprovodn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programu,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odpadkov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koše – vyn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koše na hrací ploše, ochozu, toaletách a šatnách, a zajistit odvoz odpadků,</w:t>
      </w:r>
    </w:p>
    <w:p w:rsidR="00E37B29" w:rsidRDefault="00B8133D">
      <w:pPr>
        <w:pStyle w:val="Standard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dále je nutn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vytřít rozli</w:t>
      </w:r>
      <w:r>
        <w:rPr>
          <w:sz w:val="22"/>
          <w:szCs w:val="22"/>
        </w:rPr>
        <w:t>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tekutiny nebo zam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st/uklidit nečistoty vznikl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 důsledku konání zápasu i v ostatních prostorá</w:t>
      </w:r>
      <w:r>
        <w:rPr>
          <w:sz w:val="22"/>
          <w:szCs w:val="22"/>
          <w:lang w:val="de-DE"/>
        </w:rPr>
        <w:t>ch M</w:t>
      </w:r>
      <w:r>
        <w:rPr>
          <w:sz w:val="22"/>
          <w:szCs w:val="22"/>
        </w:rPr>
        <w:t>íčov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haly. Např. v místech recepce nebo na chodbách k šatnám, případně režie nebo nářaďovny.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pt-PT"/>
        </w:rPr>
        <w:t>doro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jednostrann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  <w:lang w:val="nl-NL"/>
        </w:rPr>
        <w:t>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 ro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ru inflace vyj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enou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stkem 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ro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indexu spot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ebitelsk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cen za uplynul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kalend</w:t>
      </w:r>
      <w:r>
        <w:rPr>
          <w:rFonts w:ascii="Times New Roman" w:hAnsi="Times New Roman"/>
          <w:sz w:val="22"/>
          <w:szCs w:val="22"/>
        </w:rPr>
        <w:t>ář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rok, vyhl</w:t>
      </w:r>
      <w:r>
        <w:rPr>
          <w:rFonts w:ascii="Times New Roman" w:hAnsi="Times New Roman"/>
          <w:sz w:val="22"/>
          <w:szCs w:val="22"/>
        </w:rPr>
        <w:t>áš</w:t>
      </w:r>
      <w:r>
        <w:rPr>
          <w:rFonts w:ascii="Times New Roman" w:hAnsi="Times New Roman"/>
          <w:sz w:val="22"/>
          <w:szCs w:val="22"/>
        </w:rPr>
        <w:t xml:space="preserve">enou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statistick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úř</w:t>
      </w:r>
      <w:r>
        <w:rPr>
          <w:rFonts w:ascii="Times New Roman" w:hAnsi="Times New Roman"/>
          <w:sz w:val="22"/>
          <w:szCs w:val="22"/>
        </w:rPr>
        <w:t>adem. Takto zv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povinen hradit po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naje kalend</w:t>
      </w:r>
      <w:r>
        <w:rPr>
          <w:rFonts w:ascii="Times New Roman" w:hAnsi="Times New Roman"/>
          <w:sz w:val="22"/>
          <w:szCs w:val="22"/>
        </w:rPr>
        <w:t>ář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cem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po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ci, ve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bude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eno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 zv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dle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ty tohoto bodu.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ci se dohodli,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tento postup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aplikov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 nejd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ve od 1.1.2018.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4.8.</w:t>
      </w:r>
    </w:p>
    <w:p w:rsidR="00E37B29" w:rsidRDefault="00B8133D">
      <w:pPr>
        <w:pStyle w:val="AA"/>
      </w:pPr>
      <w:r>
        <w:t>Nájemce se podle ust. § 56a odst. 3 zá</w:t>
      </w:r>
      <w:r>
        <w:t>kona č. 235/2004 Sb. o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 rozhodl, že Nájemn</w:t>
      </w:r>
      <w:r>
        <w:rPr>
          <w:lang w:val="fr-FR"/>
        </w:rPr>
        <w:t xml:space="preserve">é </w:t>
      </w:r>
      <w:r>
        <w:t>dle t</w:t>
      </w:r>
      <w:r>
        <w:rPr>
          <w:lang w:val="fr-FR"/>
        </w:rPr>
        <w:t>é</w:t>
      </w:r>
      <w:r>
        <w:t>to Smlouvy podl</w:t>
      </w:r>
      <w:r>
        <w:rPr>
          <w:lang w:val="fr-FR"/>
        </w:rPr>
        <w:t>é</w:t>
      </w:r>
      <w:r>
        <w:t>há DPH. Zdaniteln</w:t>
      </w:r>
      <w:r>
        <w:rPr>
          <w:lang w:val="fr-FR"/>
        </w:rPr>
        <w:t xml:space="preserve">é </w:t>
      </w:r>
      <w:r>
        <w:t>plnění ve smyslu zákona o DPH nastává k prvnímu dni příslušn</w:t>
      </w:r>
      <w:r>
        <w:rPr>
          <w:lang w:val="fr-FR"/>
        </w:rPr>
        <w:t>é</w:t>
      </w:r>
      <w:r>
        <w:t>ho kalendářního měsíce, za který se tyto platby hradí. Podnájemce bere na vědomí, že Náj</w:t>
      </w:r>
      <w:r>
        <w:t>emce toto sv</w:t>
      </w:r>
      <w:r>
        <w:rPr>
          <w:lang w:val="fr-FR"/>
        </w:rPr>
        <w:t xml:space="preserve">é </w:t>
      </w:r>
      <w:r>
        <w:t>rozhodnutí může kdykoliv změnit, a to jednostranný</w:t>
      </w:r>
      <w:r>
        <w:rPr>
          <w:lang w:val="pt-PT"/>
        </w:rPr>
        <w:t>m p</w:t>
      </w:r>
      <w:r>
        <w:t>ísemným oznámení</w:t>
      </w:r>
      <w:r>
        <w:rPr>
          <w:lang w:val="pt-PT"/>
        </w:rPr>
        <w:t>m doru</w:t>
      </w:r>
      <w:r>
        <w:t>čeným Podnájemci.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Ocitne-li se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 prodlen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hradou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povinen uhradit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pokutu 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0,1% 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é čá</w:t>
      </w:r>
      <w:r>
        <w:rPr>
          <w:rFonts w:ascii="Times New Roman" w:hAnsi="Times New Roman"/>
          <w:sz w:val="22"/>
          <w:szCs w:val="22"/>
        </w:rPr>
        <w:t>stky za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den prodlen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 Tato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pokuta je splatn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den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co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bude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vyzv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mu zaplacen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pokutou nen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dot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eno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adovat od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rok z prodl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stanoven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edpisy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ani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hradu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  <w:lang w:val="it-IT"/>
        </w:rPr>
        <w:t xml:space="preserve">i.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Bude-li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  <w:lang w:val="en-US"/>
        </w:rPr>
        <w:t>t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subjekty jako poskytovatele jak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chkoliv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eb souvisej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je povinen vhodnost vybran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poskytovatele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nejprve zkonzultovat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jemcem. Bez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nesm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 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poskytovatelem n</w:t>
      </w:r>
      <w:r>
        <w:rPr>
          <w:rFonts w:ascii="Times New Roman" w:hAnsi="Times New Roman"/>
          <w:sz w:val="22"/>
          <w:szCs w:val="22"/>
        </w:rPr>
        <w:t>íž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uzav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t smlouvu o poskytov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a/nebo fakticky jej nechat takovouto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bu poskyto</w:t>
      </w:r>
      <w:r>
        <w:rPr>
          <w:rFonts w:ascii="Times New Roman" w:hAnsi="Times New Roman"/>
          <w:sz w:val="22"/>
          <w:szCs w:val="22"/>
        </w:rPr>
        <w:t>vat. 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mito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bami se rozum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adatelsk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by,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podpory,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klidov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en-US"/>
        </w:rPr>
        <w:t>by, Catering, Ticketing,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de-DE"/>
        </w:rPr>
        <w:t>hl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dky, apod.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sv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j souhlas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osobou poskytovatele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tnout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lit,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tento souhlas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nit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ur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pravidel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poskytov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by. Bude-li souhlas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takto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n,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povinen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takov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chto pravidel poskytovatelem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zajistit 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nerespektov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chto pravidel ze strany </w:t>
      </w:r>
      <w:r>
        <w:rPr>
          <w:rFonts w:ascii="Times New Roman" w:hAnsi="Times New Roman"/>
          <w:sz w:val="22"/>
          <w:szCs w:val="22"/>
        </w:rPr>
        <w:t>poskytovatele 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tomuto poskytovateli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budouc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poskytov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zabr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nit.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22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  <w:t>DOBA TRV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N</w:t>
      </w:r>
      <w:r>
        <w:rPr>
          <w:rFonts w:ascii="Times New Roman" w:hAnsi="Times New Roman"/>
          <w:b/>
          <w:bCs/>
          <w:sz w:val="22"/>
          <w:szCs w:val="22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SMLOUVY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</w:r>
    </w:p>
    <w:p w:rsidR="00E37B29" w:rsidRDefault="00B8133D">
      <w:pPr>
        <w:pStyle w:val="AA"/>
      </w:pPr>
      <w:r>
        <w:lastRenderedPageBreak/>
        <w:t>Účastníci se dohodli, že podnájem Předmětu podnájmu se sjednává na dobu   určitou a to na dobu od 1.9 2017 do 30.6.2018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d</w:t>
      </w:r>
      <w:r>
        <w:rPr>
          <w:rFonts w:ascii="Times New Roman" w:hAnsi="Times New Roman"/>
          <w:sz w:val="22"/>
          <w:szCs w:val="22"/>
        </w:rPr>
        <w:t>le Smlouvy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skon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en-US"/>
        </w:rPr>
        <w:t>it: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semnou dohodou smluvn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stran,</w:t>
      </w:r>
    </w:p>
    <w:p w:rsidR="00E37B29" w:rsidRDefault="00B8133D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semnou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</w:t>
      </w:r>
    </w:p>
    <w:p w:rsidR="00E37B29" w:rsidRDefault="00B8133D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odstoupen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od Smlouvy,</w:t>
      </w:r>
    </w:p>
    <w:p w:rsidR="00E37B29" w:rsidRDefault="00B8133D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nikem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jmu.</w:t>
      </w:r>
    </w:p>
    <w:p w:rsidR="00E37B29" w:rsidRDefault="00E37B29">
      <w:pPr>
        <w:pStyle w:val="Bezmezer"/>
        <w:jc w:val="both"/>
      </w:pPr>
    </w:p>
    <w:p w:rsidR="00E37B29" w:rsidRDefault="00B8133D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</w:p>
    <w:p w:rsidR="00E37B29" w:rsidRDefault="00B8133D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 xml:space="preserve">ěď  </w:t>
      </w:r>
      <w:r>
        <w:rPr>
          <w:rFonts w:ascii="Times New Roman" w:hAnsi="Times New Roman"/>
          <w:sz w:val="22"/>
          <w:szCs w:val="22"/>
        </w:rPr>
        <w:t>jestli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e:</w:t>
      </w:r>
    </w:p>
    <w:p w:rsidR="00E37B29" w:rsidRDefault="00E37B29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v rozporu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touto smlouvou,      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 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ce ne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jeden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 v prodlen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 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nebo osoby,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 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fr-FR"/>
        </w:rPr>
        <w:t>es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upozorn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hrub</w:t>
      </w:r>
      <w:r>
        <w:rPr>
          <w:rFonts w:ascii="Times New Roman" w:hAnsi="Times New Roman"/>
          <w:sz w:val="22"/>
          <w:szCs w:val="22"/>
        </w:rPr>
        <w:t xml:space="preserve">ě 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klid nebo 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dek, nebo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 řá</w:t>
      </w:r>
      <w:r>
        <w:rPr>
          <w:rFonts w:ascii="Times New Roman" w:hAnsi="Times New Roman"/>
          <w:sz w:val="22"/>
          <w:szCs w:val="22"/>
          <w:lang w:val="en-US"/>
        </w:rPr>
        <w:t>d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haly, nebo </w:t>
      </w:r>
      <w:r>
        <w:rPr>
          <w:rFonts w:ascii="Times New Roman" w:hAnsi="Times New Roman"/>
          <w:sz w:val="22"/>
          <w:szCs w:val="22"/>
        </w:rPr>
        <w:t>Provozn</w:t>
      </w:r>
      <w:r>
        <w:rPr>
          <w:rFonts w:ascii="Times New Roman" w:hAnsi="Times New Roman"/>
          <w:sz w:val="22"/>
          <w:szCs w:val="22"/>
        </w:rPr>
        <w:t>í řá</w:t>
      </w:r>
      <w:r>
        <w:rPr>
          <w:rFonts w:ascii="Times New Roman" w:hAnsi="Times New Roman"/>
          <w:sz w:val="22"/>
          <w:szCs w:val="22"/>
        </w:rPr>
        <w:t>d KV Areny,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bylo rozhodnuto o odstran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stavby nebo o zm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ch stavby, je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br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se stane nezp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sobil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        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enech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jmu nebo jeho 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bez</w:t>
      </w:r>
      <w:r>
        <w:rPr>
          <w:rFonts w:ascii="Times New Roman" w:hAnsi="Times New Roman"/>
          <w:sz w:val="22"/>
          <w:szCs w:val="22"/>
        </w:rPr>
        <w:t xml:space="preserve"> souhlasu 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jemce, </w:t>
      </w:r>
    </w:p>
    <w:p w:rsidR="00E37B29" w:rsidRDefault="00B8133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il povinnost sjednanou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bodu 4.9.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hrub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il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</w:t>
      </w:r>
      <w:r>
        <w:rPr>
          <w:rFonts w:ascii="Times New Roman" w:hAnsi="Times New Roman"/>
          <w:sz w:val="22"/>
          <w:szCs w:val="22"/>
        </w:rPr>
        <w:t>ůč</w:t>
      </w:r>
      <w:r>
        <w:rPr>
          <w:rFonts w:ascii="Times New Roman" w:hAnsi="Times New Roman"/>
          <w:sz w:val="22"/>
          <w:szCs w:val="22"/>
        </w:rPr>
        <w:t>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</w:t>
      </w:r>
    </w:p>
    <w:p w:rsidR="00E37B29" w:rsidRDefault="00B8133D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il kteroukoliv z povinnost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uveden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 xml:space="preserve">l. 7.2. Smlouvy. </w:t>
      </w:r>
    </w:p>
    <w:p w:rsidR="00E37B29" w:rsidRDefault="00E37B2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ta  pro tyto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pady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 a po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po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di. 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</w:p>
    <w:p w:rsidR="00E37B29" w:rsidRDefault="00B8133D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 xml:space="preserve">ěď  </w:t>
      </w:r>
      <w:r>
        <w:rPr>
          <w:rFonts w:ascii="Times New Roman" w:hAnsi="Times New Roman"/>
          <w:sz w:val="22"/>
          <w:szCs w:val="22"/>
        </w:rPr>
        <w:t>jestli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e:</w:t>
      </w:r>
    </w:p>
    <w:p w:rsidR="00E37B29" w:rsidRDefault="00E37B29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ind w:left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se stane bez zavin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sobil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        </w:t>
      </w:r>
    </w:p>
    <w:p w:rsidR="00E37B29" w:rsidRDefault="00B8133D">
      <w:pPr>
        <w:ind w:left="300" w:firstLine="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hrub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uje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</w:t>
      </w:r>
      <w:r>
        <w:rPr>
          <w:rFonts w:ascii="Times New Roman" w:hAnsi="Times New Roman"/>
          <w:sz w:val="22"/>
          <w:szCs w:val="22"/>
        </w:rPr>
        <w:t>ůč</w:t>
      </w:r>
      <w:r>
        <w:rPr>
          <w:rFonts w:ascii="Times New Roman" w:hAnsi="Times New Roman"/>
          <w:sz w:val="22"/>
          <w:szCs w:val="22"/>
        </w:rPr>
        <w:t>i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</w:t>
      </w:r>
    </w:p>
    <w:p w:rsidR="00E37B29" w:rsidRDefault="00E37B29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ta  pro tento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 a po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po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di. </w:t>
      </w:r>
    </w:p>
    <w:p w:rsidR="00E37B29" w:rsidRDefault="00B8133D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</w:p>
    <w:p w:rsidR="00E37B29" w:rsidRDefault="00B8133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Kterýkoliv z účastníků Smlouvy je oprávněn </w:t>
      </w:r>
      <w:r>
        <w:rPr>
          <w:sz w:val="22"/>
          <w:szCs w:val="22"/>
        </w:rPr>
        <w:t>odstoupit od Smlouvy jen v případech jejího podstatn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porušení, popř. v případech výslovně uvedených v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Smlouvě. Účastníci Smlouvy sjednávají, že takovým podstatným porušením, je mimo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případ, kdy Podnájemce je o více než tři měsíce v prodlení </w:t>
      </w:r>
      <w:r>
        <w:rPr>
          <w:sz w:val="22"/>
          <w:szCs w:val="22"/>
          <w:lang w:val="fr-FR"/>
        </w:rPr>
        <w:t xml:space="preserve">s </w:t>
      </w:r>
      <w:r>
        <w:rPr>
          <w:sz w:val="22"/>
          <w:szCs w:val="22"/>
          <w:lang w:val="fr-FR"/>
        </w:rPr>
        <w:t>placen</w:t>
      </w:r>
      <w:r>
        <w:rPr>
          <w:sz w:val="22"/>
          <w:szCs w:val="22"/>
        </w:rPr>
        <w:t>í</w:t>
      </w:r>
      <w:r>
        <w:rPr>
          <w:sz w:val="22"/>
          <w:szCs w:val="22"/>
          <w:lang w:val="de-DE"/>
        </w:rPr>
        <w:t>m N</w:t>
      </w:r>
      <w:r>
        <w:rPr>
          <w:sz w:val="22"/>
          <w:szCs w:val="22"/>
        </w:rPr>
        <w:t>ájemn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ho. Odstoupením Smlouva zaniká, a to dnem následujícím po dni, ve kter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je  písemn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oznámení o odstoupení doručeno druh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účastníkovi.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strany se dohodly,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za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vod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odstoupen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od Smlouvy pokl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rovn</w:t>
      </w:r>
      <w:r>
        <w:rPr>
          <w:rFonts w:ascii="Times New Roman" w:hAnsi="Times New Roman"/>
          <w:sz w:val="22"/>
          <w:szCs w:val="22"/>
        </w:rPr>
        <w:t xml:space="preserve">ěž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íž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okol</w:t>
      </w:r>
      <w:r>
        <w:rPr>
          <w:rFonts w:ascii="Times New Roman" w:hAnsi="Times New Roman"/>
          <w:sz w:val="22"/>
          <w:szCs w:val="22"/>
        </w:rPr>
        <w:t xml:space="preserve">nosti: </w:t>
      </w: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nebo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bylo zah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jeno insolven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 ří</w:t>
      </w:r>
      <w:r>
        <w:rPr>
          <w:rFonts w:ascii="Times New Roman" w:hAnsi="Times New Roman"/>
          <w:sz w:val="22"/>
          <w:szCs w:val="22"/>
        </w:rPr>
        <w:t>zen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ve smyslu z.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.182/2006 Sb., o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padku a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 xml:space="preserve">sobech jeho 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(insolven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kon)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zn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vstoupil do likvidace.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Okam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ikem 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niku  Smlouvy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odstoupen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en-US"/>
        </w:rPr>
        <w:t>od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nezanikaj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povinnosti vypl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kaj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se smluvn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pokut a  povinnosti 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titulu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hradu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vznikl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bere na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dom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tato Smlouva je jako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smlouva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principu akcesority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odvisl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  <w:lang w:val="pt-PT"/>
        </w:rPr>
        <w:t>do existence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smlouvy, tj. zanikne-li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smlouva, zanik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od takov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odvozen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i/>
          <w:iCs/>
          <w:sz w:val="22"/>
          <w:szCs w:val="22"/>
        </w:rPr>
        <w:t>smlouva podn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>
        <w:rPr>
          <w:rFonts w:ascii="Times New Roman" w:hAnsi="Times New Roman"/>
          <w:i/>
          <w:iCs/>
          <w:sz w:val="22"/>
          <w:szCs w:val="22"/>
        </w:rPr>
        <w:t>jemn</w:t>
      </w:r>
      <w:r>
        <w:rPr>
          <w:rFonts w:ascii="Times New Roman" w:hAnsi="Times New Roman"/>
          <w:i/>
          <w:iCs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(tato Smlouva).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E37B29" w:rsidRDefault="00B8133D">
      <w:pPr>
        <w:pStyle w:val="Bezmezer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6.</w:t>
      </w:r>
      <w:r>
        <w:rPr>
          <w:rFonts w:ascii="Times New Roman" w:hAnsi="Times New Roman"/>
          <w:b/>
          <w:bCs/>
          <w:sz w:val="22"/>
          <w:szCs w:val="22"/>
        </w:rPr>
        <w:t xml:space="preserve"> PR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VA A POVINNOSTI 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JEMCE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s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nebo 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ednictv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zmocn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stupce kdykoliv vstoupit do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a zkontrolovat jejich stav a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  <w:lang w:val="pt-PT"/>
        </w:rPr>
        <w:t>sob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za spolu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asti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nejsou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tem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(tedy nejsou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prostory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, jak je tento pojem vymezen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), 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t</w:t>
      </w:r>
      <w:r>
        <w:rPr>
          <w:rFonts w:ascii="Times New Roman" w:hAnsi="Times New Roman"/>
          <w:sz w:val="22"/>
          <w:szCs w:val="22"/>
        </w:rPr>
        <w:t xml:space="preserve">éž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mimo dobu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 sjednan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 k</w:t>
      </w:r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jemci, s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nebo je poskytnout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z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vod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sportovn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televizn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, nebo 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vod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kulturn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ch, sportovn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akc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zru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it 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esunout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</w:rPr>
        <w:t>é č</w:t>
      </w:r>
      <w:r>
        <w:rPr>
          <w:rFonts w:ascii="Times New Roman" w:hAnsi="Times New Roman"/>
          <w:sz w:val="22"/>
          <w:szCs w:val="22"/>
        </w:rPr>
        <w:t>asy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 Rozpisu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 s 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toto rozhodnut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jemci v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edstihu nejm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7 kalend</w:t>
      </w:r>
      <w:r>
        <w:rPr>
          <w:rFonts w:ascii="Times New Roman" w:hAnsi="Times New Roman"/>
          <w:sz w:val="22"/>
          <w:szCs w:val="22"/>
        </w:rPr>
        <w:t>ář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jednodenn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akc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akc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trvaj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ce dn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edstihu nejm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14 kalend</w:t>
      </w:r>
      <w:r>
        <w:rPr>
          <w:rFonts w:ascii="Times New Roman" w:hAnsi="Times New Roman"/>
          <w:sz w:val="22"/>
          <w:szCs w:val="22"/>
        </w:rPr>
        <w:t>ář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dn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.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sportovn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televizn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konan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je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jednostrann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it 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 xml:space="preserve">esunout 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asy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, 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tomto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 xml:space="preserve">ší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rok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hradu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pronaj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mat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na dobu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 reklamn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plochy na mantinelech a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fr-FR"/>
        </w:rPr>
        <w:t>hale, av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ak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omezen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ve smyslu ujedn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bodu 7.1.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pt-PT"/>
        </w:rPr>
        <w:t>sm. d) a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sm. e)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povinen sd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lovat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reklamn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sponzorsk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en-US"/>
        </w:rPr>
        <w:t>partnery, 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se zavazuje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sjedn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pron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reklamn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ploch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co nejv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ce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nl-NL"/>
        </w:rPr>
        <w:t>it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jmy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a jeho</w:t>
      </w:r>
      <w:r>
        <w:rPr>
          <w:rFonts w:ascii="Times New Roman" w:hAnsi="Times New Roman"/>
          <w:sz w:val="22"/>
          <w:szCs w:val="22"/>
        </w:rPr>
        <w:t xml:space="preserve"> reklamn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a sponzorsk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partner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, o kter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bude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vyrozum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n. 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6.5.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de-DE"/>
        </w:rPr>
        <w:t>eru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fr-FR"/>
        </w:rPr>
        <w:t>it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v 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chto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padech: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hu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 dojde k bezprost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mu ohro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 ž</w:t>
      </w:r>
      <w:r>
        <w:rPr>
          <w:rFonts w:ascii="Times New Roman" w:hAnsi="Times New Roman"/>
          <w:sz w:val="22"/>
          <w:szCs w:val="22"/>
        </w:rPr>
        <w:t>ivota nebo zdrav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div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;</w:t>
      </w: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es napomenut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</w:t>
      </w:r>
      <w:r>
        <w:rPr>
          <w:rFonts w:ascii="Times New Roman" w:hAnsi="Times New Roman"/>
          <w:sz w:val="22"/>
          <w:szCs w:val="22"/>
        </w:rPr>
        <w:t xml:space="preserve"> v 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hu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 doch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opakovan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ze strany div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k podpo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 nebo propagaci hnut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prokazateln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sm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uje k potla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v a svobod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ka nebo hl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rodnostn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rasovou,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bo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enskou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t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ášť </w:t>
      </w:r>
      <w:r>
        <w:rPr>
          <w:rFonts w:ascii="Times New Roman" w:hAnsi="Times New Roman"/>
          <w:sz w:val="22"/>
          <w:szCs w:val="22"/>
        </w:rPr>
        <w:t>nebo z</w:t>
      </w:r>
      <w:r>
        <w:rPr>
          <w:rFonts w:ascii="Times New Roman" w:hAnsi="Times New Roman"/>
          <w:sz w:val="22"/>
          <w:szCs w:val="22"/>
        </w:rPr>
        <w:t xml:space="preserve">ášť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ůč</w:t>
      </w:r>
      <w:r>
        <w:rPr>
          <w:rFonts w:ascii="Times New Roman" w:hAnsi="Times New Roman"/>
          <w:sz w:val="22"/>
          <w:szCs w:val="22"/>
        </w:rPr>
        <w:t>i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skupin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osob;</w:t>
      </w: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hu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pasu nebo v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ase bezprost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souvisej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dojde k po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kozov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vybaven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majetku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nebo majetku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osob, kdy hroz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vznik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vy</w:t>
      </w:r>
      <w:r>
        <w:rPr>
          <w:rFonts w:ascii="Times New Roman" w:hAnsi="Times New Roman"/>
          <w:sz w:val="22"/>
          <w:szCs w:val="22"/>
        </w:rPr>
        <w:t xml:space="preserve">šší </w:t>
      </w:r>
      <w:r>
        <w:rPr>
          <w:rFonts w:ascii="Times New Roman" w:hAnsi="Times New Roman"/>
          <w:sz w:val="22"/>
          <w:szCs w:val="22"/>
        </w:rPr>
        <w:t>ne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25 000.00 K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, a to bez ohledu na to, kdo se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dopust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;</w:t>
      </w:r>
    </w:p>
    <w:p w:rsidR="00E37B29" w:rsidRDefault="00B8133D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</w:t>
      </w:r>
      <w:r>
        <w:rPr>
          <w:rFonts w:ascii="Times New Roman" w:hAnsi="Times New Roman"/>
          <w:spacing w:val="18"/>
          <w:sz w:val="22"/>
          <w:szCs w:val="22"/>
        </w:rPr>
        <w:t>jin</w:t>
      </w:r>
      <w:r>
        <w:rPr>
          <w:rFonts w:ascii="Times New Roman" w:hAnsi="Times New Roman"/>
          <w:spacing w:val="18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 sportovn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utk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ne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k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byla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hala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poskytnuta do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6.6.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 v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im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na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klady odstran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vad,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by br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nily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jemci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s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jimkou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 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vad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nebo osobami, kter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umo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nil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 do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jako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i s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jimkou proveden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drobn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oprav a 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by (viz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le);</w:t>
      </w: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t 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dnosti za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kodu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sobenou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a to po celou dobu trv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Smlouvy.  </w:t>
      </w: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kulturn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sportovn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 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akce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organizovat tak, aby nedoch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zelo k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zm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v programu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a p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telsk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sv-SE"/>
        </w:rPr>
        <w:t>ch utk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maj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odehr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hale;</w:t>
      </w: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akc</w:t>
      </w:r>
      <w:r>
        <w:rPr>
          <w:rFonts w:ascii="Times New Roman" w:hAnsi="Times New Roman"/>
          <w:sz w:val="22"/>
          <w:szCs w:val="22"/>
        </w:rPr>
        <w:t>i 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jemcem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osobou se souhlasem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uv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st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ovou halu do stavu,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umo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 a za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uveden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ch;</w:t>
      </w: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zajistit po dobu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nl-NL"/>
        </w:rPr>
        <w:t>nink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 teplotu 19-21 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>C</w:t>
      </w:r>
    </w:p>
    <w:p w:rsidR="00E37B29" w:rsidRDefault="00B8133D">
      <w:pPr>
        <w:pStyle w:val="Bezmezer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jednou 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na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klady 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klid v</w:t>
      </w:r>
      <w:r>
        <w:rPr>
          <w:rFonts w:ascii="Times New Roman" w:hAnsi="Times New Roman"/>
          <w:sz w:val="22"/>
          <w:szCs w:val="22"/>
        </w:rPr>
        <w:t> š</w:t>
      </w:r>
      <w:r>
        <w:rPr>
          <w:rFonts w:ascii="Times New Roman" w:hAnsi="Times New Roman"/>
          <w:sz w:val="22"/>
          <w:szCs w:val="22"/>
        </w:rPr>
        <w:t>atn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ch,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jsou sou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prostor.</w:t>
      </w:r>
    </w:p>
    <w:p w:rsidR="00E37B29" w:rsidRDefault="00E37B29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:rsidR="00E37B29" w:rsidRDefault="00E37B29">
      <w:pPr>
        <w:pStyle w:val="Bezmezer"/>
        <w:ind w:left="720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</w:p>
    <w:p w:rsidR="00E37B29" w:rsidRDefault="00B8133D">
      <w:pPr>
        <w:pStyle w:val="Bezmezer"/>
        <w:jc w:val="center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PR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VA A POVINNOSTI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JEMCE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n: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adovat, aby mu byly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ny ve</w:t>
      </w:r>
      <w:r>
        <w:rPr>
          <w:rFonts w:ascii="Times New Roman" w:hAnsi="Times New Roman"/>
          <w:sz w:val="22"/>
          <w:szCs w:val="22"/>
        </w:rPr>
        <w:t xml:space="preserve"> stavu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sobil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za dohodnut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lastRenderedPageBreak/>
        <w:t>úč</w:t>
      </w:r>
      <w:r>
        <w:rPr>
          <w:rFonts w:ascii="Times New Roman" w:hAnsi="Times New Roman"/>
          <w:sz w:val="22"/>
          <w:szCs w:val="22"/>
        </w:rPr>
        <w:t>elem</w:t>
      </w:r>
    </w:p>
    <w:p w:rsidR="00E37B29" w:rsidRDefault="00B8133D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 sjednanou dobu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resp. ve sjednanou dobu stanovenou Rozpisem Hrac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hodin</w:t>
      </w:r>
    </w:p>
    <w:p w:rsidR="00E37B29" w:rsidRDefault="00B8133D">
      <w:pPr>
        <w:pStyle w:val="Bezmezer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stit si na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it-IT"/>
        </w:rPr>
        <w:t>sta ur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informa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tabulky respektuj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standardy ur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</w:t>
      </w:r>
    </w:p>
    <w:p w:rsidR="00E37B29" w:rsidRDefault="00B8133D">
      <w:pPr>
        <w:pStyle w:val="Odstavecseseznamem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dobu 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fr-FR"/>
        </w:rPr>
        <w:t>pas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it-IT"/>
        </w:rPr>
        <w:t>po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jemci zakr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reklamn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plochy na mantinelech a hrac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plo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enechal do 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osob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 ve smyslu bodu 6.4. Smlouvy, a um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stit si na tyto plochy reklamu sv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partner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</w:t>
      </w:r>
    </w:p>
    <w:p w:rsidR="00E37B29" w:rsidRDefault="00B8133D">
      <w:pPr>
        <w:pStyle w:val="Odstavecseseznamem"/>
        <w:numPr>
          <w:ilvl w:val="0"/>
          <w:numId w:val="22"/>
        </w:numPr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po </w:t>
      </w:r>
      <w:r>
        <w:rPr>
          <w:rFonts w:ascii="Times New Roman" w:hAnsi="Times New Roman"/>
          <w:lang w:val="it-IT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jemce, nebo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tyto plochy jsou podnajmuty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tak po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>to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osoby, zakr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t, po dobu 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fr-FR"/>
        </w:rPr>
        <w:t>pas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reklamn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plochy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hledi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ti,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bradl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v ochozech M</w:t>
      </w:r>
      <w:r>
        <w:rPr>
          <w:rFonts w:ascii="Times New Roman" w:hAnsi="Times New Roman"/>
        </w:rPr>
        <w:t>íč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haly, pokud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jemci dolo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je v</w:t>
      </w:r>
      <w:r>
        <w:rPr>
          <w:rFonts w:ascii="Times New Roman" w:hAnsi="Times New Roman"/>
        </w:rPr>
        <w:t>ůč</w:t>
      </w:r>
      <w:r>
        <w:rPr>
          <w:rFonts w:ascii="Times New Roman" w:hAnsi="Times New Roman"/>
        </w:rPr>
        <w:t>i sv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reklamn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mu partnerovi smluvn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zav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 nepropagovat toto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é č</w:t>
      </w:r>
      <w:r>
        <w:rPr>
          <w:rFonts w:ascii="Times New Roman" w:hAnsi="Times New Roman"/>
        </w:rPr>
        <w:t>i obdobn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produkty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robce. Na poskytnut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takov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souhlasu nem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Podn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rok, av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ak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 je povinen 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souhlasu Podn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jemci od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vodnit. </w:t>
      </w:r>
      <w:r>
        <w:rPr>
          <w:rFonts w:ascii="Times New Roman" w:hAnsi="Times New Roman"/>
        </w:rPr>
        <w:t>Pokud i na plochy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tomto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smenu e) bude podn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 cht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 um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stit reklamu sv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partner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tak 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init pouze po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souhlasu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jemce.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7.2.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potvrdit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evzet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r>
        <w:rPr>
          <w:rFonts w:ascii="Times New Roman" w:hAnsi="Times New Roman"/>
          <w:sz w:val="22"/>
          <w:szCs w:val="22"/>
        </w:rPr>
        <w:t>prostor  a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 pouze ke sjednan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elu v souladu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touto Smlouvou</w:t>
      </w:r>
    </w:p>
    <w:p w:rsidR="00E37B29" w:rsidRDefault="00B813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ch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byly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ny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souvisej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hygienick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zdravotn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normy</w:t>
      </w:r>
    </w:p>
    <w:p w:rsidR="00E37B29" w:rsidRDefault="00B813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po nezbytnou dobu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 zah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pasu, 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hem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 a po dobu nezbytnou po ukon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pasu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 xml:space="preserve">é  </w:t>
      </w:r>
      <w:r>
        <w:rPr>
          <w:rFonts w:ascii="Times New Roman" w:hAnsi="Times New Roman"/>
          <w:sz w:val="22"/>
          <w:szCs w:val="22"/>
        </w:rPr>
        <w:t>hale, byla zaji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na Po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adatelsk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ba (autorizovan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jemcem), kter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bude s odbornou p</w:t>
      </w:r>
      <w:r>
        <w:rPr>
          <w:rFonts w:ascii="Times New Roman" w:hAnsi="Times New Roman"/>
          <w:sz w:val="22"/>
          <w:szCs w:val="22"/>
        </w:rPr>
        <w:t xml:space="preserve">éčí </w:t>
      </w:r>
      <w:r>
        <w:rPr>
          <w:rFonts w:ascii="Times New Roman" w:hAnsi="Times New Roman"/>
          <w:sz w:val="22"/>
          <w:szCs w:val="22"/>
        </w:rPr>
        <w:t>zaji</w:t>
      </w:r>
      <w:r>
        <w:rPr>
          <w:rFonts w:ascii="Times New Roman" w:hAnsi="Times New Roman"/>
          <w:sz w:val="22"/>
          <w:szCs w:val="22"/>
        </w:rPr>
        <w:t>šť</w:t>
      </w:r>
      <w:r>
        <w:rPr>
          <w:rFonts w:ascii="Times New Roman" w:hAnsi="Times New Roman"/>
          <w:sz w:val="22"/>
          <w:szCs w:val="22"/>
        </w:rPr>
        <w:t>ovat:</w:t>
      </w:r>
    </w:p>
    <w:p w:rsidR="00E37B29" w:rsidRDefault="00B8133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-ochranu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len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ů</w:t>
      </w:r>
    </w:p>
    <w:p w:rsidR="00E37B29" w:rsidRDefault="00B8133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-ochranu zdrav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it-IT"/>
        </w:rPr>
        <w:t>ivota div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ů </w:t>
      </w:r>
    </w:p>
    <w:p w:rsidR="00E37B29" w:rsidRDefault="00B8133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-ostrahu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(v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sou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slu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enstv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) a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bezprost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 okol</w:t>
      </w:r>
      <w:r>
        <w:rPr>
          <w:rFonts w:ascii="Times New Roman" w:hAnsi="Times New Roman"/>
          <w:sz w:val="22"/>
          <w:szCs w:val="22"/>
        </w:rPr>
        <w:t>í</w:t>
      </w:r>
    </w:p>
    <w:p w:rsidR="00E37B29" w:rsidRDefault="00B8133D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-ostrahu majetku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i majetku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osob um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v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a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bezprost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okol</w:t>
      </w:r>
      <w:r>
        <w:rPr>
          <w:rFonts w:ascii="Times New Roman" w:hAnsi="Times New Roman"/>
          <w:sz w:val="22"/>
          <w:szCs w:val="22"/>
        </w:rPr>
        <w:t>í</w:t>
      </w:r>
    </w:p>
    <w:p w:rsidR="00E37B29" w:rsidRDefault="00B813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edlo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it </w:t>
      </w:r>
      <w:r>
        <w:rPr>
          <w:rFonts w:ascii="Times New Roman" w:hAnsi="Times New Roman"/>
          <w:sz w:val="22"/>
          <w:szCs w:val="22"/>
        </w:rPr>
        <w:t>pojistnou smlouvu prokazuj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dnosti za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kodu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sobenou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sportovn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innosti 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fr-FR"/>
        </w:rPr>
        <w:t xml:space="preserve">hale, </w:t>
      </w:r>
      <w:r>
        <w:rPr>
          <w:rFonts w:ascii="Times New Roman" w:hAnsi="Times New Roman"/>
          <w:sz w:val="22"/>
          <w:szCs w:val="22"/>
        </w:rPr>
        <w:t>kdy minim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da-DK"/>
        </w:rPr>
        <w:t>horn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hranice pojistn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mus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init alespo</w:t>
      </w:r>
      <w:r>
        <w:rPr>
          <w:rFonts w:ascii="Times New Roman" w:hAnsi="Times New Roman"/>
          <w:sz w:val="22"/>
          <w:szCs w:val="22"/>
        </w:rPr>
        <w:t xml:space="preserve">ň </w:t>
      </w:r>
      <w:r>
        <w:rPr>
          <w:rFonts w:ascii="Times New Roman" w:hAnsi="Times New Roman"/>
          <w:sz w:val="22"/>
          <w:szCs w:val="22"/>
        </w:rPr>
        <w:t>1.000.000 K</w:t>
      </w:r>
      <w:r>
        <w:rPr>
          <w:rFonts w:ascii="Times New Roman" w:hAnsi="Times New Roman"/>
          <w:sz w:val="22"/>
          <w:szCs w:val="22"/>
        </w:rPr>
        <w:t xml:space="preserve">č </w:t>
      </w:r>
      <w:r>
        <w:rPr>
          <w:rFonts w:ascii="Times New Roman" w:hAnsi="Times New Roman"/>
          <w:sz w:val="22"/>
          <w:szCs w:val="22"/>
        </w:rPr>
        <w:t>a vlastn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spolu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ast</w:t>
      </w:r>
      <w:r>
        <w:rPr>
          <w:rFonts w:ascii="Times New Roman" w:hAnsi="Times New Roman"/>
          <w:sz w:val="22"/>
          <w:szCs w:val="22"/>
          <w:lang w:val="nl-NL"/>
        </w:rPr>
        <w:t xml:space="preserve">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osoby na vznikl</w:t>
      </w:r>
      <w:r>
        <w:rPr>
          <w:rFonts w:ascii="Times New Roman" w:hAnsi="Times New Roman"/>
          <w:sz w:val="22"/>
          <w:szCs w:val="22"/>
        </w:rPr>
        <w:t>é š</w:t>
      </w:r>
      <w:r>
        <w:rPr>
          <w:rFonts w:ascii="Times New Roman" w:hAnsi="Times New Roman"/>
          <w:sz w:val="22"/>
          <w:szCs w:val="22"/>
        </w:rPr>
        <w:t>kod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nesm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ekro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it 10%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iznan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pojistn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povinen uzav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t toto poji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ur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pojistn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smlouv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jako osoby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ve smyslu ustanoven</w:t>
      </w:r>
      <w:r>
        <w:rPr>
          <w:rFonts w:ascii="Times New Roman" w:hAnsi="Times New Roman"/>
          <w:sz w:val="22"/>
          <w:szCs w:val="22"/>
        </w:rPr>
        <w:t xml:space="preserve">í § </w:t>
      </w:r>
      <w:r>
        <w:rPr>
          <w:rFonts w:ascii="Times New Roman" w:hAnsi="Times New Roman"/>
          <w:sz w:val="22"/>
          <w:szCs w:val="22"/>
        </w:rPr>
        <w:t>2770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ku, tj. osoba,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 xml:space="preserve">sledku </w:t>
      </w:r>
      <w:r>
        <w:rPr>
          <w:rFonts w:ascii="Times New Roman" w:hAnsi="Times New Roman"/>
          <w:sz w:val="22"/>
          <w:szCs w:val="22"/>
        </w:rPr>
        <w:t>pojistn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losti vznikne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vo na pojistn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tomto stavu ji udr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po celou dobu trv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Smlouvy.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povinen toto poji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 řá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 v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 platit po celou dobu trv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a tuto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 je povinen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dolo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it.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pojis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titulu tohoto poji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nl-NL"/>
        </w:rPr>
        <w:t>se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zavazuje pou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t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k obnoven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jmu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jeho vybaven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dojde-li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pojistn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titulu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na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jmu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jeho vybaven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</w:t>
      </w:r>
    </w:p>
    <w:p w:rsidR="00E37B29" w:rsidRDefault="00B8133D">
      <w:p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h) </w:t>
      </w:r>
      <w:r>
        <w:rPr>
          <w:rFonts w:ascii="Times New Roman" w:hAnsi="Times New Roman"/>
          <w:sz w:val="22"/>
          <w:szCs w:val="22"/>
        </w:rPr>
        <w:tab/>
        <w:t>pr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na vlastn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klady udr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v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>istot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, a 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nich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 xml:space="preserve">klid, vyjma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klid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 dle ujedn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sm. f) bodu 6.6. Smlouvy </w:t>
      </w:r>
    </w:p>
    <w:p w:rsidR="00E37B29" w:rsidRDefault="00B8133D">
      <w:pPr>
        <w:ind w:left="720" w:hanging="360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i)</w:t>
      </w:r>
      <w:r>
        <w:rPr>
          <w:rFonts w:ascii="Times New Roman" w:hAnsi="Times New Roman"/>
          <w:sz w:val="22"/>
          <w:szCs w:val="22"/>
        </w:rPr>
        <w:tab/>
        <w:t xml:space="preserve"> v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vzniku pot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eby proveden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jak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chkoliv oprav na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ozn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e-DE"/>
        </w:rPr>
        <w:t>mit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tuto skute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 bez zbyte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odkladu, </w:t>
      </w:r>
      <w:r>
        <w:rPr>
          <w:rFonts w:ascii="Times New Roman" w:hAnsi="Times New Roman"/>
          <w:sz w:val="22"/>
          <w:szCs w:val="22"/>
        </w:rPr>
        <w:t>nejd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le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ak ve 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3 kalend</w:t>
      </w:r>
      <w:r>
        <w:rPr>
          <w:rFonts w:ascii="Times New Roman" w:hAnsi="Times New Roman"/>
          <w:sz w:val="22"/>
          <w:szCs w:val="22"/>
        </w:rPr>
        <w:t>ář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dn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ode dne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zji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jinak odpov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  <w:lang w:val="it-IT"/>
        </w:rPr>
        <w:t xml:space="preserve">za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kodu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sobenou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povinnosti.</w:t>
      </w:r>
    </w:p>
    <w:p w:rsidR="00E37B29" w:rsidRDefault="00B8133D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stavebn</w:t>
      </w:r>
      <w:r>
        <w:rPr>
          <w:rFonts w:ascii="Times New Roman" w:hAnsi="Times New Roman"/>
          <w:sz w:val="22"/>
          <w:szCs w:val="22"/>
        </w:rPr>
        <w:t>í ú</w:t>
      </w:r>
      <w:r>
        <w:rPr>
          <w:rFonts w:ascii="Times New Roman" w:hAnsi="Times New Roman"/>
          <w:sz w:val="22"/>
          <w:szCs w:val="22"/>
        </w:rPr>
        <w:t>pravy Nebytov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prostor bez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jemce.</w:t>
      </w:r>
    </w:p>
    <w:p w:rsidR="00E37B29" w:rsidRDefault="00B8133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nen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n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dal</w:t>
      </w:r>
      <w:r>
        <w:rPr>
          <w:rFonts w:ascii="Times New Roman" w:hAnsi="Times New Roman"/>
          <w:sz w:val="22"/>
          <w:szCs w:val="22"/>
        </w:rPr>
        <w:t>ší</w:t>
      </w:r>
      <w:r>
        <w:rPr>
          <w:rFonts w:ascii="Times New Roman" w:hAnsi="Times New Roman"/>
          <w:sz w:val="22"/>
          <w:szCs w:val="22"/>
        </w:rPr>
        <w:t>ho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nebo do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bez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jemce, nestanov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-li tato Smlouva jinak.</w:t>
      </w:r>
    </w:p>
    <w:p w:rsidR="00E37B29" w:rsidRDefault="00B8133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po dobu trv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pronaj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mat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reklamn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plochy na</w:t>
      </w:r>
      <w:r>
        <w:rPr>
          <w:rFonts w:ascii="Times New Roman" w:hAnsi="Times New Roman"/>
          <w:sz w:val="22"/>
          <w:szCs w:val="22"/>
        </w:rPr>
        <w:t xml:space="preserve">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e, a na mantinelech okolo hrac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plochy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fr-FR"/>
        </w:rPr>
        <w:t>hale, av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ak pouze na dobu kon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</w:t>
      </w:r>
    </w:p>
    <w:p w:rsidR="00E37B29" w:rsidRDefault="00B8133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povinen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obecn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adavky vypl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 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dnosti za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ochranu, a plnit povinnosti  na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 xml:space="preserve">seku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ochrany, a to jak povinnosti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kona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.133/1985 Sb. o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ochran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zn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 dle vyhl</w:t>
      </w:r>
      <w:r>
        <w:rPr>
          <w:rFonts w:ascii="Times New Roman" w:hAnsi="Times New Roman"/>
          <w:sz w:val="22"/>
          <w:szCs w:val="22"/>
        </w:rPr>
        <w:t>áš</w:t>
      </w:r>
      <w:r>
        <w:rPr>
          <w:rFonts w:ascii="Times New Roman" w:hAnsi="Times New Roman"/>
          <w:sz w:val="22"/>
          <w:szCs w:val="22"/>
        </w:rPr>
        <w:t xml:space="preserve">ky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 246/2001 Sb.  o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prevenci,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zn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  tak povinnosti dle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poplachov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rnice KV Areny, dle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ho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  <w:lang w:val="fr-FR"/>
        </w:rPr>
        <w:t>du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a dle Provozn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ho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du KV Areny. 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sou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povinen zajistit, aby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tyto 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adavky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ovali i zam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stnanci, hr</w:t>
      </w:r>
      <w:r>
        <w:rPr>
          <w:rFonts w:ascii="Times New Roman" w:hAnsi="Times New Roman"/>
          <w:sz w:val="22"/>
          <w:szCs w:val="22"/>
        </w:rPr>
        <w:t>áč</w:t>
      </w:r>
      <w:r>
        <w:rPr>
          <w:rFonts w:ascii="Times New Roman" w:hAnsi="Times New Roman"/>
          <w:sz w:val="22"/>
          <w:szCs w:val="22"/>
        </w:rPr>
        <w:t>i,  a spolupracuj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osoby </w:t>
      </w:r>
      <w:r>
        <w:rPr>
          <w:rFonts w:ascii="Times New Roman" w:hAnsi="Times New Roman"/>
          <w:sz w:val="22"/>
          <w:szCs w:val="22"/>
        </w:rPr>
        <w:lastRenderedPageBreak/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jemce. Osoba  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za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povinnost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na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seku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ochrany je statut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stupce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jemce.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sou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prohla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</w:rPr>
        <w:t>é řá</w:t>
      </w:r>
      <w:r>
        <w:rPr>
          <w:rFonts w:ascii="Times New Roman" w:hAnsi="Times New Roman"/>
          <w:sz w:val="22"/>
          <w:szCs w:val="22"/>
        </w:rPr>
        <w:t>dy a 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it-IT"/>
        </w:rPr>
        <w:t>rnice si 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liv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prostudoval na webov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str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en-US"/>
        </w:rPr>
        <w:t>ch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se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 xml:space="preserve">dohodli,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</w:t>
      </w:r>
      <w:r>
        <w:rPr>
          <w:rFonts w:ascii="Times New Roman" w:hAnsi="Times New Roman"/>
          <w:sz w:val="22"/>
          <w:szCs w:val="22"/>
        </w:rPr>
        <w:t>ů č</w:t>
      </w:r>
      <w:r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povinnost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ochrany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jemcem,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de-DE"/>
        </w:rPr>
        <w:t>ech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dnost za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mto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na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 xml:space="preserve">se zavazuje tyto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kody na vlastn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klady uhradit.</w:t>
      </w:r>
    </w:p>
    <w:p w:rsidR="00E37B29" w:rsidRDefault="00B8133D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povinen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povinnosti</w:t>
      </w:r>
      <w:r>
        <w:rPr>
          <w:rFonts w:ascii="Times New Roman" w:hAnsi="Times New Roman"/>
          <w:sz w:val="22"/>
          <w:szCs w:val="22"/>
        </w:rPr>
        <w:t xml:space="preserve">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  <w:lang w:val="de-DE"/>
        </w:rPr>
        <w:t>dem M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haly, Provozn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dem KV Areny a Po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poplachovou 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rnic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KV Areny.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je sou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povinen 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init ve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objektivn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adovateln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opat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aby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</w:rPr>
        <w:t>é řá</w:t>
      </w:r>
      <w:r>
        <w:rPr>
          <w:rFonts w:ascii="Times New Roman" w:hAnsi="Times New Roman"/>
          <w:sz w:val="22"/>
          <w:szCs w:val="22"/>
        </w:rPr>
        <w:t>dy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ovali i zam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stnanci 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kazn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</w:t>
      </w:r>
      <w:r>
        <w:rPr>
          <w:rFonts w:ascii="Times New Roman" w:hAnsi="Times New Roman"/>
          <w:sz w:val="22"/>
          <w:szCs w:val="22"/>
        </w:rPr>
        <w:t>e a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osoby vstupuj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pt-PT"/>
        </w:rPr>
        <w:t>do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jmu, a pokud tak ne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aby neprodlen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provedl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pravu, pop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. o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hokoliv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informoval zodpov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pracovn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jemce.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sou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prohla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uveden</w:t>
      </w:r>
      <w:r>
        <w:rPr>
          <w:rFonts w:ascii="Times New Roman" w:hAnsi="Times New Roman"/>
          <w:sz w:val="22"/>
          <w:szCs w:val="22"/>
        </w:rPr>
        <w:t>é řá</w:t>
      </w:r>
      <w:r>
        <w:rPr>
          <w:rFonts w:ascii="Times New Roman" w:hAnsi="Times New Roman"/>
          <w:sz w:val="22"/>
          <w:szCs w:val="22"/>
        </w:rPr>
        <w:t>dy a 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it-IT"/>
        </w:rPr>
        <w:t>rnice si 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liv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prostudoval na webov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str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en-US"/>
        </w:rPr>
        <w:t>ch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smlouvy. </w:t>
      </w:r>
    </w:p>
    <w:p w:rsidR="00E37B29" w:rsidRDefault="00B8133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jemce se zavazuje,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  <w:lang w:val="it-IT"/>
        </w:rPr>
        <w:t>i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jak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chkoliv prac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bude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t na z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eteli jeho um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ochrann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smech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rodn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l</w:t>
      </w:r>
      <w:r>
        <w:rPr>
          <w:rFonts w:ascii="Times New Roman" w:hAnsi="Times New Roman"/>
          <w:sz w:val="22"/>
          <w:szCs w:val="22"/>
        </w:rPr>
        <w:t>éč</w:t>
      </w:r>
      <w:r>
        <w:rPr>
          <w:rFonts w:ascii="Times New Roman" w:hAnsi="Times New Roman"/>
          <w:sz w:val="22"/>
          <w:szCs w:val="22"/>
        </w:rPr>
        <w:t>iv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zdroj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a v z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nejvy</w:t>
      </w:r>
      <w:r>
        <w:rPr>
          <w:rFonts w:ascii="Times New Roman" w:hAnsi="Times New Roman"/>
          <w:sz w:val="22"/>
          <w:szCs w:val="22"/>
        </w:rPr>
        <w:t xml:space="preserve">šší </w:t>
      </w:r>
      <w:r>
        <w:rPr>
          <w:rFonts w:ascii="Times New Roman" w:hAnsi="Times New Roman"/>
          <w:sz w:val="22"/>
          <w:szCs w:val="22"/>
        </w:rPr>
        <w:t>ochrany proti ropn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a CHKO Slavkovsk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  <w:lang w:val="fr-FR"/>
        </w:rPr>
        <w:t>les, 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bude respektovat a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platn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Statut 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ze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sta Karlovy Vary a sou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nky obsa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posudc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ch Ministerstva </w:t>
      </w:r>
      <w:r>
        <w:rPr>
          <w:rFonts w:ascii="Times New Roman" w:hAnsi="Times New Roman"/>
          <w:sz w:val="22"/>
          <w:szCs w:val="22"/>
        </w:rPr>
        <w:t>zdravotnictv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republiky </w:t>
      </w:r>
      <w:r>
        <w:rPr>
          <w:rFonts w:ascii="Times New Roman" w:hAnsi="Times New Roman"/>
          <w:sz w:val="22"/>
          <w:szCs w:val="22"/>
        </w:rPr>
        <w:t>– 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inspektor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tu 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z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del.</w:t>
      </w:r>
    </w:p>
    <w:p w:rsidR="00E37B29" w:rsidRDefault="00B8133D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a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se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 xml:space="preserve">dohodli,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 skon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nem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vo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hradu za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evzet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kaznick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kladny ve smyslu ust.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  <w:lang w:val="pt-PT"/>
        </w:rPr>
        <w:t>2315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ku.</w:t>
      </w:r>
    </w:p>
    <w:p w:rsidR="00E37B29" w:rsidRDefault="00B8133D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mto bere na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dom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informace 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kaj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nl-NL"/>
        </w:rPr>
        <w:t>se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a rozsahu 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pova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uje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za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a za sou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 sv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obchodn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tajemstv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 proto se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zavazuje o 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chto informac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dodr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ovat ml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enlivost a neposkytnout je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 to i po skon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povinnosti ml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enlivosti dle tohoto bodu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tedy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>ě ž</w:t>
      </w:r>
      <w:r>
        <w:rPr>
          <w:rFonts w:ascii="Times New Roman" w:hAnsi="Times New Roman"/>
          <w:sz w:val="22"/>
          <w:szCs w:val="22"/>
        </w:rPr>
        <w:t>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osob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zp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pro sebe nebo pro </w:t>
      </w:r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ije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obchodn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tajemstv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se 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zavazuje zaplatit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jemci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pokutu 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i 100.000,-- K</w:t>
      </w:r>
      <w:r>
        <w:rPr>
          <w:rFonts w:ascii="Times New Roman" w:hAnsi="Times New Roman"/>
          <w:sz w:val="22"/>
          <w:szCs w:val="22"/>
        </w:rPr>
        <w:t xml:space="preserve">č </w:t>
      </w:r>
      <w:r>
        <w:rPr>
          <w:rFonts w:ascii="Times New Roman" w:hAnsi="Times New Roman"/>
          <w:sz w:val="22"/>
          <w:szCs w:val="22"/>
        </w:rPr>
        <w:t>za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jednotliv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povinnosti. </w:t>
      </w:r>
    </w:p>
    <w:p w:rsidR="00E37B29" w:rsidRDefault="00E37B29">
      <w:pPr>
        <w:jc w:val="both"/>
        <w:rPr>
          <w:rFonts w:ascii="Times New Roman" w:eastAsia="Times New Roman" w:hAnsi="Times New Roman" w:cs="Times New Roman"/>
        </w:rPr>
      </w:pP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</w:t>
      </w:r>
    </w:p>
    <w:p w:rsidR="00E37B29" w:rsidRDefault="00B813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prohla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nen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dlu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ke</w:t>
      </w:r>
      <w:r>
        <w:rPr>
          <w:rFonts w:ascii="Times New Roman" w:hAnsi="Times New Roman"/>
          <w:sz w:val="22"/>
          <w:szCs w:val="22"/>
          <w:lang w:val="de-DE"/>
        </w:rPr>
        <w:t>m Statut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sta Karlovy Vary ani stranou soudn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ho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mimosoudn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sporu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mto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stem.</w:t>
      </w:r>
    </w:p>
    <w:p w:rsidR="00E37B29" w:rsidRDefault="00E37B29">
      <w:pPr>
        <w:jc w:val="both"/>
        <w:rPr>
          <w:rFonts w:ascii="Times New Roman" w:eastAsia="Times New Roman" w:hAnsi="Times New Roman" w:cs="Times New Roman"/>
        </w:rPr>
      </w:pPr>
    </w:p>
    <w:p w:rsidR="00E37B29" w:rsidRDefault="00E37B29">
      <w:pPr>
        <w:jc w:val="both"/>
        <w:rPr>
          <w:rFonts w:ascii="Times New Roman" w:eastAsia="Times New Roman" w:hAnsi="Times New Roman" w:cs="Times New Roman"/>
        </w:rPr>
      </w:pPr>
    </w:p>
    <w:p w:rsidR="00E37B29" w:rsidRDefault="00B8133D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 xml:space="preserve"> Z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V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RE</w:t>
      </w:r>
      <w:r>
        <w:rPr>
          <w:rFonts w:ascii="Times New Roman" w:hAnsi="Times New Roman"/>
          <w:b/>
          <w:bCs/>
          <w:sz w:val="22"/>
          <w:szCs w:val="22"/>
        </w:rPr>
        <w:t>Č</w:t>
      </w:r>
      <w:r>
        <w:rPr>
          <w:rFonts w:ascii="Times New Roman" w:hAnsi="Times New Roman"/>
          <w:b/>
          <w:bCs/>
          <w:sz w:val="22"/>
          <w:szCs w:val="22"/>
        </w:rPr>
        <w:t>N</w:t>
      </w:r>
      <w:r>
        <w:rPr>
          <w:rFonts w:ascii="Times New Roman" w:hAnsi="Times New Roman"/>
          <w:b/>
          <w:bCs/>
          <w:sz w:val="22"/>
          <w:szCs w:val="22"/>
        </w:rPr>
        <w:t xml:space="preserve">Á </w:t>
      </w:r>
      <w:r>
        <w:rPr>
          <w:rFonts w:ascii="Times New Roman" w:hAnsi="Times New Roman"/>
          <w:b/>
          <w:bCs/>
          <w:sz w:val="22"/>
          <w:szCs w:val="22"/>
        </w:rPr>
        <w:t>UJEDN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N</w:t>
      </w:r>
      <w:r>
        <w:rPr>
          <w:rFonts w:ascii="Times New Roman" w:hAnsi="Times New Roman"/>
          <w:b/>
          <w:bCs/>
          <w:sz w:val="22"/>
          <w:szCs w:val="22"/>
        </w:rPr>
        <w:t>Í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8.1.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Pokud kter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koliv 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 xml:space="preserve">to Smlouvy nebo jeho </w:t>
      </w:r>
      <w:r>
        <w:rPr>
          <w:rFonts w:ascii="Times New Roman" w:hAnsi="Times New Roman"/>
          <w:sz w:val="22"/>
          <w:szCs w:val="22"/>
          <w:u w:color="00000A"/>
        </w:rPr>
        <w:t>čá</w:t>
      </w:r>
      <w:r>
        <w:rPr>
          <w:rFonts w:ascii="Times New Roman" w:hAnsi="Times New Roman"/>
          <w:sz w:val="22"/>
          <w:szCs w:val="22"/>
          <w:u w:color="00000A"/>
        </w:rPr>
        <w:t>st je neplatn</w:t>
      </w:r>
      <w:r>
        <w:rPr>
          <w:rFonts w:ascii="Times New Roman" w:hAnsi="Times New Roman"/>
          <w:sz w:val="22"/>
          <w:szCs w:val="22"/>
          <w:u w:color="00000A"/>
        </w:rPr>
        <w:t>é č</w:t>
      </w:r>
      <w:r>
        <w:rPr>
          <w:rFonts w:ascii="Times New Roman" w:hAnsi="Times New Roman"/>
          <w:sz w:val="22"/>
          <w:szCs w:val="22"/>
          <w:u w:color="00000A"/>
        </w:rPr>
        <w:t>i nevynutiteln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, nebo se stane se neplatn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 xml:space="preserve">m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nevynutiteln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 xml:space="preserve">m, </w:t>
      </w:r>
      <w:r>
        <w:rPr>
          <w:rFonts w:ascii="Times New Roman" w:hAnsi="Times New Roman"/>
          <w:sz w:val="22"/>
          <w:szCs w:val="22"/>
          <w:u w:color="00000A"/>
        </w:rPr>
        <w:t>nebo bude shled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no neplatn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 xml:space="preserve">m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nevynutiteln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 xml:space="preserve">m soudem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jin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  <w:lang w:val="pt-PT"/>
        </w:rPr>
        <w:t>m p</w:t>
      </w:r>
      <w:r>
        <w:rPr>
          <w:rFonts w:ascii="Times New Roman" w:hAnsi="Times New Roman"/>
          <w:sz w:val="22"/>
          <w:szCs w:val="22"/>
          <w:u w:color="00000A"/>
        </w:rPr>
        <w:t>ří</w:t>
      </w:r>
      <w:r>
        <w:rPr>
          <w:rFonts w:ascii="Times New Roman" w:hAnsi="Times New Roman"/>
          <w:sz w:val="22"/>
          <w:szCs w:val="22"/>
          <w:u w:color="00000A"/>
        </w:rPr>
        <w:t>slu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m org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nem, tato neplatnost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nevynutitelnost nebude m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t vliv na platnost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vynutitelnost ostatn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ch 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 xml:space="preserve">to Smlouvy nebo jejich </w:t>
      </w:r>
      <w:r>
        <w:rPr>
          <w:rFonts w:ascii="Times New Roman" w:hAnsi="Times New Roman"/>
          <w:sz w:val="22"/>
          <w:szCs w:val="22"/>
          <w:u w:color="00000A"/>
        </w:rPr>
        <w:t>čá</w:t>
      </w:r>
      <w:r>
        <w:rPr>
          <w:rFonts w:ascii="Times New Roman" w:hAnsi="Times New Roman"/>
          <w:sz w:val="22"/>
          <w:szCs w:val="22"/>
          <w:u w:color="00000A"/>
        </w:rPr>
        <w:t>st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. </w:t>
      </w:r>
      <w:r>
        <w:rPr>
          <w:rFonts w:ascii="Times New Roman" w:hAnsi="Times New Roman"/>
          <w:sz w:val="22"/>
          <w:szCs w:val="22"/>
          <w:u w:color="00000A"/>
        </w:rPr>
        <w:t>Úč</w:t>
      </w:r>
      <w:r>
        <w:rPr>
          <w:rFonts w:ascii="Times New Roman" w:hAnsi="Times New Roman"/>
          <w:sz w:val="22"/>
          <w:szCs w:val="22"/>
          <w:u w:color="00000A"/>
        </w:rPr>
        <w:t>astn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ci se zavazuj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bezodkladn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jak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</w:t>
      </w:r>
      <w:r>
        <w:rPr>
          <w:rFonts w:ascii="Times New Roman" w:hAnsi="Times New Roman"/>
          <w:sz w:val="22"/>
          <w:szCs w:val="22"/>
          <w:u w:color="00000A"/>
        </w:rPr>
        <w:t>liv neplatn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, ne</w:t>
      </w:r>
      <w:r>
        <w:rPr>
          <w:rFonts w:ascii="Times New Roman" w:hAnsi="Times New Roman"/>
          <w:sz w:val="22"/>
          <w:szCs w:val="22"/>
          <w:u w:color="00000A"/>
        </w:rPr>
        <w:t>úč</w:t>
      </w:r>
      <w:r>
        <w:rPr>
          <w:rFonts w:ascii="Times New Roman" w:hAnsi="Times New Roman"/>
          <w:sz w:val="22"/>
          <w:szCs w:val="22"/>
          <w:u w:color="00000A"/>
        </w:rPr>
        <w:t>inn</w:t>
      </w:r>
      <w:r>
        <w:rPr>
          <w:rFonts w:ascii="Times New Roman" w:hAnsi="Times New Roman"/>
          <w:sz w:val="22"/>
          <w:szCs w:val="22"/>
          <w:u w:color="00000A"/>
        </w:rPr>
        <w:t>á č</w:t>
      </w:r>
      <w:r>
        <w:rPr>
          <w:rFonts w:ascii="Times New Roman" w:hAnsi="Times New Roman"/>
          <w:sz w:val="22"/>
          <w:szCs w:val="22"/>
          <w:u w:color="00000A"/>
        </w:rPr>
        <w:t>i nevymahateln</w:t>
      </w:r>
      <w:r>
        <w:rPr>
          <w:rFonts w:ascii="Times New Roman" w:hAnsi="Times New Roman"/>
          <w:sz w:val="22"/>
          <w:szCs w:val="22"/>
          <w:u w:color="00000A"/>
        </w:rPr>
        <w:t xml:space="preserve">á </w:t>
      </w:r>
      <w:r>
        <w:rPr>
          <w:rFonts w:ascii="Times New Roman" w:hAnsi="Times New Roman"/>
          <w:sz w:val="22"/>
          <w:szCs w:val="22"/>
          <w:u w:color="00000A"/>
        </w:rPr>
        <w:t>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nahradit ustanoven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mi nov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mi, kter</w:t>
      </w:r>
      <w:r>
        <w:rPr>
          <w:rFonts w:ascii="Times New Roman" w:hAnsi="Times New Roman"/>
          <w:sz w:val="22"/>
          <w:szCs w:val="22"/>
          <w:u w:color="00000A"/>
        </w:rPr>
        <w:t xml:space="preserve">á </w:t>
      </w:r>
      <w:r>
        <w:rPr>
          <w:rFonts w:ascii="Times New Roman" w:hAnsi="Times New Roman"/>
          <w:sz w:val="22"/>
          <w:szCs w:val="22"/>
          <w:u w:color="00000A"/>
        </w:rPr>
        <w:t>jim budou sv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m 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znamem co nejbl</w:t>
      </w:r>
      <w:r>
        <w:rPr>
          <w:rFonts w:ascii="Times New Roman" w:hAnsi="Times New Roman"/>
          <w:sz w:val="22"/>
          <w:szCs w:val="22"/>
          <w:u w:color="00000A"/>
        </w:rPr>
        <w:t>íž</w:t>
      </w:r>
      <w:r>
        <w:rPr>
          <w:rFonts w:ascii="Times New Roman" w:hAnsi="Times New Roman"/>
          <w:sz w:val="22"/>
          <w:szCs w:val="22"/>
          <w:u w:color="00000A"/>
          <w:lang w:val="it-IT"/>
        </w:rPr>
        <w:t xml:space="preserve">e. 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8.2.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Zm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  <w:lang w:val="en-US"/>
        </w:rPr>
        <w:t>ny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jsou mo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é č</w:t>
      </w:r>
      <w:r>
        <w:rPr>
          <w:rFonts w:ascii="Times New Roman" w:hAnsi="Times New Roman"/>
          <w:sz w:val="22"/>
          <w:szCs w:val="22"/>
          <w:u w:color="00000A"/>
        </w:rPr>
        <w:t>init pouze p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semnou formou s</w:t>
      </w:r>
      <w:r>
        <w:rPr>
          <w:rFonts w:ascii="Times New Roman" w:hAnsi="Times New Roman"/>
          <w:sz w:val="22"/>
          <w:szCs w:val="22"/>
          <w:u w:color="00000A"/>
        </w:rPr>
        <w:t> </w:t>
      </w:r>
      <w:r>
        <w:rPr>
          <w:rFonts w:ascii="Times New Roman" w:hAnsi="Times New Roman"/>
          <w:sz w:val="22"/>
          <w:szCs w:val="22"/>
          <w:u w:color="00000A"/>
        </w:rPr>
        <w:t>projevy smluvn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ch stran na t</w:t>
      </w:r>
      <w:r>
        <w:rPr>
          <w:rFonts w:ascii="Times New Roman" w:hAnsi="Times New Roman"/>
          <w:sz w:val="22"/>
          <w:szCs w:val="22"/>
          <w:u w:color="00000A"/>
        </w:rPr>
        <w:t>éž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e listin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. 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strana nen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v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na jakoukoliv smlouvou nebo dodatkem ke smlouv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, jestli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druh</w:t>
      </w:r>
      <w:r>
        <w:rPr>
          <w:rFonts w:ascii="Times New Roman" w:hAnsi="Times New Roman"/>
          <w:sz w:val="22"/>
          <w:szCs w:val="22"/>
          <w:u w:color="00000A"/>
        </w:rPr>
        <w:t xml:space="preserve">á </w:t>
      </w:r>
      <w:r>
        <w:rPr>
          <w:rFonts w:ascii="Times New Roman" w:hAnsi="Times New Roman"/>
          <w:sz w:val="22"/>
          <w:szCs w:val="22"/>
          <w:u w:color="00000A"/>
        </w:rPr>
        <w:t>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strana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i uzav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smlouvy nebo dodatk</w:t>
      </w:r>
      <w:r>
        <w:rPr>
          <w:rFonts w:ascii="Times New Roman" w:hAnsi="Times New Roman"/>
          <w:sz w:val="22"/>
          <w:szCs w:val="22"/>
          <w:u w:color="00000A"/>
        </w:rPr>
        <w:t xml:space="preserve">ů </w:t>
      </w:r>
      <w:r>
        <w:rPr>
          <w:rFonts w:ascii="Times New Roman" w:hAnsi="Times New Roman"/>
          <w:sz w:val="22"/>
          <w:szCs w:val="22"/>
          <w:u w:color="00000A"/>
        </w:rPr>
        <w:t>ke smlouv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u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ve smlouv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nebo dodatku nebo jak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mkoli souvisej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m ujedn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jak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koliv zm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ny, dodatky nebo odchylky, kter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by</w:t>
      </w:r>
      <w:r>
        <w:rPr>
          <w:rFonts w:ascii="Times New Roman" w:hAnsi="Times New Roman"/>
          <w:sz w:val="22"/>
          <w:szCs w:val="22"/>
          <w:u w:color="00000A"/>
        </w:rPr>
        <w:t xml:space="preserve">ť </w:t>
      </w:r>
      <w:r>
        <w:rPr>
          <w:rFonts w:ascii="Times New Roman" w:hAnsi="Times New Roman"/>
          <w:sz w:val="22"/>
          <w:szCs w:val="22"/>
          <w:u w:color="00000A"/>
        </w:rPr>
        <w:t>i nepodstatn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podm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nky smlouvy, dodatku ke smlouv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nebo souvisej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ho ujedn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. Ustanoven</w:t>
      </w:r>
      <w:r>
        <w:rPr>
          <w:rFonts w:ascii="Times New Roman" w:hAnsi="Times New Roman"/>
          <w:sz w:val="22"/>
          <w:szCs w:val="22"/>
          <w:u w:color="00000A"/>
        </w:rPr>
        <w:t xml:space="preserve">í § </w:t>
      </w:r>
      <w:r>
        <w:rPr>
          <w:rFonts w:ascii="Times New Roman" w:hAnsi="Times New Roman"/>
          <w:sz w:val="22"/>
          <w:szCs w:val="22"/>
          <w:u w:color="00000A"/>
        </w:rPr>
        <w:t>1740 odst. 2 a 3 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ho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ku se nepou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 xml:space="preserve">ije. 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8.3.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va a povinnosti </w:t>
      </w:r>
      <w:r>
        <w:rPr>
          <w:rFonts w:ascii="Times New Roman" w:hAnsi="Times New Roman"/>
          <w:sz w:val="22"/>
          <w:szCs w:val="22"/>
          <w:u w:color="00000A"/>
        </w:rPr>
        <w:t>úč</w:t>
      </w:r>
      <w:r>
        <w:rPr>
          <w:rFonts w:ascii="Times New Roman" w:hAnsi="Times New Roman"/>
          <w:sz w:val="22"/>
          <w:szCs w:val="22"/>
          <w:u w:color="00000A"/>
        </w:rPr>
        <w:t>astn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k</w:t>
      </w:r>
      <w:r>
        <w:rPr>
          <w:rFonts w:ascii="Times New Roman" w:hAnsi="Times New Roman"/>
          <w:sz w:val="22"/>
          <w:szCs w:val="22"/>
          <w:u w:color="00000A"/>
        </w:rPr>
        <w:t xml:space="preserve">ů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ne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 xml:space="preserve">touto Smlouvou, se </w:t>
      </w:r>
      <w:r>
        <w:rPr>
          <w:rFonts w:ascii="Times New Roman" w:hAnsi="Times New Roman"/>
          <w:sz w:val="22"/>
          <w:szCs w:val="22"/>
          <w:u w:color="00000A"/>
        </w:rPr>
        <w:t>ří</w:t>
      </w:r>
      <w:r>
        <w:rPr>
          <w:rFonts w:ascii="Times New Roman" w:hAnsi="Times New Roman"/>
          <w:sz w:val="22"/>
          <w:szCs w:val="22"/>
          <w:u w:color="00000A"/>
        </w:rPr>
        <w:t>d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m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kem, ve </w:t>
      </w:r>
      <w:r>
        <w:rPr>
          <w:rFonts w:ascii="Times New Roman" w:hAnsi="Times New Roman"/>
          <w:sz w:val="22"/>
          <w:szCs w:val="22"/>
          <w:u w:color="00000A"/>
        </w:rPr>
        <w:t>zn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pozd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j</w:t>
      </w:r>
      <w:r>
        <w:rPr>
          <w:rFonts w:ascii="Times New Roman" w:hAnsi="Times New Roman"/>
          <w:sz w:val="22"/>
          <w:szCs w:val="22"/>
          <w:u w:color="00000A"/>
        </w:rPr>
        <w:t>ší</w:t>
      </w:r>
      <w:r>
        <w:rPr>
          <w:rFonts w:ascii="Times New Roman" w:hAnsi="Times New Roman"/>
          <w:sz w:val="22"/>
          <w:szCs w:val="22"/>
          <w:u w:color="00000A"/>
        </w:rPr>
        <w:t>ch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edpis</w:t>
      </w:r>
      <w:r>
        <w:rPr>
          <w:rFonts w:ascii="Times New Roman" w:hAnsi="Times New Roman"/>
          <w:sz w:val="22"/>
          <w:szCs w:val="22"/>
          <w:u w:color="00000A"/>
        </w:rPr>
        <w:t xml:space="preserve">ů </w:t>
      </w:r>
      <w:r>
        <w:rPr>
          <w:rFonts w:ascii="Times New Roman" w:hAnsi="Times New Roman"/>
          <w:sz w:val="22"/>
          <w:szCs w:val="22"/>
          <w:u w:color="00000A"/>
        </w:rPr>
        <w:t>a souvisej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mi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  <w:lang w:val="it-IT"/>
        </w:rPr>
        <w:t>mi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edpisy. 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se v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ak z</w:t>
      </w:r>
      <w:r>
        <w:rPr>
          <w:rFonts w:ascii="Times New Roman" w:hAnsi="Times New Roman"/>
          <w:sz w:val="22"/>
          <w:szCs w:val="22"/>
          <w:u w:color="00000A"/>
        </w:rPr>
        <w:t> </w:t>
      </w:r>
      <w:r>
        <w:rPr>
          <w:rFonts w:ascii="Times New Roman" w:hAnsi="Times New Roman"/>
          <w:sz w:val="22"/>
          <w:szCs w:val="22"/>
          <w:u w:color="00000A"/>
        </w:rPr>
        <w:t>d</w:t>
      </w:r>
      <w:r>
        <w:rPr>
          <w:rFonts w:ascii="Times New Roman" w:hAnsi="Times New Roman"/>
          <w:sz w:val="22"/>
          <w:szCs w:val="22"/>
          <w:u w:color="00000A"/>
        </w:rPr>
        <w:t>ů</w:t>
      </w:r>
      <w:r>
        <w:rPr>
          <w:rFonts w:ascii="Times New Roman" w:hAnsi="Times New Roman"/>
          <w:sz w:val="22"/>
          <w:szCs w:val="22"/>
          <w:u w:color="00000A"/>
        </w:rPr>
        <w:t>vodu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 xml:space="preserve">jistoty dohodly,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na vztah zalo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</w:rPr>
        <w:t xml:space="preserve">ý </w:t>
      </w:r>
      <w:r>
        <w:rPr>
          <w:rFonts w:ascii="Times New Roman" w:hAnsi="Times New Roman"/>
          <w:sz w:val="22"/>
          <w:szCs w:val="22"/>
          <w:u w:color="00000A"/>
        </w:rPr>
        <w:t>touto Smlouvou se neuplatn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sleduj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kona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. 89/2012 Sb., 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</w:rPr>
        <w:t xml:space="preserve">ý </w:t>
      </w:r>
      <w:r>
        <w:rPr>
          <w:rFonts w:ascii="Times New Roman" w:hAnsi="Times New Roman"/>
          <w:sz w:val="22"/>
          <w:szCs w:val="22"/>
          <w:u w:color="00000A"/>
        </w:rPr>
        <w:t>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k: </w:t>
      </w:r>
      <w:r>
        <w:rPr>
          <w:rFonts w:ascii="Times New Roman" w:hAnsi="Times New Roman"/>
          <w:sz w:val="22"/>
          <w:szCs w:val="22"/>
          <w:u w:color="00000A"/>
        </w:rPr>
        <w:t xml:space="preserve">§ </w:t>
      </w:r>
      <w:r>
        <w:rPr>
          <w:rFonts w:ascii="Times New Roman" w:hAnsi="Times New Roman"/>
          <w:sz w:val="22"/>
          <w:szCs w:val="22"/>
          <w:u w:color="00000A"/>
        </w:rPr>
        <w:t>1765, v nejv</w:t>
      </w:r>
      <w:r>
        <w:rPr>
          <w:rFonts w:ascii="Times New Roman" w:hAnsi="Times New Roman"/>
          <w:sz w:val="22"/>
          <w:szCs w:val="22"/>
          <w:u w:color="00000A"/>
        </w:rPr>
        <w:t>ýš</w:t>
      </w:r>
      <w:r>
        <w:rPr>
          <w:rFonts w:ascii="Times New Roman" w:hAnsi="Times New Roman"/>
          <w:sz w:val="22"/>
          <w:szCs w:val="22"/>
          <w:u w:color="00000A"/>
        </w:rPr>
        <w:t>e povolen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m rozsahu dan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m ustanoven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m </w:t>
      </w:r>
      <w:r>
        <w:rPr>
          <w:rFonts w:ascii="Times New Roman" w:hAnsi="Times New Roman"/>
          <w:sz w:val="22"/>
          <w:szCs w:val="22"/>
          <w:u w:color="00000A"/>
        </w:rPr>
        <w:t xml:space="preserve">§ </w:t>
      </w:r>
      <w:r>
        <w:rPr>
          <w:rFonts w:ascii="Times New Roman" w:hAnsi="Times New Roman"/>
          <w:sz w:val="22"/>
          <w:szCs w:val="22"/>
          <w:u w:color="00000A"/>
          <w:lang w:val="pt-PT"/>
        </w:rPr>
        <w:t>1801 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ho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ku t</w:t>
      </w:r>
      <w:r>
        <w:rPr>
          <w:rFonts w:ascii="Times New Roman" w:hAnsi="Times New Roman"/>
          <w:sz w:val="22"/>
          <w:szCs w:val="22"/>
          <w:u w:color="00000A"/>
        </w:rPr>
        <w:t xml:space="preserve">éž </w:t>
      </w:r>
      <w:r>
        <w:rPr>
          <w:rFonts w:ascii="Times New Roman" w:hAnsi="Times New Roman"/>
          <w:sz w:val="22"/>
          <w:szCs w:val="22"/>
          <w:u w:color="00000A"/>
        </w:rPr>
        <w:t>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1799 a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1800,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1899,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1971, 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2232,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2287,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2303,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2305,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 xml:space="preserve">2311 a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2315</w:t>
      </w:r>
      <w:r>
        <w:rPr>
          <w:rFonts w:ascii="Times New Roman" w:hAnsi="Times New Roman"/>
          <w:sz w:val="22"/>
          <w:szCs w:val="22"/>
          <w:u w:color="00000A"/>
        </w:rPr>
        <w:t>. 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se t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mto dohodly,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kon jejich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va dle ust. </w:t>
      </w:r>
      <w:r>
        <w:rPr>
          <w:rFonts w:ascii="Times New Roman" w:hAnsi="Times New Roman"/>
          <w:sz w:val="22"/>
          <w:szCs w:val="22"/>
          <w:u w:color="00000A"/>
        </w:rPr>
        <w:t xml:space="preserve">§ </w:t>
      </w:r>
      <w:r>
        <w:rPr>
          <w:rFonts w:ascii="Times New Roman" w:hAnsi="Times New Roman"/>
          <w:sz w:val="22"/>
          <w:szCs w:val="22"/>
          <w:u w:color="00000A"/>
          <w:lang w:val="pt-PT"/>
        </w:rPr>
        <w:t>2314 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ho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ku nebude </w:t>
      </w:r>
      <w:r>
        <w:rPr>
          <w:rFonts w:ascii="Times New Roman" w:hAnsi="Times New Roman"/>
          <w:sz w:val="22"/>
          <w:szCs w:val="22"/>
          <w:u w:color="00000A"/>
        </w:rPr>
        <w:t>m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t vliv na jejich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va a povinnosti dle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Smlouvy, zejm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na ve vztahu k ukon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jmu, vyklizen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tu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jmu a jejich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jemci a ve vztahu k souvisej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  <w:lang w:val="pt-PT"/>
        </w:rPr>
        <w:t>m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</w:t>
      </w:r>
      <w:r>
        <w:rPr>
          <w:rFonts w:ascii="Times New Roman" w:hAnsi="Times New Roman"/>
          <w:sz w:val="22"/>
          <w:szCs w:val="22"/>
          <w:u w:color="00000A"/>
        </w:rPr>
        <w:t>ů</w:t>
      </w:r>
      <w:r>
        <w:rPr>
          <w:rFonts w:ascii="Times New Roman" w:hAnsi="Times New Roman"/>
          <w:sz w:val="22"/>
          <w:szCs w:val="22"/>
          <w:u w:color="00000A"/>
        </w:rPr>
        <w:t>m a povinnostem. 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si 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slovn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ujedn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vaj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p</w:t>
      </w:r>
      <w:r>
        <w:rPr>
          <w:rFonts w:ascii="Times New Roman" w:hAnsi="Times New Roman"/>
          <w:sz w:val="22"/>
          <w:szCs w:val="22"/>
          <w:u w:color="00000A"/>
        </w:rPr>
        <w:t>ří</w:t>
      </w:r>
      <w:r>
        <w:rPr>
          <w:rFonts w:ascii="Times New Roman" w:hAnsi="Times New Roman"/>
          <w:sz w:val="22"/>
          <w:szCs w:val="22"/>
          <w:u w:color="00000A"/>
        </w:rPr>
        <w:t>padn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mitky </w:t>
      </w:r>
      <w:r>
        <w:rPr>
          <w:rFonts w:ascii="Times New Roman" w:hAnsi="Times New Roman"/>
          <w:sz w:val="22"/>
          <w:szCs w:val="22"/>
          <w:u w:color="00000A"/>
        </w:rPr>
        <w:t>podan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jemcem dle ust. </w:t>
      </w:r>
      <w:r>
        <w:rPr>
          <w:rFonts w:ascii="Times New Roman" w:hAnsi="Times New Roman"/>
          <w:sz w:val="22"/>
          <w:szCs w:val="22"/>
          <w:u w:color="00000A"/>
        </w:rPr>
        <w:t xml:space="preserve">§ </w:t>
      </w:r>
      <w:r>
        <w:rPr>
          <w:rFonts w:ascii="Times New Roman" w:hAnsi="Times New Roman"/>
          <w:sz w:val="22"/>
          <w:szCs w:val="22"/>
          <w:u w:color="00000A"/>
        </w:rPr>
        <w:t>2314 odst. 1 ob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da-DK"/>
        </w:rPr>
        <w:t>ansk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ho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kon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ku </w:t>
      </w:r>
      <w:r>
        <w:rPr>
          <w:rFonts w:ascii="Times New Roman" w:hAnsi="Times New Roman"/>
          <w:sz w:val="22"/>
          <w:szCs w:val="22"/>
          <w:u w:color="00000A"/>
        </w:rPr>
        <w:lastRenderedPageBreak/>
        <w:t>ned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vaj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jemci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  <w:lang w:val="pt-PT"/>
        </w:rPr>
        <w:t>vo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t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jmu nad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le u</w:t>
      </w:r>
      <w:r>
        <w:rPr>
          <w:rFonts w:ascii="Times New Roman" w:hAnsi="Times New Roman"/>
          <w:sz w:val="22"/>
          <w:szCs w:val="22"/>
          <w:u w:color="00000A"/>
        </w:rPr>
        <w:t>ží</w:t>
      </w:r>
      <w:r>
        <w:rPr>
          <w:rFonts w:ascii="Times New Roman" w:hAnsi="Times New Roman"/>
          <w:sz w:val="22"/>
          <w:szCs w:val="22"/>
          <w:u w:color="00000A"/>
        </w:rPr>
        <w:t>vat pot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, co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 skon</w:t>
      </w:r>
      <w:r>
        <w:rPr>
          <w:rFonts w:ascii="Times New Roman" w:hAnsi="Times New Roman"/>
          <w:sz w:val="22"/>
          <w:szCs w:val="22"/>
          <w:u w:color="00000A"/>
        </w:rPr>
        <w:t xml:space="preserve">čí </w:t>
      </w:r>
      <w:r>
        <w:rPr>
          <w:rFonts w:ascii="Times New Roman" w:hAnsi="Times New Roman"/>
          <w:sz w:val="22"/>
          <w:szCs w:val="22"/>
          <w:u w:color="00000A"/>
        </w:rPr>
        <w:t>na 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klad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pov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 odstoupen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ze strany 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jemce.</w:t>
      </w:r>
    </w:p>
    <w:p w:rsidR="00E37B29" w:rsidRDefault="00B8133D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8.4.</w:t>
      </w:r>
    </w:p>
    <w:p w:rsidR="00E37B29" w:rsidRDefault="00B8133D">
      <w:pPr>
        <w:widowControl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slovn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prohla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uj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 xml:space="preserve">e </w:t>
      </w:r>
      <w:r>
        <w:rPr>
          <w:rFonts w:ascii="Times New Roman" w:hAnsi="Times New Roman"/>
          <w:sz w:val="22"/>
          <w:szCs w:val="22"/>
          <w:u w:color="00000A"/>
        </w:rPr>
        <w:t>tato Smlouva ru</w:t>
      </w:r>
      <w:r>
        <w:rPr>
          <w:rFonts w:ascii="Times New Roman" w:hAnsi="Times New Roman"/>
          <w:sz w:val="22"/>
          <w:szCs w:val="22"/>
          <w:u w:color="00000A"/>
        </w:rPr>
        <w:t xml:space="preserve">ší </w:t>
      </w:r>
      <w:r>
        <w:rPr>
          <w:rFonts w:ascii="Times New Roman" w:hAnsi="Times New Roman"/>
          <w:sz w:val="22"/>
          <w:szCs w:val="22"/>
          <w:u w:color="00000A"/>
        </w:rPr>
        <w:t>ve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ker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edchoz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semn</w:t>
      </w:r>
      <w:r>
        <w:rPr>
          <w:rFonts w:ascii="Times New Roman" w:hAnsi="Times New Roman"/>
          <w:sz w:val="22"/>
          <w:szCs w:val="22"/>
          <w:u w:color="00000A"/>
        </w:rPr>
        <w:t>é č</w:t>
      </w:r>
      <w:r>
        <w:rPr>
          <w:rFonts w:ascii="Times New Roman" w:hAnsi="Times New Roman"/>
          <w:sz w:val="22"/>
          <w:szCs w:val="22"/>
          <w:u w:color="00000A"/>
        </w:rPr>
        <w:t xml:space="preserve">i </w:t>
      </w:r>
      <w:r>
        <w:rPr>
          <w:rFonts w:ascii="Times New Roman" w:hAnsi="Times New Roman"/>
          <w:sz w:val="22"/>
          <w:szCs w:val="22"/>
          <w:u w:color="00000A"/>
        </w:rPr>
        <w:t>ú</w:t>
      </w:r>
      <w:r>
        <w:rPr>
          <w:rFonts w:ascii="Times New Roman" w:hAnsi="Times New Roman"/>
          <w:sz w:val="22"/>
          <w:szCs w:val="22"/>
          <w:u w:color="00000A"/>
        </w:rPr>
        <w:t>stn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smlouvy uzav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mezi 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jemcem a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jemcem ohledn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edm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tu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 xml:space="preserve">jmu. 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 xml:space="preserve">strany se dohodly,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i 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kladu ustanoven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nebudou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ihl</w:t>
      </w:r>
      <w:r>
        <w:rPr>
          <w:rFonts w:ascii="Times New Roman" w:hAnsi="Times New Roman"/>
          <w:sz w:val="22"/>
          <w:szCs w:val="22"/>
          <w:u w:color="00000A"/>
        </w:rPr>
        <w:t>íž</w:t>
      </w:r>
      <w:r>
        <w:rPr>
          <w:rFonts w:ascii="Times New Roman" w:hAnsi="Times New Roman"/>
          <w:sz w:val="22"/>
          <w:szCs w:val="22"/>
          <w:u w:color="00000A"/>
        </w:rPr>
        <w:t>et k praxi mezi nimi zaveden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, k obchodn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m zvyklo</w:t>
      </w:r>
      <w:r>
        <w:rPr>
          <w:rFonts w:ascii="Times New Roman" w:hAnsi="Times New Roman"/>
          <w:sz w:val="22"/>
          <w:szCs w:val="22"/>
          <w:u w:color="00000A"/>
        </w:rPr>
        <w:t>stem, ani k jedn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, kter</w:t>
      </w:r>
      <w:r>
        <w:rPr>
          <w:rFonts w:ascii="Times New Roman" w:hAnsi="Times New Roman"/>
          <w:sz w:val="22"/>
          <w:szCs w:val="22"/>
          <w:u w:color="00000A"/>
        </w:rPr>
        <w:t xml:space="preserve">á </w:t>
      </w:r>
      <w:r>
        <w:rPr>
          <w:rFonts w:ascii="Times New Roman" w:hAnsi="Times New Roman"/>
          <w:sz w:val="22"/>
          <w:szCs w:val="22"/>
          <w:u w:color="00000A"/>
        </w:rPr>
        <w:t>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edch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zela uzav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smlouvy. 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jsou v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ny ve sv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ch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vech a povinnostech pouze obsahem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 xml:space="preserve">to Smlouvy. 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8.5.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 nen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  <w:lang w:val="it-IT"/>
        </w:rPr>
        <w:t>opr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vn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n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ev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  <w:lang w:val="en-US"/>
        </w:rPr>
        <w:t>st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va a povinnosti z</w:t>
      </w:r>
      <w:r>
        <w:rPr>
          <w:rFonts w:ascii="Times New Roman" w:hAnsi="Times New Roman"/>
          <w:sz w:val="22"/>
          <w:szCs w:val="22"/>
          <w:u w:color="00000A"/>
        </w:rPr>
        <w:t> 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na t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et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osobu bez 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edchoz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ho p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semn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m souhlasu 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jemce. Poru</w:t>
      </w:r>
      <w:r>
        <w:rPr>
          <w:rFonts w:ascii="Times New Roman" w:hAnsi="Times New Roman"/>
          <w:sz w:val="22"/>
          <w:szCs w:val="22"/>
          <w:u w:color="00000A"/>
        </w:rPr>
        <w:t>š</w:t>
      </w:r>
      <w:r>
        <w:rPr>
          <w:rFonts w:ascii="Times New Roman" w:hAnsi="Times New Roman"/>
          <w:sz w:val="22"/>
          <w:szCs w:val="22"/>
          <w:u w:color="00000A"/>
        </w:rPr>
        <w:t>en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povinnosti ze strany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 zakl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d</w:t>
      </w:r>
      <w:r>
        <w:rPr>
          <w:rFonts w:ascii="Times New Roman" w:hAnsi="Times New Roman"/>
          <w:sz w:val="22"/>
          <w:szCs w:val="22"/>
          <w:u w:color="00000A"/>
        </w:rPr>
        <w:t xml:space="preserve">á 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jemci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vo od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odstoupit.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8.6.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Smluvn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strany t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to Smlouvy potvrzuj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 xml:space="preserve">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si tuto Smlouvu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ed jej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m podpisem p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  <w:lang w:val="en-US"/>
        </w:rPr>
        <w:t xml:space="preserve">etly, </w:t>
      </w:r>
      <w:r>
        <w:rPr>
          <w:rFonts w:ascii="Times New Roman" w:hAnsi="Times New Roman"/>
          <w:sz w:val="22"/>
          <w:szCs w:val="22"/>
          <w:u w:color="00000A"/>
        </w:rPr>
        <w:t>ž</w:t>
      </w:r>
      <w:r>
        <w:rPr>
          <w:rFonts w:ascii="Times New Roman" w:hAnsi="Times New Roman"/>
          <w:sz w:val="22"/>
          <w:szCs w:val="22"/>
          <w:u w:color="00000A"/>
        </w:rPr>
        <w:t>e byla uzav</w:t>
      </w:r>
      <w:r>
        <w:rPr>
          <w:rFonts w:ascii="Times New Roman" w:hAnsi="Times New Roman"/>
          <w:sz w:val="22"/>
          <w:szCs w:val="22"/>
          <w:u w:color="00000A"/>
        </w:rPr>
        <w:t>ř</w:t>
      </w:r>
      <w:r>
        <w:rPr>
          <w:rFonts w:ascii="Times New Roman" w:hAnsi="Times New Roman"/>
          <w:sz w:val="22"/>
          <w:szCs w:val="22"/>
          <w:u w:color="00000A"/>
        </w:rPr>
        <w:t>ena po vz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A"/>
        </w:rPr>
        <w:t>m projedn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í </w:t>
      </w:r>
      <w:r>
        <w:rPr>
          <w:rFonts w:ascii="Times New Roman" w:hAnsi="Times New Roman"/>
          <w:sz w:val="22"/>
          <w:szCs w:val="22"/>
          <w:u w:color="00000A"/>
        </w:rPr>
        <w:t>podle jejich pr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va a svobodn</w:t>
      </w:r>
      <w:r>
        <w:rPr>
          <w:rFonts w:ascii="Times New Roman" w:hAnsi="Times New Roman"/>
          <w:sz w:val="22"/>
          <w:szCs w:val="22"/>
          <w:u w:color="00000A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u w:color="00000A"/>
        </w:rPr>
        <w:t>v</w:t>
      </w:r>
      <w:r>
        <w:rPr>
          <w:rFonts w:ascii="Times New Roman" w:hAnsi="Times New Roman"/>
          <w:sz w:val="22"/>
          <w:szCs w:val="22"/>
          <w:u w:color="00000A"/>
        </w:rPr>
        <w:t>ů</w:t>
      </w:r>
      <w:r>
        <w:rPr>
          <w:rFonts w:ascii="Times New Roman" w:hAnsi="Times New Roman"/>
          <w:sz w:val="22"/>
          <w:szCs w:val="22"/>
          <w:u w:color="00000A"/>
        </w:rPr>
        <w:t>le, ur</w:t>
      </w:r>
      <w:r>
        <w:rPr>
          <w:rFonts w:ascii="Times New Roman" w:hAnsi="Times New Roman"/>
          <w:sz w:val="22"/>
          <w:szCs w:val="22"/>
          <w:u w:color="00000A"/>
        </w:rPr>
        <w:t>č</w:t>
      </w:r>
      <w:r>
        <w:rPr>
          <w:rFonts w:ascii="Times New Roman" w:hAnsi="Times New Roman"/>
          <w:sz w:val="22"/>
          <w:szCs w:val="22"/>
          <w:u w:color="00000A"/>
        </w:rPr>
        <w:t>it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, v</w:t>
      </w:r>
      <w:r>
        <w:rPr>
          <w:rFonts w:ascii="Times New Roman" w:hAnsi="Times New Roman"/>
          <w:sz w:val="22"/>
          <w:szCs w:val="22"/>
          <w:u w:color="00000A"/>
        </w:rPr>
        <w:t>áž</w:t>
      </w:r>
      <w:r>
        <w:rPr>
          <w:rFonts w:ascii="Times New Roman" w:hAnsi="Times New Roman"/>
          <w:sz w:val="22"/>
          <w:szCs w:val="22"/>
          <w:u w:color="00000A"/>
        </w:rPr>
        <w:t>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a srozumiteln</w:t>
      </w:r>
      <w:r>
        <w:rPr>
          <w:rFonts w:ascii="Times New Roman" w:hAnsi="Times New Roman"/>
          <w:sz w:val="22"/>
          <w:szCs w:val="22"/>
          <w:u w:color="00000A"/>
        </w:rPr>
        <w:t>ě</w:t>
      </w:r>
      <w:r>
        <w:rPr>
          <w:rFonts w:ascii="Times New Roman" w:hAnsi="Times New Roman"/>
          <w:sz w:val="22"/>
          <w:szCs w:val="22"/>
          <w:u w:color="00000A"/>
        </w:rPr>
        <w:t>, nikoli v t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sni nebo za 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padn</w:t>
      </w:r>
      <w:r>
        <w:rPr>
          <w:rFonts w:ascii="Times New Roman" w:hAnsi="Times New Roman"/>
          <w:sz w:val="22"/>
          <w:szCs w:val="22"/>
          <w:u w:color="00000A"/>
        </w:rPr>
        <w:t xml:space="preserve">ě </w:t>
      </w:r>
      <w:r>
        <w:rPr>
          <w:rFonts w:ascii="Times New Roman" w:hAnsi="Times New Roman"/>
          <w:sz w:val="22"/>
          <w:szCs w:val="22"/>
          <w:u w:color="00000A"/>
        </w:rPr>
        <w:t>nev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hodn</w:t>
      </w:r>
      <w:r>
        <w:rPr>
          <w:rFonts w:ascii="Times New Roman" w:hAnsi="Times New Roman"/>
          <w:sz w:val="22"/>
          <w:szCs w:val="22"/>
          <w:u w:color="00000A"/>
        </w:rPr>
        <w:t>ý</w:t>
      </w:r>
      <w:r>
        <w:rPr>
          <w:rFonts w:ascii="Times New Roman" w:hAnsi="Times New Roman"/>
          <w:sz w:val="22"/>
          <w:szCs w:val="22"/>
          <w:u w:color="00000A"/>
        </w:rPr>
        <w:t>ch podm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nek.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8.7.</w:t>
      </w:r>
    </w:p>
    <w:p w:rsidR="00E37B29" w:rsidRDefault="00B8133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u w:color="00000A"/>
        </w:rPr>
      </w:pPr>
      <w:r>
        <w:rPr>
          <w:rFonts w:ascii="Times New Roman" w:hAnsi="Times New Roman"/>
          <w:sz w:val="22"/>
          <w:szCs w:val="22"/>
          <w:u w:color="00000A"/>
        </w:rPr>
        <w:t>Tato Smlouva  je  vypracov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na  ve dvou vyhotoven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ch, kdy 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 a Podn</w:t>
      </w:r>
      <w:r>
        <w:rPr>
          <w:rFonts w:ascii="Times New Roman" w:hAnsi="Times New Roman"/>
          <w:sz w:val="22"/>
          <w:szCs w:val="22"/>
          <w:u w:color="00000A"/>
        </w:rPr>
        <w:t>á</w:t>
      </w:r>
      <w:r>
        <w:rPr>
          <w:rFonts w:ascii="Times New Roman" w:hAnsi="Times New Roman"/>
          <w:sz w:val="22"/>
          <w:szCs w:val="22"/>
          <w:u w:color="00000A"/>
        </w:rPr>
        <w:t>jemce obdr</w:t>
      </w:r>
      <w:r>
        <w:rPr>
          <w:rFonts w:ascii="Times New Roman" w:hAnsi="Times New Roman"/>
          <w:sz w:val="22"/>
          <w:szCs w:val="22"/>
          <w:u w:color="00000A"/>
        </w:rPr>
        <w:t xml:space="preserve">ží </w:t>
      </w:r>
      <w:r>
        <w:rPr>
          <w:rFonts w:ascii="Times New Roman" w:hAnsi="Times New Roman"/>
          <w:sz w:val="22"/>
          <w:szCs w:val="22"/>
          <w:u w:color="00000A"/>
        </w:rPr>
        <w:t>po jednom vyhotoven</w:t>
      </w:r>
      <w:r>
        <w:rPr>
          <w:rFonts w:ascii="Times New Roman" w:hAnsi="Times New Roman"/>
          <w:sz w:val="22"/>
          <w:szCs w:val="22"/>
          <w:u w:color="00000A"/>
        </w:rPr>
        <w:t>í</w:t>
      </w:r>
      <w:r>
        <w:rPr>
          <w:rFonts w:ascii="Times New Roman" w:hAnsi="Times New Roman"/>
          <w:sz w:val="22"/>
          <w:szCs w:val="22"/>
          <w:u w:color="00000A"/>
        </w:rPr>
        <w:t>.</w:t>
      </w:r>
    </w:p>
    <w:p w:rsidR="00E37B29" w:rsidRDefault="00E37B2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AA"/>
      </w:pPr>
      <w:r>
        <w:t xml:space="preserve">V Karlových Varech </w:t>
      </w:r>
      <w:r>
        <w:rPr>
          <w:rFonts w:ascii="Arial" w:hAnsi="Arial"/>
        </w:rPr>
        <w:t xml:space="preserve">dne </w:t>
      </w:r>
      <w:r>
        <w:rPr>
          <w:rFonts w:ascii="Arial" w:hAnsi="Arial"/>
        </w:rPr>
        <w:t>1.9.2017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fr-FR"/>
        </w:rPr>
        <w:t>jemce :</w:t>
      </w: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E37B29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....     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...........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……</w:t>
      </w:r>
      <w:r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…</w:t>
      </w:r>
    </w:p>
    <w:p w:rsidR="00E37B29" w:rsidRDefault="00B8133D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KV Arena, s.</w:t>
      </w:r>
      <w:r>
        <w:rPr>
          <w:rFonts w:ascii="Times New Roman" w:hAnsi="Times New Roman"/>
          <w:b/>
          <w:bCs/>
          <w:sz w:val="22"/>
          <w:szCs w:val="22"/>
        </w:rPr>
        <w:t> </w:t>
      </w:r>
      <w:r>
        <w:rPr>
          <w:rFonts w:ascii="Times New Roman" w:hAnsi="Times New Roman"/>
          <w:b/>
          <w:bCs/>
          <w:sz w:val="22"/>
          <w:szCs w:val="22"/>
        </w:rPr>
        <w:t>r.o.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           VK Karlovy Vary, z.s.</w:t>
      </w:r>
    </w:p>
    <w:p w:rsidR="00E37B29" w:rsidRDefault="00B8133D">
      <w:pPr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</w:rPr>
        <w:t>zast. Vladim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rem Kvasni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kou, jednatelem                   zast. Michalem Maz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rkem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 xml:space="preserve">edsedou </w:t>
      </w:r>
      <w:r>
        <w:rPr>
          <w:rFonts w:ascii="Times New Roman" w:hAnsi="Times New Roman"/>
          <w:sz w:val="22"/>
          <w:szCs w:val="22"/>
          <w:u w:color="FF0000"/>
        </w:rPr>
        <w:t>v</w:t>
      </w:r>
      <w:r>
        <w:rPr>
          <w:rFonts w:ascii="Times New Roman" w:hAnsi="Times New Roman"/>
          <w:sz w:val="22"/>
          <w:szCs w:val="22"/>
          <w:u w:color="FF0000"/>
        </w:rPr>
        <w:t>ý</w:t>
      </w:r>
      <w:r>
        <w:rPr>
          <w:rFonts w:ascii="Times New Roman" w:hAnsi="Times New Roman"/>
          <w:sz w:val="22"/>
          <w:szCs w:val="22"/>
          <w:u w:color="FF0000"/>
        </w:rPr>
        <w:t>boru</w:t>
      </w:r>
    </w:p>
    <w:sectPr w:rsidR="00E37B29">
      <w:headerReference w:type="default" r:id="rId8"/>
      <w:footerReference w:type="default" r:id="rId9"/>
      <w:pgSz w:w="11940" w:h="16860"/>
      <w:pgMar w:top="697" w:right="1593" w:bottom="59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3D" w:rsidRDefault="00B8133D">
      <w:r>
        <w:separator/>
      </w:r>
    </w:p>
  </w:endnote>
  <w:endnote w:type="continuationSeparator" w:id="0">
    <w:p w:rsidR="00B8133D" w:rsidRDefault="00B8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29" w:rsidRDefault="00B8133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8308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3D" w:rsidRDefault="00B8133D">
      <w:r>
        <w:separator/>
      </w:r>
    </w:p>
  </w:footnote>
  <w:footnote w:type="continuationSeparator" w:id="0">
    <w:p w:rsidR="00B8133D" w:rsidRDefault="00B8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29" w:rsidRDefault="00E37B2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D81"/>
    <w:multiLevelType w:val="hybridMultilevel"/>
    <w:tmpl w:val="58064FB0"/>
    <w:styleLink w:val="Importovanstyl7"/>
    <w:lvl w:ilvl="0" w:tplc="75CEC6D4">
      <w:start w:val="1"/>
      <w:numFmt w:val="lowerLetter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A5E0228">
      <w:start w:val="1"/>
      <w:numFmt w:val="lowerLetter"/>
      <w:lvlText w:val="%2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0441C">
      <w:start w:val="1"/>
      <w:numFmt w:val="lowerRoman"/>
      <w:lvlText w:val="%3."/>
      <w:lvlJc w:val="left"/>
      <w:pPr>
        <w:ind w:left="21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C1DA4">
      <w:start w:val="1"/>
      <w:numFmt w:val="decimal"/>
      <w:lvlText w:val="%4."/>
      <w:lvlJc w:val="left"/>
      <w:pPr>
        <w:ind w:left="2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4E606">
      <w:start w:val="1"/>
      <w:numFmt w:val="lowerLetter"/>
      <w:lvlText w:val="%5."/>
      <w:lvlJc w:val="left"/>
      <w:pPr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AF7CA">
      <w:start w:val="1"/>
      <w:numFmt w:val="lowerRoman"/>
      <w:lvlText w:val="%6."/>
      <w:lvlJc w:val="left"/>
      <w:pPr>
        <w:ind w:left="42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86B7AE">
      <w:start w:val="1"/>
      <w:numFmt w:val="decimal"/>
      <w:lvlText w:val="%7."/>
      <w:lvlJc w:val="left"/>
      <w:pPr>
        <w:ind w:left="4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453B8">
      <w:start w:val="1"/>
      <w:numFmt w:val="lowerLetter"/>
      <w:lvlText w:val="%8."/>
      <w:lvlJc w:val="left"/>
      <w:pPr>
        <w:ind w:left="5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021E">
      <w:start w:val="1"/>
      <w:numFmt w:val="lowerRoman"/>
      <w:lvlText w:val="%9."/>
      <w:lvlJc w:val="left"/>
      <w:pPr>
        <w:ind w:left="64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415354"/>
    <w:multiLevelType w:val="hybridMultilevel"/>
    <w:tmpl w:val="288844FE"/>
    <w:styleLink w:val="Importovanstyl6"/>
    <w:lvl w:ilvl="0" w:tplc="514E89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675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8BA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869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81C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883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E3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81B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210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BC368C"/>
    <w:multiLevelType w:val="hybridMultilevel"/>
    <w:tmpl w:val="C1A8028A"/>
    <w:styleLink w:val="Importovanstyl4"/>
    <w:lvl w:ilvl="0" w:tplc="E7CE87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0CA9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42B08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874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4E12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CA0A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AE24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EFAF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A0E1FA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B7503D"/>
    <w:multiLevelType w:val="hybridMultilevel"/>
    <w:tmpl w:val="DF5C4B06"/>
    <w:styleLink w:val="Importovanstyl2"/>
    <w:lvl w:ilvl="0" w:tplc="8250C360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C0A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677A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069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AC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0EE2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628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24B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25EB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4804AE"/>
    <w:multiLevelType w:val="hybridMultilevel"/>
    <w:tmpl w:val="8714A7B6"/>
    <w:styleLink w:val="Importovanstyl1"/>
    <w:lvl w:ilvl="0" w:tplc="89B6A5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C643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623EC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C7D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4DCA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48E98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6B8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F20A8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4161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814FCF"/>
    <w:multiLevelType w:val="hybridMultilevel"/>
    <w:tmpl w:val="8714A7B6"/>
    <w:numStyleLink w:val="Importovanstyl1"/>
  </w:abstractNum>
  <w:abstractNum w:abstractNumId="6" w15:restartNumberingAfterBreak="0">
    <w:nsid w:val="23A765BF"/>
    <w:multiLevelType w:val="hybridMultilevel"/>
    <w:tmpl w:val="3598982E"/>
    <w:numStyleLink w:val="Importovanstyl9"/>
  </w:abstractNum>
  <w:abstractNum w:abstractNumId="7" w15:restartNumberingAfterBreak="0">
    <w:nsid w:val="3CFD6619"/>
    <w:multiLevelType w:val="hybridMultilevel"/>
    <w:tmpl w:val="37D68BB2"/>
    <w:numStyleLink w:val="Importovanstyl3"/>
  </w:abstractNum>
  <w:abstractNum w:abstractNumId="8" w15:restartNumberingAfterBreak="0">
    <w:nsid w:val="462A70D3"/>
    <w:multiLevelType w:val="hybridMultilevel"/>
    <w:tmpl w:val="58064FB0"/>
    <w:numStyleLink w:val="Importovanstyl7"/>
  </w:abstractNum>
  <w:abstractNum w:abstractNumId="9" w15:restartNumberingAfterBreak="0">
    <w:nsid w:val="49F92A29"/>
    <w:multiLevelType w:val="hybridMultilevel"/>
    <w:tmpl w:val="4036A40A"/>
    <w:styleLink w:val="Importovanstyl5"/>
    <w:lvl w:ilvl="0" w:tplc="AF722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5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43F4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CDE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E7AE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EEED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CCD99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94B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AB21B6"/>
    <w:multiLevelType w:val="hybridMultilevel"/>
    <w:tmpl w:val="046E3694"/>
    <w:numStyleLink w:val="Importovanstyl10"/>
  </w:abstractNum>
  <w:abstractNum w:abstractNumId="11" w15:restartNumberingAfterBreak="0">
    <w:nsid w:val="4E990909"/>
    <w:multiLevelType w:val="hybridMultilevel"/>
    <w:tmpl w:val="C1A8028A"/>
    <w:numStyleLink w:val="Importovanstyl4"/>
  </w:abstractNum>
  <w:abstractNum w:abstractNumId="12" w15:restartNumberingAfterBreak="0">
    <w:nsid w:val="4EB65D30"/>
    <w:multiLevelType w:val="hybridMultilevel"/>
    <w:tmpl w:val="D98208E6"/>
    <w:numStyleLink w:val="Importovanstyl8"/>
  </w:abstractNum>
  <w:abstractNum w:abstractNumId="13" w15:restartNumberingAfterBreak="0">
    <w:nsid w:val="53EA08C4"/>
    <w:multiLevelType w:val="hybridMultilevel"/>
    <w:tmpl w:val="046E3694"/>
    <w:styleLink w:val="Importovanstyl10"/>
    <w:lvl w:ilvl="0" w:tplc="29F61B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CCF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4E8B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C02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EE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24884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68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4CD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4669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95343B"/>
    <w:multiLevelType w:val="hybridMultilevel"/>
    <w:tmpl w:val="8B3CE37C"/>
    <w:numStyleLink w:val="Importovanstyl11"/>
  </w:abstractNum>
  <w:abstractNum w:abstractNumId="15" w15:restartNumberingAfterBreak="0">
    <w:nsid w:val="5C15494F"/>
    <w:multiLevelType w:val="hybridMultilevel"/>
    <w:tmpl w:val="3598982E"/>
    <w:styleLink w:val="Importovanstyl9"/>
    <w:lvl w:ilvl="0" w:tplc="8AF0852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243A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AEF1A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E74EA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46080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36305E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CE8C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29E4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AEB9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05248B"/>
    <w:multiLevelType w:val="hybridMultilevel"/>
    <w:tmpl w:val="543C0CA4"/>
    <w:styleLink w:val="Importovanstyl12"/>
    <w:lvl w:ilvl="0" w:tplc="672C873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F4CB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6CDF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494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6DB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CD0F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2D9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E42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ED0B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4085DFE"/>
    <w:multiLevelType w:val="hybridMultilevel"/>
    <w:tmpl w:val="288844FE"/>
    <w:numStyleLink w:val="Importovanstyl6"/>
  </w:abstractNum>
  <w:abstractNum w:abstractNumId="18" w15:restartNumberingAfterBreak="0">
    <w:nsid w:val="652167C7"/>
    <w:multiLevelType w:val="hybridMultilevel"/>
    <w:tmpl w:val="DF5C4B06"/>
    <w:numStyleLink w:val="Importovanstyl2"/>
  </w:abstractNum>
  <w:abstractNum w:abstractNumId="19" w15:restartNumberingAfterBreak="0">
    <w:nsid w:val="691F0C44"/>
    <w:multiLevelType w:val="hybridMultilevel"/>
    <w:tmpl w:val="4036A40A"/>
    <w:numStyleLink w:val="Importovanstyl5"/>
  </w:abstractNum>
  <w:abstractNum w:abstractNumId="20" w15:restartNumberingAfterBreak="0">
    <w:nsid w:val="72212B1C"/>
    <w:multiLevelType w:val="hybridMultilevel"/>
    <w:tmpl w:val="37D68BB2"/>
    <w:styleLink w:val="Importovanstyl3"/>
    <w:lvl w:ilvl="0" w:tplc="B3F07F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086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40A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CF3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A74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4E8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8C0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02C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A41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AA1EC9"/>
    <w:multiLevelType w:val="hybridMultilevel"/>
    <w:tmpl w:val="8B3CE37C"/>
    <w:styleLink w:val="Importovanstyl11"/>
    <w:lvl w:ilvl="0" w:tplc="C89CC4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0AC4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685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AC5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447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CA65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03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2DE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B0B9B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4EC44A3"/>
    <w:multiLevelType w:val="hybridMultilevel"/>
    <w:tmpl w:val="D98208E6"/>
    <w:styleLink w:val="Importovanstyl8"/>
    <w:lvl w:ilvl="0" w:tplc="DA5ED5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A2E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2B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C7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24D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477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0A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815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224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51510E"/>
    <w:multiLevelType w:val="hybridMultilevel"/>
    <w:tmpl w:val="543C0CA4"/>
    <w:numStyleLink w:val="Importovanstyl12"/>
  </w:abstractNum>
  <w:num w:numId="1">
    <w:abstractNumId w:val="4"/>
  </w:num>
  <w:num w:numId="2">
    <w:abstractNumId w:val="5"/>
  </w:num>
  <w:num w:numId="3">
    <w:abstractNumId w:val="3"/>
  </w:num>
  <w:num w:numId="4">
    <w:abstractNumId w:val="18"/>
  </w:num>
  <w:num w:numId="5">
    <w:abstractNumId w:val="20"/>
  </w:num>
  <w:num w:numId="6">
    <w:abstractNumId w:val="7"/>
  </w:num>
  <w:num w:numId="7">
    <w:abstractNumId w:val="2"/>
  </w:num>
  <w:num w:numId="8">
    <w:abstractNumId w:val="11"/>
  </w:num>
  <w:num w:numId="9">
    <w:abstractNumId w:val="11"/>
    <w:lvlOverride w:ilvl="0">
      <w:startOverride w:val="3"/>
    </w:lvlOverride>
  </w:num>
  <w:num w:numId="10">
    <w:abstractNumId w:val="9"/>
  </w:num>
  <w:num w:numId="11">
    <w:abstractNumId w:val="19"/>
  </w:num>
  <w:num w:numId="12">
    <w:abstractNumId w:val="1"/>
  </w:num>
  <w:num w:numId="13">
    <w:abstractNumId w:val="17"/>
  </w:num>
  <w:num w:numId="14">
    <w:abstractNumId w:val="0"/>
  </w:num>
  <w:num w:numId="15">
    <w:abstractNumId w:val="8"/>
  </w:num>
  <w:num w:numId="16">
    <w:abstractNumId w:val="22"/>
  </w:num>
  <w:num w:numId="17">
    <w:abstractNumId w:val="12"/>
  </w:num>
  <w:num w:numId="18">
    <w:abstractNumId w:val="15"/>
  </w:num>
  <w:num w:numId="19">
    <w:abstractNumId w:val="6"/>
  </w:num>
  <w:num w:numId="20">
    <w:abstractNumId w:val="13"/>
  </w:num>
  <w:num w:numId="21">
    <w:abstractNumId w:val="10"/>
  </w:num>
  <w:num w:numId="22">
    <w:abstractNumId w:val="10"/>
    <w:lvlOverride w:ilvl="0">
      <w:lvl w:ilvl="0" w:tplc="56741A7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EE3E0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58826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D646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20E18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843E5C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BED4C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E2DE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D092A0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1"/>
  </w:num>
  <w:num w:numId="24">
    <w:abstractNumId w:val="14"/>
  </w:num>
  <w:num w:numId="25">
    <w:abstractNumId w:val="16"/>
  </w:num>
  <w:num w:numId="26">
    <w:abstractNumId w:val="23"/>
  </w:num>
  <w:num w:numId="27">
    <w:abstractNumId w:val="2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9"/>
    <w:rsid w:val="00830860"/>
    <w:rsid w:val="00B8133D"/>
    <w:rsid w:val="00E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4903-AC99-4A27-BC99-232443DC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customStyle="1" w:styleId="Hyperlink0">
    <w:name w:val="Hyperlink.0"/>
    <w:rPr>
      <w:rFonts w:ascii="Calibri" w:eastAsia="Calibri" w:hAnsi="Calibri" w:cs="Calibri"/>
      <w:sz w:val="22"/>
      <w:szCs w:val="22"/>
    </w:rPr>
  </w:style>
  <w:style w:type="paragraph" w:styleId="Bezmezer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customStyle="1" w:styleId="AA">
    <w:name w:val="AA"/>
    <w:pPr>
      <w:widowControl w:val="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styleId="Zkladntext">
    <w:name w:val="Body Text"/>
    <w:pPr>
      <w:widowControl w:val="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paragraph" w:styleId="Odstavecseseznamem">
    <w:name w:val="List Paragraph"/>
    <w:pPr>
      <w:widowControl w:val="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1">
    <w:name w:val="Importovaný styl 11"/>
    <w:pPr>
      <w:numPr>
        <w:numId w:val="23"/>
      </w:numPr>
    </w:pPr>
  </w:style>
  <w:style w:type="numbering" w:customStyle="1" w:styleId="Importovanstyl12">
    <w:name w:val="Importovaný styl 12"/>
    <w:pPr>
      <w:numPr>
        <w:numId w:val="2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6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ovahala@kvar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4175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Čáslavková</dc:creator>
  <cp:lastModifiedBy>Daniela Čáslavková</cp:lastModifiedBy>
  <cp:revision>3</cp:revision>
  <cp:lastPrinted>2017-09-25T12:36:00Z</cp:lastPrinted>
  <dcterms:created xsi:type="dcterms:W3CDTF">2017-09-25T12:36:00Z</dcterms:created>
  <dcterms:modified xsi:type="dcterms:W3CDTF">2017-09-25T12:36:00Z</dcterms:modified>
</cp:coreProperties>
</file>