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BE" w:rsidRPr="00666ACC" w:rsidRDefault="008237E8" w:rsidP="00B946B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RÁMCOVÁ DOHODA</w:t>
      </w:r>
    </w:p>
    <w:p w:rsidR="00B946BE" w:rsidRDefault="00B946BE" w:rsidP="00B946B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szCs w:val="20"/>
        </w:rPr>
      </w:pPr>
      <w:r w:rsidRPr="00666ACC">
        <w:rPr>
          <w:rFonts w:ascii="Arial" w:hAnsi="Arial" w:cs="Arial"/>
          <w:b/>
          <w:sz w:val="24"/>
          <w:szCs w:val="24"/>
        </w:rPr>
        <w:t>O POSKYTOVÁNÍ S</w:t>
      </w:r>
      <w:r w:rsidR="000A07EA" w:rsidRPr="00666ACC">
        <w:rPr>
          <w:rFonts w:ascii="Arial" w:hAnsi="Arial" w:cs="Arial"/>
          <w:b/>
          <w:sz w:val="24"/>
          <w:szCs w:val="24"/>
        </w:rPr>
        <w:t>YSTÉMOVÉ</w:t>
      </w:r>
      <w:r w:rsidRPr="00666ACC">
        <w:rPr>
          <w:rFonts w:ascii="Arial" w:hAnsi="Arial" w:cs="Arial"/>
          <w:b/>
          <w:sz w:val="24"/>
          <w:szCs w:val="24"/>
        </w:rPr>
        <w:t xml:space="preserve"> PODPORY PROGRAMOVÉHO VYBAVENÍ ORACLE</w:t>
      </w:r>
      <w:r w:rsidR="000A07EA" w:rsidRPr="00666ACC">
        <w:rPr>
          <w:rFonts w:ascii="Arial" w:hAnsi="Arial" w:cs="Arial"/>
          <w:b/>
          <w:sz w:val="24"/>
          <w:szCs w:val="24"/>
        </w:rPr>
        <w:t xml:space="preserve"> A DALŠÍCH SOUVISEJÍCÍCH SLUŽEB</w:t>
      </w:r>
    </w:p>
    <w:p w:rsidR="00B946BE" w:rsidRDefault="00B946BE" w:rsidP="00B946BE">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xml:space="preserve">. č. ČSÚ: </w:t>
      </w:r>
      <w:r w:rsidR="00110753">
        <w:rPr>
          <w:rFonts w:ascii="Arial" w:hAnsi="Arial" w:cs="Arial"/>
          <w:sz w:val="20"/>
          <w:szCs w:val="20"/>
        </w:rPr>
        <w:t>154</w:t>
      </w:r>
      <w:r>
        <w:rPr>
          <w:rFonts w:ascii="Arial" w:hAnsi="Arial" w:cs="Arial"/>
          <w:sz w:val="20"/>
          <w:szCs w:val="20"/>
        </w:rPr>
        <w:t>-201</w:t>
      </w:r>
      <w:r w:rsidR="00302067">
        <w:rPr>
          <w:rFonts w:ascii="Arial" w:hAnsi="Arial" w:cs="Arial"/>
          <w:sz w:val="20"/>
          <w:szCs w:val="20"/>
        </w:rPr>
        <w:t>7</w:t>
      </w:r>
      <w:r>
        <w:rPr>
          <w:rFonts w:ascii="Arial" w:hAnsi="Arial" w:cs="Arial"/>
          <w:sz w:val="20"/>
          <w:szCs w:val="20"/>
        </w:rPr>
        <w:t>-R</w:t>
      </w:r>
    </w:p>
    <w:p w:rsidR="00B946BE" w:rsidRDefault="00B946BE" w:rsidP="00B946BE">
      <w:pPr>
        <w:pStyle w:val="Bezmezer"/>
        <w:spacing w:line="276" w:lineRule="auto"/>
        <w:jc w:val="center"/>
        <w:rPr>
          <w:rFonts w:ascii="Arial" w:hAnsi="Arial" w:cs="Arial"/>
          <w:b/>
          <w:sz w:val="20"/>
          <w:szCs w:val="20"/>
        </w:rPr>
      </w:pPr>
    </w:p>
    <w:p w:rsidR="00A31FFD" w:rsidRDefault="00CA7669" w:rsidP="00B946BE">
      <w:pPr>
        <w:pStyle w:val="Bezmezer"/>
        <w:spacing w:line="276" w:lineRule="auto"/>
        <w:jc w:val="both"/>
        <w:rPr>
          <w:rFonts w:ascii="Arial" w:hAnsi="Arial" w:cs="Arial"/>
          <w:sz w:val="20"/>
          <w:szCs w:val="20"/>
        </w:rPr>
      </w:pPr>
      <w:r>
        <w:rPr>
          <w:rFonts w:ascii="Arial" w:hAnsi="Arial" w:cs="Arial"/>
          <w:sz w:val="20"/>
          <w:szCs w:val="20"/>
        </w:rPr>
        <w:t>Níže uvedeného dne, měsíce a roku uzavřel</w:t>
      </w:r>
      <w:r w:rsidR="00ED56C1">
        <w:rPr>
          <w:rFonts w:ascii="Arial" w:hAnsi="Arial" w:cs="Arial"/>
          <w:sz w:val="20"/>
          <w:szCs w:val="20"/>
        </w:rPr>
        <w:t>y smluvní strany</w:t>
      </w:r>
      <w:r w:rsidR="004E5ACF">
        <w:rPr>
          <w:rFonts w:ascii="Arial" w:hAnsi="Arial" w:cs="Arial"/>
          <w:sz w:val="20"/>
          <w:szCs w:val="20"/>
        </w:rPr>
        <w:t>, a to objednatel:</w:t>
      </w:r>
    </w:p>
    <w:p w:rsidR="003B5E36" w:rsidRDefault="003B5E36"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IČO: 000 25 593</w:t>
      </w: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xml:space="preserve">, ředitelem </w:t>
      </w:r>
      <w:r w:rsidR="00302067">
        <w:rPr>
          <w:rFonts w:ascii="Arial" w:hAnsi="Arial" w:cs="Arial"/>
          <w:sz w:val="20"/>
          <w:szCs w:val="20"/>
        </w:rPr>
        <w:t>s</w:t>
      </w:r>
      <w:r>
        <w:rPr>
          <w:rFonts w:ascii="Arial" w:hAnsi="Arial" w:cs="Arial"/>
          <w:sz w:val="20"/>
          <w:szCs w:val="20"/>
        </w:rPr>
        <w:t>ekce ekonomické a správní</w:t>
      </w: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na základě pověření předsedkyně ČSÚ ze dne 16. března 2015</w:t>
      </w: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5064EC">
        <w:rPr>
          <w:rFonts w:ascii="Arial" w:hAnsi="Arial" w:cs="Arial"/>
          <w:sz w:val="20"/>
          <w:szCs w:val="20"/>
        </w:rPr>
        <w:t>xxxxxxxxxxxxxxxxxxxx</w:t>
      </w:r>
      <w:proofErr w:type="spellEnd"/>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(dále jen „objednatel“ nebo „ČSÚ“)</w:t>
      </w:r>
      <w:r w:rsidR="003B5E36">
        <w:rPr>
          <w:rFonts w:ascii="Arial" w:hAnsi="Arial" w:cs="Arial"/>
          <w:sz w:val="20"/>
          <w:szCs w:val="20"/>
        </w:rPr>
        <w:t xml:space="preserve"> a dodavatelé:</w:t>
      </w:r>
    </w:p>
    <w:p w:rsidR="00B946BE" w:rsidRDefault="00B946BE" w:rsidP="00B946BE">
      <w:pPr>
        <w:pStyle w:val="Bezmezer"/>
        <w:spacing w:line="276" w:lineRule="auto"/>
        <w:jc w:val="both"/>
        <w:rPr>
          <w:rFonts w:ascii="Arial" w:hAnsi="Arial" w:cs="Arial"/>
          <w:sz w:val="20"/>
          <w:szCs w:val="20"/>
        </w:rPr>
      </w:pPr>
    </w:p>
    <w:p w:rsidR="00CE0CA7" w:rsidRPr="00132FA1" w:rsidRDefault="00CE0CA7" w:rsidP="00CE0CA7">
      <w:pPr>
        <w:pStyle w:val="Bezmezer"/>
        <w:spacing w:line="276" w:lineRule="auto"/>
        <w:jc w:val="both"/>
        <w:rPr>
          <w:rFonts w:ascii="Arial" w:hAnsi="Arial" w:cs="Arial"/>
          <w:b/>
          <w:sz w:val="20"/>
          <w:szCs w:val="20"/>
        </w:rPr>
      </w:pPr>
      <w:proofErr w:type="spellStart"/>
      <w:r w:rsidRPr="00132FA1">
        <w:rPr>
          <w:rFonts w:ascii="Arial" w:hAnsi="Arial" w:cs="Arial"/>
          <w:b/>
          <w:sz w:val="20"/>
          <w:szCs w:val="20"/>
        </w:rPr>
        <w:t>Solutia</w:t>
      </w:r>
      <w:proofErr w:type="spellEnd"/>
      <w:r w:rsidRPr="00132FA1">
        <w:rPr>
          <w:rFonts w:ascii="Arial" w:hAnsi="Arial" w:cs="Arial"/>
          <w:b/>
          <w:sz w:val="20"/>
          <w:szCs w:val="20"/>
        </w:rPr>
        <w:t>, s.r.o.</w:t>
      </w:r>
    </w:p>
    <w:p w:rsidR="00CE0CA7" w:rsidRPr="00132FA1" w:rsidRDefault="00CE0CA7" w:rsidP="00CE0CA7">
      <w:pPr>
        <w:pStyle w:val="Bezmezer"/>
        <w:spacing w:line="276" w:lineRule="auto"/>
        <w:jc w:val="both"/>
        <w:rPr>
          <w:rFonts w:ascii="Arial" w:hAnsi="Arial" w:cs="Arial"/>
          <w:sz w:val="20"/>
          <w:szCs w:val="20"/>
        </w:rPr>
      </w:pPr>
      <w:r w:rsidRPr="00132FA1">
        <w:rPr>
          <w:rFonts w:ascii="Arial" w:hAnsi="Arial" w:cs="Arial"/>
          <w:sz w:val="20"/>
          <w:szCs w:val="20"/>
        </w:rPr>
        <w:t>se sídlem Petrohradská 390/46, 101 00 Praha 10 - Vršovice</w:t>
      </w:r>
    </w:p>
    <w:p w:rsidR="00CE0CA7" w:rsidRPr="00132FA1" w:rsidRDefault="00CE0CA7" w:rsidP="00CE0CA7">
      <w:pPr>
        <w:pStyle w:val="Bezmezer"/>
        <w:spacing w:line="276" w:lineRule="auto"/>
        <w:jc w:val="both"/>
        <w:rPr>
          <w:rFonts w:ascii="Arial" w:hAnsi="Arial" w:cs="Arial"/>
          <w:sz w:val="20"/>
          <w:szCs w:val="20"/>
          <w:vertAlign w:val="superscript"/>
        </w:rPr>
      </w:pPr>
      <w:r w:rsidRPr="00132FA1">
        <w:rPr>
          <w:rFonts w:ascii="Arial" w:hAnsi="Arial" w:cs="Arial"/>
          <w:sz w:val="20"/>
          <w:szCs w:val="20"/>
        </w:rPr>
        <w:t>IČO: 27127982</w:t>
      </w:r>
    </w:p>
    <w:p w:rsidR="00CE0CA7" w:rsidRPr="00132FA1" w:rsidRDefault="00CE0CA7" w:rsidP="00CE0CA7">
      <w:pPr>
        <w:pStyle w:val="Bezmezer"/>
        <w:spacing w:line="276" w:lineRule="auto"/>
        <w:jc w:val="both"/>
        <w:rPr>
          <w:rFonts w:ascii="Arial" w:hAnsi="Arial" w:cs="Arial"/>
          <w:sz w:val="20"/>
          <w:szCs w:val="20"/>
          <w:vertAlign w:val="superscript"/>
        </w:rPr>
      </w:pPr>
      <w:r w:rsidRPr="00132FA1">
        <w:rPr>
          <w:rFonts w:ascii="Arial" w:hAnsi="Arial" w:cs="Arial"/>
          <w:sz w:val="20"/>
          <w:szCs w:val="20"/>
        </w:rPr>
        <w:t xml:space="preserve">zastoupena: </w:t>
      </w:r>
      <w:r w:rsidR="009B0F8E">
        <w:rPr>
          <w:rFonts w:ascii="Arial" w:hAnsi="Arial" w:cs="Arial"/>
          <w:sz w:val="20"/>
          <w:szCs w:val="20"/>
        </w:rPr>
        <w:t xml:space="preserve">p. Vojtěchem </w:t>
      </w:r>
      <w:proofErr w:type="spellStart"/>
      <w:r w:rsidR="009B0F8E">
        <w:rPr>
          <w:rFonts w:ascii="Arial" w:hAnsi="Arial" w:cs="Arial"/>
          <w:sz w:val="20"/>
          <w:szCs w:val="20"/>
        </w:rPr>
        <w:t>Kubkou</w:t>
      </w:r>
      <w:proofErr w:type="spellEnd"/>
      <w:r w:rsidR="009B0F8E">
        <w:rPr>
          <w:rFonts w:ascii="Arial" w:hAnsi="Arial" w:cs="Arial"/>
          <w:sz w:val="20"/>
          <w:szCs w:val="20"/>
        </w:rPr>
        <w:t xml:space="preserve"> na základě plné moci</w:t>
      </w:r>
    </w:p>
    <w:p w:rsidR="00CE0CA7" w:rsidRDefault="00CE0CA7" w:rsidP="00CE0CA7">
      <w:pPr>
        <w:pStyle w:val="Bezmezer"/>
        <w:spacing w:line="276" w:lineRule="auto"/>
        <w:jc w:val="both"/>
        <w:rPr>
          <w:rFonts w:ascii="Arial" w:hAnsi="Arial" w:cs="Arial"/>
          <w:sz w:val="20"/>
          <w:szCs w:val="20"/>
          <w:vertAlign w:val="superscript"/>
        </w:rPr>
      </w:pPr>
      <w:r w:rsidRPr="00132FA1">
        <w:rPr>
          <w:rFonts w:ascii="Arial" w:hAnsi="Arial" w:cs="Arial"/>
          <w:sz w:val="20"/>
          <w:szCs w:val="20"/>
        </w:rPr>
        <w:t>zapsaná v obchodním rejstříku vedeném Městským soudem v Praze, oddíl C, vložka č. 98364</w:t>
      </w:r>
    </w:p>
    <w:p w:rsidR="00302067" w:rsidRDefault="00CE0CA7" w:rsidP="00CE0CA7">
      <w:pPr>
        <w:pStyle w:val="Bezmezer"/>
        <w:spacing w:line="276" w:lineRule="auto"/>
        <w:jc w:val="both"/>
        <w:rPr>
          <w:rFonts w:ascii="Arial" w:hAnsi="Arial" w:cs="Arial"/>
          <w:sz w:val="20"/>
          <w:szCs w:val="20"/>
        </w:rPr>
      </w:pPr>
      <w:r>
        <w:rPr>
          <w:rFonts w:ascii="Arial" w:hAnsi="Arial" w:cs="Arial"/>
          <w:sz w:val="20"/>
          <w:szCs w:val="20"/>
        </w:rPr>
        <w:t xml:space="preserve">(dále též jen „dodavatel č. 1“) </w:t>
      </w:r>
      <w:r w:rsidR="00E76501">
        <w:rPr>
          <w:rFonts w:ascii="Arial" w:hAnsi="Arial" w:cs="Arial"/>
          <w:sz w:val="20"/>
          <w:szCs w:val="20"/>
        </w:rPr>
        <w:t>a</w:t>
      </w:r>
    </w:p>
    <w:p w:rsidR="00302067" w:rsidRDefault="00302067" w:rsidP="00302067">
      <w:pPr>
        <w:pStyle w:val="Bezmezer"/>
        <w:spacing w:line="276" w:lineRule="auto"/>
        <w:jc w:val="both"/>
        <w:rPr>
          <w:rFonts w:ascii="Arial" w:hAnsi="Arial" w:cs="Arial"/>
          <w:sz w:val="20"/>
          <w:szCs w:val="20"/>
        </w:rPr>
      </w:pPr>
    </w:p>
    <w:p w:rsidR="00CE0CA7" w:rsidRPr="005B3C0C" w:rsidRDefault="00CE0CA7" w:rsidP="00CE0CA7">
      <w:pPr>
        <w:pStyle w:val="Bezmezer"/>
        <w:spacing w:line="276" w:lineRule="auto"/>
        <w:jc w:val="both"/>
        <w:rPr>
          <w:rFonts w:ascii="Arial" w:hAnsi="Arial" w:cs="Arial"/>
          <w:b/>
          <w:sz w:val="20"/>
          <w:szCs w:val="20"/>
        </w:rPr>
      </w:pPr>
      <w:r w:rsidRPr="005B3C0C">
        <w:rPr>
          <w:rFonts w:ascii="Arial" w:hAnsi="Arial" w:cs="Arial"/>
          <w:b/>
          <w:sz w:val="20"/>
          <w:szCs w:val="20"/>
        </w:rPr>
        <w:t>TECHNISERV IT, spol. s r.o.</w:t>
      </w:r>
    </w:p>
    <w:p w:rsidR="00CE0CA7" w:rsidRPr="005B3C0C" w:rsidRDefault="00CE0CA7" w:rsidP="00CE0CA7">
      <w:pPr>
        <w:pStyle w:val="Bezmezer"/>
        <w:spacing w:line="276" w:lineRule="auto"/>
        <w:jc w:val="both"/>
        <w:rPr>
          <w:rFonts w:ascii="Arial" w:hAnsi="Arial" w:cs="Arial"/>
          <w:sz w:val="20"/>
          <w:szCs w:val="20"/>
          <w:vertAlign w:val="superscript"/>
        </w:rPr>
      </w:pPr>
      <w:r w:rsidRPr="005B3C0C">
        <w:rPr>
          <w:rFonts w:ascii="Arial" w:hAnsi="Arial" w:cs="Arial"/>
          <w:sz w:val="20"/>
          <w:szCs w:val="20"/>
        </w:rPr>
        <w:t>se sídlem Traťová 574/1, 619 00 Brno</w:t>
      </w:r>
    </w:p>
    <w:p w:rsidR="00CE0CA7" w:rsidRPr="005B3C0C" w:rsidRDefault="00CE0CA7" w:rsidP="00CE0CA7">
      <w:pPr>
        <w:pStyle w:val="Bezmezer"/>
        <w:spacing w:line="276" w:lineRule="auto"/>
        <w:jc w:val="both"/>
        <w:rPr>
          <w:rFonts w:ascii="Arial" w:hAnsi="Arial" w:cs="Arial"/>
          <w:sz w:val="20"/>
          <w:szCs w:val="20"/>
          <w:vertAlign w:val="superscript"/>
        </w:rPr>
      </w:pPr>
      <w:r w:rsidRPr="005B3C0C">
        <w:rPr>
          <w:rFonts w:ascii="Arial" w:hAnsi="Arial" w:cs="Arial"/>
          <w:sz w:val="20"/>
          <w:szCs w:val="20"/>
        </w:rPr>
        <w:t>IČO: 26298953</w:t>
      </w:r>
    </w:p>
    <w:p w:rsidR="00CE0CA7" w:rsidRPr="005B3C0C" w:rsidRDefault="00CE0CA7" w:rsidP="00CE0CA7">
      <w:pPr>
        <w:pStyle w:val="Bezmezer"/>
        <w:spacing w:line="276" w:lineRule="auto"/>
        <w:jc w:val="both"/>
        <w:rPr>
          <w:rFonts w:ascii="Arial" w:hAnsi="Arial" w:cs="Arial"/>
          <w:sz w:val="20"/>
          <w:szCs w:val="20"/>
          <w:vertAlign w:val="superscript"/>
        </w:rPr>
      </w:pPr>
      <w:r w:rsidRPr="005B3C0C">
        <w:rPr>
          <w:rFonts w:ascii="Arial" w:hAnsi="Arial" w:cs="Arial"/>
          <w:sz w:val="20"/>
          <w:szCs w:val="20"/>
        </w:rPr>
        <w:t xml:space="preserve">zastoupena: </w:t>
      </w:r>
      <w:r w:rsidR="009B0F8E">
        <w:rPr>
          <w:rFonts w:ascii="Arial" w:hAnsi="Arial" w:cs="Arial"/>
          <w:sz w:val="20"/>
          <w:szCs w:val="20"/>
        </w:rPr>
        <w:t>Ing. Richardem Novotným na základě plné moci</w:t>
      </w:r>
    </w:p>
    <w:p w:rsidR="00CE0CA7" w:rsidRDefault="00CE0CA7" w:rsidP="00CE0CA7">
      <w:pPr>
        <w:pStyle w:val="Bezmezer"/>
        <w:spacing w:line="276" w:lineRule="auto"/>
        <w:jc w:val="both"/>
        <w:rPr>
          <w:rFonts w:ascii="Arial" w:hAnsi="Arial" w:cs="Arial"/>
          <w:sz w:val="20"/>
          <w:szCs w:val="20"/>
          <w:vertAlign w:val="superscript"/>
        </w:rPr>
      </w:pPr>
      <w:r w:rsidRPr="005B3C0C">
        <w:rPr>
          <w:rFonts w:ascii="Arial" w:hAnsi="Arial" w:cs="Arial"/>
          <w:sz w:val="20"/>
          <w:szCs w:val="20"/>
        </w:rPr>
        <w:t>zapsaná v obchodním rejstříku vedeném Krajským soudem v Brně, oddíl C, vložka č. 42557</w:t>
      </w:r>
    </w:p>
    <w:p w:rsidR="00302067" w:rsidRDefault="00CE0CA7" w:rsidP="00CE0CA7">
      <w:pPr>
        <w:pStyle w:val="Bezmezer"/>
        <w:spacing w:line="276" w:lineRule="auto"/>
        <w:jc w:val="both"/>
        <w:rPr>
          <w:rFonts w:ascii="Arial" w:hAnsi="Arial" w:cs="Arial"/>
          <w:sz w:val="20"/>
          <w:szCs w:val="20"/>
        </w:rPr>
      </w:pPr>
      <w:r>
        <w:rPr>
          <w:rFonts w:ascii="Arial" w:hAnsi="Arial" w:cs="Arial"/>
          <w:sz w:val="20"/>
          <w:szCs w:val="20"/>
        </w:rPr>
        <w:t xml:space="preserve">(dále též jen „dodavatel č. 2“) </w:t>
      </w:r>
      <w:r w:rsidR="00302067">
        <w:rPr>
          <w:rFonts w:ascii="Arial" w:hAnsi="Arial" w:cs="Arial"/>
          <w:sz w:val="20"/>
          <w:szCs w:val="20"/>
        </w:rPr>
        <w:t>a</w:t>
      </w:r>
    </w:p>
    <w:p w:rsidR="00302067" w:rsidRDefault="00302067" w:rsidP="00302067">
      <w:pPr>
        <w:pStyle w:val="Bezmezer"/>
        <w:spacing w:line="276" w:lineRule="auto"/>
        <w:jc w:val="both"/>
        <w:rPr>
          <w:rFonts w:ascii="Arial" w:hAnsi="Arial" w:cs="Arial"/>
          <w:sz w:val="20"/>
          <w:szCs w:val="20"/>
        </w:rPr>
      </w:pPr>
    </w:p>
    <w:p w:rsidR="00CE0CA7" w:rsidRPr="003B7404" w:rsidRDefault="00CE0CA7" w:rsidP="00CE0CA7">
      <w:pPr>
        <w:pStyle w:val="Bezmezer"/>
        <w:spacing w:line="276" w:lineRule="auto"/>
        <w:jc w:val="both"/>
        <w:rPr>
          <w:rFonts w:ascii="Arial" w:hAnsi="Arial" w:cs="Arial"/>
          <w:b/>
          <w:sz w:val="20"/>
          <w:szCs w:val="20"/>
          <w:vertAlign w:val="superscript"/>
        </w:rPr>
      </w:pPr>
      <w:proofErr w:type="spellStart"/>
      <w:r w:rsidRPr="003B7404">
        <w:rPr>
          <w:rFonts w:ascii="Arial" w:hAnsi="Arial" w:cs="Arial"/>
          <w:b/>
          <w:sz w:val="20"/>
          <w:szCs w:val="20"/>
        </w:rPr>
        <w:t>Asseco</w:t>
      </w:r>
      <w:proofErr w:type="spellEnd"/>
      <w:r w:rsidRPr="003B7404">
        <w:rPr>
          <w:rFonts w:ascii="Arial" w:hAnsi="Arial" w:cs="Arial"/>
          <w:b/>
          <w:sz w:val="20"/>
          <w:szCs w:val="20"/>
        </w:rPr>
        <w:t xml:space="preserve"> </w:t>
      </w:r>
      <w:proofErr w:type="spellStart"/>
      <w:r w:rsidRPr="003B7404">
        <w:rPr>
          <w:rFonts w:ascii="Arial" w:hAnsi="Arial" w:cs="Arial"/>
          <w:b/>
          <w:sz w:val="20"/>
          <w:szCs w:val="20"/>
        </w:rPr>
        <w:t>Central</w:t>
      </w:r>
      <w:proofErr w:type="spellEnd"/>
      <w:r w:rsidRPr="003B7404">
        <w:rPr>
          <w:rFonts w:ascii="Arial" w:hAnsi="Arial" w:cs="Arial"/>
          <w:b/>
          <w:sz w:val="20"/>
          <w:szCs w:val="20"/>
        </w:rPr>
        <w:t xml:space="preserve"> </w:t>
      </w:r>
      <w:proofErr w:type="spellStart"/>
      <w:r w:rsidRPr="003B7404">
        <w:rPr>
          <w:rFonts w:ascii="Arial" w:hAnsi="Arial" w:cs="Arial"/>
          <w:b/>
          <w:sz w:val="20"/>
          <w:szCs w:val="20"/>
        </w:rPr>
        <w:t>Europe</w:t>
      </w:r>
      <w:proofErr w:type="spellEnd"/>
      <w:r w:rsidRPr="003B7404">
        <w:rPr>
          <w:rFonts w:ascii="Arial" w:hAnsi="Arial" w:cs="Arial"/>
          <w:b/>
          <w:sz w:val="20"/>
          <w:szCs w:val="20"/>
        </w:rPr>
        <w:t>, a.s.</w:t>
      </w:r>
    </w:p>
    <w:p w:rsidR="00CE0CA7" w:rsidRPr="003B7404" w:rsidRDefault="00CE0CA7" w:rsidP="00CE0CA7">
      <w:pPr>
        <w:pStyle w:val="Bezmezer"/>
        <w:spacing w:line="276" w:lineRule="auto"/>
        <w:jc w:val="both"/>
        <w:rPr>
          <w:rFonts w:ascii="Arial" w:hAnsi="Arial" w:cs="Arial"/>
          <w:sz w:val="20"/>
          <w:szCs w:val="20"/>
          <w:vertAlign w:val="superscript"/>
        </w:rPr>
      </w:pPr>
      <w:r w:rsidRPr="003B7404">
        <w:rPr>
          <w:rFonts w:ascii="Arial" w:hAnsi="Arial" w:cs="Arial"/>
          <w:sz w:val="20"/>
          <w:szCs w:val="20"/>
        </w:rPr>
        <w:t>se sídlem Budějovická 778/3a, 140 00 Praha 4</w:t>
      </w:r>
    </w:p>
    <w:p w:rsidR="00CE0CA7" w:rsidRPr="003B7404" w:rsidRDefault="00CE0CA7" w:rsidP="00CE0CA7">
      <w:pPr>
        <w:pStyle w:val="Bezmezer"/>
        <w:spacing w:line="276" w:lineRule="auto"/>
        <w:jc w:val="both"/>
        <w:rPr>
          <w:rFonts w:ascii="Arial" w:hAnsi="Arial" w:cs="Arial"/>
          <w:sz w:val="20"/>
          <w:szCs w:val="20"/>
          <w:vertAlign w:val="superscript"/>
        </w:rPr>
      </w:pPr>
      <w:r w:rsidRPr="003B7404">
        <w:rPr>
          <w:rFonts w:ascii="Arial" w:hAnsi="Arial" w:cs="Arial"/>
          <w:sz w:val="20"/>
          <w:szCs w:val="20"/>
        </w:rPr>
        <w:t>IČO: 27074358</w:t>
      </w:r>
    </w:p>
    <w:p w:rsidR="00CE0CA7" w:rsidRPr="003B7404" w:rsidRDefault="00CE0CA7" w:rsidP="00CE0CA7">
      <w:pPr>
        <w:pStyle w:val="Bezmezer"/>
        <w:spacing w:line="276" w:lineRule="auto"/>
        <w:jc w:val="both"/>
        <w:rPr>
          <w:rFonts w:ascii="Arial" w:hAnsi="Arial" w:cs="Arial"/>
          <w:sz w:val="20"/>
          <w:szCs w:val="20"/>
          <w:vertAlign w:val="superscript"/>
        </w:rPr>
      </w:pPr>
      <w:r w:rsidRPr="003B7404">
        <w:rPr>
          <w:rFonts w:ascii="Arial" w:hAnsi="Arial" w:cs="Arial"/>
          <w:sz w:val="20"/>
          <w:szCs w:val="20"/>
        </w:rPr>
        <w:t>zastou</w:t>
      </w:r>
      <w:r w:rsidR="00F423E2">
        <w:rPr>
          <w:rFonts w:ascii="Arial" w:hAnsi="Arial" w:cs="Arial"/>
          <w:sz w:val="20"/>
          <w:szCs w:val="20"/>
        </w:rPr>
        <w:t>pena: Hanou Bečkovou, prokuristk</w:t>
      </w:r>
      <w:r w:rsidRPr="003B7404">
        <w:rPr>
          <w:rFonts w:ascii="Arial" w:hAnsi="Arial" w:cs="Arial"/>
          <w:sz w:val="20"/>
          <w:szCs w:val="20"/>
        </w:rPr>
        <w:t>ou</w:t>
      </w:r>
    </w:p>
    <w:p w:rsidR="00CE0CA7" w:rsidRDefault="00CE0CA7" w:rsidP="00CE0CA7">
      <w:pPr>
        <w:pStyle w:val="Bezmezer"/>
        <w:spacing w:line="276" w:lineRule="auto"/>
        <w:jc w:val="both"/>
        <w:rPr>
          <w:rFonts w:ascii="Arial" w:hAnsi="Arial" w:cs="Arial"/>
          <w:sz w:val="20"/>
          <w:szCs w:val="20"/>
          <w:vertAlign w:val="superscript"/>
        </w:rPr>
      </w:pPr>
      <w:r w:rsidRPr="003B7404">
        <w:rPr>
          <w:rFonts w:ascii="Arial" w:hAnsi="Arial" w:cs="Arial"/>
          <w:sz w:val="20"/>
          <w:szCs w:val="20"/>
        </w:rPr>
        <w:t xml:space="preserve">zapsaná v obchodním rejstříku vedeném Městským soudem v Praze, oddíl B, vložka č. </w:t>
      </w:r>
      <w:r>
        <w:rPr>
          <w:rFonts w:ascii="Arial" w:hAnsi="Arial" w:cs="Arial"/>
          <w:sz w:val="20"/>
          <w:szCs w:val="20"/>
        </w:rPr>
        <w:t>8525</w:t>
      </w:r>
    </w:p>
    <w:p w:rsidR="00302067" w:rsidRDefault="00CE0CA7" w:rsidP="00CE0CA7">
      <w:pPr>
        <w:pStyle w:val="Bezmezer"/>
        <w:spacing w:line="276" w:lineRule="auto"/>
        <w:jc w:val="both"/>
        <w:rPr>
          <w:rFonts w:ascii="Arial" w:hAnsi="Arial" w:cs="Arial"/>
          <w:sz w:val="20"/>
          <w:szCs w:val="20"/>
        </w:rPr>
      </w:pPr>
      <w:r>
        <w:rPr>
          <w:rFonts w:ascii="Arial" w:hAnsi="Arial" w:cs="Arial"/>
          <w:sz w:val="20"/>
          <w:szCs w:val="20"/>
        </w:rPr>
        <w:t xml:space="preserve">(dále též jen „dodavatel č. </w:t>
      </w:r>
      <w:r w:rsidR="00827DBB">
        <w:rPr>
          <w:rFonts w:ascii="Arial" w:hAnsi="Arial" w:cs="Arial"/>
          <w:sz w:val="20"/>
          <w:szCs w:val="20"/>
        </w:rPr>
        <w:t>3</w:t>
      </w:r>
      <w:r>
        <w:rPr>
          <w:rFonts w:ascii="Arial" w:hAnsi="Arial" w:cs="Arial"/>
          <w:sz w:val="20"/>
          <w:szCs w:val="20"/>
        </w:rPr>
        <w:t xml:space="preserve">“) </w:t>
      </w:r>
    </w:p>
    <w:p w:rsidR="00302067" w:rsidRDefault="00302067" w:rsidP="00302067">
      <w:pPr>
        <w:pStyle w:val="Bezmezer"/>
        <w:spacing w:line="276" w:lineRule="auto"/>
        <w:jc w:val="both"/>
        <w:rPr>
          <w:rFonts w:ascii="Arial" w:hAnsi="Arial" w:cs="Arial"/>
          <w:sz w:val="20"/>
          <w:szCs w:val="20"/>
        </w:rPr>
      </w:pPr>
    </w:p>
    <w:p w:rsidR="00B946BE" w:rsidRDefault="00B946BE"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w:t>
      </w:r>
      <w:r w:rsidR="004563BC">
        <w:rPr>
          <w:rFonts w:ascii="Arial" w:hAnsi="Arial" w:cs="Arial"/>
          <w:sz w:val="20"/>
          <w:szCs w:val="20"/>
        </w:rPr>
        <w:t xml:space="preserve">dodavatelé č. 1 – </w:t>
      </w:r>
      <w:r w:rsidR="00827DBB">
        <w:rPr>
          <w:rFonts w:ascii="Arial" w:hAnsi="Arial" w:cs="Arial"/>
          <w:sz w:val="20"/>
          <w:szCs w:val="20"/>
        </w:rPr>
        <w:t>3</w:t>
      </w:r>
      <w:r w:rsidR="004563BC">
        <w:rPr>
          <w:rFonts w:ascii="Arial" w:hAnsi="Arial" w:cs="Arial"/>
          <w:sz w:val="20"/>
          <w:szCs w:val="20"/>
        </w:rPr>
        <w:t xml:space="preserve"> společně dále též jen jako „dodavatelé“</w:t>
      </w:r>
      <w:r w:rsidR="00614310">
        <w:rPr>
          <w:rFonts w:ascii="Arial" w:hAnsi="Arial" w:cs="Arial"/>
          <w:sz w:val="20"/>
          <w:szCs w:val="20"/>
        </w:rPr>
        <w:t xml:space="preserve">, </w:t>
      </w:r>
      <w:r>
        <w:rPr>
          <w:rFonts w:ascii="Arial" w:hAnsi="Arial" w:cs="Arial"/>
          <w:sz w:val="20"/>
          <w:szCs w:val="20"/>
        </w:rPr>
        <w:t xml:space="preserve">objednatel a </w:t>
      </w:r>
      <w:r w:rsidR="00302067">
        <w:rPr>
          <w:rFonts w:ascii="Arial" w:hAnsi="Arial" w:cs="Arial"/>
          <w:sz w:val="20"/>
          <w:szCs w:val="20"/>
        </w:rPr>
        <w:t>dodavatel</w:t>
      </w:r>
      <w:r w:rsidR="00614310">
        <w:rPr>
          <w:rFonts w:ascii="Arial" w:hAnsi="Arial" w:cs="Arial"/>
          <w:sz w:val="20"/>
          <w:szCs w:val="20"/>
        </w:rPr>
        <w:t>é č. 1</w:t>
      </w:r>
      <w:r>
        <w:rPr>
          <w:rFonts w:ascii="Arial" w:hAnsi="Arial" w:cs="Arial"/>
          <w:sz w:val="20"/>
          <w:szCs w:val="20"/>
        </w:rPr>
        <w:t xml:space="preserve"> </w:t>
      </w:r>
      <w:r w:rsidR="00CA7669">
        <w:rPr>
          <w:rFonts w:ascii="Arial" w:hAnsi="Arial" w:cs="Arial"/>
          <w:sz w:val="20"/>
          <w:szCs w:val="20"/>
        </w:rPr>
        <w:t>–</w:t>
      </w:r>
      <w:r w:rsidRPr="00C43BD1">
        <w:rPr>
          <w:rFonts w:ascii="Arial" w:hAnsi="Arial" w:cs="Arial"/>
          <w:sz w:val="20"/>
          <w:szCs w:val="20"/>
        </w:rPr>
        <w:t xml:space="preserve"> </w:t>
      </w:r>
      <w:r w:rsidR="00827DBB">
        <w:rPr>
          <w:rFonts w:ascii="Arial" w:hAnsi="Arial" w:cs="Arial"/>
          <w:sz w:val="20"/>
          <w:szCs w:val="20"/>
        </w:rPr>
        <w:t xml:space="preserve">3 </w:t>
      </w:r>
      <w:r>
        <w:rPr>
          <w:rFonts w:ascii="Arial" w:hAnsi="Arial" w:cs="Arial"/>
          <w:sz w:val="20"/>
          <w:szCs w:val="20"/>
        </w:rPr>
        <w:t xml:space="preserve">společně dále též jen jako „smluvní strany“) </w:t>
      </w:r>
      <w:r w:rsidR="00F9043C">
        <w:rPr>
          <w:rFonts w:ascii="Arial" w:hAnsi="Arial" w:cs="Arial"/>
          <w:sz w:val="20"/>
          <w:szCs w:val="20"/>
        </w:rPr>
        <w:t>po</w:t>
      </w:r>
      <w:r>
        <w:rPr>
          <w:rFonts w:ascii="Arial" w:hAnsi="Arial" w:cs="Arial"/>
          <w:sz w:val="20"/>
          <w:szCs w:val="20"/>
        </w:rPr>
        <w:t xml:space="preserve">dle </w:t>
      </w:r>
      <w:proofErr w:type="spellStart"/>
      <w:r>
        <w:rPr>
          <w:rFonts w:ascii="Arial" w:hAnsi="Arial" w:cs="Arial"/>
          <w:sz w:val="20"/>
          <w:szCs w:val="20"/>
        </w:rPr>
        <w:t>ust</w:t>
      </w:r>
      <w:proofErr w:type="spellEnd"/>
      <w:r>
        <w:rPr>
          <w:rFonts w:ascii="Arial" w:hAnsi="Arial" w:cs="Arial"/>
          <w:sz w:val="20"/>
          <w:szCs w:val="20"/>
        </w:rPr>
        <w:t xml:space="preserve">. § </w:t>
      </w:r>
      <w:r w:rsidR="00C43BD1">
        <w:rPr>
          <w:rFonts w:ascii="Arial" w:hAnsi="Arial" w:cs="Arial"/>
          <w:sz w:val="20"/>
          <w:szCs w:val="20"/>
        </w:rPr>
        <w:t xml:space="preserve">131 a </w:t>
      </w:r>
      <w:proofErr w:type="spellStart"/>
      <w:r w:rsidR="00C43BD1">
        <w:rPr>
          <w:rFonts w:ascii="Arial" w:hAnsi="Arial" w:cs="Arial"/>
          <w:sz w:val="20"/>
          <w:szCs w:val="20"/>
        </w:rPr>
        <w:t>násl</w:t>
      </w:r>
      <w:proofErr w:type="spellEnd"/>
      <w:r w:rsidR="00C43BD1">
        <w:rPr>
          <w:rFonts w:ascii="Arial" w:hAnsi="Arial" w:cs="Arial"/>
          <w:sz w:val="20"/>
          <w:szCs w:val="20"/>
        </w:rPr>
        <w:t>.</w:t>
      </w:r>
      <w:r>
        <w:rPr>
          <w:rFonts w:ascii="Arial" w:hAnsi="Arial" w:cs="Arial"/>
          <w:sz w:val="20"/>
          <w:szCs w:val="20"/>
        </w:rPr>
        <w:t xml:space="preserve"> zákona č. 13</w:t>
      </w:r>
      <w:r w:rsidR="00CD5D1E">
        <w:rPr>
          <w:rFonts w:ascii="Arial" w:hAnsi="Arial" w:cs="Arial"/>
          <w:sz w:val="20"/>
          <w:szCs w:val="20"/>
        </w:rPr>
        <w:t>4</w:t>
      </w:r>
      <w:r>
        <w:rPr>
          <w:rFonts w:ascii="Arial" w:hAnsi="Arial" w:cs="Arial"/>
          <w:sz w:val="20"/>
          <w:szCs w:val="20"/>
        </w:rPr>
        <w:t>/20</w:t>
      </w:r>
      <w:r w:rsidR="00CD5D1E">
        <w:rPr>
          <w:rFonts w:ascii="Arial" w:hAnsi="Arial" w:cs="Arial"/>
          <w:sz w:val="20"/>
          <w:szCs w:val="20"/>
        </w:rPr>
        <w:t>1</w:t>
      </w:r>
      <w:r>
        <w:rPr>
          <w:rFonts w:ascii="Arial" w:hAnsi="Arial" w:cs="Arial"/>
          <w:sz w:val="20"/>
          <w:szCs w:val="20"/>
        </w:rPr>
        <w:t xml:space="preserve">6 Sb., o </w:t>
      </w:r>
      <w:r w:rsidR="00CD5D1E">
        <w:rPr>
          <w:rFonts w:ascii="Arial" w:hAnsi="Arial" w:cs="Arial"/>
          <w:sz w:val="20"/>
          <w:szCs w:val="20"/>
        </w:rPr>
        <w:t xml:space="preserve">zadávání </w:t>
      </w:r>
      <w:r>
        <w:rPr>
          <w:rFonts w:ascii="Arial" w:hAnsi="Arial" w:cs="Arial"/>
          <w:sz w:val="20"/>
          <w:szCs w:val="20"/>
        </w:rPr>
        <w:t>veřejných zakáz</w:t>
      </w:r>
      <w:r w:rsidR="00CD5D1E">
        <w:rPr>
          <w:rFonts w:ascii="Arial" w:hAnsi="Arial" w:cs="Arial"/>
          <w:sz w:val="20"/>
          <w:szCs w:val="20"/>
        </w:rPr>
        <w:t>e</w:t>
      </w:r>
      <w:r>
        <w:rPr>
          <w:rFonts w:ascii="Arial" w:hAnsi="Arial" w:cs="Arial"/>
          <w:sz w:val="20"/>
          <w:szCs w:val="20"/>
        </w:rPr>
        <w:t>k (dále jen „zákon o veřejných zakázkách“) a v souladu s </w:t>
      </w:r>
      <w:proofErr w:type="spellStart"/>
      <w:r>
        <w:rPr>
          <w:rFonts w:ascii="Arial" w:hAnsi="Arial" w:cs="Arial"/>
          <w:sz w:val="20"/>
          <w:szCs w:val="20"/>
        </w:rPr>
        <w:t>ust</w:t>
      </w:r>
      <w:proofErr w:type="spellEnd"/>
      <w:r>
        <w:rPr>
          <w:rFonts w:ascii="Arial" w:hAnsi="Arial" w:cs="Arial"/>
          <w:sz w:val="20"/>
          <w:szCs w:val="20"/>
        </w:rPr>
        <w:t>. § 1746 odst. 2) a dalších ustanovení zákona č. 89/2012 Sb., občanský zákoník (dále jen „občanský zákoník“) tuto</w:t>
      </w:r>
    </w:p>
    <w:p w:rsidR="00B946BE" w:rsidRDefault="00B946BE"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 xml:space="preserve">rámcovou </w:t>
      </w:r>
      <w:r w:rsidR="00F9043C">
        <w:rPr>
          <w:rFonts w:ascii="Arial" w:hAnsi="Arial" w:cs="Arial"/>
          <w:b/>
          <w:sz w:val="20"/>
          <w:szCs w:val="20"/>
        </w:rPr>
        <w:t>dohodu</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 xml:space="preserve">o poskytování služeb systémové podpory programového vybavení </w:t>
      </w:r>
      <w:proofErr w:type="spellStart"/>
      <w:r>
        <w:rPr>
          <w:rFonts w:ascii="Arial" w:hAnsi="Arial" w:cs="Arial"/>
          <w:b/>
          <w:sz w:val="20"/>
          <w:szCs w:val="20"/>
        </w:rPr>
        <w:t>Oracle</w:t>
      </w:r>
      <w:proofErr w:type="spellEnd"/>
      <w:r>
        <w:rPr>
          <w:rFonts w:ascii="Arial" w:hAnsi="Arial" w:cs="Arial"/>
          <w:b/>
          <w:sz w:val="20"/>
          <w:szCs w:val="20"/>
        </w:rPr>
        <w:t>:</w:t>
      </w:r>
    </w:p>
    <w:p w:rsidR="00B946BE" w:rsidRDefault="00B946BE" w:rsidP="00B946BE">
      <w:pPr>
        <w:pStyle w:val="Bezmezer"/>
        <w:spacing w:line="276" w:lineRule="auto"/>
        <w:jc w:val="center"/>
        <w:rPr>
          <w:rFonts w:ascii="Arial" w:hAnsi="Arial" w:cs="Arial"/>
          <w:b/>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Preambule</w:t>
      </w:r>
    </w:p>
    <w:p w:rsidR="00B946BE" w:rsidRDefault="00B946BE" w:rsidP="00B946BE">
      <w:pPr>
        <w:pStyle w:val="Bezmezer"/>
        <w:spacing w:line="276" w:lineRule="auto"/>
        <w:jc w:val="center"/>
        <w:rPr>
          <w:rFonts w:ascii="Arial" w:hAnsi="Arial" w:cs="Arial"/>
          <w:b/>
          <w:sz w:val="20"/>
          <w:szCs w:val="20"/>
        </w:rPr>
      </w:pP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 xml:space="preserve">Tato rámcová </w:t>
      </w:r>
      <w:r w:rsidR="00F9043C">
        <w:rPr>
          <w:rFonts w:ascii="Arial" w:hAnsi="Arial" w:cs="Arial"/>
          <w:sz w:val="20"/>
          <w:szCs w:val="20"/>
        </w:rPr>
        <w:t>dohoda</w:t>
      </w:r>
      <w:r>
        <w:rPr>
          <w:rFonts w:ascii="Arial" w:hAnsi="Arial" w:cs="Arial"/>
          <w:sz w:val="20"/>
          <w:szCs w:val="20"/>
        </w:rPr>
        <w:t xml:space="preserve"> (dále jen „smlouva“) se mezi výše uvedenými smluvními stranami uzavírá na základě výsledku zadávacího řízení na nadlimitní veřejnou zakázku s názvem „</w:t>
      </w:r>
      <w:r w:rsidR="00666ACC">
        <w:rPr>
          <w:rFonts w:ascii="Arial" w:hAnsi="Arial" w:cs="Arial"/>
          <w:sz w:val="20"/>
          <w:szCs w:val="20"/>
        </w:rPr>
        <w:t>ORACLE</w:t>
      </w:r>
      <w:r>
        <w:rPr>
          <w:rFonts w:ascii="Arial" w:hAnsi="Arial" w:cs="Arial"/>
          <w:sz w:val="20"/>
          <w:szCs w:val="20"/>
        </w:rPr>
        <w:t xml:space="preserve"> </w:t>
      </w:r>
      <w:proofErr w:type="spellStart"/>
      <w:r w:rsidR="00666ACC">
        <w:rPr>
          <w:rFonts w:ascii="Arial" w:hAnsi="Arial" w:cs="Arial"/>
          <w:sz w:val="20"/>
          <w:szCs w:val="20"/>
        </w:rPr>
        <w:t>maintenance</w:t>
      </w:r>
      <w:proofErr w:type="spellEnd"/>
      <w:r w:rsidR="00666ACC">
        <w:rPr>
          <w:rFonts w:ascii="Arial" w:hAnsi="Arial" w:cs="Arial"/>
          <w:sz w:val="20"/>
          <w:szCs w:val="20"/>
        </w:rPr>
        <w:t xml:space="preserve"> včetně </w:t>
      </w:r>
      <w:proofErr w:type="spellStart"/>
      <w:r w:rsidR="00666ACC">
        <w:rPr>
          <w:rFonts w:ascii="Arial" w:hAnsi="Arial" w:cs="Arial"/>
          <w:sz w:val="20"/>
          <w:szCs w:val="20"/>
        </w:rPr>
        <w:t>onsite</w:t>
      </w:r>
      <w:proofErr w:type="spellEnd"/>
      <w:r w:rsidR="00666ACC">
        <w:rPr>
          <w:rFonts w:ascii="Arial" w:hAnsi="Arial" w:cs="Arial"/>
          <w:sz w:val="20"/>
          <w:szCs w:val="20"/>
        </w:rPr>
        <w:t xml:space="preserve"> support</w:t>
      </w:r>
      <w:r>
        <w:rPr>
          <w:rFonts w:ascii="Arial" w:hAnsi="Arial" w:cs="Arial"/>
          <w:sz w:val="20"/>
          <w:szCs w:val="20"/>
        </w:rPr>
        <w:t xml:space="preserve">“ </w:t>
      </w:r>
      <w:r w:rsidR="00510468">
        <w:rPr>
          <w:rFonts w:ascii="Arial" w:hAnsi="Arial" w:cs="Arial"/>
          <w:sz w:val="20"/>
          <w:szCs w:val="20"/>
        </w:rPr>
        <w:t xml:space="preserve">zadávaného objednatelem jako veřejným zadavatelem dle zákona o veřejných zakázkách </w:t>
      </w:r>
      <w:r>
        <w:rPr>
          <w:rFonts w:ascii="Arial" w:hAnsi="Arial" w:cs="Arial"/>
          <w:sz w:val="20"/>
          <w:szCs w:val="20"/>
        </w:rPr>
        <w:t xml:space="preserve">pod interním </w:t>
      </w:r>
      <w:proofErr w:type="spellStart"/>
      <w:r w:rsidR="00510468">
        <w:rPr>
          <w:rFonts w:ascii="Arial" w:hAnsi="Arial" w:cs="Arial"/>
          <w:sz w:val="20"/>
          <w:szCs w:val="20"/>
        </w:rPr>
        <w:t>evid</w:t>
      </w:r>
      <w:proofErr w:type="spellEnd"/>
      <w:r w:rsidR="00510468">
        <w:rPr>
          <w:rFonts w:ascii="Arial" w:hAnsi="Arial" w:cs="Arial"/>
          <w:sz w:val="20"/>
          <w:szCs w:val="20"/>
        </w:rPr>
        <w:t xml:space="preserve">. </w:t>
      </w:r>
      <w:r>
        <w:rPr>
          <w:rFonts w:ascii="Arial" w:hAnsi="Arial" w:cs="Arial"/>
          <w:sz w:val="20"/>
          <w:szCs w:val="20"/>
        </w:rPr>
        <w:t>číslem</w:t>
      </w:r>
      <w:r w:rsidR="00510468">
        <w:rPr>
          <w:rFonts w:ascii="Arial" w:hAnsi="Arial" w:cs="Arial"/>
          <w:sz w:val="20"/>
          <w:szCs w:val="20"/>
        </w:rPr>
        <w:t xml:space="preserve"> ČSÚ</w:t>
      </w:r>
      <w:r>
        <w:rPr>
          <w:rFonts w:ascii="Arial" w:hAnsi="Arial" w:cs="Arial"/>
          <w:sz w:val="20"/>
          <w:szCs w:val="20"/>
        </w:rPr>
        <w:t xml:space="preserve"> </w:t>
      </w:r>
      <w:r w:rsidR="0028197D">
        <w:rPr>
          <w:rFonts w:ascii="Arial" w:hAnsi="Arial" w:cs="Arial"/>
          <w:sz w:val="20"/>
          <w:szCs w:val="20"/>
        </w:rPr>
        <w:t>054</w:t>
      </w:r>
      <w:r>
        <w:rPr>
          <w:rFonts w:ascii="Arial" w:hAnsi="Arial" w:cs="Arial"/>
          <w:sz w:val="20"/>
          <w:szCs w:val="20"/>
        </w:rPr>
        <w:t>/201</w:t>
      </w:r>
      <w:r w:rsidR="00510468">
        <w:rPr>
          <w:rFonts w:ascii="Arial" w:hAnsi="Arial" w:cs="Arial"/>
          <w:sz w:val="20"/>
          <w:szCs w:val="20"/>
        </w:rPr>
        <w:t>7</w:t>
      </w:r>
      <w:r>
        <w:rPr>
          <w:rFonts w:ascii="Arial" w:hAnsi="Arial" w:cs="Arial"/>
          <w:sz w:val="20"/>
          <w:szCs w:val="20"/>
        </w:rPr>
        <w:t xml:space="preserve"> (dále jen „veřejná zakázka“).</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lastRenderedPageBreak/>
        <w:t>Článek 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Úvodní ustanovení</w:t>
      </w:r>
    </w:p>
    <w:p w:rsidR="00B946BE" w:rsidRDefault="00B946BE" w:rsidP="00B946BE">
      <w:pPr>
        <w:pStyle w:val="Bezmezer"/>
        <w:tabs>
          <w:tab w:val="left" w:pos="420"/>
        </w:tabs>
        <w:spacing w:line="276" w:lineRule="auto"/>
        <w:rPr>
          <w:rFonts w:ascii="Arial" w:hAnsi="Arial" w:cs="Arial"/>
          <w:b/>
          <w:sz w:val="20"/>
          <w:szCs w:val="20"/>
        </w:rPr>
      </w:pPr>
      <w:r>
        <w:rPr>
          <w:rFonts w:ascii="Arial" w:hAnsi="Arial" w:cs="Arial"/>
          <w:b/>
          <w:sz w:val="20"/>
          <w:szCs w:val="20"/>
        </w:rPr>
        <w:tab/>
      </w:r>
    </w:p>
    <w:p w:rsidR="00B946BE" w:rsidRDefault="00B946BE" w:rsidP="00405BB4">
      <w:pPr>
        <w:pStyle w:val="Bezmezer"/>
        <w:numPr>
          <w:ilvl w:val="0"/>
          <w:numId w:val="1"/>
        </w:numPr>
        <w:spacing w:line="276" w:lineRule="auto"/>
        <w:ind w:left="284" w:hanging="284"/>
        <w:jc w:val="both"/>
        <w:rPr>
          <w:rFonts w:ascii="Arial" w:hAnsi="Arial" w:cs="Arial"/>
          <w:sz w:val="20"/>
          <w:szCs w:val="20"/>
        </w:rPr>
      </w:pPr>
      <w:r>
        <w:rPr>
          <w:rFonts w:ascii="Arial" w:hAnsi="Arial" w:cs="Arial"/>
          <w:sz w:val="20"/>
          <w:szCs w:val="20"/>
        </w:rPr>
        <w:t xml:space="preserve">Účelem této smlouvy je rámcové vymezení práv a povinností smluvních stran při poskytování </w:t>
      </w:r>
      <w:r w:rsidR="00182DAF">
        <w:rPr>
          <w:rFonts w:ascii="Arial" w:hAnsi="Arial" w:cs="Arial"/>
          <w:sz w:val="20"/>
          <w:szCs w:val="20"/>
        </w:rPr>
        <w:t>s</w:t>
      </w:r>
      <w:r>
        <w:rPr>
          <w:rFonts w:ascii="Arial" w:hAnsi="Arial" w:cs="Arial"/>
          <w:sz w:val="20"/>
          <w:szCs w:val="20"/>
        </w:rPr>
        <w:t xml:space="preserve">ystémové podpory programového vybavení </w:t>
      </w:r>
      <w:proofErr w:type="spellStart"/>
      <w:r>
        <w:rPr>
          <w:rFonts w:ascii="Arial" w:hAnsi="Arial" w:cs="Arial"/>
          <w:sz w:val="20"/>
          <w:szCs w:val="20"/>
        </w:rPr>
        <w:t>Oracle</w:t>
      </w:r>
      <w:proofErr w:type="spellEnd"/>
      <w:r>
        <w:rPr>
          <w:rFonts w:ascii="Arial" w:hAnsi="Arial" w:cs="Arial"/>
          <w:sz w:val="20"/>
          <w:szCs w:val="20"/>
        </w:rPr>
        <w:t xml:space="preserve"> </w:t>
      </w:r>
      <w:r w:rsidR="00182DAF">
        <w:rPr>
          <w:rFonts w:ascii="Arial" w:hAnsi="Arial" w:cs="Arial"/>
          <w:sz w:val="20"/>
          <w:szCs w:val="20"/>
        </w:rPr>
        <w:t xml:space="preserve">a dalších souvisejících služeb </w:t>
      </w:r>
      <w:r>
        <w:rPr>
          <w:rFonts w:ascii="Arial" w:hAnsi="Arial" w:cs="Arial"/>
          <w:sz w:val="20"/>
          <w:szCs w:val="20"/>
        </w:rPr>
        <w:t>obje</w:t>
      </w:r>
      <w:r w:rsidR="004563BC">
        <w:rPr>
          <w:rFonts w:ascii="Arial" w:hAnsi="Arial" w:cs="Arial"/>
          <w:sz w:val="20"/>
          <w:szCs w:val="20"/>
        </w:rPr>
        <w:t>dnateli na základě jednotlivých,</w:t>
      </w:r>
      <w:r>
        <w:rPr>
          <w:rFonts w:ascii="Arial" w:hAnsi="Arial" w:cs="Arial"/>
          <w:sz w:val="20"/>
          <w:szCs w:val="20"/>
        </w:rPr>
        <w:t xml:space="preserve"> dále v textu definovaných, prováděcích smluv (dále jen „prováděcí smlouvy“).</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
        </w:numPr>
        <w:spacing w:line="276" w:lineRule="auto"/>
        <w:ind w:left="284" w:hanging="284"/>
        <w:jc w:val="both"/>
        <w:rPr>
          <w:rFonts w:ascii="Arial" w:hAnsi="Arial" w:cs="Arial"/>
          <w:sz w:val="20"/>
          <w:szCs w:val="20"/>
        </w:rPr>
      </w:pPr>
      <w:r>
        <w:rPr>
          <w:rFonts w:ascii="Arial" w:hAnsi="Arial" w:cs="Arial"/>
          <w:sz w:val="20"/>
          <w:szCs w:val="20"/>
        </w:rPr>
        <w:t xml:space="preserve">Pro plnění předmětu této smlouvy a prováděcích smluv jsou závazné rovněž všechny dokumenty vztahující se k veřejné zakázce, a to zadávací dokumentace včetně všech příloh vztahujících se k předmětu této smlouvy a ve vztahu k jednotlivým </w:t>
      </w:r>
      <w:r w:rsidR="00302067">
        <w:rPr>
          <w:rFonts w:ascii="Arial" w:hAnsi="Arial" w:cs="Arial"/>
          <w:sz w:val="20"/>
          <w:szCs w:val="20"/>
        </w:rPr>
        <w:t>dodavatel</w:t>
      </w:r>
      <w:r>
        <w:rPr>
          <w:rFonts w:ascii="Arial" w:hAnsi="Arial" w:cs="Arial"/>
          <w:sz w:val="20"/>
          <w:szCs w:val="20"/>
        </w:rPr>
        <w:t>ům i jejich nabídky.</w:t>
      </w:r>
    </w:p>
    <w:p w:rsidR="00B946BE" w:rsidRDefault="00B946BE" w:rsidP="00B946BE">
      <w:pPr>
        <w:pStyle w:val="Bezmezer"/>
        <w:spacing w:line="276" w:lineRule="auto"/>
        <w:ind w:left="284" w:hanging="284"/>
        <w:jc w:val="both"/>
        <w:rPr>
          <w:rFonts w:ascii="Arial" w:hAnsi="Arial" w:cs="Arial"/>
          <w:sz w:val="20"/>
          <w:szCs w:val="20"/>
        </w:rPr>
      </w:pPr>
    </w:p>
    <w:p w:rsidR="00B946BE" w:rsidRDefault="00302067" w:rsidP="00405BB4">
      <w:pPr>
        <w:pStyle w:val="Bezmezer"/>
        <w:numPr>
          <w:ilvl w:val="0"/>
          <w:numId w:val="1"/>
        </w:numPr>
        <w:spacing w:line="276" w:lineRule="auto"/>
        <w:ind w:left="284" w:hanging="284"/>
        <w:jc w:val="both"/>
        <w:rPr>
          <w:rFonts w:ascii="Arial" w:hAnsi="Arial" w:cs="Arial"/>
          <w:sz w:val="20"/>
          <w:szCs w:val="20"/>
        </w:rPr>
      </w:pPr>
      <w:r>
        <w:rPr>
          <w:rFonts w:ascii="Arial" w:hAnsi="Arial" w:cs="Arial"/>
          <w:sz w:val="20"/>
          <w:szCs w:val="20"/>
        </w:rPr>
        <w:t>Dodavatel</w:t>
      </w:r>
      <w:r w:rsidR="00B946BE">
        <w:rPr>
          <w:rFonts w:ascii="Arial" w:hAnsi="Arial" w:cs="Arial"/>
          <w:sz w:val="20"/>
          <w:szCs w:val="20"/>
        </w:rPr>
        <w:t xml:space="preserve">é výslovně prohlašují, že se seznámili se zadávací dokumentací veřejné zakázky, přičemž jim nejsou známy žádné nejasnosti či pochybnosti, které by znemožňovaly řádné plnění jejich závazků podle této smlouvy </w:t>
      </w:r>
      <w:r w:rsidR="005748B3">
        <w:rPr>
          <w:rFonts w:ascii="Arial" w:hAnsi="Arial" w:cs="Arial"/>
          <w:sz w:val="20"/>
          <w:szCs w:val="20"/>
        </w:rPr>
        <w:t xml:space="preserve">nebo </w:t>
      </w:r>
      <w:r w:rsidR="00B946BE">
        <w:rPr>
          <w:rFonts w:ascii="Arial" w:hAnsi="Arial" w:cs="Arial"/>
          <w:sz w:val="20"/>
          <w:szCs w:val="20"/>
        </w:rPr>
        <w:t xml:space="preserve">prováděcích smluv. </w:t>
      </w:r>
      <w:r>
        <w:rPr>
          <w:rFonts w:ascii="Arial" w:hAnsi="Arial" w:cs="Arial"/>
          <w:sz w:val="20"/>
          <w:szCs w:val="20"/>
        </w:rPr>
        <w:t>Dodavatel</w:t>
      </w:r>
      <w:r w:rsidR="00B946BE">
        <w:rPr>
          <w:rFonts w:ascii="Arial" w:hAnsi="Arial" w:cs="Arial"/>
          <w:sz w:val="20"/>
          <w:szCs w:val="20"/>
        </w:rPr>
        <w:t>é se zavazují, že budou služby na základě této smlouvy a prováděcích smluv poskytovat v souladu se zadávacími podmínkami veřejné zakázky a v souladu se svými nabídkami.</w:t>
      </w:r>
    </w:p>
    <w:p w:rsidR="00B946BE" w:rsidRDefault="00B946BE" w:rsidP="00B946BE">
      <w:pPr>
        <w:pStyle w:val="Bezmezer"/>
        <w:spacing w:line="276" w:lineRule="auto"/>
        <w:ind w:left="284" w:hanging="284"/>
        <w:jc w:val="both"/>
        <w:rPr>
          <w:rFonts w:ascii="Arial" w:hAnsi="Arial" w:cs="Arial"/>
          <w:sz w:val="20"/>
          <w:szCs w:val="20"/>
        </w:rPr>
      </w:pPr>
    </w:p>
    <w:p w:rsidR="00B946BE" w:rsidRDefault="00302067" w:rsidP="00405BB4">
      <w:pPr>
        <w:pStyle w:val="Bezmezer"/>
        <w:numPr>
          <w:ilvl w:val="0"/>
          <w:numId w:val="1"/>
        </w:numPr>
        <w:spacing w:line="276" w:lineRule="auto"/>
        <w:ind w:left="284" w:hanging="284"/>
        <w:jc w:val="both"/>
        <w:rPr>
          <w:rFonts w:ascii="Arial" w:hAnsi="Arial" w:cs="Arial"/>
          <w:sz w:val="20"/>
          <w:szCs w:val="20"/>
        </w:rPr>
      </w:pPr>
      <w:r>
        <w:rPr>
          <w:rFonts w:ascii="Arial" w:hAnsi="Arial" w:cs="Arial"/>
          <w:sz w:val="20"/>
          <w:szCs w:val="20"/>
        </w:rPr>
        <w:t>Dodavatel</w:t>
      </w:r>
      <w:r w:rsidR="00B946BE">
        <w:rPr>
          <w:rFonts w:ascii="Arial" w:hAnsi="Arial" w:cs="Arial"/>
          <w:sz w:val="20"/>
          <w:szCs w:val="20"/>
        </w:rPr>
        <w:t>é prohlašují, že se detailně seznámili s rozsahem a povahou předmětu plnění této smlouvy, že jsou jim známy podmínky nezbytné pro její realizaci, a že disponují takovými kapacitami a odbornými znalostmi, včetně technického a personálního zázemí, které jsou nezbytné pro realizaci této smlouvy a dále v textu definovaných prováděcích smluv za dohodnutou maximální smluvní cenu uvedenou ve smlouvě, a to rovněž ve vazbě na jimi prokázanou kvalifikaci pro plnění veřejné zakázky.</w:t>
      </w:r>
    </w:p>
    <w:p w:rsidR="00B946BE" w:rsidRDefault="00B946BE" w:rsidP="00B946BE">
      <w:pPr>
        <w:pStyle w:val="Bezmezer"/>
        <w:spacing w:line="276" w:lineRule="auto"/>
        <w:ind w:left="284" w:hanging="284"/>
        <w:jc w:val="both"/>
        <w:rPr>
          <w:rFonts w:ascii="Arial" w:hAnsi="Arial" w:cs="Arial"/>
          <w:sz w:val="20"/>
          <w:szCs w:val="20"/>
        </w:rPr>
      </w:pPr>
    </w:p>
    <w:p w:rsidR="00B946BE" w:rsidRDefault="00302067" w:rsidP="00405BB4">
      <w:pPr>
        <w:pStyle w:val="Bezmezer"/>
        <w:numPr>
          <w:ilvl w:val="0"/>
          <w:numId w:val="1"/>
        </w:numPr>
        <w:spacing w:line="276" w:lineRule="auto"/>
        <w:ind w:left="284" w:hanging="284"/>
        <w:jc w:val="both"/>
        <w:rPr>
          <w:rFonts w:ascii="Arial" w:hAnsi="Arial" w:cs="Arial"/>
          <w:sz w:val="20"/>
          <w:szCs w:val="20"/>
        </w:rPr>
      </w:pPr>
      <w:r>
        <w:rPr>
          <w:rFonts w:ascii="Arial" w:hAnsi="Arial" w:cs="Arial"/>
          <w:sz w:val="20"/>
          <w:szCs w:val="20"/>
        </w:rPr>
        <w:t>Dodavatel</w:t>
      </w:r>
      <w:r w:rsidR="00B946BE">
        <w:rPr>
          <w:rFonts w:ascii="Arial" w:hAnsi="Arial" w:cs="Arial"/>
          <w:sz w:val="20"/>
          <w:szCs w:val="20"/>
        </w:rPr>
        <w:t>é prohlašují, že jimi poskytované plnění odpovídá všem požadavkům vyplývajícím z platných právních předpisů, které se na plnění vztahují.</w:t>
      </w:r>
    </w:p>
    <w:p w:rsidR="00B946BE" w:rsidRDefault="00B946BE" w:rsidP="00B946BE">
      <w:pPr>
        <w:pStyle w:val="Bezmezer"/>
        <w:spacing w:line="276" w:lineRule="auto"/>
        <w:ind w:left="284" w:hanging="284"/>
        <w:jc w:val="both"/>
        <w:rPr>
          <w:rFonts w:ascii="Arial" w:hAnsi="Arial" w:cs="Arial"/>
          <w:sz w:val="20"/>
          <w:szCs w:val="20"/>
        </w:rPr>
      </w:pPr>
    </w:p>
    <w:p w:rsidR="00B946BE" w:rsidRDefault="00B946BE" w:rsidP="00405BB4">
      <w:pPr>
        <w:pStyle w:val="Bezmezer"/>
        <w:numPr>
          <w:ilvl w:val="0"/>
          <w:numId w:val="1"/>
        </w:numPr>
        <w:spacing w:line="276" w:lineRule="auto"/>
        <w:ind w:left="284" w:hanging="284"/>
        <w:jc w:val="both"/>
        <w:rPr>
          <w:rFonts w:ascii="Arial" w:hAnsi="Arial" w:cs="Arial"/>
          <w:sz w:val="20"/>
          <w:szCs w:val="20"/>
        </w:rPr>
      </w:pPr>
      <w:r>
        <w:rPr>
          <w:rFonts w:ascii="Arial" w:hAnsi="Arial" w:cs="Arial"/>
          <w:sz w:val="20"/>
          <w:szCs w:val="20"/>
        </w:rPr>
        <w:t>Smluvní strany se dohodly, že jejich právní vztahy založené touto smlouvou se řídí právním řádem České republiky, zejména občanským zákoníkem, zákonem o veřejných zakázkách, jakož i některými dalšími zvláštními právními předpisy upravujícími závazné podmínky ve vztahu k předmětu plnění této smlouvy.</w:t>
      </w:r>
    </w:p>
    <w:p w:rsidR="00B946BE" w:rsidRDefault="00B946BE" w:rsidP="00B946BE">
      <w:pPr>
        <w:pStyle w:val="Bezmezer"/>
        <w:spacing w:line="276" w:lineRule="auto"/>
        <w:jc w:val="both"/>
        <w:rPr>
          <w:rFonts w:ascii="Arial" w:hAnsi="Arial" w:cs="Arial"/>
          <w:sz w:val="20"/>
          <w:szCs w:val="20"/>
        </w:rPr>
      </w:pPr>
    </w:p>
    <w:p w:rsidR="00B946BE" w:rsidRDefault="00D93D03" w:rsidP="00B946BE">
      <w:pPr>
        <w:pStyle w:val="Bezmezer"/>
        <w:spacing w:line="276" w:lineRule="auto"/>
        <w:jc w:val="center"/>
        <w:rPr>
          <w:rFonts w:ascii="Arial" w:hAnsi="Arial" w:cs="Arial"/>
          <w:b/>
          <w:sz w:val="20"/>
          <w:szCs w:val="20"/>
        </w:rPr>
      </w:pPr>
      <w:r>
        <w:rPr>
          <w:rFonts w:ascii="Arial" w:hAnsi="Arial" w:cs="Arial"/>
          <w:b/>
          <w:sz w:val="20"/>
          <w:szCs w:val="20"/>
        </w:rPr>
        <w:t>Článek II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Předmět smlouvy</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2"/>
        </w:numPr>
        <w:spacing w:line="276" w:lineRule="auto"/>
        <w:ind w:left="284" w:hanging="284"/>
        <w:jc w:val="both"/>
        <w:rPr>
          <w:rFonts w:ascii="Arial" w:hAnsi="Arial" w:cs="Arial"/>
          <w:sz w:val="20"/>
          <w:szCs w:val="20"/>
        </w:rPr>
      </w:pPr>
      <w:r>
        <w:rPr>
          <w:rFonts w:ascii="Arial" w:hAnsi="Arial" w:cs="Arial"/>
          <w:sz w:val="20"/>
          <w:szCs w:val="20"/>
        </w:rPr>
        <w:t xml:space="preserve">Předmětem této smlouvy je rámcové vymezení podmínek vzájemné spolupráce objednatele a </w:t>
      </w:r>
      <w:r w:rsidR="00302067">
        <w:rPr>
          <w:rFonts w:ascii="Arial" w:hAnsi="Arial" w:cs="Arial"/>
          <w:sz w:val="20"/>
          <w:szCs w:val="20"/>
        </w:rPr>
        <w:t>dodavatel</w:t>
      </w:r>
      <w:r w:rsidR="00D93D03">
        <w:rPr>
          <w:rFonts w:ascii="Arial" w:hAnsi="Arial" w:cs="Arial"/>
          <w:sz w:val="20"/>
          <w:szCs w:val="20"/>
        </w:rPr>
        <w:t>ů</w:t>
      </w:r>
      <w:r>
        <w:rPr>
          <w:rFonts w:ascii="Arial" w:hAnsi="Arial" w:cs="Arial"/>
          <w:sz w:val="20"/>
          <w:szCs w:val="20"/>
        </w:rPr>
        <w:t>, spočívající v poskytování níže specifikovaných služeb systémové podpory</w:t>
      </w:r>
      <w:r w:rsidR="00F215E3">
        <w:rPr>
          <w:rFonts w:ascii="Arial" w:hAnsi="Arial" w:cs="Arial"/>
          <w:sz w:val="20"/>
          <w:szCs w:val="20"/>
        </w:rPr>
        <w:t xml:space="preserve"> </w:t>
      </w:r>
      <w:r>
        <w:rPr>
          <w:rFonts w:ascii="Arial" w:hAnsi="Arial" w:cs="Arial"/>
          <w:sz w:val="20"/>
          <w:szCs w:val="20"/>
        </w:rPr>
        <w:t xml:space="preserve">programového vybavení </w:t>
      </w:r>
      <w:proofErr w:type="spellStart"/>
      <w:r>
        <w:rPr>
          <w:rFonts w:ascii="Arial" w:hAnsi="Arial" w:cs="Arial"/>
          <w:sz w:val="20"/>
          <w:szCs w:val="20"/>
        </w:rPr>
        <w:t>Oracle</w:t>
      </w:r>
      <w:proofErr w:type="spellEnd"/>
      <w:r w:rsidR="004875D7">
        <w:rPr>
          <w:rFonts w:ascii="Arial" w:hAnsi="Arial" w:cs="Arial"/>
          <w:sz w:val="20"/>
          <w:szCs w:val="20"/>
        </w:rPr>
        <w:t>,</w:t>
      </w:r>
      <w:r w:rsidR="00F215E3">
        <w:rPr>
          <w:rFonts w:ascii="Arial" w:hAnsi="Arial" w:cs="Arial"/>
          <w:sz w:val="20"/>
          <w:szCs w:val="20"/>
        </w:rPr>
        <w:t xml:space="preserve"> dalších souvisejících služeb</w:t>
      </w:r>
      <w:r w:rsidR="004875D7">
        <w:rPr>
          <w:rFonts w:ascii="Arial" w:hAnsi="Arial" w:cs="Arial"/>
          <w:sz w:val="20"/>
          <w:szCs w:val="20"/>
        </w:rPr>
        <w:t xml:space="preserve"> a dodávky licencí</w:t>
      </w:r>
      <w:r>
        <w:rPr>
          <w:rFonts w:ascii="Arial" w:hAnsi="Arial" w:cs="Arial"/>
          <w:sz w:val="20"/>
          <w:szCs w:val="20"/>
        </w:rPr>
        <w:t xml:space="preserve">, které budou vybraní </w:t>
      </w:r>
      <w:r w:rsidR="00302067">
        <w:rPr>
          <w:rFonts w:ascii="Arial" w:hAnsi="Arial" w:cs="Arial"/>
          <w:sz w:val="20"/>
          <w:szCs w:val="20"/>
        </w:rPr>
        <w:t>dodavatel</w:t>
      </w:r>
      <w:r>
        <w:rPr>
          <w:rFonts w:ascii="Arial" w:hAnsi="Arial" w:cs="Arial"/>
          <w:sz w:val="20"/>
          <w:szCs w:val="20"/>
        </w:rPr>
        <w:t xml:space="preserve">é poskytovat objednateli na základě prováděcích smluv uzavřených postupem stanoveným v článku VIII této smlouvy (dále jen „prováděcí smlouvy“) v rámci dílčích veřejných zakázek zadaných </w:t>
      </w:r>
      <w:r w:rsidR="00CD7F33">
        <w:rPr>
          <w:rFonts w:ascii="Arial" w:hAnsi="Arial" w:cs="Arial"/>
          <w:sz w:val="20"/>
          <w:szCs w:val="20"/>
        </w:rPr>
        <w:t xml:space="preserve">postupem s obnovením soutěže mezi účastníky rámcové dohody </w:t>
      </w:r>
      <w:r>
        <w:rPr>
          <w:rFonts w:ascii="Arial" w:hAnsi="Arial" w:cs="Arial"/>
          <w:sz w:val="20"/>
          <w:szCs w:val="20"/>
        </w:rPr>
        <w:t xml:space="preserve">ve smyslu </w:t>
      </w:r>
      <w:proofErr w:type="spellStart"/>
      <w:r>
        <w:rPr>
          <w:rFonts w:ascii="Arial" w:hAnsi="Arial" w:cs="Arial"/>
          <w:sz w:val="20"/>
          <w:szCs w:val="20"/>
        </w:rPr>
        <w:t>ust</w:t>
      </w:r>
      <w:proofErr w:type="spellEnd"/>
      <w:r>
        <w:rPr>
          <w:rFonts w:ascii="Arial" w:hAnsi="Arial" w:cs="Arial"/>
          <w:sz w:val="20"/>
          <w:szCs w:val="20"/>
        </w:rPr>
        <w:t xml:space="preserve">. § </w:t>
      </w:r>
      <w:r w:rsidR="00CD7F33">
        <w:rPr>
          <w:rFonts w:ascii="Arial" w:hAnsi="Arial" w:cs="Arial"/>
          <w:sz w:val="20"/>
          <w:szCs w:val="20"/>
        </w:rPr>
        <w:t>135</w:t>
      </w:r>
      <w:r>
        <w:rPr>
          <w:rFonts w:ascii="Arial" w:hAnsi="Arial" w:cs="Arial"/>
          <w:sz w:val="20"/>
          <w:szCs w:val="20"/>
        </w:rPr>
        <w:t xml:space="preserve"> zákona o veřejných zakázkách (dále jen „dílčí veřejné zakázky“).</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2"/>
        </w:numPr>
        <w:spacing w:line="276" w:lineRule="auto"/>
        <w:ind w:left="284" w:hanging="284"/>
        <w:jc w:val="both"/>
        <w:rPr>
          <w:rFonts w:ascii="Arial" w:hAnsi="Arial" w:cs="Arial"/>
          <w:sz w:val="20"/>
          <w:szCs w:val="20"/>
        </w:rPr>
      </w:pPr>
      <w:r>
        <w:rPr>
          <w:rFonts w:ascii="Arial" w:hAnsi="Arial" w:cs="Arial"/>
          <w:sz w:val="20"/>
          <w:szCs w:val="20"/>
        </w:rPr>
        <w:t xml:space="preserve">Na základě této smlouvy a prováděcích smluv </w:t>
      </w:r>
      <w:r w:rsidR="001F486C">
        <w:rPr>
          <w:rFonts w:ascii="Arial" w:hAnsi="Arial" w:cs="Arial"/>
          <w:sz w:val="20"/>
          <w:szCs w:val="20"/>
        </w:rPr>
        <w:t>s</w:t>
      </w:r>
      <w:r>
        <w:rPr>
          <w:rFonts w:ascii="Arial" w:hAnsi="Arial" w:cs="Arial"/>
          <w:sz w:val="20"/>
          <w:szCs w:val="20"/>
        </w:rPr>
        <w:t xml:space="preserve">e </w:t>
      </w:r>
      <w:r w:rsidR="00302067">
        <w:rPr>
          <w:rFonts w:ascii="Arial" w:hAnsi="Arial" w:cs="Arial"/>
          <w:sz w:val="20"/>
          <w:szCs w:val="20"/>
        </w:rPr>
        <w:t>dodavatel</w:t>
      </w:r>
      <w:r>
        <w:rPr>
          <w:rFonts w:ascii="Arial" w:hAnsi="Arial" w:cs="Arial"/>
          <w:sz w:val="20"/>
          <w:szCs w:val="20"/>
        </w:rPr>
        <w:t xml:space="preserve">, vybraný </w:t>
      </w:r>
      <w:r w:rsidR="00F215E3">
        <w:rPr>
          <w:rFonts w:ascii="Arial" w:hAnsi="Arial" w:cs="Arial"/>
          <w:sz w:val="20"/>
          <w:szCs w:val="20"/>
        </w:rPr>
        <w:t>způsobem popsaným v článku VIII</w:t>
      </w:r>
      <w:r>
        <w:rPr>
          <w:rFonts w:ascii="Arial" w:hAnsi="Arial" w:cs="Arial"/>
          <w:sz w:val="20"/>
          <w:szCs w:val="20"/>
        </w:rPr>
        <w:t xml:space="preserve"> této smlouvy</w:t>
      </w:r>
      <w:r w:rsidR="00F215E3">
        <w:rPr>
          <w:rFonts w:ascii="Arial" w:hAnsi="Arial" w:cs="Arial"/>
          <w:sz w:val="20"/>
          <w:szCs w:val="20"/>
        </w:rPr>
        <w:t xml:space="preserve"> (dále </w:t>
      </w:r>
      <w:r w:rsidR="00072D7F">
        <w:rPr>
          <w:rFonts w:ascii="Arial" w:hAnsi="Arial" w:cs="Arial"/>
          <w:sz w:val="20"/>
          <w:szCs w:val="20"/>
        </w:rPr>
        <w:t>jen „vybraný dodavatel“)</w:t>
      </w:r>
      <w:r>
        <w:rPr>
          <w:rFonts w:ascii="Arial" w:hAnsi="Arial" w:cs="Arial"/>
          <w:sz w:val="20"/>
          <w:szCs w:val="20"/>
        </w:rPr>
        <w:t xml:space="preserve">, </w:t>
      </w:r>
      <w:r w:rsidR="00BA1AD9">
        <w:rPr>
          <w:rFonts w:ascii="Arial" w:hAnsi="Arial" w:cs="Arial"/>
          <w:sz w:val="20"/>
          <w:szCs w:val="20"/>
        </w:rPr>
        <w:t xml:space="preserve">zavazuje </w:t>
      </w:r>
      <w:r>
        <w:rPr>
          <w:rFonts w:ascii="Arial" w:hAnsi="Arial" w:cs="Arial"/>
          <w:sz w:val="20"/>
          <w:szCs w:val="20"/>
        </w:rPr>
        <w:t xml:space="preserve">poskytovat objednateli za sjednanou cenu tyto služby systémové podpory programového vybavení </w:t>
      </w:r>
      <w:proofErr w:type="spellStart"/>
      <w:r>
        <w:rPr>
          <w:rFonts w:ascii="Arial" w:hAnsi="Arial" w:cs="Arial"/>
          <w:sz w:val="20"/>
          <w:szCs w:val="20"/>
        </w:rPr>
        <w:t>Oracle</w:t>
      </w:r>
      <w:proofErr w:type="spellEnd"/>
      <w:r w:rsidR="00072D7F">
        <w:rPr>
          <w:rFonts w:ascii="Arial" w:hAnsi="Arial" w:cs="Arial"/>
          <w:sz w:val="20"/>
          <w:szCs w:val="20"/>
        </w:rPr>
        <w:t xml:space="preserve"> a další související služby</w:t>
      </w:r>
      <w:r>
        <w:rPr>
          <w:rFonts w:ascii="Arial" w:hAnsi="Arial" w:cs="Arial"/>
          <w:sz w:val="20"/>
          <w:szCs w:val="20"/>
        </w:rPr>
        <w:t>:</w:t>
      </w:r>
    </w:p>
    <w:p w:rsidR="00B946BE" w:rsidRPr="005211CE" w:rsidRDefault="00B946BE" w:rsidP="00405BB4">
      <w:pPr>
        <w:pStyle w:val="Bezmezer"/>
        <w:numPr>
          <w:ilvl w:val="0"/>
          <w:numId w:val="3"/>
        </w:numPr>
        <w:spacing w:line="276" w:lineRule="auto"/>
        <w:jc w:val="both"/>
        <w:rPr>
          <w:rFonts w:ascii="Arial" w:hAnsi="Arial" w:cs="Arial"/>
          <w:sz w:val="20"/>
          <w:szCs w:val="20"/>
        </w:rPr>
      </w:pPr>
      <w:r w:rsidRPr="005211CE">
        <w:rPr>
          <w:rFonts w:ascii="Arial" w:hAnsi="Arial" w:cs="Arial"/>
          <w:sz w:val="20"/>
          <w:szCs w:val="20"/>
        </w:rPr>
        <w:t>služby Software Update Licence &amp; Support, jejichž specifikace je uvedena v příloze č. 1 této smlouvy (dále jen „služby SW Update Licence &amp; Support“) a</w:t>
      </w:r>
    </w:p>
    <w:p w:rsidR="00B946BE" w:rsidRPr="005211CE" w:rsidRDefault="00B946BE" w:rsidP="00405BB4">
      <w:pPr>
        <w:pStyle w:val="Bezmezer"/>
        <w:numPr>
          <w:ilvl w:val="0"/>
          <w:numId w:val="3"/>
        </w:numPr>
        <w:spacing w:line="276" w:lineRule="auto"/>
        <w:jc w:val="both"/>
        <w:rPr>
          <w:rFonts w:ascii="Arial" w:hAnsi="Arial" w:cs="Arial"/>
          <w:sz w:val="20"/>
          <w:szCs w:val="20"/>
        </w:rPr>
      </w:pPr>
      <w:r w:rsidRPr="005211CE">
        <w:rPr>
          <w:rFonts w:ascii="Arial" w:hAnsi="Arial" w:cs="Arial"/>
          <w:sz w:val="20"/>
          <w:szCs w:val="20"/>
        </w:rPr>
        <w:t>služby rozšířené „On-</w:t>
      </w:r>
      <w:proofErr w:type="spellStart"/>
      <w:r w:rsidRPr="005211CE">
        <w:rPr>
          <w:rFonts w:ascii="Arial" w:hAnsi="Arial" w:cs="Arial"/>
          <w:sz w:val="20"/>
          <w:szCs w:val="20"/>
        </w:rPr>
        <w:t>Site</w:t>
      </w:r>
      <w:proofErr w:type="spellEnd"/>
      <w:r w:rsidRPr="005211CE">
        <w:rPr>
          <w:rFonts w:ascii="Arial" w:hAnsi="Arial" w:cs="Arial"/>
          <w:sz w:val="20"/>
          <w:szCs w:val="20"/>
        </w:rPr>
        <w:t xml:space="preserve"> Support“ podpory, jejichž specifikace je uvedena v příloze č. 1 této smlouvy (dále jen „služby On-</w:t>
      </w:r>
      <w:proofErr w:type="spellStart"/>
      <w:r w:rsidRPr="005211CE">
        <w:rPr>
          <w:rFonts w:ascii="Arial" w:hAnsi="Arial" w:cs="Arial"/>
          <w:sz w:val="20"/>
          <w:szCs w:val="20"/>
        </w:rPr>
        <w:t>Site</w:t>
      </w:r>
      <w:proofErr w:type="spellEnd"/>
      <w:r w:rsidRPr="005211CE">
        <w:rPr>
          <w:rFonts w:ascii="Arial" w:hAnsi="Arial" w:cs="Arial"/>
          <w:sz w:val="20"/>
          <w:szCs w:val="20"/>
        </w:rPr>
        <w:t xml:space="preserve"> Support“)</w:t>
      </w:r>
    </w:p>
    <w:p w:rsidR="00B946BE" w:rsidRDefault="00B946BE" w:rsidP="00B946BE">
      <w:pPr>
        <w:pStyle w:val="Bezmezer"/>
        <w:spacing w:line="276" w:lineRule="auto"/>
        <w:ind w:left="284"/>
        <w:jc w:val="both"/>
        <w:rPr>
          <w:rFonts w:ascii="Arial" w:hAnsi="Arial" w:cs="Arial"/>
          <w:sz w:val="20"/>
          <w:szCs w:val="20"/>
        </w:rPr>
      </w:pPr>
      <w:r w:rsidRPr="005211CE">
        <w:rPr>
          <w:rFonts w:ascii="Arial" w:hAnsi="Arial" w:cs="Arial"/>
          <w:sz w:val="20"/>
          <w:szCs w:val="20"/>
        </w:rPr>
        <w:lastRenderedPageBreak/>
        <w:t xml:space="preserve">(služby pod bodem a) a b) dále jen „služby“) pro softwarové produkty </w:t>
      </w:r>
      <w:proofErr w:type="spellStart"/>
      <w:r w:rsidRPr="005211CE">
        <w:rPr>
          <w:rFonts w:ascii="Arial" w:hAnsi="Arial" w:cs="Arial"/>
          <w:sz w:val="20"/>
          <w:szCs w:val="20"/>
        </w:rPr>
        <w:t>Oracle</w:t>
      </w:r>
      <w:proofErr w:type="spellEnd"/>
      <w:r w:rsidRPr="005211CE">
        <w:rPr>
          <w:rFonts w:ascii="Arial" w:hAnsi="Arial" w:cs="Arial"/>
          <w:sz w:val="20"/>
          <w:szCs w:val="20"/>
        </w:rPr>
        <w:t xml:space="preserve"> uvedené v příloze č. 2 </w:t>
      </w:r>
      <w:proofErr w:type="gramStart"/>
      <w:r w:rsidRPr="005211CE">
        <w:rPr>
          <w:rFonts w:ascii="Arial" w:hAnsi="Arial" w:cs="Arial"/>
          <w:sz w:val="20"/>
          <w:szCs w:val="20"/>
        </w:rPr>
        <w:t>této</w:t>
      </w:r>
      <w:proofErr w:type="gramEnd"/>
      <w:r w:rsidRPr="005211CE">
        <w:rPr>
          <w:rFonts w:ascii="Arial" w:hAnsi="Arial" w:cs="Arial"/>
          <w:sz w:val="20"/>
          <w:szCs w:val="20"/>
        </w:rPr>
        <w:t xml:space="preserve"> smlouvy,</w:t>
      </w:r>
      <w:r w:rsidRPr="00072D7F">
        <w:rPr>
          <w:rFonts w:ascii="Arial" w:hAnsi="Arial" w:cs="Arial"/>
          <w:sz w:val="20"/>
          <w:szCs w:val="20"/>
        </w:rPr>
        <w:t xml:space="preserve"> a to vždy v rozsahu  a za podmínek stanovených v jednotlivých prováděcích smlouvách</w:t>
      </w:r>
      <w:r w:rsidR="00BA1AD9">
        <w:rPr>
          <w:rFonts w:ascii="Arial" w:hAnsi="Arial" w:cs="Arial"/>
          <w:sz w:val="20"/>
          <w:szCs w:val="20"/>
        </w:rPr>
        <w:t xml:space="preserve"> a dále</w:t>
      </w:r>
      <w:r w:rsidR="006E1E4B">
        <w:rPr>
          <w:rFonts w:ascii="Arial" w:hAnsi="Arial" w:cs="Arial"/>
          <w:sz w:val="20"/>
          <w:szCs w:val="20"/>
        </w:rPr>
        <w:t>:</w:t>
      </w:r>
    </w:p>
    <w:p w:rsidR="006E1E4B" w:rsidRDefault="006E1E4B" w:rsidP="006E1E4B">
      <w:pPr>
        <w:pStyle w:val="Bezmezer"/>
        <w:numPr>
          <w:ilvl w:val="0"/>
          <w:numId w:val="3"/>
        </w:numPr>
        <w:spacing w:line="276" w:lineRule="auto"/>
        <w:jc w:val="both"/>
        <w:rPr>
          <w:rFonts w:ascii="Arial" w:hAnsi="Arial" w:cs="Arial"/>
          <w:sz w:val="20"/>
          <w:szCs w:val="20"/>
        </w:rPr>
      </w:pPr>
      <w:r>
        <w:rPr>
          <w:rFonts w:ascii="Arial" w:hAnsi="Arial" w:cs="Arial"/>
          <w:sz w:val="20"/>
          <w:szCs w:val="20"/>
        </w:rPr>
        <w:t>dodat objednateli licence</w:t>
      </w:r>
      <w:r w:rsidR="00867D4A">
        <w:rPr>
          <w:rFonts w:ascii="Arial" w:hAnsi="Arial" w:cs="Arial"/>
          <w:sz w:val="20"/>
          <w:szCs w:val="20"/>
        </w:rPr>
        <w:t xml:space="preserve"> pro softwarové produkty </w:t>
      </w:r>
      <w:proofErr w:type="spellStart"/>
      <w:r w:rsidR="00867D4A">
        <w:rPr>
          <w:rFonts w:ascii="Arial" w:hAnsi="Arial" w:cs="Arial"/>
          <w:sz w:val="20"/>
          <w:szCs w:val="20"/>
        </w:rPr>
        <w:t>Oracle</w:t>
      </w:r>
      <w:proofErr w:type="spellEnd"/>
      <w:r w:rsidR="0026741D">
        <w:rPr>
          <w:rFonts w:ascii="Arial" w:hAnsi="Arial" w:cs="Arial"/>
          <w:sz w:val="20"/>
          <w:szCs w:val="20"/>
        </w:rPr>
        <w:t xml:space="preserve"> a</w:t>
      </w:r>
      <w:r w:rsidR="004E6794">
        <w:rPr>
          <w:rFonts w:ascii="Arial" w:hAnsi="Arial" w:cs="Arial"/>
          <w:sz w:val="20"/>
          <w:szCs w:val="20"/>
        </w:rPr>
        <w:t xml:space="preserve"> provést</w:t>
      </w:r>
      <w:r w:rsidR="00977015">
        <w:rPr>
          <w:rFonts w:ascii="Arial" w:hAnsi="Arial" w:cs="Arial"/>
          <w:sz w:val="20"/>
          <w:szCs w:val="20"/>
        </w:rPr>
        <w:t xml:space="preserve"> migraci licencí</w:t>
      </w:r>
      <w:r w:rsidR="0026741D">
        <w:rPr>
          <w:rFonts w:ascii="Arial" w:hAnsi="Arial" w:cs="Arial"/>
          <w:sz w:val="20"/>
          <w:szCs w:val="20"/>
        </w:rPr>
        <w:t>,</w:t>
      </w:r>
      <w:r w:rsidR="004E6794">
        <w:rPr>
          <w:rFonts w:ascii="Arial" w:hAnsi="Arial" w:cs="Arial"/>
          <w:sz w:val="20"/>
          <w:szCs w:val="20"/>
        </w:rPr>
        <w:t xml:space="preserve"> </w:t>
      </w:r>
      <w:r w:rsidR="0026741D">
        <w:rPr>
          <w:rFonts w:ascii="Arial" w:hAnsi="Arial" w:cs="Arial"/>
          <w:sz w:val="20"/>
          <w:szCs w:val="20"/>
        </w:rPr>
        <w:t xml:space="preserve">včetně </w:t>
      </w:r>
      <w:r w:rsidR="0026741D" w:rsidRPr="005211CE">
        <w:rPr>
          <w:rFonts w:ascii="Arial" w:hAnsi="Arial" w:cs="Arial"/>
          <w:sz w:val="20"/>
          <w:szCs w:val="20"/>
        </w:rPr>
        <w:t>služby Software Update Licence &amp; Support</w:t>
      </w:r>
      <w:r w:rsidR="0026741D">
        <w:rPr>
          <w:rFonts w:ascii="Arial" w:hAnsi="Arial" w:cs="Arial"/>
          <w:sz w:val="20"/>
          <w:szCs w:val="20"/>
        </w:rPr>
        <w:t xml:space="preserve"> pro první rok</w:t>
      </w:r>
      <w:r w:rsidR="004E6794">
        <w:rPr>
          <w:rFonts w:ascii="Arial" w:hAnsi="Arial" w:cs="Arial"/>
          <w:sz w:val="20"/>
          <w:szCs w:val="20"/>
        </w:rPr>
        <w:t xml:space="preserve"> v</w:t>
      </w:r>
      <w:r w:rsidR="00867D4A">
        <w:rPr>
          <w:rFonts w:ascii="Arial" w:hAnsi="Arial" w:cs="Arial"/>
          <w:sz w:val="20"/>
          <w:szCs w:val="20"/>
        </w:rPr>
        <w:t> </w:t>
      </w:r>
      <w:r w:rsidR="004E6794">
        <w:rPr>
          <w:rFonts w:ascii="Arial" w:hAnsi="Arial" w:cs="Arial"/>
          <w:sz w:val="20"/>
          <w:szCs w:val="20"/>
        </w:rPr>
        <w:t>rozsahu</w:t>
      </w:r>
      <w:r w:rsidR="00867D4A">
        <w:rPr>
          <w:rFonts w:ascii="Arial" w:hAnsi="Arial" w:cs="Arial"/>
          <w:sz w:val="20"/>
          <w:szCs w:val="20"/>
        </w:rPr>
        <w:t xml:space="preserve"> podle přílohy č. </w:t>
      </w:r>
      <w:r w:rsidR="004765AC">
        <w:rPr>
          <w:rFonts w:ascii="Arial" w:hAnsi="Arial" w:cs="Arial"/>
          <w:sz w:val="20"/>
          <w:szCs w:val="20"/>
        </w:rPr>
        <w:t xml:space="preserve">1 a </w:t>
      </w:r>
      <w:r w:rsidR="00867D4A">
        <w:rPr>
          <w:rFonts w:ascii="Arial" w:hAnsi="Arial" w:cs="Arial"/>
          <w:sz w:val="20"/>
          <w:szCs w:val="20"/>
        </w:rPr>
        <w:t>2 této smlouvy</w:t>
      </w:r>
      <w:r w:rsidR="00E527F4">
        <w:rPr>
          <w:rFonts w:ascii="Arial" w:hAnsi="Arial" w:cs="Arial"/>
          <w:sz w:val="20"/>
          <w:szCs w:val="20"/>
        </w:rPr>
        <w:t xml:space="preserve"> (plnění uvedené v tomto bodě dále také jen „licence“)</w:t>
      </w:r>
      <w:r w:rsidR="006F67B6">
        <w:rPr>
          <w:rFonts w:ascii="Arial" w:hAnsi="Arial" w:cs="Arial"/>
          <w:sz w:val="20"/>
          <w:szCs w:val="20"/>
        </w:rPr>
        <w:t>.</w:t>
      </w:r>
    </w:p>
    <w:p w:rsidR="00B946BE" w:rsidRDefault="00B946BE" w:rsidP="00B946BE">
      <w:pPr>
        <w:pStyle w:val="Bezmezer"/>
        <w:spacing w:line="276" w:lineRule="auto"/>
        <w:jc w:val="both"/>
        <w:rPr>
          <w:rFonts w:ascii="Arial" w:hAnsi="Arial" w:cs="Arial"/>
          <w:sz w:val="20"/>
          <w:szCs w:val="20"/>
        </w:rPr>
      </w:pPr>
    </w:p>
    <w:p w:rsidR="00B946BE" w:rsidRDefault="00072D7F" w:rsidP="00B946BE">
      <w:pPr>
        <w:pStyle w:val="Bezmezer"/>
        <w:spacing w:line="276" w:lineRule="auto"/>
        <w:jc w:val="center"/>
        <w:rPr>
          <w:rFonts w:ascii="Arial" w:hAnsi="Arial" w:cs="Arial"/>
          <w:b/>
          <w:sz w:val="20"/>
          <w:szCs w:val="20"/>
        </w:rPr>
      </w:pPr>
      <w:r>
        <w:rPr>
          <w:rFonts w:ascii="Arial" w:hAnsi="Arial" w:cs="Arial"/>
          <w:b/>
          <w:sz w:val="20"/>
          <w:szCs w:val="20"/>
        </w:rPr>
        <w:t>Článek III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Místa plnění</w:t>
      </w:r>
    </w:p>
    <w:p w:rsidR="00B946BE" w:rsidRDefault="00B946BE" w:rsidP="00B946BE">
      <w:pPr>
        <w:pStyle w:val="Bezmezer"/>
        <w:spacing w:line="276" w:lineRule="auto"/>
        <w:jc w:val="center"/>
        <w:rPr>
          <w:rFonts w:ascii="Arial" w:hAnsi="Arial" w:cs="Arial"/>
          <w:b/>
          <w:sz w:val="20"/>
          <w:szCs w:val="20"/>
        </w:rPr>
      </w:pP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Místy plnění podle této smlouvy jsou tato pracoviště ČSÚ:</w:t>
      </w:r>
    </w:p>
    <w:p w:rsidR="00B946BE" w:rsidRDefault="00B946BE" w:rsidP="00405BB4">
      <w:pPr>
        <w:pStyle w:val="Bezmezer"/>
        <w:numPr>
          <w:ilvl w:val="0"/>
          <w:numId w:val="4"/>
        </w:numPr>
        <w:spacing w:line="276" w:lineRule="auto"/>
        <w:jc w:val="both"/>
        <w:rPr>
          <w:rFonts w:ascii="Arial" w:hAnsi="Arial" w:cs="Arial"/>
          <w:sz w:val="20"/>
          <w:szCs w:val="20"/>
        </w:rPr>
      </w:pPr>
      <w:r>
        <w:rPr>
          <w:rFonts w:ascii="Arial" w:hAnsi="Arial" w:cs="Arial"/>
          <w:sz w:val="20"/>
          <w:szCs w:val="20"/>
        </w:rPr>
        <w:t>Praha: Na padesátém 81, PSČ 100 82</w:t>
      </w:r>
    </w:p>
    <w:p w:rsidR="00B946BE" w:rsidRDefault="00B946BE" w:rsidP="00405BB4">
      <w:pPr>
        <w:pStyle w:val="Bezmezer"/>
        <w:numPr>
          <w:ilvl w:val="0"/>
          <w:numId w:val="4"/>
        </w:numPr>
        <w:spacing w:line="276" w:lineRule="auto"/>
        <w:jc w:val="both"/>
        <w:rPr>
          <w:rFonts w:ascii="Arial" w:hAnsi="Arial" w:cs="Arial"/>
          <w:sz w:val="20"/>
          <w:szCs w:val="20"/>
        </w:rPr>
      </w:pPr>
      <w:r>
        <w:rPr>
          <w:rFonts w:ascii="Arial" w:hAnsi="Arial" w:cs="Arial"/>
          <w:sz w:val="20"/>
          <w:szCs w:val="20"/>
        </w:rPr>
        <w:t>Brno: Jezuitská 2, PSČ 601 59</w:t>
      </w:r>
    </w:p>
    <w:p w:rsidR="00B946BE" w:rsidRDefault="00B946BE" w:rsidP="00405BB4">
      <w:pPr>
        <w:pStyle w:val="Bezmezer"/>
        <w:numPr>
          <w:ilvl w:val="0"/>
          <w:numId w:val="4"/>
        </w:numPr>
        <w:spacing w:line="276" w:lineRule="auto"/>
        <w:jc w:val="both"/>
        <w:rPr>
          <w:rFonts w:ascii="Arial" w:hAnsi="Arial" w:cs="Arial"/>
          <w:sz w:val="20"/>
          <w:szCs w:val="20"/>
        </w:rPr>
      </w:pPr>
      <w:r>
        <w:rPr>
          <w:rFonts w:ascii="Arial" w:hAnsi="Arial" w:cs="Arial"/>
          <w:sz w:val="20"/>
          <w:szCs w:val="20"/>
        </w:rPr>
        <w:t>České Budějovice</w:t>
      </w:r>
      <w:r w:rsidR="005211CE">
        <w:rPr>
          <w:rFonts w:ascii="Arial" w:hAnsi="Arial" w:cs="Arial"/>
          <w:sz w:val="20"/>
          <w:szCs w:val="20"/>
        </w:rPr>
        <w:t xml:space="preserve"> 1</w:t>
      </w:r>
      <w:r>
        <w:rPr>
          <w:rFonts w:ascii="Arial" w:hAnsi="Arial" w:cs="Arial"/>
          <w:sz w:val="20"/>
          <w:szCs w:val="20"/>
        </w:rPr>
        <w:t>: Žižkova tř. 1321/1, PSČ 370 01</w:t>
      </w:r>
    </w:p>
    <w:p w:rsidR="00B946BE" w:rsidRDefault="00B946BE" w:rsidP="00405BB4">
      <w:pPr>
        <w:pStyle w:val="Bezmezer"/>
        <w:numPr>
          <w:ilvl w:val="0"/>
          <w:numId w:val="4"/>
        </w:numPr>
        <w:spacing w:line="276" w:lineRule="auto"/>
        <w:jc w:val="both"/>
        <w:rPr>
          <w:rFonts w:ascii="Arial" w:hAnsi="Arial" w:cs="Arial"/>
          <w:sz w:val="20"/>
          <w:szCs w:val="20"/>
        </w:rPr>
      </w:pPr>
      <w:r>
        <w:rPr>
          <w:rFonts w:ascii="Arial" w:hAnsi="Arial" w:cs="Arial"/>
          <w:sz w:val="20"/>
          <w:szCs w:val="20"/>
        </w:rPr>
        <w:t>Hradec Králové 3: Myslivečkova 914, PSČ 500 03</w:t>
      </w:r>
    </w:p>
    <w:p w:rsidR="00B946BE" w:rsidRDefault="00B946BE" w:rsidP="00405BB4">
      <w:pPr>
        <w:pStyle w:val="Bezmezer"/>
        <w:numPr>
          <w:ilvl w:val="0"/>
          <w:numId w:val="4"/>
        </w:numPr>
        <w:spacing w:line="276" w:lineRule="auto"/>
        <w:jc w:val="both"/>
        <w:rPr>
          <w:rFonts w:ascii="Arial" w:hAnsi="Arial" w:cs="Arial"/>
          <w:sz w:val="20"/>
          <w:szCs w:val="20"/>
        </w:rPr>
      </w:pPr>
      <w:r>
        <w:rPr>
          <w:rFonts w:ascii="Arial" w:hAnsi="Arial" w:cs="Arial"/>
          <w:sz w:val="20"/>
          <w:szCs w:val="20"/>
        </w:rPr>
        <w:t xml:space="preserve">Ostrava 2: </w:t>
      </w:r>
      <w:proofErr w:type="spellStart"/>
      <w:r>
        <w:rPr>
          <w:rFonts w:ascii="Arial" w:hAnsi="Arial" w:cs="Arial"/>
          <w:sz w:val="20"/>
          <w:szCs w:val="20"/>
        </w:rPr>
        <w:t>Repinova</w:t>
      </w:r>
      <w:proofErr w:type="spellEnd"/>
      <w:r>
        <w:rPr>
          <w:rFonts w:ascii="Arial" w:hAnsi="Arial" w:cs="Arial"/>
          <w:sz w:val="20"/>
          <w:szCs w:val="20"/>
        </w:rPr>
        <w:t xml:space="preserve"> 17, PSČ 702 03</w:t>
      </w:r>
    </w:p>
    <w:p w:rsidR="00B946BE" w:rsidRDefault="00B946BE" w:rsidP="00405BB4">
      <w:pPr>
        <w:pStyle w:val="Bezmezer"/>
        <w:numPr>
          <w:ilvl w:val="0"/>
          <w:numId w:val="4"/>
        </w:numPr>
        <w:spacing w:line="276" w:lineRule="auto"/>
        <w:jc w:val="both"/>
        <w:rPr>
          <w:rFonts w:ascii="Arial" w:hAnsi="Arial" w:cs="Arial"/>
          <w:sz w:val="20"/>
          <w:szCs w:val="20"/>
        </w:rPr>
      </w:pPr>
      <w:r>
        <w:rPr>
          <w:rFonts w:ascii="Arial" w:hAnsi="Arial" w:cs="Arial"/>
          <w:sz w:val="20"/>
          <w:szCs w:val="20"/>
        </w:rPr>
        <w:t>Plzeň: Slovanská alej 36, PSČ 326 64</w:t>
      </w:r>
    </w:p>
    <w:p w:rsidR="00B946BE" w:rsidRDefault="00B946BE" w:rsidP="00405BB4">
      <w:pPr>
        <w:pStyle w:val="Bezmezer"/>
        <w:numPr>
          <w:ilvl w:val="0"/>
          <w:numId w:val="4"/>
        </w:numPr>
        <w:spacing w:line="276" w:lineRule="auto"/>
        <w:jc w:val="both"/>
        <w:rPr>
          <w:rFonts w:ascii="Arial" w:hAnsi="Arial" w:cs="Arial"/>
          <w:sz w:val="20"/>
          <w:szCs w:val="20"/>
        </w:rPr>
      </w:pPr>
      <w:r>
        <w:rPr>
          <w:rFonts w:ascii="Arial" w:hAnsi="Arial" w:cs="Arial"/>
          <w:sz w:val="20"/>
          <w:szCs w:val="20"/>
        </w:rPr>
        <w:t xml:space="preserve">Ústí nad Labem: </w:t>
      </w:r>
      <w:proofErr w:type="spellStart"/>
      <w:r>
        <w:rPr>
          <w:rFonts w:ascii="Arial" w:hAnsi="Arial" w:cs="Arial"/>
          <w:sz w:val="20"/>
          <w:szCs w:val="20"/>
        </w:rPr>
        <w:t>Špálova</w:t>
      </w:r>
      <w:proofErr w:type="spellEnd"/>
      <w:r>
        <w:rPr>
          <w:rFonts w:ascii="Arial" w:hAnsi="Arial" w:cs="Arial"/>
          <w:sz w:val="20"/>
          <w:szCs w:val="20"/>
        </w:rPr>
        <w:t xml:space="preserve"> 2684/1, PSČ 400 11</w:t>
      </w: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s tím, že konkrétní místo plnění pro každou dílčí veřejnou zakázku bude specifikováno v prováděcí smlouvě.</w:t>
      </w:r>
    </w:p>
    <w:p w:rsidR="00B946BE" w:rsidRDefault="00B946BE"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Článek IV</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Termíny plnění</w:t>
      </w:r>
    </w:p>
    <w:p w:rsidR="00B946BE" w:rsidRDefault="00B946BE" w:rsidP="00B946BE">
      <w:pPr>
        <w:pStyle w:val="Bezmezer"/>
        <w:spacing w:line="276" w:lineRule="auto"/>
        <w:jc w:val="center"/>
        <w:rPr>
          <w:rFonts w:ascii="Arial" w:hAnsi="Arial" w:cs="Arial"/>
          <w:b/>
          <w:sz w:val="20"/>
          <w:szCs w:val="20"/>
        </w:rPr>
      </w:pPr>
    </w:p>
    <w:p w:rsidR="00B946BE" w:rsidRDefault="00302067" w:rsidP="00B946BE">
      <w:pPr>
        <w:pStyle w:val="Bezmezer"/>
        <w:spacing w:line="276" w:lineRule="auto"/>
        <w:jc w:val="both"/>
        <w:rPr>
          <w:rFonts w:ascii="Arial" w:hAnsi="Arial" w:cs="Arial"/>
          <w:sz w:val="20"/>
          <w:szCs w:val="20"/>
        </w:rPr>
      </w:pPr>
      <w:r>
        <w:rPr>
          <w:rFonts w:ascii="Arial" w:hAnsi="Arial" w:cs="Arial"/>
          <w:sz w:val="20"/>
          <w:szCs w:val="20"/>
        </w:rPr>
        <w:t>Dodavatel</w:t>
      </w:r>
      <w:r w:rsidR="00B946BE">
        <w:rPr>
          <w:rFonts w:ascii="Arial" w:hAnsi="Arial" w:cs="Arial"/>
          <w:sz w:val="20"/>
          <w:szCs w:val="20"/>
        </w:rPr>
        <w:t xml:space="preserve">é </w:t>
      </w:r>
      <w:r w:rsidR="00D703AE">
        <w:rPr>
          <w:rFonts w:ascii="Arial" w:hAnsi="Arial" w:cs="Arial"/>
          <w:sz w:val="20"/>
          <w:szCs w:val="20"/>
        </w:rPr>
        <w:t>s</w:t>
      </w:r>
      <w:r w:rsidR="00B946BE">
        <w:rPr>
          <w:rFonts w:ascii="Arial" w:hAnsi="Arial" w:cs="Arial"/>
          <w:sz w:val="20"/>
          <w:szCs w:val="20"/>
        </w:rPr>
        <w:t>e zavazují poskytovat objednateli služby v termínech, které budou specifikovány v jednotlivých prováděcích smlouvách.</w:t>
      </w:r>
    </w:p>
    <w:p w:rsidR="00B946BE" w:rsidRDefault="00B946BE" w:rsidP="00B946BE">
      <w:pPr>
        <w:pStyle w:val="Bezmezer"/>
        <w:spacing w:line="276" w:lineRule="auto"/>
        <w:rPr>
          <w:rFonts w:ascii="Arial" w:hAnsi="Arial" w:cs="Arial"/>
          <w:b/>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Článek V</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Cen</w:t>
      </w:r>
      <w:r w:rsidR="001937F1">
        <w:rPr>
          <w:rFonts w:ascii="Arial" w:hAnsi="Arial" w:cs="Arial"/>
          <w:b/>
          <w:sz w:val="20"/>
          <w:szCs w:val="20"/>
        </w:rPr>
        <w:t>y</w:t>
      </w:r>
      <w:r>
        <w:rPr>
          <w:rFonts w:ascii="Arial" w:hAnsi="Arial" w:cs="Arial"/>
          <w:b/>
          <w:sz w:val="20"/>
          <w:szCs w:val="20"/>
        </w:rPr>
        <w:t xml:space="preserve"> služeb</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Nabídkové ceny </w:t>
      </w:r>
      <w:r w:rsidR="00043CB0">
        <w:rPr>
          <w:rFonts w:ascii="Arial" w:hAnsi="Arial" w:cs="Arial"/>
          <w:sz w:val="20"/>
          <w:szCs w:val="20"/>
        </w:rPr>
        <w:t xml:space="preserve">dodavatelů za </w:t>
      </w:r>
      <w:r>
        <w:rPr>
          <w:rFonts w:ascii="Arial" w:hAnsi="Arial" w:cs="Arial"/>
          <w:sz w:val="20"/>
          <w:szCs w:val="20"/>
        </w:rPr>
        <w:t>služb</w:t>
      </w:r>
      <w:r w:rsidR="00043CB0">
        <w:rPr>
          <w:rFonts w:ascii="Arial" w:hAnsi="Arial" w:cs="Arial"/>
          <w:sz w:val="20"/>
          <w:szCs w:val="20"/>
        </w:rPr>
        <w:t>y</w:t>
      </w:r>
      <w:r>
        <w:rPr>
          <w:rFonts w:ascii="Arial" w:hAnsi="Arial" w:cs="Arial"/>
          <w:sz w:val="20"/>
          <w:szCs w:val="20"/>
        </w:rPr>
        <w:t xml:space="preserve"> SW Update Licence &amp; Support </w:t>
      </w:r>
      <w:r w:rsidR="00043CB0">
        <w:rPr>
          <w:rFonts w:ascii="Arial" w:hAnsi="Arial" w:cs="Arial"/>
          <w:sz w:val="20"/>
          <w:szCs w:val="20"/>
        </w:rPr>
        <w:t>a za licence</w:t>
      </w:r>
      <w:r>
        <w:rPr>
          <w:rFonts w:ascii="Arial" w:hAnsi="Arial" w:cs="Arial"/>
          <w:sz w:val="20"/>
          <w:szCs w:val="20"/>
        </w:rPr>
        <w:t xml:space="preserve"> jsou uvedeny v</w:t>
      </w:r>
      <w:r w:rsidR="007712D4">
        <w:rPr>
          <w:rFonts w:ascii="Arial" w:hAnsi="Arial" w:cs="Arial"/>
          <w:sz w:val="20"/>
          <w:szCs w:val="20"/>
        </w:rPr>
        <w:t> jejich nabídkách k veřejné zakázce</w:t>
      </w:r>
      <w:r>
        <w:rPr>
          <w:rFonts w:ascii="Arial" w:hAnsi="Arial" w:cs="Arial"/>
          <w:sz w:val="20"/>
          <w:szCs w:val="20"/>
        </w:rPr>
        <w:t xml:space="preserve"> s tím, že se jedná o ceny nejvýše přípustné za t</w:t>
      </w:r>
      <w:r w:rsidR="009319D8">
        <w:rPr>
          <w:rFonts w:ascii="Arial" w:hAnsi="Arial" w:cs="Arial"/>
          <w:sz w:val="20"/>
          <w:szCs w:val="20"/>
        </w:rPr>
        <w:t>a</w:t>
      </w:r>
      <w:r>
        <w:rPr>
          <w:rFonts w:ascii="Arial" w:hAnsi="Arial" w:cs="Arial"/>
          <w:sz w:val="20"/>
          <w:szCs w:val="20"/>
        </w:rPr>
        <w:t>to</w:t>
      </w:r>
      <w:r w:rsidR="009319D8">
        <w:rPr>
          <w:rFonts w:ascii="Arial" w:hAnsi="Arial" w:cs="Arial"/>
          <w:sz w:val="20"/>
          <w:szCs w:val="20"/>
        </w:rPr>
        <w:t xml:space="preserve"> plnění</w:t>
      </w:r>
      <w:r>
        <w:rPr>
          <w:rFonts w:ascii="Arial" w:hAnsi="Arial" w:cs="Arial"/>
          <w:sz w:val="20"/>
          <w:szCs w:val="20"/>
        </w:rPr>
        <w:t xml:space="preserve">. </w:t>
      </w:r>
    </w:p>
    <w:p w:rsidR="00B946BE" w:rsidRDefault="00B946BE" w:rsidP="00B946BE">
      <w:pPr>
        <w:pStyle w:val="Bezmezer"/>
        <w:spacing w:line="276" w:lineRule="auto"/>
        <w:ind w:left="426" w:hanging="426"/>
        <w:jc w:val="both"/>
        <w:rPr>
          <w:rFonts w:ascii="Arial" w:hAnsi="Arial" w:cs="Arial"/>
          <w:sz w:val="20"/>
          <w:szCs w:val="20"/>
        </w:rPr>
      </w:pPr>
    </w:p>
    <w:p w:rsidR="00B946BE" w:rsidRPr="00CF3CD5" w:rsidRDefault="00B946BE" w:rsidP="00405BB4">
      <w:pPr>
        <w:pStyle w:val="Bezmezer"/>
        <w:numPr>
          <w:ilvl w:val="0"/>
          <w:numId w:val="5"/>
        </w:numPr>
        <w:spacing w:line="276" w:lineRule="auto"/>
        <w:ind w:left="426" w:hanging="426"/>
        <w:jc w:val="both"/>
        <w:rPr>
          <w:rFonts w:ascii="Arial" w:hAnsi="Arial" w:cs="Arial"/>
          <w:sz w:val="20"/>
          <w:szCs w:val="20"/>
        </w:rPr>
      </w:pPr>
      <w:r w:rsidRPr="00CF3CD5">
        <w:rPr>
          <w:rFonts w:ascii="Arial" w:hAnsi="Arial" w:cs="Arial"/>
          <w:sz w:val="20"/>
          <w:szCs w:val="20"/>
        </w:rPr>
        <w:t>Cena služeb On-</w:t>
      </w:r>
      <w:proofErr w:type="spellStart"/>
      <w:r w:rsidRPr="00CF3CD5">
        <w:rPr>
          <w:rFonts w:ascii="Arial" w:hAnsi="Arial" w:cs="Arial"/>
          <w:sz w:val="20"/>
          <w:szCs w:val="20"/>
        </w:rPr>
        <w:t>Site</w:t>
      </w:r>
      <w:proofErr w:type="spellEnd"/>
      <w:r w:rsidRPr="00CF3CD5">
        <w:rPr>
          <w:rFonts w:ascii="Arial" w:hAnsi="Arial" w:cs="Arial"/>
          <w:sz w:val="20"/>
          <w:szCs w:val="20"/>
        </w:rPr>
        <w:t xml:space="preserve"> Support bude stanovena na základě skutečného rozsahu poskytnutých služeb a bude kalkulována podle skutečně odpracovaných hodin a přepočtena podle sazby pro jeden člověkoden plnění s tím, že za jeden odpracovaný člověkoden se považuje poskytování služeb jedním pracovníkem </w:t>
      </w:r>
      <w:r w:rsidR="00302067" w:rsidRPr="00CF3CD5">
        <w:rPr>
          <w:rFonts w:ascii="Arial" w:hAnsi="Arial" w:cs="Arial"/>
          <w:sz w:val="20"/>
          <w:szCs w:val="20"/>
        </w:rPr>
        <w:t>dodavatel</w:t>
      </w:r>
      <w:r w:rsidRPr="00CF3CD5">
        <w:rPr>
          <w:rFonts w:ascii="Arial" w:hAnsi="Arial" w:cs="Arial"/>
          <w:sz w:val="20"/>
          <w:szCs w:val="20"/>
        </w:rPr>
        <w:t>e v příslušném dni v rozsahu 8 hodin). Nabídkové ceny služeb On-</w:t>
      </w:r>
      <w:proofErr w:type="spellStart"/>
      <w:r w:rsidRPr="00CF3CD5">
        <w:rPr>
          <w:rFonts w:ascii="Arial" w:hAnsi="Arial" w:cs="Arial"/>
          <w:sz w:val="20"/>
          <w:szCs w:val="20"/>
        </w:rPr>
        <w:t>Site</w:t>
      </w:r>
      <w:proofErr w:type="spellEnd"/>
      <w:r w:rsidRPr="00CF3CD5">
        <w:rPr>
          <w:rFonts w:ascii="Arial" w:hAnsi="Arial" w:cs="Arial"/>
          <w:sz w:val="20"/>
          <w:szCs w:val="20"/>
        </w:rPr>
        <w:t xml:space="preserve"> Support </w:t>
      </w:r>
      <w:r w:rsidR="00302067" w:rsidRPr="00CF3CD5">
        <w:rPr>
          <w:rFonts w:ascii="Arial" w:hAnsi="Arial" w:cs="Arial"/>
          <w:sz w:val="20"/>
          <w:szCs w:val="20"/>
        </w:rPr>
        <w:t>dodavatel</w:t>
      </w:r>
      <w:r w:rsidRPr="00CF3CD5">
        <w:rPr>
          <w:rFonts w:ascii="Arial" w:hAnsi="Arial" w:cs="Arial"/>
          <w:sz w:val="20"/>
          <w:szCs w:val="20"/>
        </w:rPr>
        <w:t>ů jsou uvedeny v</w:t>
      </w:r>
      <w:r w:rsidR="007712D4">
        <w:rPr>
          <w:rFonts w:ascii="Arial" w:hAnsi="Arial" w:cs="Arial"/>
          <w:sz w:val="20"/>
          <w:szCs w:val="20"/>
        </w:rPr>
        <w:t> jejich nabídkách k veřejné zakázce</w:t>
      </w:r>
      <w:r w:rsidRPr="00CF3CD5">
        <w:rPr>
          <w:rFonts w:ascii="Arial" w:hAnsi="Arial" w:cs="Arial"/>
          <w:sz w:val="20"/>
          <w:szCs w:val="20"/>
        </w:rPr>
        <w:t xml:space="preserve"> s tím, že se jedná o ceny nejvýše přípustné za tyto služby. </w:t>
      </w:r>
    </w:p>
    <w:p w:rsidR="00B946BE" w:rsidRDefault="00B946BE" w:rsidP="00B946BE">
      <w:pPr>
        <w:pStyle w:val="Bezmezer"/>
        <w:spacing w:line="276" w:lineRule="auto"/>
        <w:ind w:left="426" w:hanging="426"/>
        <w:jc w:val="both"/>
        <w:rPr>
          <w:rFonts w:ascii="Arial" w:hAnsi="Arial" w:cs="Arial"/>
          <w:sz w:val="20"/>
          <w:szCs w:val="20"/>
        </w:rPr>
      </w:pPr>
    </w:p>
    <w:p w:rsidR="00B946BE" w:rsidRDefault="00B946BE" w:rsidP="00405BB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K cenám služeb </w:t>
      </w:r>
      <w:r w:rsidR="00DD2F78">
        <w:rPr>
          <w:rFonts w:ascii="Arial" w:hAnsi="Arial" w:cs="Arial"/>
          <w:sz w:val="20"/>
          <w:szCs w:val="20"/>
        </w:rPr>
        <w:t xml:space="preserve">a licencí </w:t>
      </w:r>
      <w:r>
        <w:rPr>
          <w:rFonts w:ascii="Arial" w:hAnsi="Arial" w:cs="Arial"/>
          <w:sz w:val="20"/>
          <w:szCs w:val="20"/>
        </w:rPr>
        <w:t>bude připočtena DPH v sazbě podle právních předpisů platných ke dni uskutečnění zdanitelného plnění. Sjednané ceny mohou být překročeny pouze v souvislosti se změnou daňových předpisů týkajících se DPH, a to nejvýše o částku odpovídající příslušné legislativní změně, pokud se tato změna přímo vztahuje k předmětu smlouvy a nejedná se o obecnou změnu sazby DPH.</w:t>
      </w:r>
    </w:p>
    <w:p w:rsidR="00B946BE" w:rsidRDefault="00B946BE" w:rsidP="00B946BE">
      <w:pPr>
        <w:pStyle w:val="Bezmezer"/>
        <w:spacing w:line="276" w:lineRule="auto"/>
        <w:ind w:left="426" w:hanging="426"/>
        <w:jc w:val="both"/>
        <w:rPr>
          <w:rFonts w:ascii="Arial" w:hAnsi="Arial" w:cs="Arial"/>
          <w:sz w:val="20"/>
          <w:szCs w:val="20"/>
        </w:rPr>
      </w:pPr>
    </w:p>
    <w:p w:rsidR="00B946BE" w:rsidRDefault="00B946BE" w:rsidP="00405BB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Ceny služeb </w:t>
      </w:r>
      <w:r w:rsidR="00DD2F78">
        <w:rPr>
          <w:rFonts w:ascii="Arial" w:hAnsi="Arial" w:cs="Arial"/>
          <w:sz w:val="20"/>
          <w:szCs w:val="20"/>
        </w:rPr>
        <w:t xml:space="preserve">a licencí </w:t>
      </w:r>
      <w:r>
        <w:rPr>
          <w:rFonts w:ascii="Arial" w:hAnsi="Arial" w:cs="Arial"/>
          <w:sz w:val="20"/>
          <w:szCs w:val="20"/>
        </w:rPr>
        <w:t xml:space="preserve">zahrnují veškeré náklady na poskytování </w:t>
      </w:r>
      <w:r w:rsidR="00F6027E">
        <w:rPr>
          <w:rFonts w:ascii="Arial" w:hAnsi="Arial" w:cs="Arial"/>
          <w:sz w:val="20"/>
          <w:szCs w:val="20"/>
        </w:rPr>
        <w:t>plnění</w:t>
      </w:r>
      <w:r>
        <w:rPr>
          <w:rFonts w:ascii="Arial" w:hAnsi="Arial" w:cs="Arial"/>
          <w:sz w:val="20"/>
          <w:szCs w:val="20"/>
        </w:rPr>
        <w:t xml:space="preserve"> podle této smlouvy a prováděcích smluv, včetně správních </w:t>
      </w:r>
      <w:r w:rsidR="00C708F4">
        <w:rPr>
          <w:rFonts w:ascii="Arial" w:hAnsi="Arial" w:cs="Arial"/>
          <w:sz w:val="20"/>
          <w:szCs w:val="20"/>
        </w:rPr>
        <w:t xml:space="preserve">a licenčních </w:t>
      </w:r>
      <w:r>
        <w:rPr>
          <w:rFonts w:ascii="Arial" w:hAnsi="Arial" w:cs="Arial"/>
          <w:sz w:val="20"/>
          <w:szCs w:val="20"/>
        </w:rPr>
        <w:t xml:space="preserve">poplatků a nákladů na daně a pojištění, jakož i ceny za služby a dodávky, které nejsou výslovně uvedeny v zadávací dokumentaci veřejné zakázky nebo v této smlouvě, ale </w:t>
      </w:r>
      <w:r w:rsidR="00302067">
        <w:rPr>
          <w:rFonts w:ascii="Arial" w:hAnsi="Arial" w:cs="Arial"/>
          <w:sz w:val="20"/>
          <w:szCs w:val="20"/>
        </w:rPr>
        <w:t>dodavatel</w:t>
      </w:r>
      <w:r>
        <w:rPr>
          <w:rFonts w:ascii="Arial" w:hAnsi="Arial" w:cs="Arial"/>
          <w:sz w:val="20"/>
          <w:szCs w:val="20"/>
        </w:rPr>
        <w:t xml:space="preserve"> jako odborník o nich ví nebo má vědět, že jsou nezbytné pro řádné poskytování služeb.</w:t>
      </w:r>
    </w:p>
    <w:p w:rsidR="00B946BE" w:rsidRDefault="00B946BE" w:rsidP="00B946BE">
      <w:pPr>
        <w:pStyle w:val="Bezmezer"/>
        <w:spacing w:line="276" w:lineRule="auto"/>
        <w:ind w:left="426" w:hanging="426"/>
        <w:jc w:val="both"/>
        <w:rPr>
          <w:rFonts w:ascii="Arial" w:hAnsi="Arial" w:cs="Arial"/>
          <w:sz w:val="20"/>
          <w:szCs w:val="20"/>
        </w:rPr>
      </w:pPr>
    </w:p>
    <w:p w:rsidR="00B946BE" w:rsidRDefault="00302067" w:rsidP="00405BB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Dodavatel</w:t>
      </w:r>
      <w:r w:rsidR="00B946BE">
        <w:rPr>
          <w:rFonts w:ascii="Arial" w:hAnsi="Arial" w:cs="Arial"/>
          <w:sz w:val="20"/>
          <w:szCs w:val="20"/>
        </w:rPr>
        <w:t xml:space="preserve">é ve smyslu </w:t>
      </w:r>
      <w:proofErr w:type="spellStart"/>
      <w:r w:rsidR="00B946BE">
        <w:rPr>
          <w:rFonts w:ascii="Arial" w:hAnsi="Arial" w:cs="Arial"/>
          <w:sz w:val="20"/>
          <w:szCs w:val="20"/>
        </w:rPr>
        <w:t>ust</w:t>
      </w:r>
      <w:proofErr w:type="spellEnd"/>
      <w:r w:rsidR="00B946BE">
        <w:rPr>
          <w:rFonts w:ascii="Arial" w:hAnsi="Arial" w:cs="Arial"/>
          <w:sz w:val="20"/>
          <w:szCs w:val="20"/>
        </w:rPr>
        <w:t>. § 1765 odst. 2) občanského zákoníku přebírají nebezpečí změny okolností po uzavření smlouvy.</w:t>
      </w:r>
    </w:p>
    <w:p w:rsidR="00B946BE" w:rsidRDefault="00B946BE"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Článek VI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Platební podmínky</w:t>
      </w:r>
    </w:p>
    <w:p w:rsidR="00B946BE" w:rsidRDefault="00B946BE" w:rsidP="00B946BE">
      <w:pPr>
        <w:pStyle w:val="Bezmezer"/>
        <w:spacing w:line="276" w:lineRule="auto"/>
        <w:jc w:val="center"/>
        <w:rPr>
          <w:rFonts w:ascii="Arial" w:hAnsi="Arial" w:cs="Arial"/>
          <w:b/>
          <w:sz w:val="20"/>
          <w:szCs w:val="20"/>
        </w:rPr>
      </w:pPr>
    </w:p>
    <w:p w:rsidR="00B946BE" w:rsidRDefault="00F0311C" w:rsidP="00405BB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Vybraný d</w:t>
      </w:r>
      <w:r w:rsidR="00302067">
        <w:rPr>
          <w:rFonts w:ascii="Arial" w:hAnsi="Arial" w:cs="Arial"/>
          <w:sz w:val="20"/>
          <w:szCs w:val="20"/>
        </w:rPr>
        <w:t>odavatel</w:t>
      </w:r>
      <w:r w:rsidR="00B946BE">
        <w:rPr>
          <w:rFonts w:ascii="Arial" w:hAnsi="Arial" w:cs="Arial"/>
          <w:sz w:val="20"/>
          <w:szCs w:val="20"/>
        </w:rPr>
        <w:t xml:space="preserve"> j</w:t>
      </w:r>
      <w:r>
        <w:rPr>
          <w:rFonts w:ascii="Arial" w:hAnsi="Arial" w:cs="Arial"/>
          <w:sz w:val="20"/>
          <w:szCs w:val="20"/>
        </w:rPr>
        <w:t>e</w:t>
      </w:r>
      <w:r w:rsidR="00B946BE">
        <w:rPr>
          <w:rFonts w:ascii="Arial" w:hAnsi="Arial" w:cs="Arial"/>
          <w:sz w:val="20"/>
          <w:szCs w:val="20"/>
        </w:rPr>
        <w:t xml:space="preserve"> oprávněn fakturovat objednateli cenu služeb SW Update Licence &amp; Support </w:t>
      </w:r>
      <w:r w:rsidR="001A6B73">
        <w:rPr>
          <w:rFonts w:ascii="Arial" w:hAnsi="Arial" w:cs="Arial"/>
          <w:sz w:val="20"/>
          <w:szCs w:val="20"/>
        </w:rPr>
        <w:t>uvedených v</w:t>
      </w:r>
      <w:r w:rsidR="00E7498B">
        <w:rPr>
          <w:rFonts w:ascii="Arial" w:hAnsi="Arial" w:cs="Arial"/>
          <w:sz w:val="20"/>
          <w:szCs w:val="20"/>
        </w:rPr>
        <w:t xml:space="preserve"> článku II odst. 2. písm. a) této smlouvy</w:t>
      </w:r>
      <w:r w:rsidR="00A622A7">
        <w:rPr>
          <w:rFonts w:ascii="Arial" w:hAnsi="Arial" w:cs="Arial"/>
          <w:sz w:val="20"/>
          <w:szCs w:val="20"/>
        </w:rPr>
        <w:t xml:space="preserve"> </w:t>
      </w:r>
      <w:r w:rsidR="00B946BE">
        <w:rPr>
          <w:rFonts w:ascii="Arial" w:hAnsi="Arial" w:cs="Arial"/>
          <w:sz w:val="20"/>
          <w:szCs w:val="20"/>
        </w:rPr>
        <w:t xml:space="preserve">čtvrtletně </w:t>
      </w:r>
      <w:r w:rsidR="00A622A7">
        <w:rPr>
          <w:rFonts w:ascii="Arial" w:hAnsi="Arial" w:cs="Arial"/>
          <w:sz w:val="20"/>
          <w:szCs w:val="20"/>
        </w:rPr>
        <w:t xml:space="preserve">zpětně </w:t>
      </w:r>
      <w:r w:rsidR="00B946BE">
        <w:rPr>
          <w:rFonts w:ascii="Arial" w:hAnsi="Arial" w:cs="Arial"/>
          <w:sz w:val="20"/>
          <w:szCs w:val="20"/>
        </w:rPr>
        <w:t>vždy za předchozí kalendářní čtvrtletí na základě oboustranně odsouhlasených akceptačních protokolů a</w:t>
      </w:r>
      <w:r w:rsidR="00C708F4">
        <w:rPr>
          <w:rFonts w:ascii="Arial" w:hAnsi="Arial" w:cs="Arial"/>
          <w:sz w:val="20"/>
          <w:szCs w:val="20"/>
        </w:rPr>
        <w:t xml:space="preserve"> výkazů práce (podle článku VII</w:t>
      </w:r>
      <w:r w:rsidR="00B946BE">
        <w:rPr>
          <w:rFonts w:ascii="Arial" w:hAnsi="Arial" w:cs="Arial"/>
          <w:sz w:val="20"/>
          <w:szCs w:val="20"/>
        </w:rPr>
        <w:t xml:space="preserve"> této smlouvy)</w:t>
      </w:r>
      <w:r w:rsidR="004E0187">
        <w:rPr>
          <w:rFonts w:ascii="Arial" w:hAnsi="Arial" w:cs="Arial"/>
          <w:sz w:val="20"/>
          <w:szCs w:val="20"/>
        </w:rPr>
        <w:t xml:space="preserve"> </w:t>
      </w:r>
      <w:r w:rsidR="00971851">
        <w:rPr>
          <w:rFonts w:ascii="Arial" w:hAnsi="Arial" w:cs="Arial"/>
          <w:sz w:val="20"/>
          <w:szCs w:val="20"/>
        </w:rPr>
        <w:t xml:space="preserve">podle </w:t>
      </w:r>
      <w:r w:rsidR="004E0187">
        <w:rPr>
          <w:rFonts w:ascii="Arial" w:hAnsi="Arial" w:cs="Arial"/>
          <w:sz w:val="20"/>
          <w:szCs w:val="20"/>
        </w:rPr>
        <w:t>jednotlivých prováděcích smluv</w:t>
      </w:r>
      <w:r w:rsidR="00B946BE">
        <w:rPr>
          <w:rFonts w:ascii="Arial" w:hAnsi="Arial" w:cs="Arial"/>
          <w:sz w:val="20"/>
          <w:szCs w:val="20"/>
        </w:rPr>
        <w:t>. Akceptace služeb SW Update Licence &amp; Support bez výhrad anebo s výhradami (článek VII, odst. 4</w:t>
      </w:r>
      <w:r w:rsidR="00256733">
        <w:rPr>
          <w:rFonts w:ascii="Arial" w:hAnsi="Arial" w:cs="Arial"/>
          <w:sz w:val="20"/>
          <w:szCs w:val="20"/>
        </w:rPr>
        <w:t>.</w:t>
      </w:r>
      <w:r w:rsidR="00B946BE">
        <w:rPr>
          <w:rFonts w:ascii="Arial" w:hAnsi="Arial" w:cs="Arial"/>
          <w:sz w:val="20"/>
          <w:szCs w:val="20"/>
        </w:rPr>
        <w:t>, písm. a), b) této smlouvy) je podmínkou oprávněnosti fakturace ceny služeb.</w:t>
      </w:r>
    </w:p>
    <w:p w:rsidR="00B946BE" w:rsidRDefault="00B946BE" w:rsidP="00B946BE">
      <w:pPr>
        <w:pStyle w:val="Bezmezer"/>
        <w:spacing w:line="276" w:lineRule="auto"/>
        <w:jc w:val="both"/>
        <w:rPr>
          <w:rFonts w:ascii="Arial" w:hAnsi="Arial" w:cs="Arial"/>
          <w:sz w:val="20"/>
          <w:szCs w:val="20"/>
        </w:rPr>
      </w:pPr>
    </w:p>
    <w:p w:rsidR="00B946BE" w:rsidRDefault="00F0311C" w:rsidP="00405BB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Vybraný d</w:t>
      </w:r>
      <w:r w:rsidR="00302067">
        <w:rPr>
          <w:rFonts w:ascii="Arial" w:hAnsi="Arial" w:cs="Arial"/>
          <w:sz w:val="20"/>
          <w:szCs w:val="20"/>
        </w:rPr>
        <w:t>odavatel</w:t>
      </w:r>
      <w:r w:rsidR="00B946BE">
        <w:rPr>
          <w:rFonts w:ascii="Arial" w:hAnsi="Arial" w:cs="Arial"/>
          <w:sz w:val="20"/>
          <w:szCs w:val="20"/>
        </w:rPr>
        <w:t xml:space="preserve"> j</w:t>
      </w:r>
      <w:r>
        <w:rPr>
          <w:rFonts w:ascii="Arial" w:hAnsi="Arial" w:cs="Arial"/>
          <w:sz w:val="20"/>
          <w:szCs w:val="20"/>
        </w:rPr>
        <w:t>e</w:t>
      </w:r>
      <w:r w:rsidR="00B946BE">
        <w:rPr>
          <w:rFonts w:ascii="Arial" w:hAnsi="Arial" w:cs="Arial"/>
          <w:sz w:val="20"/>
          <w:szCs w:val="20"/>
        </w:rPr>
        <w:t xml:space="preserve"> oprávněn fakturovat objednateli cenu služeb On-</w:t>
      </w:r>
      <w:proofErr w:type="spellStart"/>
      <w:r w:rsidR="00B946BE">
        <w:rPr>
          <w:rFonts w:ascii="Arial" w:hAnsi="Arial" w:cs="Arial"/>
          <w:sz w:val="20"/>
          <w:szCs w:val="20"/>
        </w:rPr>
        <w:t>Site</w:t>
      </w:r>
      <w:proofErr w:type="spellEnd"/>
      <w:r w:rsidR="00B946BE">
        <w:rPr>
          <w:rFonts w:ascii="Arial" w:hAnsi="Arial" w:cs="Arial"/>
          <w:sz w:val="20"/>
          <w:szCs w:val="20"/>
        </w:rPr>
        <w:t xml:space="preserve"> Support </w:t>
      </w:r>
      <w:r w:rsidR="001A6B73">
        <w:rPr>
          <w:rFonts w:ascii="Arial" w:hAnsi="Arial" w:cs="Arial"/>
          <w:sz w:val="20"/>
          <w:szCs w:val="20"/>
        </w:rPr>
        <w:t xml:space="preserve">uvedených v </w:t>
      </w:r>
      <w:r w:rsidR="00103B0A">
        <w:rPr>
          <w:rFonts w:ascii="Arial" w:hAnsi="Arial" w:cs="Arial"/>
          <w:sz w:val="20"/>
          <w:szCs w:val="20"/>
        </w:rPr>
        <w:t xml:space="preserve">článku II odst. 2. písm. b) této smlouvy </w:t>
      </w:r>
      <w:r w:rsidR="00B946BE">
        <w:rPr>
          <w:rFonts w:ascii="Arial" w:hAnsi="Arial" w:cs="Arial"/>
          <w:sz w:val="20"/>
          <w:szCs w:val="20"/>
        </w:rPr>
        <w:t>na základě oboustranně odsouhlasených akceptačních protokolů a</w:t>
      </w:r>
      <w:r w:rsidR="00176739">
        <w:rPr>
          <w:rFonts w:ascii="Arial" w:hAnsi="Arial" w:cs="Arial"/>
          <w:sz w:val="20"/>
          <w:szCs w:val="20"/>
        </w:rPr>
        <w:t xml:space="preserve"> výkazů práce (podle článku VII</w:t>
      </w:r>
      <w:r w:rsidR="00B946BE">
        <w:rPr>
          <w:rFonts w:ascii="Arial" w:hAnsi="Arial" w:cs="Arial"/>
          <w:sz w:val="20"/>
          <w:szCs w:val="20"/>
        </w:rPr>
        <w:t xml:space="preserve"> této smlouvy), a to vždy po poskytnutí těchto služeb na základě jednotlivých prováděcích smluv. Akceptace služeb On-</w:t>
      </w:r>
      <w:proofErr w:type="spellStart"/>
      <w:r w:rsidR="00B946BE">
        <w:rPr>
          <w:rFonts w:ascii="Arial" w:hAnsi="Arial" w:cs="Arial"/>
          <w:sz w:val="20"/>
          <w:szCs w:val="20"/>
        </w:rPr>
        <w:t>Site</w:t>
      </w:r>
      <w:proofErr w:type="spellEnd"/>
      <w:r w:rsidR="00B946BE">
        <w:rPr>
          <w:rFonts w:ascii="Arial" w:hAnsi="Arial" w:cs="Arial"/>
          <w:sz w:val="20"/>
          <w:szCs w:val="20"/>
        </w:rPr>
        <w:t xml:space="preserve"> Support bez výhra</w:t>
      </w:r>
      <w:r w:rsidR="00176739">
        <w:rPr>
          <w:rFonts w:ascii="Arial" w:hAnsi="Arial" w:cs="Arial"/>
          <w:sz w:val="20"/>
          <w:szCs w:val="20"/>
        </w:rPr>
        <w:t>d anebo s výhradami (článek VII</w:t>
      </w:r>
      <w:r w:rsidR="00B946BE">
        <w:rPr>
          <w:rFonts w:ascii="Arial" w:hAnsi="Arial" w:cs="Arial"/>
          <w:sz w:val="20"/>
          <w:szCs w:val="20"/>
        </w:rPr>
        <w:t>, odst. 4</w:t>
      </w:r>
      <w:r w:rsidR="00256733">
        <w:rPr>
          <w:rFonts w:ascii="Arial" w:hAnsi="Arial" w:cs="Arial"/>
          <w:sz w:val="20"/>
          <w:szCs w:val="20"/>
        </w:rPr>
        <w:t>.</w:t>
      </w:r>
      <w:r w:rsidR="00B946BE">
        <w:rPr>
          <w:rFonts w:ascii="Arial" w:hAnsi="Arial" w:cs="Arial"/>
          <w:sz w:val="20"/>
          <w:szCs w:val="20"/>
        </w:rPr>
        <w:t>, písm. a), b) této smlouvy) je podmínkou oprávněnosti fakturace ceny služeb.</w:t>
      </w:r>
    </w:p>
    <w:p w:rsidR="006129A8" w:rsidRDefault="006129A8" w:rsidP="006129A8">
      <w:pPr>
        <w:pStyle w:val="Odstavecseseznamem"/>
        <w:rPr>
          <w:rFonts w:cs="Arial"/>
          <w:sz w:val="20"/>
          <w:szCs w:val="20"/>
        </w:rPr>
      </w:pPr>
    </w:p>
    <w:p w:rsidR="006129A8" w:rsidRDefault="006129A8" w:rsidP="00405BB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Vybraný dodavatel je oprávněn fakturovat objednateli cenu</w:t>
      </w:r>
      <w:r w:rsidR="00E7498B">
        <w:rPr>
          <w:rFonts w:ascii="Arial" w:hAnsi="Arial" w:cs="Arial"/>
          <w:sz w:val="20"/>
          <w:szCs w:val="20"/>
        </w:rPr>
        <w:t xml:space="preserve"> za licence</w:t>
      </w:r>
      <w:r w:rsidR="00971851">
        <w:rPr>
          <w:rFonts w:ascii="Arial" w:hAnsi="Arial" w:cs="Arial"/>
          <w:sz w:val="20"/>
          <w:szCs w:val="20"/>
        </w:rPr>
        <w:t xml:space="preserve"> </w:t>
      </w:r>
      <w:r w:rsidR="00553340">
        <w:rPr>
          <w:rFonts w:ascii="Arial" w:hAnsi="Arial" w:cs="Arial"/>
          <w:sz w:val="20"/>
          <w:szCs w:val="20"/>
        </w:rPr>
        <w:t>uvedené</w:t>
      </w:r>
      <w:r w:rsidR="00971851">
        <w:rPr>
          <w:rFonts w:ascii="Arial" w:hAnsi="Arial" w:cs="Arial"/>
          <w:sz w:val="20"/>
          <w:szCs w:val="20"/>
        </w:rPr>
        <w:t xml:space="preserve"> článku II odst. 2. písm. c) této smlouvy</w:t>
      </w:r>
      <w:r w:rsidR="001A6B73">
        <w:rPr>
          <w:rFonts w:ascii="Arial" w:hAnsi="Arial" w:cs="Arial"/>
          <w:sz w:val="20"/>
          <w:szCs w:val="20"/>
        </w:rPr>
        <w:t xml:space="preserve"> jednorázově </w:t>
      </w:r>
      <w:r w:rsidR="00256733">
        <w:rPr>
          <w:rFonts w:ascii="Arial" w:hAnsi="Arial" w:cs="Arial"/>
          <w:sz w:val="20"/>
          <w:szCs w:val="20"/>
        </w:rPr>
        <w:t>po nabytí účinnosti této smlouvy a příslušné prováděcí smlouvy, a to na základě oboustranně odsouhlaseného akceptačního protokolu podle článku VII této smlouvy. Akceptace licencí bez výhrad anebo s výhradami (článek VII, odst. 4. písm. a), b) této smlouvy) je podmínkou oprávněnosti fakturace ceny licencí.</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Vyúčtování ceny za poskytnuté služby </w:t>
      </w:r>
      <w:r w:rsidR="00A622A7">
        <w:rPr>
          <w:rFonts w:ascii="Arial" w:hAnsi="Arial" w:cs="Arial"/>
          <w:sz w:val="20"/>
          <w:szCs w:val="20"/>
        </w:rPr>
        <w:t xml:space="preserve">a licence </w:t>
      </w:r>
      <w:r>
        <w:rPr>
          <w:rFonts w:ascii="Arial" w:hAnsi="Arial" w:cs="Arial"/>
          <w:sz w:val="20"/>
          <w:szCs w:val="20"/>
        </w:rPr>
        <w:t xml:space="preserve">provedou </w:t>
      </w:r>
      <w:r w:rsidR="004E0187">
        <w:rPr>
          <w:rFonts w:ascii="Arial" w:hAnsi="Arial" w:cs="Arial"/>
          <w:sz w:val="20"/>
          <w:szCs w:val="20"/>
        </w:rPr>
        <w:t>vybran</w:t>
      </w:r>
      <w:r w:rsidR="00553340">
        <w:rPr>
          <w:rFonts w:ascii="Arial" w:hAnsi="Arial" w:cs="Arial"/>
          <w:sz w:val="20"/>
          <w:szCs w:val="20"/>
        </w:rPr>
        <w:t>í</w:t>
      </w:r>
      <w:r w:rsidR="004E0187">
        <w:rPr>
          <w:rFonts w:ascii="Arial" w:hAnsi="Arial" w:cs="Arial"/>
          <w:sz w:val="20"/>
          <w:szCs w:val="20"/>
        </w:rPr>
        <w:t xml:space="preserve"> </w:t>
      </w:r>
      <w:r w:rsidR="00302067">
        <w:rPr>
          <w:rFonts w:ascii="Arial" w:hAnsi="Arial" w:cs="Arial"/>
          <w:sz w:val="20"/>
          <w:szCs w:val="20"/>
        </w:rPr>
        <w:t>dodavatel</w:t>
      </w:r>
      <w:r>
        <w:rPr>
          <w:rFonts w:ascii="Arial" w:hAnsi="Arial" w:cs="Arial"/>
          <w:sz w:val="20"/>
          <w:szCs w:val="20"/>
        </w:rPr>
        <w:t xml:space="preserve">é daňovými doklady – fakturami, které musí obsahovat veškeré podstatné náležitosti podle zvláštních právních předpisů, zejména podle zákona č. 235/2004 Sb., o dani z přidané hodnoty, ve znění pozdějších předpisů a zákona č. 563/1991 Sb., o účetnictví, ve znění pozdějších předpisů. Kromě těchto podstatných náležitostí musí daňové doklady – faktury obsahovat evidenční číslo objednatele této smlouvy a prováděcí smlouvy, číslo účtu </w:t>
      </w:r>
      <w:r w:rsidR="004E0187">
        <w:rPr>
          <w:rFonts w:ascii="Arial" w:hAnsi="Arial" w:cs="Arial"/>
          <w:sz w:val="20"/>
          <w:szCs w:val="20"/>
        </w:rPr>
        <w:t xml:space="preserve">vybraného </w:t>
      </w:r>
      <w:r w:rsidR="00302067">
        <w:rPr>
          <w:rFonts w:ascii="Arial" w:hAnsi="Arial" w:cs="Arial"/>
          <w:sz w:val="20"/>
          <w:szCs w:val="20"/>
        </w:rPr>
        <w:t>dodavatel</w:t>
      </w:r>
      <w:r>
        <w:rPr>
          <w:rFonts w:ascii="Arial" w:hAnsi="Arial" w:cs="Arial"/>
          <w:sz w:val="20"/>
          <w:szCs w:val="20"/>
        </w:rPr>
        <w:t>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Lhůta splatnosti cen služeb </w:t>
      </w:r>
      <w:r w:rsidR="00393871">
        <w:rPr>
          <w:rFonts w:ascii="Arial" w:hAnsi="Arial" w:cs="Arial"/>
          <w:sz w:val="20"/>
          <w:szCs w:val="20"/>
        </w:rPr>
        <w:t xml:space="preserve">a licencí </w:t>
      </w:r>
      <w:r>
        <w:rPr>
          <w:rFonts w:ascii="Arial" w:hAnsi="Arial" w:cs="Arial"/>
          <w:sz w:val="20"/>
          <w:szCs w:val="20"/>
        </w:rPr>
        <w:t xml:space="preserve">činí </w:t>
      </w:r>
      <w:r w:rsidR="00176739">
        <w:rPr>
          <w:rFonts w:ascii="Arial" w:hAnsi="Arial" w:cs="Arial"/>
          <w:sz w:val="20"/>
          <w:szCs w:val="20"/>
        </w:rPr>
        <w:t>21</w:t>
      </w:r>
      <w:r>
        <w:rPr>
          <w:rFonts w:ascii="Arial" w:hAnsi="Arial" w:cs="Arial"/>
          <w:sz w:val="20"/>
          <w:szCs w:val="20"/>
        </w:rPr>
        <w:t xml:space="preserve"> (slovy: </w:t>
      </w:r>
      <w:r w:rsidR="00176739">
        <w:rPr>
          <w:rFonts w:ascii="Arial" w:hAnsi="Arial" w:cs="Arial"/>
          <w:sz w:val="20"/>
          <w:szCs w:val="20"/>
        </w:rPr>
        <w:t>jednadvacet</w:t>
      </w:r>
      <w:r>
        <w:rPr>
          <w:rFonts w:ascii="Arial" w:hAnsi="Arial" w:cs="Arial"/>
          <w:sz w:val="20"/>
          <w:szCs w:val="20"/>
        </w:rPr>
        <w:t>) dnů</w:t>
      </w:r>
      <w:r w:rsidR="00644D2B">
        <w:rPr>
          <w:rFonts w:ascii="Arial" w:hAnsi="Arial" w:cs="Arial"/>
          <w:sz w:val="20"/>
          <w:szCs w:val="20"/>
        </w:rPr>
        <w:t>, resp. 6</w:t>
      </w:r>
      <w:r w:rsidR="004D7083">
        <w:rPr>
          <w:rFonts w:ascii="Arial" w:hAnsi="Arial" w:cs="Arial"/>
          <w:sz w:val="20"/>
          <w:szCs w:val="20"/>
        </w:rPr>
        <w:t>0 (slovy: šedesát) dnů v případě faktur vystavených v prosinci kalendářního roku,</w:t>
      </w:r>
      <w:r>
        <w:rPr>
          <w:rFonts w:ascii="Arial" w:hAnsi="Arial" w:cs="Arial"/>
          <w:sz w:val="20"/>
          <w:szCs w:val="20"/>
        </w:rPr>
        <w:t xml:space="preserve"> od d</w:t>
      </w:r>
      <w:r w:rsidR="00176739">
        <w:rPr>
          <w:rFonts w:ascii="Arial" w:hAnsi="Arial" w:cs="Arial"/>
          <w:sz w:val="20"/>
          <w:szCs w:val="20"/>
        </w:rPr>
        <w:t>oručení</w:t>
      </w:r>
      <w:r>
        <w:rPr>
          <w:rFonts w:ascii="Arial" w:hAnsi="Arial" w:cs="Arial"/>
          <w:sz w:val="20"/>
          <w:szCs w:val="20"/>
        </w:rPr>
        <w:t xml:space="preserve"> daňového dokladu – faktury s náležitostmi podle předchozího odstavce objednateli </w:t>
      </w:r>
      <w:r w:rsidR="00176739">
        <w:rPr>
          <w:rFonts w:ascii="Arial" w:hAnsi="Arial" w:cs="Arial"/>
          <w:sz w:val="20"/>
          <w:szCs w:val="20"/>
        </w:rPr>
        <w:t xml:space="preserve">do datové schránky, </w:t>
      </w:r>
      <w:r>
        <w:rPr>
          <w:rFonts w:ascii="Arial" w:hAnsi="Arial" w:cs="Arial"/>
          <w:sz w:val="20"/>
          <w:szCs w:val="20"/>
        </w:rPr>
        <w:t xml:space="preserve">doporučenou listovní zásilkou nebo osobně </w:t>
      </w:r>
      <w:r w:rsidR="00176739">
        <w:rPr>
          <w:rFonts w:ascii="Arial" w:hAnsi="Arial" w:cs="Arial"/>
          <w:sz w:val="20"/>
          <w:szCs w:val="20"/>
        </w:rPr>
        <w:t>do podatelny v sídle ČSÚ</w:t>
      </w:r>
      <w:r>
        <w:rPr>
          <w:rFonts w:ascii="Arial" w:hAnsi="Arial" w:cs="Arial"/>
          <w:sz w:val="20"/>
          <w:szCs w:val="20"/>
        </w:rPr>
        <w:t>.</w:t>
      </w:r>
    </w:p>
    <w:p w:rsidR="00B946BE" w:rsidRDefault="00B946BE" w:rsidP="00B946BE">
      <w:pPr>
        <w:pStyle w:val="Bezmezer"/>
        <w:spacing w:line="276" w:lineRule="auto"/>
        <w:ind w:left="426"/>
        <w:jc w:val="both"/>
        <w:rPr>
          <w:rFonts w:ascii="Arial" w:hAnsi="Arial" w:cs="Arial"/>
          <w:sz w:val="20"/>
          <w:szCs w:val="20"/>
        </w:rPr>
      </w:pPr>
    </w:p>
    <w:p w:rsidR="00B946BE" w:rsidRDefault="00B946BE" w:rsidP="00405BB4">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Objednatel je oprávněn před uplynutím lhůty splatnosti vrátit </w:t>
      </w:r>
      <w:r w:rsidR="004E0187">
        <w:rPr>
          <w:rFonts w:ascii="Arial" w:hAnsi="Arial" w:cs="Arial"/>
          <w:sz w:val="20"/>
          <w:szCs w:val="20"/>
        </w:rPr>
        <w:t xml:space="preserve">vybranému </w:t>
      </w:r>
      <w:r w:rsidR="00302067">
        <w:rPr>
          <w:rFonts w:ascii="Arial" w:hAnsi="Arial" w:cs="Arial"/>
          <w:sz w:val="20"/>
          <w:szCs w:val="20"/>
        </w:rPr>
        <w:t>dodavatel</w:t>
      </w:r>
      <w:r>
        <w:rPr>
          <w:rFonts w:ascii="Arial" w:hAnsi="Arial" w:cs="Arial"/>
          <w:sz w:val="20"/>
          <w:szCs w:val="20"/>
        </w:rPr>
        <w:t>i fakturu, která neobsahuje požadované náležitosti, která obsahuje cenu vyúčtovanou v rozporu s touto anebo prováděcí smlouva, nebo která obsahuje chybně vyúčtovanou DPH. Lhůta splatnosti vyúčtované ceny začíná v takovém případě znovu běžet ode dne vystavení opravené faktury objednateli způsobem uvedeným v předchozím odstavci.</w:t>
      </w:r>
    </w:p>
    <w:p w:rsidR="00B946BE" w:rsidRDefault="00B946BE" w:rsidP="00B946BE">
      <w:pPr>
        <w:pStyle w:val="Bezmezer"/>
        <w:spacing w:line="276" w:lineRule="auto"/>
        <w:jc w:val="both"/>
        <w:rPr>
          <w:rFonts w:ascii="Arial" w:hAnsi="Arial" w:cs="Arial"/>
          <w:sz w:val="20"/>
          <w:szCs w:val="20"/>
        </w:rPr>
      </w:pPr>
    </w:p>
    <w:p w:rsidR="00B946BE" w:rsidRDefault="00FC6E82" w:rsidP="00B946BE">
      <w:pPr>
        <w:pStyle w:val="Bezmezer"/>
        <w:spacing w:line="276" w:lineRule="auto"/>
        <w:jc w:val="center"/>
        <w:rPr>
          <w:rFonts w:ascii="Arial" w:hAnsi="Arial" w:cs="Arial"/>
          <w:b/>
          <w:sz w:val="20"/>
          <w:szCs w:val="20"/>
        </w:rPr>
      </w:pPr>
      <w:r>
        <w:rPr>
          <w:rFonts w:ascii="Arial" w:hAnsi="Arial" w:cs="Arial"/>
          <w:b/>
          <w:sz w:val="20"/>
          <w:szCs w:val="20"/>
        </w:rPr>
        <w:t>Článek VII</w:t>
      </w:r>
    </w:p>
    <w:p w:rsidR="00B946BE" w:rsidRDefault="00B946BE" w:rsidP="00B946BE">
      <w:pPr>
        <w:pStyle w:val="Bezmezer"/>
        <w:spacing w:line="276" w:lineRule="auto"/>
        <w:jc w:val="center"/>
        <w:rPr>
          <w:rFonts w:ascii="Arial" w:hAnsi="Arial" w:cs="Arial"/>
          <w:b/>
          <w:sz w:val="20"/>
          <w:szCs w:val="20"/>
        </w:rPr>
      </w:pPr>
      <w:r w:rsidRPr="00260669">
        <w:rPr>
          <w:rFonts w:ascii="Arial" w:hAnsi="Arial" w:cs="Arial"/>
          <w:b/>
          <w:sz w:val="20"/>
          <w:szCs w:val="20"/>
        </w:rPr>
        <w:t>Akceptace služeb</w:t>
      </w:r>
      <w:r w:rsidR="00393871">
        <w:rPr>
          <w:rFonts w:ascii="Arial" w:hAnsi="Arial" w:cs="Arial"/>
          <w:b/>
          <w:sz w:val="20"/>
          <w:szCs w:val="20"/>
        </w:rPr>
        <w:t xml:space="preserve"> a licencí</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 xml:space="preserve">Služby </w:t>
      </w:r>
      <w:r w:rsidR="00393871">
        <w:rPr>
          <w:rFonts w:ascii="Arial" w:hAnsi="Arial" w:cs="Arial"/>
          <w:sz w:val="20"/>
          <w:szCs w:val="20"/>
        </w:rPr>
        <w:t xml:space="preserve">a licence </w:t>
      </w:r>
      <w:r>
        <w:rPr>
          <w:rFonts w:ascii="Arial" w:hAnsi="Arial" w:cs="Arial"/>
          <w:sz w:val="20"/>
          <w:szCs w:val="20"/>
        </w:rPr>
        <w:t>poskytované podle této smlouvy a prováděcích smluv se považují za řádně poskytnuté a akceptované objednatelem potvrzením akceptačního protokolu</w:t>
      </w:r>
      <w:r w:rsidR="00777CE4">
        <w:rPr>
          <w:rFonts w:ascii="Arial" w:hAnsi="Arial" w:cs="Arial"/>
          <w:sz w:val="20"/>
          <w:szCs w:val="20"/>
        </w:rPr>
        <w:t xml:space="preserve">, jehož součástí je </w:t>
      </w:r>
      <w:r w:rsidR="00777CE4">
        <w:rPr>
          <w:rFonts w:ascii="Arial" w:hAnsi="Arial" w:cs="Arial"/>
          <w:sz w:val="20"/>
          <w:szCs w:val="20"/>
        </w:rPr>
        <w:lastRenderedPageBreak/>
        <w:t>v případě služeb výkaz práce (dále jen „akceptační protokol“),</w:t>
      </w:r>
      <w:r w:rsidR="004E0187">
        <w:rPr>
          <w:rFonts w:ascii="Arial" w:hAnsi="Arial" w:cs="Arial"/>
          <w:sz w:val="20"/>
          <w:szCs w:val="20"/>
        </w:rPr>
        <w:t xml:space="preserve"> s akceptací bez výhrad podpisem oprávněné osoby objednatele</w:t>
      </w:r>
      <w:r w:rsidR="00777CE4">
        <w:rPr>
          <w:rFonts w:ascii="Arial" w:hAnsi="Arial" w:cs="Arial"/>
          <w:sz w:val="20"/>
          <w:szCs w:val="20"/>
        </w:rPr>
        <w:t>.</w:t>
      </w:r>
    </w:p>
    <w:p w:rsidR="00B946BE" w:rsidRDefault="00B946BE" w:rsidP="00B946BE">
      <w:pPr>
        <w:pStyle w:val="Bezmezer"/>
        <w:spacing w:line="276" w:lineRule="auto"/>
        <w:jc w:val="both"/>
        <w:rPr>
          <w:rFonts w:ascii="Arial" w:hAnsi="Arial" w:cs="Arial"/>
          <w:sz w:val="20"/>
          <w:szCs w:val="20"/>
        </w:rPr>
      </w:pPr>
    </w:p>
    <w:p w:rsidR="008A2AC0" w:rsidRPr="008A2AC0" w:rsidRDefault="004E0187" w:rsidP="008A2AC0">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Vybraný d</w:t>
      </w:r>
      <w:r w:rsidR="00302067">
        <w:rPr>
          <w:rFonts w:ascii="Arial" w:hAnsi="Arial" w:cs="Arial"/>
          <w:sz w:val="20"/>
          <w:szCs w:val="20"/>
        </w:rPr>
        <w:t>odavatel</w:t>
      </w:r>
      <w:r w:rsidR="00B946BE">
        <w:rPr>
          <w:rFonts w:ascii="Arial" w:hAnsi="Arial" w:cs="Arial"/>
          <w:sz w:val="20"/>
          <w:szCs w:val="20"/>
        </w:rPr>
        <w:t xml:space="preserve"> j</w:t>
      </w:r>
      <w:r>
        <w:rPr>
          <w:rFonts w:ascii="Arial" w:hAnsi="Arial" w:cs="Arial"/>
          <w:sz w:val="20"/>
          <w:szCs w:val="20"/>
        </w:rPr>
        <w:t>e</w:t>
      </w:r>
      <w:r w:rsidR="00B946BE">
        <w:rPr>
          <w:rFonts w:ascii="Arial" w:hAnsi="Arial" w:cs="Arial"/>
          <w:sz w:val="20"/>
          <w:szCs w:val="20"/>
        </w:rPr>
        <w:t xml:space="preserve"> povin</w:t>
      </w:r>
      <w:r>
        <w:rPr>
          <w:rFonts w:ascii="Arial" w:hAnsi="Arial" w:cs="Arial"/>
          <w:sz w:val="20"/>
          <w:szCs w:val="20"/>
        </w:rPr>
        <w:t>e</w:t>
      </w:r>
      <w:r w:rsidR="00B946BE">
        <w:rPr>
          <w:rFonts w:ascii="Arial" w:hAnsi="Arial" w:cs="Arial"/>
          <w:sz w:val="20"/>
          <w:szCs w:val="20"/>
        </w:rPr>
        <w:t xml:space="preserve">n předložit objednateli akceptační protokol </w:t>
      </w:r>
      <w:r w:rsidR="00D74413">
        <w:rPr>
          <w:rFonts w:ascii="Arial" w:hAnsi="Arial" w:cs="Arial"/>
          <w:sz w:val="20"/>
          <w:szCs w:val="20"/>
        </w:rPr>
        <w:t>(</w:t>
      </w:r>
      <w:r w:rsidR="00B946BE">
        <w:rPr>
          <w:rFonts w:ascii="Arial" w:hAnsi="Arial" w:cs="Arial"/>
          <w:sz w:val="20"/>
          <w:szCs w:val="20"/>
        </w:rPr>
        <w:t xml:space="preserve">s výkazem práce </w:t>
      </w:r>
      <w:r w:rsidR="00D74413">
        <w:rPr>
          <w:rFonts w:ascii="Arial" w:hAnsi="Arial" w:cs="Arial"/>
          <w:sz w:val="20"/>
          <w:szCs w:val="20"/>
        </w:rPr>
        <w:t xml:space="preserve">u služeb) </w:t>
      </w:r>
      <w:r w:rsidR="00B946BE">
        <w:rPr>
          <w:rFonts w:ascii="Arial" w:hAnsi="Arial" w:cs="Arial"/>
          <w:sz w:val="20"/>
          <w:szCs w:val="20"/>
        </w:rPr>
        <w:t>a veškeré další případně potřebné podklady k doložení rozsahu a kvality poskytnutých služeb</w:t>
      </w:r>
      <w:r w:rsidR="00CB56CB">
        <w:rPr>
          <w:rFonts w:ascii="Arial" w:hAnsi="Arial" w:cs="Arial"/>
          <w:sz w:val="20"/>
          <w:szCs w:val="20"/>
        </w:rPr>
        <w:t xml:space="preserve"> a licencí</w:t>
      </w:r>
      <w:r w:rsidR="00B946BE">
        <w:rPr>
          <w:rFonts w:ascii="Arial" w:hAnsi="Arial" w:cs="Arial"/>
          <w:sz w:val="20"/>
          <w:szCs w:val="20"/>
        </w:rPr>
        <w:t xml:space="preserve"> vždy nejpozději:</w:t>
      </w:r>
    </w:p>
    <w:p w:rsidR="00B946BE" w:rsidRDefault="00CB56CB" w:rsidP="00405BB4">
      <w:pPr>
        <w:pStyle w:val="Bezmezer"/>
        <w:numPr>
          <w:ilvl w:val="0"/>
          <w:numId w:val="8"/>
        </w:numPr>
        <w:spacing w:line="276" w:lineRule="auto"/>
        <w:jc w:val="both"/>
        <w:rPr>
          <w:rFonts w:ascii="Arial" w:hAnsi="Arial" w:cs="Arial"/>
          <w:sz w:val="20"/>
          <w:szCs w:val="20"/>
        </w:rPr>
      </w:pPr>
      <w:r>
        <w:rPr>
          <w:rFonts w:ascii="Arial" w:hAnsi="Arial" w:cs="Arial"/>
          <w:sz w:val="20"/>
          <w:szCs w:val="20"/>
        </w:rPr>
        <w:t xml:space="preserve">do 5 (slovy: pěti) dnů </w:t>
      </w:r>
      <w:r w:rsidR="00B946BE">
        <w:rPr>
          <w:rFonts w:ascii="Arial" w:hAnsi="Arial" w:cs="Arial"/>
          <w:sz w:val="20"/>
          <w:szCs w:val="20"/>
        </w:rPr>
        <w:t>po skončení čtvrtletí v případě služeb SW Update Licence &amp; Support,</w:t>
      </w:r>
    </w:p>
    <w:p w:rsidR="008A2AC0" w:rsidRDefault="00CB56CB" w:rsidP="008A2AC0">
      <w:pPr>
        <w:pStyle w:val="Bezmezer"/>
        <w:numPr>
          <w:ilvl w:val="0"/>
          <w:numId w:val="8"/>
        </w:numPr>
        <w:spacing w:line="276" w:lineRule="auto"/>
        <w:jc w:val="both"/>
        <w:rPr>
          <w:rFonts w:ascii="Arial" w:hAnsi="Arial" w:cs="Arial"/>
          <w:sz w:val="20"/>
          <w:szCs w:val="20"/>
        </w:rPr>
      </w:pPr>
      <w:r>
        <w:rPr>
          <w:rFonts w:ascii="Arial" w:hAnsi="Arial" w:cs="Arial"/>
          <w:sz w:val="20"/>
          <w:szCs w:val="20"/>
        </w:rPr>
        <w:t xml:space="preserve">do 5 (slovy: pěti) dnů </w:t>
      </w:r>
      <w:r w:rsidR="00B946BE">
        <w:rPr>
          <w:rFonts w:ascii="Arial" w:hAnsi="Arial" w:cs="Arial"/>
          <w:sz w:val="20"/>
          <w:szCs w:val="20"/>
        </w:rPr>
        <w:t>po ukončení poskytování příslušných služeb v případě služeb On-</w:t>
      </w:r>
      <w:proofErr w:type="spellStart"/>
      <w:r w:rsidR="00B946BE">
        <w:rPr>
          <w:rFonts w:ascii="Arial" w:hAnsi="Arial" w:cs="Arial"/>
          <w:sz w:val="20"/>
          <w:szCs w:val="20"/>
        </w:rPr>
        <w:t>Site</w:t>
      </w:r>
      <w:proofErr w:type="spellEnd"/>
      <w:r w:rsidR="00B946BE">
        <w:rPr>
          <w:rFonts w:ascii="Arial" w:hAnsi="Arial" w:cs="Arial"/>
          <w:sz w:val="20"/>
          <w:szCs w:val="20"/>
        </w:rPr>
        <w:t xml:space="preserve"> Support</w:t>
      </w:r>
      <w:r w:rsidR="008A2AC0">
        <w:rPr>
          <w:rFonts w:ascii="Arial" w:hAnsi="Arial" w:cs="Arial"/>
          <w:sz w:val="20"/>
          <w:szCs w:val="20"/>
        </w:rPr>
        <w:t>,</w:t>
      </w:r>
    </w:p>
    <w:p w:rsidR="008A2AC0" w:rsidRPr="008A2AC0" w:rsidRDefault="008A2AC0" w:rsidP="008A2AC0">
      <w:pPr>
        <w:pStyle w:val="Bezmezer"/>
        <w:numPr>
          <w:ilvl w:val="0"/>
          <w:numId w:val="8"/>
        </w:numPr>
        <w:spacing w:line="276" w:lineRule="auto"/>
        <w:jc w:val="both"/>
        <w:rPr>
          <w:rFonts w:ascii="Arial" w:hAnsi="Arial" w:cs="Arial"/>
          <w:sz w:val="20"/>
          <w:szCs w:val="20"/>
        </w:rPr>
      </w:pPr>
      <w:r>
        <w:rPr>
          <w:rFonts w:ascii="Arial" w:hAnsi="Arial" w:cs="Arial"/>
          <w:sz w:val="20"/>
          <w:szCs w:val="20"/>
        </w:rPr>
        <w:t xml:space="preserve">do 10 </w:t>
      </w:r>
      <w:r w:rsidR="00D74413">
        <w:rPr>
          <w:rFonts w:ascii="Arial" w:hAnsi="Arial" w:cs="Arial"/>
          <w:sz w:val="20"/>
          <w:szCs w:val="20"/>
        </w:rPr>
        <w:t xml:space="preserve">(slovy: deseti) </w:t>
      </w:r>
      <w:r>
        <w:rPr>
          <w:rFonts w:ascii="Arial" w:hAnsi="Arial" w:cs="Arial"/>
          <w:sz w:val="20"/>
          <w:szCs w:val="20"/>
        </w:rPr>
        <w:t>dn</w:t>
      </w:r>
      <w:r w:rsidR="00D74413">
        <w:rPr>
          <w:rFonts w:ascii="Arial" w:hAnsi="Arial" w:cs="Arial"/>
          <w:sz w:val="20"/>
          <w:szCs w:val="20"/>
        </w:rPr>
        <w:t>ů</w:t>
      </w:r>
      <w:r>
        <w:rPr>
          <w:rFonts w:ascii="Arial" w:hAnsi="Arial" w:cs="Arial"/>
          <w:sz w:val="20"/>
          <w:szCs w:val="20"/>
        </w:rPr>
        <w:t xml:space="preserve"> od </w:t>
      </w:r>
      <w:r w:rsidR="003B2358">
        <w:rPr>
          <w:rFonts w:ascii="Arial" w:hAnsi="Arial" w:cs="Arial"/>
          <w:sz w:val="20"/>
          <w:szCs w:val="20"/>
        </w:rPr>
        <w:t>nabytí</w:t>
      </w:r>
      <w:r>
        <w:rPr>
          <w:rFonts w:ascii="Arial" w:hAnsi="Arial" w:cs="Arial"/>
          <w:sz w:val="20"/>
          <w:szCs w:val="20"/>
        </w:rPr>
        <w:t xml:space="preserve"> účinnosti </w:t>
      </w:r>
      <w:r w:rsidR="003B2358">
        <w:rPr>
          <w:rFonts w:ascii="Arial" w:hAnsi="Arial" w:cs="Arial"/>
          <w:sz w:val="20"/>
          <w:szCs w:val="20"/>
        </w:rPr>
        <w:t xml:space="preserve">prováděcí </w:t>
      </w:r>
      <w:r>
        <w:rPr>
          <w:rFonts w:ascii="Arial" w:hAnsi="Arial" w:cs="Arial"/>
          <w:sz w:val="20"/>
          <w:szCs w:val="20"/>
        </w:rPr>
        <w:t xml:space="preserve">smlouvy </w:t>
      </w:r>
      <w:r w:rsidR="00036E3B">
        <w:rPr>
          <w:rFonts w:ascii="Arial" w:hAnsi="Arial" w:cs="Arial"/>
          <w:sz w:val="20"/>
          <w:szCs w:val="20"/>
        </w:rPr>
        <w:t>v případě licencí</w:t>
      </w:r>
      <w:r>
        <w:rPr>
          <w:rFonts w:ascii="Arial" w:hAnsi="Arial" w:cs="Arial"/>
          <w:sz w:val="20"/>
          <w:szCs w:val="20"/>
        </w:rPr>
        <w:t>.</w:t>
      </w:r>
    </w:p>
    <w:p w:rsidR="00B946BE" w:rsidRDefault="00B946BE" w:rsidP="00B946BE">
      <w:pPr>
        <w:pStyle w:val="Bezmezer"/>
        <w:spacing w:line="276" w:lineRule="auto"/>
        <w:jc w:val="both"/>
        <w:rPr>
          <w:rFonts w:ascii="Arial" w:hAnsi="Arial" w:cs="Arial"/>
          <w:sz w:val="20"/>
          <w:szCs w:val="20"/>
        </w:rPr>
      </w:pPr>
    </w:p>
    <w:p w:rsidR="00B946BE" w:rsidRPr="002D52A3" w:rsidRDefault="00FC6E82" w:rsidP="00405BB4">
      <w:pPr>
        <w:pStyle w:val="Bezmezer"/>
        <w:numPr>
          <w:ilvl w:val="0"/>
          <w:numId w:val="7"/>
        </w:numPr>
        <w:spacing w:line="276" w:lineRule="auto"/>
        <w:ind w:left="426" w:hanging="426"/>
        <w:jc w:val="both"/>
        <w:rPr>
          <w:rFonts w:ascii="Arial" w:hAnsi="Arial" w:cs="Arial"/>
          <w:sz w:val="20"/>
          <w:szCs w:val="20"/>
        </w:rPr>
      </w:pPr>
      <w:r w:rsidRPr="002D52A3">
        <w:rPr>
          <w:rFonts w:ascii="Arial" w:hAnsi="Arial" w:cs="Arial"/>
          <w:sz w:val="20"/>
          <w:szCs w:val="20"/>
        </w:rPr>
        <w:t>Objednatel je povinen do 5</w:t>
      </w:r>
      <w:r w:rsidR="00B946BE" w:rsidRPr="002D52A3">
        <w:rPr>
          <w:rFonts w:ascii="Arial" w:hAnsi="Arial" w:cs="Arial"/>
          <w:sz w:val="20"/>
          <w:szCs w:val="20"/>
        </w:rPr>
        <w:t xml:space="preserve"> (slovy: pěti) dnů od předložení akceptačního protokolu prověřit akceptační protokol, výkaz práce a veškeré další případně předložené doklady a informovat </w:t>
      </w:r>
      <w:r w:rsidR="004E0187">
        <w:rPr>
          <w:rFonts w:ascii="Arial" w:hAnsi="Arial" w:cs="Arial"/>
          <w:sz w:val="20"/>
          <w:szCs w:val="20"/>
        </w:rPr>
        <w:t xml:space="preserve">vybraného </w:t>
      </w:r>
      <w:r w:rsidR="00302067" w:rsidRPr="002D52A3">
        <w:rPr>
          <w:rFonts w:ascii="Arial" w:hAnsi="Arial" w:cs="Arial"/>
          <w:sz w:val="20"/>
          <w:szCs w:val="20"/>
        </w:rPr>
        <w:t>dodavatel</w:t>
      </w:r>
      <w:r w:rsidR="00B946BE" w:rsidRPr="002D52A3">
        <w:rPr>
          <w:rFonts w:ascii="Arial" w:hAnsi="Arial" w:cs="Arial"/>
          <w:sz w:val="20"/>
          <w:szCs w:val="20"/>
        </w:rPr>
        <w:t>e s nejméně třídenním předstihem o termínu jednání k projednání akceptace.</w:t>
      </w:r>
      <w:r w:rsidR="004B7655">
        <w:rPr>
          <w:rFonts w:ascii="Arial" w:hAnsi="Arial" w:cs="Arial"/>
          <w:sz w:val="20"/>
          <w:szCs w:val="20"/>
        </w:rPr>
        <w:t xml:space="preserve"> </w:t>
      </w:r>
      <w:r w:rsidR="004E0187">
        <w:rPr>
          <w:rFonts w:ascii="Arial" w:hAnsi="Arial" w:cs="Arial"/>
          <w:sz w:val="20"/>
          <w:szCs w:val="20"/>
        </w:rPr>
        <w:t>Vybraný d</w:t>
      </w:r>
      <w:r w:rsidR="00302067" w:rsidRPr="002D52A3">
        <w:rPr>
          <w:rFonts w:ascii="Arial" w:hAnsi="Arial" w:cs="Arial"/>
          <w:sz w:val="20"/>
          <w:szCs w:val="20"/>
        </w:rPr>
        <w:t>odavatel</w:t>
      </w:r>
      <w:r w:rsidR="00B946BE" w:rsidRPr="002D52A3">
        <w:rPr>
          <w:rFonts w:ascii="Arial" w:hAnsi="Arial" w:cs="Arial"/>
          <w:sz w:val="20"/>
          <w:szCs w:val="20"/>
        </w:rPr>
        <w:t xml:space="preserve"> j</w:t>
      </w:r>
      <w:r w:rsidR="004E0187">
        <w:rPr>
          <w:rFonts w:ascii="Arial" w:hAnsi="Arial" w:cs="Arial"/>
          <w:sz w:val="20"/>
          <w:szCs w:val="20"/>
        </w:rPr>
        <w:t>e</w:t>
      </w:r>
      <w:r w:rsidR="00B946BE" w:rsidRPr="002D52A3">
        <w:rPr>
          <w:rFonts w:ascii="Arial" w:hAnsi="Arial" w:cs="Arial"/>
          <w:sz w:val="20"/>
          <w:szCs w:val="20"/>
        </w:rPr>
        <w:t xml:space="preserve"> povin</w:t>
      </w:r>
      <w:r w:rsidR="004E0187">
        <w:rPr>
          <w:rFonts w:ascii="Arial" w:hAnsi="Arial" w:cs="Arial"/>
          <w:sz w:val="20"/>
          <w:szCs w:val="20"/>
        </w:rPr>
        <w:t>e</w:t>
      </w:r>
      <w:r w:rsidR="00B946BE" w:rsidRPr="002D52A3">
        <w:rPr>
          <w:rFonts w:ascii="Arial" w:hAnsi="Arial" w:cs="Arial"/>
          <w:sz w:val="20"/>
          <w:szCs w:val="20"/>
        </w:rPr>
        <w:t xml:space="preserve">n se akceptačního jednání zúčastnit, v opačném případě </w:t>
      </w:r>
      <w:r w:rsidR="002D52A3" w:rsidRPr="002D52A3">
        <w:rPr>
          <w:rFonts w:ascii="Arial" w:hAnsi="Arial" w:cs="Arial"/>
          <w:sz w:val="20"/>
          <w:szCs w:val="20"/>
        </w:rPr>
        <w:t xml:space="preserve">se má za to, že </w:t>
      </w:r>
      <w:r w:rsidR="004E0187">
        <w:rPr>
          <w:rFonts w:ascii="Arial" w:hAnsi="Arial" w:cs="Arial"/>
          <w:sz w:val="20"/>
          <w:szCs w:val="20"/>
        </w:rPr>
        <w:t xml:space="preserve">vybraný </w:t>
      </w:r>
      <w:r w:rsidR="002D52A3" w:rsidRPr="002D52A3">
        <w:rPr>
          <w:rFonts w:ascii="Arial" w:hAnsi="Arial" w:cs="Arial"/>
          <w:sz w:val="20"/>
          <w:szCs w:val="20"/>
        </w:rPr>
        <w:t>dodavatel souhlasí se závěry akceptačního řízení učiněnými objednatelem a s vystaveným akceptačním protokolem.</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Akceptační řízení je zahájeno dnem předložení akceptačního protokolu objednateli a jeho výsledkem mohou být tyto 3 stavy:</w:t>
      </w:r>
    </w:p>
    <w:p w:rsidR="00B946BE" w:rsidRDefault="00B946BE" w:rsidP="00405BB4">
      <w:pPr>
        <w:pStyle w:val="Bezmezer"/>
        <w:numPr>
          <w:ilvl w:val="0"/>
          <w:numId w:val="9"/>
        </w:numPr>
        <w:spacing w:line="276" w:lineRule="auto"/>
        <w:jc w:val="both"/>
        <w:rPr>
          <w:rFonts w:ascii="Arial" w:hAnsi="Arial" w:cs="Arial"/>
          <w:sz w:val="20"/>
          <w:szCs w:val="20"/>
        </w:rPr>
      </w:pPr>
      <w:r>
        <w:rPr>
          <w:rFonts w:ascii="Arial" w:hAnsi="Arial" w:cs="Arial"/>
          <w:sz w:val="20"/>
          <w:szCs w:val="20"/>
          <w:u w:val="single"/>
        </w:rPr>
        <w:t>Akceptováno bez výhrad:</w:t>
      </w:r>
      <w:r>
        <w:rPr>
          <w:rFonts w:ascii="Arial" w:hAnsi="Arial" w:cs="Arial"/>
          <w:sz w:val="20"/>
          <w:szCs w:val="20"/>
        </w:rPr>
        <w:t xml:space="preserve"> V případě, že objednatel neshledá v poskytnutých službách</w:t>
      </w:r>
      <w:r w:rsidR="004B7655">
        <w:rPr>
          <w:rFonts w:ascii="Arial" w:hAnsi="Arial" w:cs="Arial"/>
          <w:sz w:val="20"/>
          <w:szCs w:val="20"/>
        </w:rPr>
        <w:t xml:space="preserve">/licencích </w:t>
      </w:r>
      <w:r>
        <w:rPr>
          <w:rFonts w:ascii="Arial" w:hAnsi="Arial" w:cs="Arial"/>
          <w:sz w:val="20"/>
          <w:szCs w:val="20"/>
        </w:rPr>
        <w:t>žádné vady ani nedodělky, uvede do akceptačního protokolu, že poskytované služby</w:t>
      </w:r>
      <w:r w:rsidR="004B7655">
        <w:rPr>
          <w:rFonts w:ascii="Arial" w:hAnsi="Arial" w:cs="Arial"/>
          <w:sz w:val="20"/>
          <w:szCs w:val="20"/>
        </w:rPr>
        <w:t>/licence</w:t>
      </w:r>
      <w:r>
        <w:rPr>
          <w:rFonts w:ascii="Arial" w:hAnsi="Arial" w:cs="Arial"/>
          <w:sz w:val="20"/>
          <w:szCs w:val="20"/>
        </w:rPr>
        <w:t xml:space="preserve"> byly akceptovány bez výhrad a akceptační protokol svými podpisy potvrdí oprávnění zástupci obou smluvních stran</w:t>
      </w:r>
      <w:r w:rsidR="004E0187">
        <w:rPr>
          <w:rFonts w:ascii="Arial" w:hAnsi="Arial" w:cs="Arial"/>
          <w:sz w:val="20"/>
          <w:szCs w:val="20"/>
        </w:rPr>
        <w:t xml:space="preserve"> prováděcí smlouvy</w:t>
      </w:r>
      <w:r>
        <w:rPr>
          <w:rFonts w:ascii="Arial" w:hAnsi="Arial" w:cs="Arial"/>
          <w:sz w:val="20"/>
          <w:szCs w:val="20"/>
        </w:rPr>
        <w:t>.</w:t>
      </w:r>
    </w:p>
    <w:p w:rsidR="00B946BE" w:rsidRDefault="00B946BE" w:rsidP="00405BB4">
      <w:pPr>
        <w:pStyle w:val="Bezmezer"/>
        <w:numPr>
          <w:ilvl w:val="0"/>
          <w:numId w:val="9"/>
        </w:numPr>
        <w:spacing w:line="276" w:lineRule="auto"/>
        <w:jc w:val="both"/>
        <w:rPr>
          <w:rFonts w:ascii="Arial" w:hAnsi="Arial" w:cs="Arial"/>
          <w:sz w:val="20"/>
          <w:szCs w:val="20"/>
        </w:rPr>
      </w:pPr>
      <w:r>
        <w:rPr>
          <w:rFonts w:ascii="Arial" w:hAnsi="Arial" w:cs="Arial"/>
          <w:sz w:val="20"/>
          <w:szCs w:val="20"/>
          <w:u w:val="single"/>
        </w:rPr>
        <w:t>Akceptováno s výhradami:</w:t>
      </w:r>
      <w:r>
        <w:rPr>
          <w:rFonts w:ascii="Arial" w:hAnsi="Arial" w:cs="Arial"/>
          <w:sz w:val="20"/>
          <w:szCs w:val="20"/>
        </w:rPr>
        <w:t xml:space="preserve"> V případě, že objednatel shledá v poskytnutých službách</w:t>
      </w:r>
      <w:r w:rsidR="004B7655">
        <w:rPr>
          <w:rFonts w:ascii="Arial" w:hAnsi="Arial" w:cs="Arial"/>
          <w:sz w:val="20"/>
          <w:szCs w:val="20"/>
        </w:rPr>
        <w:t>/licencích</w:t>
      </w:r>
      <w:r>
        <w:rPr>
          <w:rFonts w:ascii="Arial" w:hAnsi="Arial" w:cs="Arial"/>
          <w:sz w:val="20"/>
          <w:szCs w:val="20"/>
        </w:rPr>
        <w:t xml:space="preserve"> odstranitelné vady anebo nedodělky, které nebrání dalšímu užití programového vybavení </w:t>
      </w:r>
      <w:proofErr w:type="spellStart"/>
      <w:r>
        <w:rPr>
          <w:rFonts w:ascii="Arial" w:hAnsi="Arial" w:cs="Arial"/>
          <w:sz w:val="20"/>
          <w:szCs w:val="20"/>
        </w:rPr>
        <w:t>Oracle</w:t>
      </w:r>
      <w:proofErr w:type="spellEnd"/>
      <w:r>
        <w:rPr>
          <w:rFonts w:ascii="Arial" w:hAnsi="Arial" w:cs="Arial"/>
          <w:sz w:val="20"/>
          <w:szCs w:val="20"/>
        </w:rPr>
        <w:t>, stanoví objednatel po konzultaci s</w:t>
      </w:r>
      <w:r w:rsidR="004E0187">
        <w:rPr>
          <w:rFonts w:ascii="Arial" w:hAnsi="Arial" w:cs="Arial"/>
          <w:sz w:val="20"/>
          <w:szCs w:val="20"/>
        </w:rPr>
        <w:t xml:space="preserve"> vybraným </w:t>
      </w:r>
      <w:r w:rsidR="00302067">
        <w:rPr>
          <w:rFonts w:ascii="Arial" w:hAnsi="Arial" w:cs="Arial"/>
          <w:sz w:val="20"/>
          <w:szCs w:val="20"/>
        </w:rPr>
        <w:t>dodavatel</w:t>
      </w:r>
      <w:r>
        <w:rPr>
          <w:rFonts w:ascii="Arial" w:hAnsi="Arial" w:cs="Arial"/>
          <w:sz w:val="20"/>
          <w:szCs w:val="20"/>
        </w:rPr>
        <w:t xml:space="preserve">em závazný termín </w:t>
      </w:r>
      <w:r w:rsidR="00E24BF5">
        <w:rPr>
          <w:rFonts w:ascii="Arial" w:hAnsi="Arial" w:cs="Arial"/>
          <w:sz w:val="20"/>
          <w:szCs w:val="20"/>
        </w:rPr>
        <w:t xml:space="preserve">pro </w:t>
      </w:r>
      <w:r>
        <w:rPr>
          <w:rFonts w:ascii="Arial" w:hAnsi="Arial" w:cs="Arial"/>
          <w:sz w:val="20"/>
          <w:szCs w:val="20"/>
        </w:rPr>
        <w:t>jejich odstranění. Objednatel do akceptačního protokolu uvede, že poskytované služby</w:t>
      </w:r>
      <w:r w:rsidR="00997EE4">
        <w:rPr>
          <w:rFonts w:ascii="Arial" w:hAnsi="Arial" w:cs="Arial"/>
          <w:sz w:val="20"/>
          <w:szCs w:val="20"/>
        </w:rPr>
        <w:t>/licence</w:t>
      </w:r>
      <w:r>
        <w:rPr>
          <w:rFonts w:ascii="Arial" w:hAnsi="Arial" w:cs="Arial"/>
          <w:sz w:val="20"/>
          <w:szCs w:val="20"/>
        </w:rPr>
        <w:t xml:space="preserve"> byly akceptovány s výhradami, seznam výhrad a termín </w:t>
      </w:r>
      <w:r w:rsidR="00E24BF5">
        <w:rPr>
          <w:rFonts w:ascii="Arial" w:hAnsi="Arial" w:cs="Arial"/>
          <w:sz w:val="20"/>
          <w:szCs w:val="20"/>
        </w:rPr>
        <w:t xml:space="preserve">pro </w:t>
      </w:r>
      <w:r>
        <w:rPr>
          <w:rFonts w:ascii="Arial" w:hAnsi="Arial" w:cs="Arial"/>
          <w:sz w:val="20"/>
          <w:szCs w:val="20"/>
        </w:rPr>
        <w:t>odstranění vad a nedodělků a oprávnění zástupci obou smluvních stran</w:t>
      </w:r>
      <w:r w:rsidR="004E0187">
        <w:rPr>
          <w:rFonts w:ascii="Arial" w:hAnsi="Arial" w:cs="Arial"/>
          <w:sz w:val="20"/>
          <w:szCs w:val="20"/>
        </w:rPr>
        <w:t xml:space="preserve"> prováděcí smlouvy</w:t>
      </w:r>
      <w:r>
        <w:rPr>
          <w:rFonts w:ascii="Arial" w:hAnsi="Arial" w:cs="Arial"/>
          <w:sz w:val="20"/>
          <w:szCs w:val="20"/>
        </w:rPr>
        <w:t xml:space="preserve"> potvrdí akceptační protokol svými podpisy. Po odstranění všech vad a nedodělků provedou smluvní strany</w:t>
      </w:r>
      <w:r w:rsidR="004E0187">
        <w:rPr>
          <w:rFonts w:ascii="Arial" w:hAnsi="Arial" w:cs="Arial"/>
          <w:sz w:val="20"/>
          <w:szCs w:val="20"/>
        </w:rPr>
        <w:t xml:space="preserve"> prováděcí smlouvy</w:t>
      </w:r>
      <w:r>
        <w:rPr>
          <w:rFonts w:ascii="Arial" w:hAnsi="Arial" w:cs="Arial"/>
          <w:sz w:val="20"/>
          <w:szCs w:val="20"/>
        </w:rPr>
        <w:t xml:space="preserve"> nové akceptační řízení za stejných podmínek.</w:t>
      </w:r>
      <w:r w:rsidR="00E24BF5">
        <w:rPr>
          <w:rFonts w:ascii="Arial" w:hAnsi="Arial" w:cs="Arial"/>
          <w:sz w:val="20"/>
          <w:szCs w:val="20"/>
        </w:rPr>
        <w:t xml:space="preserve"> </w:t>
      </w:r>
      <w:r w:rsidR="00E24BF5" w:rsidRPr="003A1CF8">
        <w:rPr>
          <w:rFonts w:ascii="Arial" w:hAnsi="Arial" w:cs="Arial"/>
          <w:sz w:val="20"/>
          <w:szCs w:val="20"/>
        </w:rPr>
        <w:t xml:space="preserve">Odmítne-li </w:t>
      </w:r>
      <w:r w:rsidR="004E0187">
        <w:rPr>
          <w:rFonts w:ascii="Arial" w:hAnsi="Arial" w:cs="Arial"/>
          <w:sz w:val="20"/>
          <w:szCs w:val="20"/>
        </w:rPr>
        <w:t xml:space="preserve">vybraný </w:t>
      </w:r>
      <w:r w:rsidR="00E24BF5" w:rsidRPr="003A1CF8">
        <w:rPr>
          <w:rFonts w:ascii="Arial" w:hAnsi="Arial" w:cs="Arial"/>
          <w:sz w:val="20"/>
          <w:szCs w:val="20"/>
        </w:rPr>
        <w:t>dodavatel akceptační protokol potvrdit podpisem svého oprávněného zástupce, má se za to, že se závěry objednatele v akceptačním řízení</w:t>
      </w:r>
      <w:r w:rsidR="00E24BF5">
        <w:rPr>
          <w:rFonts w:ascii="Arial" w:hAnsi="Arial" w:cs="Arial"/>
          <w:sz w:val="20"/>
          <w:szCs w:val="20"/>
        </w:rPr>
        <w:t xml:space="preserve"> </w:t>
      </w:r>
      <w:r w:rsidR="00E24BF5" w:rsidRPr="003A1CF8">
        <w:rPr>
          <w:rFonts w:ascii="Arial" w:hAnsi="Arial" w:cs="Arial"/>
          <w:sz w:val="20"/>
          <w:szCs w:val="20"/>
        </w:rPr>
        <w:t>souhlasí.</w:t>
      </w:r>
    </w:p>
    <w:p w:rsidR="00B946BE" w:rsidRDefault="00B946BE" w:rsidP="00405BB4">
      <w:pPr>
        <w:pStyle w:val="Bezmezer"/>
        <w:numPr>
          <w:ilvl w:val="0"/>
          <w:numId w:val="9"/>
        </w:numPr>
        <w:spacing w:line="276" w:lineRule="auto"/>
        <w:jc w:val="both"/>
        <w:rPr>
          <w:rFonts w:ascii="Arial" w:hAnsi="Arial" w:cs="Arial"/>
          <w:sz w:val="20"/>
          <w:szCs w:val="20"/>
        </w:rPr>
      </w:pPr>
      <w:r>
        <w:rPr>
          <w:rFonts w:ascii="Arial" w:hAnsi="Arial" w:cs="Arial"/>
          <w:sz w:val="20"/>
          <w:szCs w:val="20"/>
          <w:u w:val="single"/>
        </w:rPr>
        <w:t>Neakceptováno:</w:t>
      </w:r>
      <w:r>
        <w:rPr>
          <w:rFonts w:ascii="Arial" w:hAnsi="Arial" w:cs="Arial"/>
          <w:sz w:val="20"/>
          <w:szCs w:val="20"/>
        </w:rPr>
        <w:t xml:space="preserve"> Shledá-li objednatel v poskytnutých službách</w:t>
      </w:r>
      <w:r w:rsidR="00997EE4">
        <w:rPr>
          <w:rFonts w:ascii="Arial" w:hAnsi="Arial" w:cs="Arial"/>
          <w:sz w:val="20"/>
          <w:szCs w:val="20"/>
        </w:rPr>
        <w:t>/licencích</w:t>
      </w:r>
      <w:r>
        <w:rPr>
          <w:rFonts w:ascii="Arial" w:hAnsi="Arial" w:cs="Arial"/>
          <w:sz w:val="20"/>
          <w:szCs w:val="20"/>
        </w:rPr>
        <w:t xml:space="preserve"> závažné vady anebo nedodělky, které brání dalšímu užití a řádnému provozu programového vybavení </w:t>
      </w:r>
      <w:proofErr w:type="spellStart"/>
      <w:r>
        <w:rPr>
          <w:rFonts w:ascii="Arial" w:hAnsi="Arial" w:cs="Arial"/>
          <w:sz w:val="20"/>
          <w:szCs w:val="20"/>
        </w:rPr>
        <w:t>Oracle</w:t>
      </w:r>
      <w:proofErr w:type="spellEnd"/>
      <w:r>
        <w:rPr>
          <w:rFonts w:ascii="Arial" w:hAnsi="Arial" w:cs="Arial"/>
          <w:sz w:val="20"/>
          <w:szCs w:val="20"/>
        </w:rPr>
        <w:t>, stanoví objednatel po konzultaci s</w:t>
      </w:r>
      <w:r w:rsidR="000E167F">
        <w:rPr>
          <w:rFonts w:ascii="Arial" w:hAnsi="Arial" w:cs="Arial"/>
          <w:sz w:val="20"/>
          <w:szCs w:val="20"/>
        </w:rPr>
        <w:t xml:space="preserve"> vybraným </w:t>
      </w:r>
      <w:r w:rsidR="00302067">
        <w:rPr>
          <w:rFonts w:ascii="Arial" w:hAnsi="Arial" w:cs="Arial"/>
          <w:sz w:val="20"/>
          <w:szCs w:val="20"/>
        </w:rPr>
        <w:t>dodavatel</w:t>
      </w:r>
      <w:r>
        <w:rPr>
          <w:rFonts w:ascii="Arial" w:hAnsi="Arial" w:cs="Arial"/>
          <w:sz w:val="20"/>
          <w:szCs w:val="20"/>
        </w:rPr>
        <w:t xml:space="preserve">em </w:t>
      </w:r>
      <w:r w:rsidR="00A745F4">
        <w:rPr>
          <w:rFonts w:ascii="Arial" w:hAnsi="Arial" w:cs="Arial"/>
          <w:sz w:val="20"/>
          <w:szCs w:val="20"/>
        </w:rPr>
        <w:t xml:space="preserve">závazný </w:t>
      </w:r>
      <w:r>
        <w:rPr>
          <w:rFonts w:ascii="Arial" w:hAnsi="Arial" w:cs="Arial"/>
          <w:sz w:val="20"/>
          <w:szCs w:val="20"/>
        </w:rPr>
        <w:t xml:space="preserve">termín </w:t>
      </w:r>
      <w:r w:rsidR="00D17AFD">
        <w:rPr>
          <w:rFonts w:ascii="Arial" w:hAnsi="Arial" w:cs="Arial"/>
          <w:sz w:val="20"/>
          <w:szCs w:val="20"/>
        </w:rPr>
        <w:t xml:space="preserve">pro </w:t>
      </w:r>
      <w:r>
        <w:rPr>
          <w:rFonts w:ascii="Arial" w:hAnsi="Arial" w:cs="Arial"/>
          <w:sz w:val="20"/>
          <w:szCs w:val="20"/>
        </w:rPr>
        <w:t>jejich odstranění</w:t>
      </w:r>
      <w:r w:rsidR="00A745F4">
        <w:rPr>
          <w:rFonts w:ascii="Arial" w:hAnsi="Arial" w:cs="Arial"/>
          <w:sz w:val="20"/>
          <w:szCs w:val="20"/>
        </w:rPr>
        <w:t xml:space="preserve"> </w:t>
      </w:r>
      <w:r w:rsidR="00A745F4" w:rsidRPr="003A1CF8">
        <w:rPr>
          <w:rFonts w:ascii="Arial" w:hAnsi="Arial" w:cs="Arial"/>
          <w:sz w:val="20"/>
          <w:szCs w:val="20"/>
        </w:rPr>
        <w:t>s tím, že po dobu od původního termínu poskytnutí služeb</w:t>
      </w:r>
      <w:r w:rsidR="00997EE4">
        <w:rPr>
          <w:rFonts w:ascii="Arial" w:hAnsi="Arial" w:cs="Arial"/>
          <w:sz w:val="20"/>
          <w:szCs w:val="20"/>
        </w:rPr>
        <w:t>/licencí</w:t>
      </w:r>
      <w:r w:rsidR="00A745F4" w:rsidRPr="003A1CF8">
        <w:rPr>
          <w:rFonts w:ascii="Arial" w:hAnsi="Arial" w:cs="Arial"/>
          <w:sz w:val="20"/>
          <w:szCs w:val="20"/>
        </w:rPr>
        <w:t xml:space="preserve"> podle prováděcí smlouvy až do úplného odstranění všech vytčených vad</w:t>
      </w:r>
      <w:r w:rsidR="00A745F4">
        <w:rPr>
          <w:rFonts w:ascii="Arial" w:hAnsi="Arial" w:cs="Arial"/>
          <w:sz w:val="20"/>
          <w:szCs w:val="20"/>
        </w:rPr>
        <w:t xml:space="preserve"> a nedodělků</w:t>
      </w:r>
      <w:r w:rsidR="00A745F4" w:rsidRPr="003A1CF8">
        <w:rPr>
          <w:rFonts w:ascii="Arial" w:hAnsi="Arial" w:cs="Arial"/>
          <w:sz w:val="20"/>
          <w:szCs w:val="20"/>
        </w:rPr>
        <w:t xml:space="preserve"> bude </w:t>
      </w:r>
      <w:r w:rsidR="000E167F">
        <w:rPr>
          <w:rFonts w:ascii="Arial" w:hAnsi="Arial" w:cs="Arial"/>
          <w:sz w:val="20"/>
          <w:szCs w:val="20"/>
        </w:rPr>
        <w:t xml:space="preserve">vybraný </w:t>
      </w:r>
      <w:r w:rsidR="00A745F4" w:rsidRPr="003A1CF8">
        <w:rPr>
          <w:rFonts w:ascii="Arial" w:hAnsi="Arial" w:cs="Arial"/>
          <w:sz w:val="20"/>
          <w:szCs w:val="20"/>
        </w:rPr>
        <w:t>dodavatel v prodlení s poskytováním služeb</w:t>
      </w:r>
      <w:r w:rsidR="00997EE4">
        <w:rPr>
          <w:rFonts w:ascii="Arial" w:hAnsi="Arial" w:cs="Arial"/>
          <w:sz w:val="20"/>
          <w:szCs w:val="20"/>
        </w:rPr>
        <w:t>/licencí</w:t>
      </w:r>
      <w:r w:rsidR="00A745F4" w:rsidRPr="003A1CF8">
        <w:rPr>
          <w:rFonts w:ascii="Arial" w:hAnsi="Arial" w:cs="Arial"/>
          <w:sz w:val="20"/>
          <w:szCs w:val="20"/>
        </w:rPr>
        <w:t>.</w:t>
      </w:r>
      <w:r>
        <w:rPr>
          <w:rFonts w:ascii="Arial" w:hAnsi="Arial" w:cs="Arial"/>
          <w:sz w:val="20"/>
          <w:szCs w:val="20"/>
        </w:rPr>
        <w:t xml:space="preserve"> Objednatel do akceptačního protokolu uvede, že poskytované služby</w:t>
      </w:r>
      <w:r w:rsidR="008D62D3">
        <w:rPr>
          <w:rFonts w:ascii="Arial" w:hAnsi="Arial" w:cs="Arial"/>
          <w:sz w:val="20"/>
          <w:szCs w:val="20"/>
        </w:rPr>
        <w:t>/licence</w:t>
      </w:r>
      <w:r>
        <w:rPr>
          <w:rFonts w:ascii="Arial" w:hAnsi="Arial" w:cs="Arial"/>
          <w:sz w:val="20"/>
          <w:szCs w:val="20"/>
        </w:rPr>
        <w:t xml:space="preserve"> nebyly akceptovány a uvede seznam výhrad a termín </w:t>
      </w:r>
      <w:r w:rsidR="00D17AFD">
        <w:rPr>
          <w:rFonts w:ascii="Arial" w:hAnsi="Arial" w:cs="Arial"/>
          <w:sz w:val="20"/>
          <w:szCs w:val="20"/>
        </w:rPr>
        <w:t xml:space="preserve">pro </w:t>
      </w:r>
      <w:r>
        <w:rPr>
          <w:rFonts w:ascii="Arial" w:hAnsi="Arial" w:cs="Arial"/>
          <w:sz w:val="20"/>
          <w:szCs w:val="20"/>
        </w:rPr>
        <w:t xml:space="preserve">odstranění vad a nedodělků. </w:t>
      </w:r>
      <w:r w:rsidR="00D17AFD" w:rsidRPr="003A1CF8">
        <w:rPr>
          <w:rFonts w:ascii="Arial" w:hAnsi="Arial" w:cs="Arial"/>
          <w:sz w:val="20"/>
          <w:szCs w:val="20"/>
        </w:rPr>
        <w:t xml:space="preserve">Pro případ, že </w:t>
      </w:r>
      <w:r w:rsidR="000E167F">
        <w:rPr>
          <w:rFonts w:ascii="Arial" w:hAnsi="Arial" w:cs="Arial"/>
          <w:sz w:val="20"/>
          <w:szCs w:val="20"/>
        </w:rPr>
        <w:t xml:space="preserve">vybraný </w:t>
      </w:r>
      <w:r w:rsidR="00D17AFD" w:rsidRPr="003A1CF8">
        <w:rPr>
          <w:rFonts w:ascii="Arial" w:hAnsi="Arial" w:cs="Arial"/>
          <w:sz w:val="20"/>
          <w:szCs w:val="20"/>
        </w:rPr>
        <w:t>dodavatel</w:t>
      </w:r>
      <w:r w:rsidR="00D17AFD">
        <w:rPr>
          <w:rFonts w:ascii="Arial" w:hAnsi="Arial" w:cs="Arial"/>
          <w:sz w:val="20"/>
          <w:szCs w:val="20"/>
        </w:rPr>
        <w:t xml:space="preserve"> </w:t>
      </w:r>
      <w:r w:rsidR="00D17AFD" w:rsidRPr="003A1CF8">
        <w:rPr>
          <w:rFonts w:ascii="Arial" w:hAnsi="Arial" w:cs="Arial"/>
          <w:sz w:val="20"/>
          <w:szCs w:val="20"/>
        </w:rPr>
        <w:t>nesouhlasí s</w:t>
      </w:r>
      <w:r w:rsidR="00D17AFD">
        <w:rPr>
          <w:rFonts w:ascii="Arial" w:hAnsi="Arial" w:cs="Arial"/>
          <w:sz w:val="20"/>
          <w:szCs w:val="20"/>
        </w:rPr>
        <w:t xml:space="preserve"> posouzením vad a nedodělků objednatelem jako závažných, tj. ohrožujících anebo způsobilých ohrozit další užití anebo řádný provoz </w:t>
      </w:r>
      <w:r w:rsidR="00CF4797">
        <w:rPr>
          <w:rFonts w:ascii="Arial" w:hAnsi="Arial" w:cs="Arial"/>
          <w:sz w:val="20"/>
          <w:szCs w:val="20"/>
        </w:rPr>
        <w:t xml:space="preserve">programového vybavení </w:t>
      </w:r>
      <w:proofErr w:type="spellStart"/>
      <w:r w:rsidR="00CF4797">
        <w:rPr>
          <w:rFonts w:ascii="Arial" w:hAnsi="Arial" w:cs="Arial"/>
          <w:sz w:val="20"/>
          <w:szCs w:val="20"/>
        </w:rPr>
        <w:t>Oracle</w:t>
      </w:r>
      <w:proofErr w:type="spellEnd"/>
      <w:r w:rsidR="00D17AFD">
        <w:rPr>
          <w:rFonts w:ascii="Arial" w:hAnsi="Arial" w:cs="Arial"/>
          <w:sz w:val="20"/>
          <w:szCs w:val="20"/>
        </w:rPr>
        <w:t>,</w:t>
      </w:r>
      <w:r w:rsidR="00D17AFD" w:rsidRPr="003A1CF8">
        <w:rPr>
          <w:rFonts w:ascii="Arial" w:hAnsi="Arial" w:cs="Arial"/>
          <w:sz w:val="20"/>
          <w:szCs w:val="20"/>
        </w:rPr>
        <w:t xml:space="preserve"> uvede svůj nesouhlas s odůvodněním a návrhem </w:t>
      </w:r>
      <w:r w:rsidR="00D17AFD">
        <w:rPr>
          <w:rFonts w:ascii="Arial" w:hAnsi="Arial" w:cs="Arial"/>
          <w:sz w:val="20"/>
          <w:szCs w:val="20"/>
        </w:rPr>
        <w:t>posouzení vad a nedodělků</w:t>
      </w:r>
      <w:r w:rsidR="00D17AFD" w:rsidRPr="003A1CF8">
        <w:rPr>
          <w:rFonts w:ascii="Arial" w:hAnsi="Arial" w:cs="Arial"/>
          <w:sz w:val="20"/>
          <w:szCs w:val="20"/>
        </w:rPr>
        <w:t xml:space="preserve"> do akceptačního protokolu a </w:t>
      </w:r>
      <w:r w:rsidR="00D17AFD">
        <w:rPr>
          <w:rFonts w:ascii="Arial" w:hAnsi="Arial" w:cs="Arial"/>
          <w:sz w:val="20"/>
          <w:szCs w:val="20"/>
        </w:rPr>
        <w:t xml:space="preserve">charakter </w:t>
      </w:r>
      <w:r w:rsidR="00D17AFD" w:rsidRPr="003A1CF8">
        <w:rPr>
          <w:rFonts w:ascii="Arial" w:hAnsi="Arial" w:cs="Arial"/>
          <w:sz w:val="20"/>
          <w:szCs w:val="20"/>
        </w:rPr>
        <w:t xml:space="preserve">vad </w:t>
      </w:r>
      <w:r w:rsidR="00D17AFD">
        <w:rPr>
          <w:rFonts w:ascii="Arial" w:hAnsi="Arial" w:cs="Arial"/>
          <w:sz w:val="20"/>
          <w:szCs w:val="20"/>
        </w:rPr>
        <w:t xml:space="preserve">a nedodělků </w:t>
      </w:r>
      <w:r w:rsidR="00D17AFD" w:rsidRPr="003A1CF8">
        <w:rPr>
          <w:rFonts w:ascii="Arial" w:hAnsi="Arial" w:cs="Arial"/>
          <w:sz w:val="20"/>
          <w:szCs w:val="20"/>
        </w:rPr>
        <w:t>bud</w:t>
      </w:r>
      <w:r w:rsidR="00D17AFD">
        <w:rPr>
          <w:rFonts w:ascii="Arial" w:hAnsi="Arial" w:cs="Arial"/>
          <w:sz w:val="20"/>
          <w:szCs w:val="20"/>
        </w:rPr>
        <w:t>e</w:t>
      </w:r>
      <w:r w:rsidR="00D17AFD" w:rsidRPr="003A1CF8">
        <w:rPr>
          <w:rFonts w:ascii="Arial" w:hAnsi="Arial" w:cs="Arial"/>
          <w:sz w:val="20"/>
          <w:szCs w:val="20"/>
        </w:rPr>
        <w:t xml:space="preserve"> následně </w:t>
      </w:r>
      <w:r w:rsidR="00D17AFD">
        <w:rPr>
          <w:rFonts w:ascii="Arial" w:hAnsi="Arial" w:cs="Arial"/>
          <w:sz w:val="20"/>
          <w:szCs w:val="20"/>
        </w:rPr>
        <w:t>posouzen</w:t>
      </w:r>
      <w:r w:rsidR="00D17AFD" w:rsidRPr="003A1CF8">
        <w:rPr>
          <w:rFonts w:ascii="Arial" w:hAnsi="Arial" w:cs="Arial"/>
          <w:sz w:val="20"/>
          <w:szCs w:val="20"/>
        </w:rPr>
        <w:t xml:space="preserve"> na základě dohody smluvních stran</w:t>
      </w:r>
      <w:r w:rsidR="000E167F">
        <w:rPr>
          <w:rFonts w:ascii="Arial" w:hAnsi="Arial" w:cs="Arial"/>
          <w:sz w:val="20"/>
          <w:szCs w:val="20"/>
        </w:rPr>
        <w:t xml:space="preserve"> prováděcí smlouvy</w:t>
      </w:r>
      <w:r w:rsidR="00D17AFD" w:rsidRPr="003A1CF8">
        <w:rPr>
          <w:rFonts w:ascii="Arial" w:hAnsi="Arial" w:cs="Arial"/>
          <w:sz w:val="20"/>
          <w:szCs w:val="20"/>
        </w:rPr>
        <w:t xml:space="preserve"> na úrovni kontaktních osob smluvních stran </w:t>
      </w:r>
      <w:r w:rsidR="000E167F">
        <w:rPr>
          <w:rFonts w:ascii="Arial" w:hAnsi="Arial" w:cs="Arial"/>
          <w:sz w:val="20"/>
          <w:szCs w:val="20"/>
        </w:rPr>
        <w:t xml:space="preserve">prováděcí smlouvy </w:t>
      </w:r>
      <w:r w:rsidR="00D17AFD" w:rsidRPr="003A1CF8">
        <w:rPr>
          <w:rFonts w:ascii="Arial" w:hAnsi="Arial" w:cs="Arial"/>
          <w:sz w:val="20"/>
          <w:szCs w:val="20"/>
        </w:rPr>
        <w:t>ve věcech smluvních, případně na úrovni statutárních zástupců smluvních stran</w:t>
      </w:r>
      <w:r w:rsidR="000E167F">
        <w:rPr>
          <w:rFonts w:ascii="Arial" w:hAnsi="Arial" w:cs="Arial"/>
          <w:sz w:val="20"/>
          <w:szCs w:val="20"/>
        </w:rPr>
        <w:t xml:space="preserve"> prováděcí smlouvy</w:t>
      </w:r>
      <w:r w:rsidR="00D17AFD" w:rsidRPr="003A1CF8">
        <w:rPr>
          <w:rFonts w:ascii="Arial" w:hAnsi="Arial" w:cs="Arial"/>
          <w:sz w:val="20"/>
          <w:szCs w:val="20"/>
        </w:rPr>
        <w:t>. Nedojde-li k dohodě p</w:t>
      </w:r>
      <w:r w:rsidR="00D17AFD">
        <w:rPr>
          <w:rFonts w:ascii="Arial" w:hAnsi="Arial" w:cs="Arial"/>
          <w:sz w:val="20"/>
          <w:szCs w:val="20"/>
        </w:rPr>
        <w:t>odle předchozí věty, bude charakter vad a nedodělků určen</w:t>
      </w:r>
      <w:r w:rsidR="00D17AFD" w:rsidRPr="003A1CF8">
        <w:rPr>
          <w:rFonts w:ascii="Arial" w:hAnsi="Arial" w:cs="Arial"/>
          <w:sz w:val="20"/>
          <w:szCs w:val="20"/>
        </w:rPr>
        <w:t xml:space="preserve"> na základě posudku objednatelem určeného znalce zapsaného do seznamu znalců anebo znaleckého ústavu zapsaného do seznamu znaleckých ústavů podle zákona č. 36/1967 Sb., o znalcích a tlumočnících, v platném znění, z oboru odpovídajícího charakteru akceptovaného plnění. </w:t>
      </w:r>
      <w:r w:rsidR="000E167F">
        <w:rPr>
          <w:rFonts w:ascii="Arial" w:hAnsi="Arial" w:cs="Arial"/>
          <w:sz w:val="20"/>
          <w:szCs w:val="20"/>
        </w:rPr>
        <w:lastRenderedPageBreak/>
        <w:t>Vybraný d</w:t>
      </w:r>
      <w:r w:rsidR="00D17AFD" w:rsidRPr="003A1CF8">
        <w:rPr>
          <w:rFonts w:ascii="Arial" w:hAnsi="Arial" w:cs="Arial"/>
          <w:sz w:val="20"/>
          <w:szCs w:val="20"/>
        </w:rPr>
        <w:t xml:space="preserve">odavatel je povinen závěry znalce ohledně </w:t>
      </w:r>
      <w:r w:rsidR="00D17AFD">
        <w:rPr>
          <w:rFonts w:ascii="Arial" w:hAnsi="Arial" w:cs="Arial"/>
          <w:sz w:val="20"/>
          <w:szCs w:val="20"/>
        </w:rPr>
        <w:t>určení charakteru</w:t>
      </w:r>
      <w:r w:rsidR="00D17AFD" w:rsidRPr="003A1CF8">
        <w:rPr>
          <w:rFonts w:ascii="Arial" w:hAnsi="Arial" w:cs="Arial"/>
          <w:sz w:val="20"/>
          <w:szCs w:val="20"/>
        </w:rPr>
        <w:t xml:space="preserve"> vad </w:t>
      </w:r>
      <w:r w:rsidR="00D17AFD">
        <w:rPr>
          <w:rFonts w:ascii="Arial" w:hAnsi="Arial" w:cs="Arial"/>
          <w:sz w:val="20"/>
          <w:szCs w:val="20"/>
        </w:rPr>
        <w:t>a nedodělků</w:t>
      </w:r>
      <w:r w:rsidR="00D17AFD" w:rsidRPr="003A1CF8">
        <w:rPr>
          <w:rFonts w:ascii="Arial" w:hAnsi="Arial" w:cs="Arial"/>
          <w:sz w:val="20"/>
          <w:szCs w:val="20"/>
        </w:rPr>
        <w:t xml:space="preserve"> respektovat. Náklady na vypracování znaleckého posudku uhradí smluvní strany</w:t>
      </w:r>
      <w:r w:rsidR="000E167F">
        <w:rPr>
          <w:rFonts w:ascii="Arial" w:hAnsi="Arial" w:cs="Arial"/>
          <w:sz w:val="20"/>
          <w:szCs w:val="20"/>
        </w:rPr>
        <w:t xml:space="preserve"> prováděcí smlouvy</w:t>
      </w:r>
      <w:r w:rsidR="00D17AFD" w:rsidRPr="003A1CF8">
        <w:rPr>
          <w:rFonts w:ascii="Arial" w:hAnsi="Arial" w:cs="Arial"/>
          <w:sz w:val="20"/>
          <w:szCs w:val="20"/>
        </w:rPr>
        <w:t xml:space="preserve"> poměrně podle výsledku znaleckého posudku, tedy každá ze smluvních stran</w:t>
      </w:r>
      <w:r w:rsidR="000E167F">
        <w:rPr>
          <w:rFonts w:ascii="Arial" w:hAnsi="Arial" w:cs="Arial"/>
          <w:sz w:val="20"/>
          <w:szCs w:val="20"/>
        </w:rPr>
        <w:t xml:space="preserve"> prováděcí smlouvy</w:t>
      </w:r>
      <w:r w:rsidR="00D17AFD" w:rsidRPr="003A1CF8">
        <w:rPr>
          <w:rFonts w:ascii="Arial" w:hAnsi="Arial" w:cs="Arial"/>
          <w:sz w:val="20"/>
          <w:szCs w:val="20"/>
        </w:rPr>
        <w:t xml:space="preserve"> uhradí podíl odpovídající rozsahu správnosti jí provedeného </w:t>
      </w:r>
      <w:r w:rsidR="00D17AFD">
        <w:rPr>
          <w:rFonts w:ascii="Arial" w:hAnsi="Arial" w:cs="Arial"/>
          <w:sz w:val="20"/>
          <w:szCs w:val="20"/>
        </w:rPr>
        <w:t>posouzení charakteru vad a nedodělků</w:t>
      </w:r>
      <w:r w:rsidR="00D17AFD" w:rsidRPr="003A1CF8">
        <w:rPr>
          <w:rFonts w:ascii="Arial" w:hAnsi="Arial" w:cs="Arial"/>
          <w:sz w:val="20"/>
          <w:szCs w:val="20"/>
        </w:rPr>
        <w:t xml:space="preserve">. V případě, že znalcem provedené </w:t>
      </w:r>
      <w:r w:rsidR="00D17AFD">
        <w:rPr>
          <w:rFonts w:ascii="Arial" w:hAnsi="Arial" w:cs="Arial"/>
          <w:sz w:val="20"/>
          <w:szCs w:val="20"/>
        </w:rPr>
        <w:t>určení charakteru vad a nedodělků</w:t>
      </w:r>
      <w:r w:rsidR="00D17AFD" w:rsidRPr="003A1CF8">
        <w:rPr>
          <w:rFonts w:ascii="Arial" w:hAnsi="Arial" w:cs="Arial"/>
          <w:sz w:val="20"/>
          <w:szCs w:val="20"/>
        </w:rPr>
        <w:t xml:space="preserve"> se bude v podstatné části (alespoň v 50% anebo alespoň ohledně jedné vady</w:t>
      </w:r>
      <w:r w:rsidR="00D17AFD">
        <w:rPr>
          <w:rFonts w:ascii="Arial" w:hAnsi="Arial" w:cs="Arial"/>
          <w:sz w:val="20"/>
          <w:szCs w:val="20"/>
        </w:rPr>
        <w:t xml:space="preserve"> anebo nedodělku</w:t>
      </w:r>
      <w:r w:rsidR="00D17AFD" w:rsidRPr="003A1CF8">
        <w:rPr>
          <w:rFonts w:ascii="Arial" w:hAnsi="Arial" w:cs="Arial"/>
          <w:sz w:val="20"/>
          <w:szCs w:val="20"/>
        </w:rPr>
        <w:t xml:space="preserve">) shodovat s původním </w:t>
      </w:r>
      <w:r w:rsidR="00D17AFD">
        <w:rPr>
          <w:rFonts w:ascii="Arial" w:hAnsi="Arial" w:cs="Arial"/>
          <w:sz w:val="20"/>
          <w:szCs w:val="20"/>
        </w:rPr>
        <w:t>posouzením charakteru vady anebo nedodělku</w:t>
      </w:r>
      <w:r w:rsidR="00D17AFD" w:rsidRPr="003A1CF8">
        <w:rPr>
          <w:rFonts w:ascii="Arial" w:hAnsi="Arial" w:cs="Arial"/>
          <w:sz w:val="20"/>
          <w:szCs w:val="20"/>
        </w:rPr>
        <w:t xml:space="preserve"> provedeným objednatelem v akceptačním protokolu anebo bude přísnější, </w:t>
      </w:r>
      <w:r w:rsidR="00D17AFD" w:rsidRPr="00025498">
        <w:rPr>
          <w:rFonts w:ascii="Arial" w:hAnsi="Arial" w:cs="Arial"/>
          <w:sz w:val="20"/>
          <w:szCs w:val="20"/>
        </w:rPr>
        <w:t xml:space="preserve">bude doba potřebná k vypracování znaleckého posudku považována za dobu, po níž byl </w:t>
      </w:r>
      <w:r w:rsidR="000E167F">
        <w:rPr>
          <w:rFonts w:ascii="Arial" w:hAnsi="Arial" w:cs="Arial"/>
          <w:sz w:val="20"/>
          <w:szCs w:val="20"/>
        </w:rPr>
        <w:t xml:space="preserve">vybraný </w:t>
      </w:r>
      <w:r w:rsidR="00D17AFD" w:rsidRPr="00025498">
        <w:rPr>
          <w:rFonts w:ascii="Arial" w:hAnsi="Arial" w:cs="Arial"/>
          <w:sz w:val="20"/>
          <w:szCs w:val="20"/>
        </w:rPr>
        <w:t xml:space="preserve">dodavatel </w:t>
      </w:r>
      <w:r w:rsidR="00D17AFD" w:rsidRPr="00851D1D">
        <w:rPr>
          <w:rFonts w:ascii="Arial" w:hAnsi="Arial" w:cs="Arial"/>
          <w:sz w:val="20"/>
          <w:szCs w:val="20"/>
        </w:rPr>
        <w:t>v prodlení s odstraněním zjištěné vady.</w:t>
      </w:r>
      <w:r w:rsidR="00D17AFD" w:rsidRPr="003A1CF8">
        <w:rPr>
          <w:rFonts w:ascii="Arial" w:hAnsi="Arial" w:cs="Arial"/>
          <w:sz w:val="20"/>
          <w:szCs w:val="20"/>
        </w:rPr>
        <w:t xml:space="preserve"> </w:t>
      </w:r>
      <w:r w:rsidR="00D17AFD">
        <w:rPr>
          <w:rFonts w:ascii="Arial" w:hAnsi="Arial" w:cs="Arial"/>
          <w:sz w:val="20"/>
          <w:szCs w:val="20"/>
        </w:rPr>
        <w:t>Odmítne-li</w:t>
      </w:r>
      <w:r w:rsidR="000E167F">
        <w:rPr>
          <w:rFonts w:ascii="Arial" w:hAnsi="Arial" w:cs="Arial"/>
          <w:sz w:val="20"/>
          <w:szCs w:val="20"/>
        </w:rPr>
        <w:t xml:space="preserve"> vybraný</w:t>
      </w:r>
      <w:r w:rsidR="00D17AFD">
        <w:rPr>
          <w:rFonts w:ascii="Arial" w:hAnsi="Arial" w:cs="Arial"/>
          <w:sz w:val="20"/>
          <w:szCs w:val="20"/>
        </w:rPr>
        <w:t xml:space="preserve"> dodavatel akceptační protokol potvrdit podpisem svého oprávněného zástupce, má se za to, že se závěry objednatele v akceptačním řízení souhlasí. </w:t>
      </w:r>
      <w:r w:rsidR="00D17AFD" w:rsidRPr="003A1CF8">
        <w:rPr>
          <w:rFonts w:ascii="Arial" w:hAnsi="Arial" w:cs="Arial"/>
          <w:sz w:val="20"/>
          <w:szCs w:val="20"/>
        </w:rPr>
        <w:t xml:space="preserve">Po odstranění všech vytčených vad </w:t>
      </w:r>
      <w:r w:rsidR="00D17AFD">
        <w:rPr>
          <w:rFonts w:ascii="Arial" w:hAnsi="Arial" w:cs="Arial"/>
          <w:sz w:val="20"/>
          <w:szCs w:val="20"/>
        </w:rPr>
        <w:t xml:space="preserve">a nedodělků </w:t>
      </w:r>
      <w:r w:rsidR="00D17AFD" w:rsidRPr="003A1CF8">
        <w:rPr>
          <w:rFonts w:ascii="Arial" w:hAnsi="Arial" w:cs="Arial"/>
          <w:sz w:val="20"/>
          <w:szCs w:val="20"/>
        </w:rPr>
        <w:t>provedou smluvní strany</w:t>
      </w:r>
      <w:r w:rsidR="000E167F">
        <w:rPr>
          <w:rFonts w:ascii="Arial" w:hAnsi="Arial" w:cs="Arial"/>
          <w:sz w:val="20"/>
          <w:szCs w:val="20"/>
        </w:rPr>
        <w:t xml:space="preserve"> prováděcí smlouvy</w:t>
      </w:r>
      <w:r w:rsidR="00D17AFD" w:rsidRPr="003A1CF8">
        <w:rPr>
          <w:rFonts w:ascii="Arial" w:hAnsi="Arial" w:cs="Arial"/>
          <w:sz w:val="20"/>
          <w:szCs w:val="20"/>
        </w:rPr>
        <w:t xml:space="preserve"> nové akceptační řízení za stejných podmínek.</w:t>
      </w:r>
    </w:p>
    <w:p w:rsidR="00B946BE" w:rsidRDefault="00B946BE" w:rsidP="00B946BE">
      <w:pPr>
        <w:pStyle w:val="Bezmezer"/>
        <w:spacing w:line="276" w:lineRule="auto"/>
        <w:rPr>
          <w:rFonts w:ascii="Arial" w:hAnsi="Arial" w:cs="Arial"/>
          <w:b/>
          <w:sz w:val="20"/>
          <w:szCs w:val="20"/>
        </w:rPr>
      </w:pPr>
    </w:p>
    <w:p w:rsidR="00B946BE" w:rsidRDefault="003B7DAE" w:rsidP="00B946BE">
      <w:pPr>
        <w:pStyle w:val="Bezmezer"/>
        <w:spacing w:line="276" w:lineRule="auto"/>
        <w:jc w:val="center"/>
        <w:rPr>
          <w:rFonts w:ascii="Arial" w:hAnsi="Arial" w:cs="Arial"/>
          <w:b/>
          <w:sz w:val="20"/>
          <w:szCs w:val="20"/>
        </w:rPr>
      </w:pPr>
      <w:r>
        <w:rPr>
          <w:rFonts w:ascii="Arial" w:hAnsi="Arial" w:cs="Arial"/>
          <w:b/>
          <w:sz w:val="20"/>
          <w:szCs w:val="20"/>
        </w:rPr>
        <w:t>Článek VIII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Dílčí veřejné zakázky a prováděcí smlouvy</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 xml:space="preserve">Dílčí veřejnou zakázkou se pro účely této smlouvy rozumí veřejná zakázka zadaná na základě této smlouvy, jejímž předmětem je poskytnutí konkrétních služeb systémové podpory programového vybavení </w:t>
      </w:r>
      <w:proofErr w:type="spellStart"/>
      <w:r>
        <w:rPr>
          <w:rFonts w:ascii="Arial" w:hAnsi="Arial" w:cs="Arial"/>
          <w:sz w:val="20"/>
          <w:szCs w:val="20"/>
        </w:rPr>
        <w:t>Oracle</w:t>
      </w:r>
      <w:proofErr w:type="spellEnd"/>
      <w:r w:rsidR="008D62D3">
        <w:rPr>
          <w:rFonts w:ascii="Arial" w:hAnsi="Arial" w:cs="Arial"/>
          <w:sz w:val="20"/>
          <w:szCs w:val="20"/>
        </w:rPr>
        <w:t xml:space="preserve"> a licencí</w:t>
      </w:r>
      <w:r>
        <w:rPr>
          <w:rFonts w:ascii="Arial" w:hAnsi="Arial" w:cs="Arial"/>
          <w:sz w:val="20"/>
          <w:szCs w:val="20"/>
        </w:rPr>
        <w:t>.</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Dílčí veřejné zakázky na základě této smlouvy budou objednatelem zadávány</w:t>
      </w:r>
      <w:r w:rsidR="00876D45">
        <w:rPr>
          <w:rFonts w:ascii="Arial" w:hAnsi="Arial" w:cs="Arial"/>
          <w:sz w:val="20"/>
          <w:szCs w:val="20"/>
        </w:rPr>
        <w:t xml:space="preserve"> vybraným</w:t>
      </w:r>
      <w:r>
        <w:rPr>
          <w:rFonts w:ascii="Arial" w:hAnsi="Arial" w:cs="Arial"/>
          <w:sz w:val="20"/>
          <w:szCs w:val="20"/>
        </w:rPr>
        <w:t xml:space="preserve"> </w:t>
      </w:r>
      <w:r w:rsidR="00302067">
        <w:rPr>
          <w:rFonts w:ascii="Arial" w:hAnsi="Arial" w:cs="Arial"/>
          <w:sz w:val="20"/>
          <w:szCs w:val="20"/>
        </w:rPr>
        <w:t>dodavatel</w:t>
      </w:r>
      <w:r>
        <w:rPr>
          <w:rFonts w:ascii="Arial" w:hAnsi="Arial" w:cs="Arial"/>
          <w:sz w:val="20"/>
          <w:szCs w:val="20"/>
        </w:rPr>
        <w:t xml:space="preserve">ům, a to po předchozí výzvě k podání nabídek ve smyslu </w:t>
      </w:r>
      <w:proofErr w:type="spellStart"/>
      <w:r>
        <w:rPr>
          <w:rFonts w:ascii="Arial" w:hAnsi="Arial" w:cs="Arial"/>
          <w:sz w:val="20"/>
          <w:szCs w:val="20"/>
        </w:rPr>
        <w:t>ust</w:t>
      </w:r>
      <w:proofErr w:type="spellEnd"/>
      <w:r>
        <w:rPr>
          <w:rFonts w:ascii="Arial" w:hAnsi="Arial" w:cs="Arial"/>
          <w:sz w:val="20"/>
          <w:szCs w:val="20"/>
        </w:rPr>
        <w:t xml:space="preserve">. § </w:t>
      </w:r>
      <w:r w:rsidR="001004D0">
        <w:rPr>
          <w:rFonts w:ascii="Arial" w:hAnsi="Arial" w:cs="Arial"/>
          <w:sz w:val="20"/>
          <w:szCs w:val="20"/>
        </w:rPr>
        <w:t>135 odst. 1</w:t>
      </w:r>
      <w:r w:rsidR="00D25510">
        <w:rPr>
          <w:rFonts w:ascii="Arial" w:hAnsi="Arial" w:cs="Arial"/>
          <w:sz w:val="20"/>
          <w:szCs w:val="20"/>
        </w:rPr>
        <w:t>)</w:t>
      </w:r>
      <w:r w:rsidR="00494E17">
        <w:rPr>
          <w:rFonts w:ascii="Arial" w:hAnsi="Arial" w:cs="Arial"/>
          <w:sz w:val="20"/>
          <w:szCs w:val="20"/>
        </w:rPr>
        <w:t xml:space="preserve"> písm. a)</w:t>
      </w:r>
      <w:r>
        <w:rPr>
          <w:rFonts w:ascii="Arial" w:hAnsi="Arial" w:cs="Arial"/>
          <w:sz w:val="20"/>
          <w:szCs w:val="20"/>
        </w:rPr>
        <w:t xml:space="preserve"> zákona o veřejných zakázkách, </w:t>
      </w:r>
      <w:r w:rsidR="009928CC">
        <w:rPr>
          <w:rFonts w:ascii="Arial" w:hAnsi="Arial" w:cs="Arial"/>
          <w:sz w:val="20"/>
          <w:szCs w:val="20"/>
        </w:rPr>
        <w:t>a to prostřednictvím elektronického nástroje</w:t>
      </w:r>
      <w:r w:rsidR="0002191C">
        <w:rPr>
          <w:rFonts w:ascii="Arial" w:hAnsi="Arial" w:cs="Arial"/>
          <w:sz w:val="20"/>
          <w:szCs w:val="20"/>
        </w:rPr>
        <w:t xml:space="preserve"> umožňujícího elektronické zadávání veřejných zakázek.</w:t>
      </w:r>
      <w:r>
        <w:rPr>
          <w:rFonts w:ascii="Arial" w:hAnsi="Arial" w:cs="Arial"/>
          <w:sz w:val="20"/>
          <w:szCs w:val="20"/>
        </w:rPr>
        <w:t xml:space="preserve"> Dílčí veřejná zakázka bude zadána </w:t>
      </w:r>
      <w:r w:rsidR="00302067">
        <w:rPr>
          <w:rFonts w:ascii="Arial" w:hAnsi="Arial" w:cs="Arial"/>
          <w:sz w:val="20"/>
          <w:szCs w:val="20"/>
        </w:rPr>
        <w:t>dodavatel</w:t>
      </w:r>
      <w:r>
        <w:rPr>
          <w:rFonts w:ascii="Arial" w:hAnsi="Arial" w:cs="Arial"/>
          <w:sz w:val="20"/>
          <w:szCs w:val="20"/>
        </w:rPr>
        <w:t xml:space="preserve">i, jehož nabídka bude vybrána jako nejvhodnější s tím, že hodnotícím kritériem bude vždy nejnižší nabídková cena. </w:t>
      </w:r>
      <w:r w:rsidR="00302067">
        <w:rPr>
          <w:rFonts w:ascii="Arial" w:hAnsi="Arial" w:cs="Arial"/>
          <w:sz w:val="20"/>
          <w:szCs w:val="20"/>
        </w:rPr>
        <w:t>Dodavatel</w:t>
      </w:r>
      <w:r>
        <w:rPr>
          <w:rFonts w:ascii="Arial" w:hAnsi="Arial" w:cs="Arial"/>
          <w:sz w:val="20"/>
          <w:szCs w:val="20"/>
        </w:rPr>
        <w:t xml:space="preserve">é nemohou v zadávacím řízení na dílčí veřejnou zakázku podat společnou nabídku na plnění dílčí veřejné </w:t>
      </w:r>
      <w:r w:rsidR="00302128">
        <w:rPr>
          <w:rFonts w:ascii="Arial" w:hAnsi="Arial" w:cs="Arial"/>
          <w:sz w:val="20"/>
          <w:szCs w:val="20"/>
        </w:rPr>
        <w:t>zakázky ani společnou nabídku se subjektem</w:t>
      </w:r>
      <w:r>
        <w:rPr>
          <w:rFonts w:ascii="Arial" w:hAnsi="Arial" w:cs="Arial"/>
          <w:sz w:val="20"/>
          <w:szCs w:val="20"/>
        </w:rPr>
        <w:t xml:space="preserve">, který není </w:t>
      </w:r>
      <w:r w:rsidR="00302128">
        <w:rPr>
          <w:rFonts w:ascii="Arial" w:hAnsi="Arial" w:cs="Arial"/>
          <w:sz w:val="20"/>
          <w:szCs w:val="20"/>
        </w:rPr>
        <w:t>smluvní stranou</w:t>
      </w:r>
      <w:r>
        <w:rPr>
          <w:rFonts w:ascii="Arial" w:hAnsi="Arial" w:cs="Arial"/>
          <w:sz w:val="20"/>
          <w:szCs w:val="20"/>
        </w:rPr>
        <w:t xml:space="preserve"> této smlouvy. </w:t>
      </w:r>
      <w:r w:rsidR="00302067">
        <w:rPr>
          <w:rFonts w:ascii="Arial" w:hAnsi="Arial" w:cs="Arial"/>
          <w:sz w:val="20"/>
          <w:szCs w:val="20"/>
        </w:rPr>
        <w:t>Dodavatel</w:t>
      </w:r>
      <w:r>
        <w:rPr>
          <w:rFonts w:ascii="Arial" w:hAnsi="Arial" w:cs="Arial"/>
          <w:sz w:val="20"/>
          <w:szCs w:val="20"/>
        </w:rPr>
        <w:t xml:space="preserve">é nemohou být při zadávání dílčí veřejné zakázky ani </w:t>
      </w:r>
      <w:r w:rsidR="00302128">
        <w:rPr>
          <w:rFonts w:ascii="Arial" w:hAnsi="Arial" w:cs="Arial"/>
          <w:sz w:val="20"/>
          <w:szCs w:val="20"/>
        </w:rPr>
        <w:t>pod</w:t>
      </w:r>
      <w:r>
        <w:rPr>
          <w:rFonts w:ascii="Arial" w:hAnsi="Arial" w:cs="Arial"/>
          <w:sz w:val="20"/>
          <w:szCs w:val="20"/>
        </w:rPr>
        <w:t xml:space="preserve">dodavatelem </w:t>
      </w:r>
      <w:r w:rsidR="00C518A7">
        <w:rPr>
          <w:rFonts w:ascii="Arial" w:hAnsi="Arial" w:cs="Arial"/>
          <w:sz w:val="20"/>
          <w:szCs w:val="20"/>
        </w:rPr>
        <w:t>účastníka zadávacího řízení k</w:t>
      </w:r>
      <w:r>
        <w:rPr>
          <w:rFonts w:ascii="Arial" w:hAnsi="Arial" w:cs="Arial"/>
          <w:sz w:val="20"/>
          <w:szCs w:val="20"/>
        </w:rPr>
        <w:t xml:space="preserve"> dílčí veřejn</w:t>
      </w:r>
      <w:r w:rsidR="00C518A7">
        <w:rPr>
          <w:rFonts w:ascii="Arial" w:hAnsi="Arial" w:cs="Arial"/>
          <w:sz w:val="20"/>
          <w:szCs w:val="20"/>
        </w:rPr>
        <w:t>é</w:t>
      </w:r>
      <w:r>
        <w:rPr>
          <w:rFonts w:ascii="Arial" w:hAnsi="Arial" w:cs="Arial"/>
          <w:sz w:val="20"/>
          <w:szCs w:val="20"/>
        </w:rPr>
        <w:t xml:space="preserve"> zakáz</w:t>
      </w:r>
      <w:r w:rsidR="00C518A7">
        <w:rPr>
          <w:rFonts w:ascii="Arial" w:hAnsi="Arial" w:cs="Arial"/>
          <w:sz w:val="20"/>
          <w:szCs w:val="20"/>
        </w:rPr>
        <w:t>ce</w:t>
      </w:r>
      <w:r>
        <w:rPr>
          <w:rFonts w:ascii="Arial" w:hAnsi="Arial" w:cs="Arial"/>
          <w:sz w:val="20"/>
          <w:szCs w:val="20"/>
        </w:rPr>
        <w:t xml:space="preserve"> – </w:t>
      </w:r>
      <w:r w:rsidR="00302067">
        <w:rPr>
          <w:rFonts w:ascii="Arial" w:hAnsi="Arial" w:cs="Arial"/>
          <w:sz w:val="20"/>
          <w:szCs w:val="20"/>
        </w:rPr>
        <w:t>dodavatel</w:t>
      </w:r>
      <w:r>
        <w:rPr>
          <w:rFonts w:ascii="Arial" w:hAnsi="Arial" w:cs="Arial"/>
          <w:sz w:val="20"/>
          <w:szCs w:val="20"/>
        </w:rPr>
        <w:t xml:space="preserve">e, který je </w:t>
      </w:r>
      <w:r w:rsidR="00C518A7">
        <w:rPr>
          <w:rFonts w:ascii="Arial" w:hAnsi="Arial" w:cs="Arial"/>
          <w:sz w:val="20"/>
          <w:szCs w:val="20"/>
        </w:rPr>
        <w:t>smluvní stranou</w:t>
      </w:r>
      <w:r>
        <w:rPr>
          <w:rFonts w:ascii="Arial" w:hAnsi="Arial" w:cs="Arial"/>
          <w:sz w:val="20"/>
          <w:szCs w:val="20"/>
        </w:rPr>
        <w:t xml:space="preserve"> této smlouvy.</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Dílčí veřejná zakázka bude realizována vždy na základě prováděcí smlouvy, jejíž závazný návrh bude součástí zadávací dokumentace k dílčí veřejné zakázce, a v níž bude obsažena specifikace dílčí veřejné zakázky co do druhu a rozsahu poskytovaných služeb</w:t>
      </w:r>
      <w:r w:rsidR="000D091F">
        <w:rPr>
          <w:rFonts w:ascii="Arial" w:hAnsi="Arial" w:cs="Arial"/>
          <w:sz w:val="20"/>
          <w:szCs w:val="20"/>
        </w:rPr>
        <w:t>/licencí</w:t>
      </w:r>
      <w:r>
        <w:rPr>
          <w:rFonts w:ascii="Arial" w:hAnsi="Arial" w:cs="Arial"/>
          <w:sz w:val="20"/>
          <w:szCs w:val="20"/>
        </w:rPr>
        <w:t xml:space="preserve"> a termínů </w:t>
      </w:r>
      <w:r w:rsidR="00C518A7">
        <w:rPr>
          <w:rFonts w:ascii="Arial" w:hAnsi="Arial" w:cs="Arial"/>
          <w:sz w:val="20"/>
          <w:szCs w:val="20"/>
        </w:rPr>
        <w:t xml:space="preserve">a místa </w:t>
      </w:r>
      <w:r>
        <w:rPr>
          <w:rFonts w:ascii="Arial" w:hAnsi="Arial" w:cs="Arial"/>
          <w:sz w:val="20"/>
          <w:szCs w:val="20"/>
        </w:rPr>
        <w:t>plnění.</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 xml:space="preserve">Pro vyloučení všech pochybností smluvní strany výslovně sjednávají, že smluvní podmínky nebo jejich upřesnění obsažené v prováděcí smlouvě mají vždy přednost před smluvními podmínkami obsaženými v této smlouvě. Tím není dotčeno </w:t>
      </w:r>
      <w:proofErr w:type="spellStart"/>
      <w:r>
        <w:rPr>
          <w:rFonts w:ascii="Arial" w:hAnsi="Arial" w:cs="Arial"/>
          <w:sz w:val="20"/>
          <w:szCs w:val="20"/>
        </w:rPr>
        <w:t>ust</w:t>
      </w:r>
      <w:proofErr w:type="spellEnd"/>
      <w:r>
        <w:rPr>
          <w:rFonts w:ascii="Arial" w:hAnsi="Arial" w:cs="Arial"/>
          <w:sz w:val="20"/>
          <w:szCs w:val="20"/>
        </w:rPr>
        <w:t xml:space="preserve">. </w:t>
      </w:r>
      <w:r w:rsidR="00D25510">
        <w:rPr>
          <w:rFonts w:ascii="Arial" w:hAnsi="Arial" w:cs="Arial"/>
          <w:sz w:val="20"/>
          <w:szCs w:val="20"/>
        </w:rPr>
        <w:t>§ 131 odst. 5)</w:t>
      </w:r>
      <w:r>
        <w:rPr>
          <w:rFonts w:ascii="Arial" w:hAnsi="Arial" w:cs="Arial"/>
          <w:sz w:val="20"/>
          <w:szCs w:val="20"/>
        </w:rPr>
        <w:t xml:space="preserve"> zákona o veřejných zakázkách, tzn., že smluvní podmínky sjednané v prováděcí smlouvě nebudou podstatným způsobem měnit podmínky stanovené v této smlouvě.</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0"/>
        </w:numPr>
        <w:spacing w:line="276" w:lineRule="auto"/>
        <w:ind w:left="284" w:hanging="284"/>
        <w:jc w:val="both"/>
        <w:rPr>
          <w:rFonts w:ascii="Arial" w:hAnsi="Arial" w:cs="Arial"/>
          <w:sz w:val="20"/>
          <w:szCs w:val="20"/>
        </w:rPr>
      </w:pPr>
      <w:r>
        <w:rPr>
          <w:rFonts w:ascii="Arial" w:hAnsi="Arial" w:cs="Arial"/>
          <w:sz w:val="20"/>
          <w:szCs w:val="20"/>
        </w:rPr>
        <w:t>Objednatel není povinen po dobu trvání této smlouvy činit výzvy k podání nabídek.</w:t>
      </w:r>
    </w:p>
    <w:p w:rsidR="00B946BE" w:rsidRDefault="00B946BE" w:rsidP="00B946BE">
      <w:pPr>
        <w:pStyle w:val="Bezmezer"/>
        <w:spacing w:line="276" w:lineRule="auto"/>
        <w:jc w:val="both"/>
        <w:rPr>
          <w:rFonts w:ascii="Arial" w:hAnsi="Arial" w:cs="Arial"/>
          <w:sz w:val="20"/>
          <w:szCs w:val="20"/>
        </w:rPr>
      </w:pPr>
    </w:p>
    <w:p w:rsidR="00B946BE" w:rsidRDefault="00EF4AA2" w:rsidP="00B946BE">
      <w:pPr>
        <w:pStyle w:val="Bezmezer"/>
        <w:spacing w:line="276" w:lineRule="auto"/>
        <w:jc w:val="center"/>
        <w:rPr>
          <w:rFonts w:ascii="Arial" w:hAnsi="Arial" w:cs="Arial"/>
          <w:b/>
          <w:sz w:val="20"/>
          <w:szCs w:val="20"/>
        </w:rPr>
      </w:pPr>
      <w:r>
        <w:rPr>
          <w:rFonts w:ascii="Arial" w:hAnsi="Arial" w:cs="Arial"/>
          <w:b/>
          <w:sz w:val="20"/>
          <w:szCs w:val="20"/>
        </w:rPr>
        <w:t>Článek IX</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Další práva a povinnosti smluvních stran</w:t>
      </w:r>
    </w:p>
    <w:p w:rsidR="00B946BE" w:rsidRDefault="00B946BE" w:rsidP="00B946BE">
      <w:pPr>
        <w:pStyle w:val="Bezmezer"/>
        <w:spacing w:line="276" w:lineRule="auto"/>
        <w:jc w:val="center"/>
        <w:rPr>
          <w:rFonts w:ascii="Arial" w:hAnsi="Arial" w:cs="Arial"/>
          <w:b/>
          <w:sz w:val="20"/>
          <w:szCs w:val="20"/>
        </w:rPr>
      </w:pPr>
    </w:p>
    <w:p w:rsidR="00B946BE" w:rsidRDefault="00876D45" w:rsidP="00405BB4">
      <w:pPr>
        <w:pStyle w:val="Bezmezer"/>
        <w:numPr>
          <w:ilvl w:val="0"/>
          <w:numId w:val="11"/>
        </w:numPr>
        <w:spacing w:line="276" w:lineRule="auto"/>
        <w:jc w:val="both"/>
        <w:rPr>
          <w:rFonts w:ascii="Arial" w:hAnsi="Arial" w:cs="Arial"/>
          <w:sz w:val="20"/>
          <w:szCs w:val="20"/>
        </w:rPr>
      </w:pPr>
      <w:r>
        <w:rPr>
          <w:rFonts w:ascii="Arial" w:hAnsi="Arial" w:cs="Arial"/>
          <w:sz w:val="20"/>
          <w:szCs w:val="20"/>
        </w:rPr>
        <w:t>Každý z d</w:t>
      </w:r>
      <w:r w:rsidR="00302067">
        <w:rPr>
          <w:rFonts w:ascii="Arial" w:hAnsi="Arial" w:cs="Arial"/>
          <w:sz w:val="20"/>
          <w:szCs w:val="20"/>
        </w:rPr>
        <w:t>odavatel</w:t>
      </w:r>
      <w:r>
        <w:rPr>
          <w:rFonts w:ascii="Arial" w:hAnsi="Arial" w:cs="Arial"/>
          <w:sz w:val="20"/>
          <w:szCs w:val="20"/>
        </w:rPr>
        <w:t>ů</w:t>
      </w:r>
      <w:r w:rsidR="00B946BE">
        <w:rPr>
          <w:rFonts w:ascii="Arial" w:hAnsi="Arial" w:cs="Arial"/>
          <w:sz w:val="20"/>
          <w:szCs w:val="20"/>
        </w:rPr>
        <w:t xml:space="preserve"> se zavazuj</w:t>
      </w:r>
      <w:r>
        <w:rPr>
          <w:rFonts w:ascii="Arial" w:hAnsi="Arial" w:cs="Arial"/>
          <w:sz w:val="20"/>
          <w:szCs w:val="20"/>
        </w:rPr>
        <w:t>e</w:t>
      </w:r>
      <w:r w:rsidR="00B946BE">
        <w:rPr>
          <w:rFonts w:ascii="Arial" w:hAnsi="Arial" w:cs="Arial"/>
          <w:sz w:val="20"/>
          <w:szCs w:val="20"/>
        </w:rPr>
        <w:t>:</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 xml:space="preserve">poskytovat objednateli jednotlivá dílčí plnění v rozsahu podle prováděcích smluv řádně a včas, v souladu s podmínkami této smlouvy, příslušných prováděcích smluv a s platnými právními </w:t>
      </w:r>
      <w:r>
        <w:rPr>
          <w:rFonts w:ascii="Arial" w:hAnsi="Arial" w:cs="Arial"/>
          <w:sz w:val="20"/>
          <w:szCs w:val="20"/>
        </w:rPr>
        <w:lastRenderedPageBreak/>
        <w:t>předpisy, podle svých nejlepších znalostí a schopností a s potřebnou odbornou péčí, a to po celou dobu trvání této rámcové smlouvy;</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dodržovat pokyny a interní předpisy objednatele ve vztahu k bezpečnosti a provozu informačního systému objednatele;</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po celou dobu trvání této smlouvy zachovat kvalifikaci a počet členů svého realizačního týmu dle přílohy č. 3 této smlouvy a změnit personální složení realizačního týmu pouze na základě předchozího písemného souhlasu objednatele. Objednatel je povinen se navržené změně vyjádřit nejpozději do 5 (slovy: pěti) pracovních dnů od doručení návrhu s tím, že nevyjádří-li se v uvedené lhůtě, má se za to, že se změnou souhlasí;</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 xml:space="preserve">udržovat v platnosti po celou dobu trvání této smlouvy pojištění odpovědnosti za škodu způsobenou </w:t>
      </w:r>
      <w:r w:rsidR="00302067">
        <w:rPr>
          <w:rFonts w:ascii="Arial" w:hAnsi="Arial" w:cs="Arial"/>
          <w:sz w:val="20"/>
          <w:szCs w:val="20"/>
        </w:rPr>
        <w:t>dodavatel</w:t>
      </w:r>
      <w:r>
        <w:rPr>
          <w:rFonts w:ascii="Arial" w:hAnsi="Arial" w:cs="Arial"/>
          <w:sz w:val="20"/>
          <w:szCs w:val="20"/>
        </w:rPr>
        <w:t xml:space="preserve">em třetí osobě s limitem pojistného plnění ve výši minimálně </w:t>
      </w:r>
      <w:r w:rsidR="00EF4AA2">
        <w:rPr>
          <w:rFonts w:ascii="Arial" w:hAnsi="Arial" w:cs="Arial"/>
          <w:sz w:val="20"/>
          <w:szCs w:val="20"/>
        </w:rPr>
        <w:t>25</w:t>
      </w:r>
      <w:r>
        <w:rPr>
          <w:rFonts w:ascii="Arial" w:hAnsi="Arial" w:cs="Arial"/>
          <w:sz w:val="20"/>
          <w:szCs w:val="20"/>
        </w:rPr>
        <w:t xml:space="preserve">.000.000 Kč (slovy: </w:t>
      </w:r>
      <w:r w:rsidR="00EF4AA2">
        <w:rPr>
          <w:rFonts w:ascii="Arial" w:hAnsi="Arial" w:cs="Arial"/>
          <w:sz w:val="20"/>
          <w:szCs w:val="20"/>
        </w:rPr>
        <w:t>dvacet pět</w:t>
      </w:r>
      <w:r>
        <w:rPr>
          <w:rFonts w:ascii="Arial" w:hAnsi="Arial" w:cs="Arial"/>
          <w:sz w:val="20"/>
          <w:szCs w:val="20"/>
        </w:rPr>
        <w:t xml:space="preserve"> miliónů korun českých);</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na žádost objednatele spolupracovat a poskytnout potřebnou součinnost případným dalším smluvním partnerům objednatele;</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předávat objednateli provozní, technickou, uživatelskou, administrátorskou a programátorskou dokumentaci vytvořenou anebo aktualizovanou při poskytování služeb</w:t>
      </w:r>
      <w:r w:rsidR="000D091F">
        <w:rPr>
          <w:rFonts w:ascii="Arial" w:hAnsi="Arial" w:cs="Arial"/>
          <w:sz w:val="20"/>
          <w:szCs w:val="20"/>
        </w:rPr>
        <w:t>/licencí</w:t>
      </w:r>
      <w:r>
        <w:rPr>
          <w:rFonts w:ascii="Arial" w:hAnsi="Arial" w:cs="Arial"/>
          <w:sz w:val="20"/>
          <w:szCs w:val="20"/>
        </w:rPr>
        <w:t xml:space="preserve"> podle této smlouvy jako podklad pro akceptační řízení;</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poskytovat služby podle této smlouvy a prováděcích smluv tak, aby nebyl v nadbytečném rozsahu omezen provoz v místech plnění;</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 xml:space="preserve">i bez pokynů objednatele provést neodkladné úkony související s předmětem této smlouvy, které jsou nezbytné pro zamezení vzniku škody, anebo které lze s ohledem na předmět plnění veřejné zakázky a dílčích veřejných zakázek a na znalosti </w:t>
      </w:r>
      <w:r w:rsidR="00302067">
        <w:rPr>
          <w:rFonts w:ascii="Arial" w:hAnsi="Arial" w:cs="Arial"/>
          <w:sz w:val="20"/>
          <w:szCs w:val="20"/>
        </w:rPr>
        <w:t>dodavatel</w:t>
      </w:r>
      <w:r>
        <w:rPr>
          <w:rFonts w:ascii="Arial" w:hAnsi="Arial" w:cs="Arial"/>
          <w:sz w:val="20"/>
          <w:szCs w:val="20"/>
        </w:rPr>
        <w:t xml:space="preserve">e považovat za součást plnění veřejné zakázky a dílčích veřejných zakázek. V případě takových úkonů bude smluvními stranami projednána a provedena případná úhrada ve smyslu </w:t>
      </w:r>
      <w:proofErr w:type="spellStart"/>
      <w:r>
        <w:rPr>
          <w:rFonts w:ascii="Arial" w:hAnsi="Arial" w:cs="Arial"/>
          <w:sz w:val="20"/>
          <w:szCs w:val="20"/>
        </w:rPr>
        <w:t>ust</w:t>
      </w:r>
      <w:proofErr w:type="spellEnd"/>
      <w:r>
        <w:rPr>
          <w:rFonts w:ascii="Arial" w:hAnsi="Arial" w:cs="Arial"/>
          <w:sz w:val="20"/>
          <w:szCs w:val="20"/>
        </w:rPr>
        <w:t>. § 2908 občanského zákoníku;</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zajistit, aby všechny osoby, které se na jejich straně podílí na plnění předmětu smlouvy, a které budou přítomny v prostorách ČSÚ, dodržovaly všechny bezpečnostní a provozní předpisy, především „Bezpečnostní pokyny pro obchodní partnery v oblasti požární ochrany, bezpečnosti práce a ochrany majetku“, se kterými byli seznámeni před zahájením pravidelné přítomnosti v prostorách ČSÚ, a které jako příloha č. 5 tvoří nedílnou součást této smlouvy</w:t>
      </w:r>
      <w:r w:rsidR="00E4111D">
        <w:rPr>
          <w:rFonts w:ascii="Arial" w:hAnsi="Arial" w:cs="Arial"/>
          <w:sz w:val="20"/>
          <w:szCs w:val="20"/>
        </w:rPr>
        <w:t xml:space="preserve"> (dále jen „Bezpečnostní pokyny“)</w:t>
      </w:r>
      <w:r>
        <w:rPr>
          <w:rFonts w:ascii="Arial" w:hAnsi="Arial" w:cs="Arial"/>
          <w:sz w:val="20"/>
          <w:szCs w:val="20"/>
        </w:rPr>
        <w:t>;</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zachovávat mlčenlivost ohledně skutečností, které jsou obsahem této smlouvy a prováděcích smluv, které se v souvislosti s plněním předmětu této smlouvy dozvěděli anebo které objednatel označil za důvěrné a dále zajistit, aby jejich zaměstnanci a další osoby podílející se na jeho straně na plnění předmětu této smlouvy byli v souladu s platnými právními předpisy poučeni o povinnosti mlčenlivosti a o možných následcích pro případ porušení této povinnosti. Povinnost mlčenlivosti se nevztahuje na informace, které se staly obecně známými za předpokladu, že se tak nestalo porušením některé z povinností vyplývajících ze smlouvy anebo o kterých tak stanoví zákon, zpřístupnění je však možné vždy jen v nezbytném rozsahu;</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 xml:space="preserve">pro případ, že se v průběhu plnění předmětu této smlouvy a prováděcích smluv dostanou do kontaktu s osobními údaji, že je budou ochraňovat a nakládat s nimi plně v souladu s příslušnými právními předpisy, zejména zákonem č. 101/2000 Sb., o ochraně osobních údajů, v platném znění. V případě kontaktu s osobními údaji, který bude spadat pod zákon č. 101/2000 Sb., o ochraně osobních údajů, v platném znění, je tato smlouva zároveň smlouvou o zpracování osobních údajů ve smyslu </w:t>
      </w:r>
      <w:proofErr w:type="spellStart"/>
      <w:r>
        <w:rPr>
          <w:rFonts w:ascii="Arial" w:hAnsi="Arial" w:cs="Arial"/>
          <w:sz w:val="20"/>
          <w:szCs w:val="20"/>
        </w:rPr>
        <w:t>ust</w:t>
      </w:r>
      <w:proofErr w:type="spellEnd"/>
      <w:r>
        <w:rPr>
          <w:rFonts w:ascii="Arial" w:hAnsi="Arial" w:cs="Arial"/>
          <w:sz w:val="20"/>
          <w:szCs w:val="20"/>
        </w:rPr>
        <w:t xml:space="preserve">. § 6 citovaného zákona s tím, že </w:t>
      </w:r>
      <w:r w:rsidR="00302067">
        <w:rPr>
          <w:rFonts w:ascii="Arial" w:hAnsi="Arial" w:cs="Arial"/>
          <w:sz w:val="20"/>
          <w:szCs w:val="20"/>
        </w:rPr>
        <w:t>dodavatel</w:t>
      </w:r>
      <w:r>
        <w:rPr>
          <w:rFonts w:ascii="Arial" w:hAnsi="Arial" w:cs="Arial"/>
          <w:sz w:val="20"/>
          <w:szCs w:val="20"/>
        </w:rPr>
        <w:t xml:space="preserve"> má pro účely ochrany osobních údajů postavení zpracovatele a dále je povinen dodržovat ujednání obsažená v tomto ustanovení smlouvy;</w:t>
      </w:r>
    </w:p>
    <w:p w:rsidR="00B946BE" w:rsidRDefault="00B946BE" w:rsidP="00405BB4">
      <w:pPr>
        <w:pStyle w:val="Bezmezer"/>
        <w:numPr>
          <w:ilvl w:val="0"/>
          <w:numId w:val="12"/>
        </w:numPr>
        <w:spacing w:line="276" w:lineRule="auto"/>
        <w:jc w:val="both"/>
        <w:rPr>
          <w:rFonts w:ascii="Arial" w:hAnsi="Arial" w:cs="Arial"/>
          <w:sz w:val="20"/>
          <w:szCs w:val="20"/>
        </w:rPr>
      </w:pPr>
      <w:r>
        <w:rPr>
          <w:rFonts w:ascii="Arial" w:hAnsi="Arial" w:cs="Arial"/>
          <w:sz w:val="20"/>
          <w:szCs w:val="20"/>
        </w:rPr>
        <w:t>po celou dobu trvání této smlouvy být autorizovaným dodavatelem služeb</w:t>
      </w:r>
      <w:r w:rsidR="00805E06">
        <w:rPr>
          <w:rFonts w:ascii="Arial" w:hAnsi="Arial" w:cs="Arial"/>
          <w:sz w:val="20"/>
          <w:szCs w:val="20"/>
        </w:rPr>
        <w:t>/licencí</w:t>
      </w:r>
      <w:r>
        <w:rPr>
          <w:rFonts w:ascii="Arial" w:hAnsi="Arial" w:cs="Arial"/>
          <w:sz w:val="20"/>
          <w:szCs w:val="20"/>
        </w:rPr>
        <w:t>, jejichž poskytování je předmětem této smlouvy a prováděcích smluv.</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1"/>
        </w:numPr>
        <w:spacing w:line="276" w:lineRule="auto"/>
        <w:jc w:val="both"/>
        <w:rPr>
          <w:rFonts w:ascii="Arial" w:hAnsi="Arial" w:cs="Arial"/>
          <w:sz w:val="20"/>
          <w:szCs w:val="20"/>
        </w:rPr>
      </w:pPr>
      <w:r>
        <w:rPr>
          <w:rFonts w:ascii="Arial" w:hAnsi="Arial" w:cs="Arial"/>
          <w:sz w:val="20"/>
          <w:szCs w:val="20"/>
        </w:rPr>
        <w:t>Objednatel se zavazuje:</w:t>
      </w:r>
    </w:p>
    <w:p w:rsidR="00B946BE" w:rsidRDefault="00B946BE" w:rsidP="00405BB4">
      <w:pPr>
        <w:pStyle w:val="Bezmezer"/>
        <w:numPr>
          <w:ilvl w:val="0"/>
          <w:numId w:val="13"/>
        </w:numPr>
        <w:spacing w:line="276" w:lineRule="auto"/>
        <w:jc w:val="both"/>
        <w:rPr>
          <w:rFonts w:ascii="Arial" w:hAnsi="Arial" w:cs="Arial"/>
          <w:sz w:val="20"/>
          <w:szCs w:val="20"/>
        </w:rPr>
      </w:pPr>
      <w:r>
        <w:rPr>
          <w:rFonts w:ascii="Arial" w:hAnsi="Arial" w:cs="Arial"/>
          <w:sz w:val="20"/>
          <w:szCs w:val="20"/>
        </w:rPr>
        <w:lastRenderedPageBreak/>
        <w:t xml:space="preserve">poskytovat po celou dobu trvání této smlouvy </w:t>
      </w:r>
      <w:r w:rsidR="00302067">
        <w:rPr>
          <w:rFonts w:ascii="Arial" w:hAnsi="Arial" w:cs="Arial"/>
          <w:sz w:val="20"/>
          <w:szCs w:val="20"/>
        </w:rPr>
        <w:t>dodavatel</w:t>
      </w:r>
      <w:r>
        <w:rPr>
          <w:rFonts w:ascii="Arial" w:hAnsi="Arial" w:cs="Arial"/>
          <w:sz w:val="20"/>
          <w:szCs w:val="20"/>
        </w:rPr>
        <w:t>ům veškerou nezbytnou součinnost potřebnou k naplnění účelu smlouvy a prováděcích smluv, zejména jim umožnit užívání standardně vybavených kancelářských prostor s nainstalovanou funkční počítačovou technikou (PC, VPN);</w:t>
      </w:r>
    </w:p>
    <w:p w:rsidR="00B946BE" w:rsidRDefault="00B946BE" w:rsidP="00405BB4">
      <w:pPr>
        <w:pStyle w:val="Bezmezer"/>
        <w:numPr>
          <w:ilvl w:val="0"/>
          <w:numId w:val="13"/>
        </w:numPr>
        <w:spacing w:line="276" w:lineRule="auto"/>
        <w:jc w:val="both"/>
        <w:rPr>
          <w:rFonts w:ascii="Arial" w:hAnsi="Arial" w:cs="Arial"/>
          <w:sz w:val="20"/>
          <w:szCs w:val="20"/>
        </w:rPr>
      </w:pPr>
      <w:r>
        <w:rPr>
          <w:rFonts w:ascii="Arial" w:hAnsi="Arial" w:cs="Arial"/>
          <w:sz w:val="20"/>
          <w:szCs w:val="20"/>
        </w:rPr>
        <w:t xml:space="preserve">převzít od </w:t>
      </w:r>
      <w:r w:rsidR="00876D45">
        <w:rPr>
          <w:rFonts w:ascii="Arial" w:hAnsi="Arial" w:cs="Arial"/>
          <w:sz w:val="20"/>
          <w:szCs w:val="20"/>
        </w:rPr>
        <w:t xml:space="preserve">vybraného </w:t>
      </w:r>
      <w:r w:rsidR="00302067">
        <w:rPr>
          <w:rFonts w:ascii="Arial" w:hAnsi="Arial" w:cs="Arial"/>
          <w:sz w:val="20"/>
          <w:szCs w:val="20"/>
        </w:rPr>
        <w:t>dodavatel</w:t>
      </w:r>
      <w:r w:rsidR="00876D45">
        <w:rPr>
          <w:rFonts w:ascii="Arial" w:hAnsi="Arial" w:cs="Arial"/>
          <w:sz w:val="20"/>
          <w:szCs w:val="20"/>
        </w:rPr>
        <w:t>e</w:t>
      </w:r>
      <w:r>
        <w:rPr>
          <w:rFonts w:ascii="Arial" w:hAnsi="Arial" w:cs="Arial"/>
          <w:sz w:val="20"/>
          <w:szCs w:val="20"/>
        </w:rPr>
        <w:t xml:space="preserve"> bez zbytečného odkladu řádné plnění ve smyslu této smlouvy.</w:t>
      </w:r>
    </w:p>
    <w:p w:rsidR="00C45D4A" w:rsidRDefault="00C45D4A" w:rsidP="00B946BE">
      <w:pPr>
        <w:pStyle w:val="Bezmezer"/>
        <w:spacing w:line="276" w:lineRule="auto"/>
        <w:jc w:val="center"/>
        <w:rPr>
          <w:rFonts w:ascii="Arial" w:hAnsi="Arial" w:cs="Arial"/>
          <w:b/>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Článek X</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Sankce</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14"/>
        </w:numPr>
        <w:spacing w:line="276" w:lineRule="auto"/>
        <w:ind w:left="284" w:hanging="284"/>
        <w:jc w:val="both"/>
        <w:rPr>
          <w:rFonts w:ascii="Arial" w:hAnsi="Arial" w:cs="Arial"/>
          <w:sz w:val="20"/>
          <w:szCs w:val="20"/>
        </w:rPr>
      </w:pPr>
      <w:r>
        <w:rPr>
          <w:rFonts w:ascii="Arial" w:hAnsi="Arial" w:cs="Arial"/>
          <w:sz w:val="20"/>
          <w:szCs w:val="20"/>
        </w:rPr>
        <w:t xml:space="preserve">Za prodlení s poskytováním služeb anebo odstraněním vad a nedodělků poskytnutých služeb podle </w:t>
      </w:r>
      <w:r w:rsidR="00C46A26">
        <w:rPr>
          <w:rFonts w:ascii="Arial" w:hAnsi="Arial" w:cs="Arial"/>
          <w:sz w:val="20"/>
          <w:szCs w:val="20"/>
        </w:rPr>
        <w:t xml:space="preserve">článku II odst. </w:t>
      </w:r>
      <w:r w:rsidR="00BB7396">
        <w:rPr>
          <w:rFonts w:ascii="Arial" w:hAnsi="Arial" w:cs="Arial"/>
          <w:sz w:val="20"/>
          <w:szCs w:val="20"/>
        </w:rPr>
        <w:t>2</w:t>
      </w:r>
      <w:r w:rsidR="00C46A26">
        <w:rPr>
          <w:rFonts w:ascii="Arial" w:hAnsi="Arial" w:cs="Arial"/>
          <w:sz w:val="20"/>
          <w:szCs w:val="20"/>
        </w:rPr>
        <w:t xml:space="preserve">. písm. a) a b) </w:t>
      </w:r>
      <w:r>
        <w:rPr>
          <w:rFonts w:ascii="Arial" w:hAnsi="Arial" w:cs="Arial"/>
          <w:sz w:val="20"/>
          <w:szCs w:val="20"/>
        </w:rPr>
        <w:t xml:space="preserve">této smlouvy a prováděcích smluv je objednatel oprávněn požadovat </w:t>
      </w:r>
      <w:r w:rsidR="00015092">
        <w:rPr>
          <w:rFonts w:ascii="Arial" w:hAnsi="Arial" w:cs="Arial"/>
          <w:sz w:val="20"/>
          <w:szCs w:val="20"/>
        </w:rPr>
        <w:t xml:space="preserve">po </w:t>
      </w:r>
      <w:r w:rsidR="00876D45">
        <w:rPr>
          <w:rFonts w:ascii="Arial" w:hAnsi="Arial" w:cs="Arial"/>
          <w:sz w:val="20"/>
          <w:szCs w:val="20"/>
        </w:rPr>
        <w:t xml:space="preserve">vybraném </w:t>
      </w:r>
      <w:r w:rsidR="00015092">
        <w:rPr>
          <w:rFonts w:ascii="Arial" w:hAnsi="Arial" w:cs="Arial"/>
          <w:sz w:val="20"/>
          <w:szCs w:val="20"/>
        </w:rPr>
        <w:t xml:space="preserve">dodavateli a </w:t>
      </w:r>
      <w:r w:rsidR="00876D45">
        <w:rPr>
          <w:rFonts w:ascii="Arial" w:hAnsi="Arial" w:cs="Arial"/>
          <w:sz w:val="20"/>
          <w:szCs w:val="20"/>
        </w:rPr>
        <w:t xml:space="preserve">vybraný </w:t>
      </w:r>
      <w:r w:rsidR="00015092">
        <w:rPr>
          <w:rFonts w:ascii="Arial" w:hAnsi="Arial" w:cs="Arial"/>
          <w:sz w:val="20"/>
          <w:szCs w:val="20"/>
        </w:rPr>
        <w:t>dodavatel je povinen objednateli zaplatit</w:t>
      </w:r>
      <w:r>
        <w:rPr>
          <w:rFonts w:ascii="Arial" w:hAnsi="Arial" w:cs="Arial"/>
          <w:sz w:val="20"/>
          <w:szCs w:val="20"/>
        </w:rPr>
        <w:t xml:space="preserve"> smluvní pokut</w:t>
      </w:r>
      <w:r w:rsidR="00015092">
        <w:rPr>
          <w:rFonts w:ascii="Arial" w:hAnsi="Arial" w:cs="Arial"/>
          <w:sz w:val="20"/>
          <w:szCs w:val="20"/>
        </w:rPr>
        <w:t>u</w:t>
      </w:r>
      <w:r>
        <w:rPr>
          <w:rFonts w:ascii="Arial" w:hAnsi="Arial" w:cs="Arial"/>
          <w:sz w:val="20"/>
          <w:szCs w:val="20"/>
        </w:rPr>
        <w:t xml:space="preserve"> ve výši 5.000 Kč (slovy: pět tisíc korun českých) za každý jednotlivý případ a den prodlení.</w:t>
      </w:r>
    </w:p>
    <w:p w:rsidR="00805E06" w:rsidRDefault="00805E06" w:rsidP="00805E06">
      <w:pPr>
        <w:pStyle w:val="Bezmezer"/>
        <w:spacing w:line="276" w:lineRule="auto"/>
        <w:ind w:left="360"/>
        <w:jc w:val="both"/>
        <w:rPr>
          <w:rFonts w:ascii="Arial" w:hAnsi="Arial" w:cs="Arial"/>
          <w:sz w:val="20"/>
          <w:szCs w:val="20"/>
        </w:rPr>
      </w:pPr>
    </w:p>
    <w:p w:rsidR="008A2AC0" w:rsidRDefault="008A2AC0" w:rsidP="00EB0118">
      <w:pPr>
        <w:pStyle w:val="Bezmezer"/>
        <w:numPr>
          <w:ilvl w:val="0"/>
          <w:numId w:val="45"/>
        </w:numPr>
        <w:spacing w:line="276" w:lineRule="auto"/>
        <w:ind w:left="426" w:hanging="426"/>
        <w:jc w:val="both"/>
        <w:rPr>
          <w:rFonts w:ascii="Arial" w:hAnsi="Arial" w:cs="Arial"/>
          <w:sz w:val="20"/>
          <w:szCs w:val="20"/>
        </w:rPr>
      </w:pPr>
      <w:r>
        <w:rPr>
          <w:rFonts w:ascii="Arial" w:hAnsi="Arial" w:cs="Arial"/>
          <w:sz w:val="20"/>
          <w:szCs w:val="20"/>
        </w:rPr>
        <w:t>Za prodlení s </w:t>
      </w:r>
      <w:r w:rsidR="00C46A26">
        <w:rPr>
          <w:rFonts w:ascii="Arial" w:hAnsi="Arial" w:cs="Arial"/>
          <w:sz w:val="20"/>
          <w:szCs w:val="20"/>
        </w:rPr>
        <w:t>poskytnutím</w:t>
      </w:r>
      <w:r>
        <w:rPr>
          <w:rFonts w:ascii="Arial" w:hAnsi="Arial" w:cs="Arial"/>
          <w:sz w:val="20"/>
          <w:szCs w:val="20"/>
        </w:rPr>
        <w:t xml:space="preserve"> licencí podle </w:t>
      </w:r>
      <w:r w:rsidR="00C46A26">
        <w:rPr>
          <w:rFonts w:ascii="Arial" w:hAnsi="Arial" w:cs="Arial"/>
          <w:sz w:val="20"/>
          <w:szCs w:val="20"/>
        </w:rPr>
        <w:t xml:space="preserve">článku II odst. </w:t>
      </w:r>
      <w:r w:rsidR="00BB7396">
        <w:rPr>
          <w:rFonts w:ascii="Arial" w:hAnsi="Arial" w:cs="Arial"/>
          <w:sz w:val="20"/>
          <w:szCs w:val="20"/>
        </w:rPr>
        <w:t>2</w:t>
      </w:r>
      <w:r w:rsidR="00C46A26">
        <w:rPr>
          <w:rFonts w:ascii="Arial" w:hAnsi="Arial" w:cs="Arial"/>
          <w:sz w:val="20"/>
          <w:szCs w:val="20"/>
        </w:rPr>
        <w:t xml:space="preserve">. písm. c) </w:t>
      </w:r>
      <w:r>
        <w:rPr>
          <w:rFonts w:ascii="Arial" w:hAnsi="Arial" w:cs="Arial"/>
          <w:sz w:val="20"/>
          <w:szCs w:val="20"/>
        </w:rPr>
        <w:t xml:space="preserve">této smlouvy a prováděcích smluv je objednatel oprávněn požadovat po </w:t>
      </w:r>
      <w:r w:rsidR="00876D45">
        <w:rPr>
          <w:rFonts w:ascii="Arial" w:hAnsi="Arial" w:cs="Arial"/>
          <w:sz w:val="20"/>
          <w:szCs w:val="20"/>
        </w:rPr>
        <w:t xml:space="preserve">vybraném </w:t>
      </w:r>
      <w:r>
        <w:rPr>
          <w:rFonts w:ascii="Arial" w:hAnsi="Arial" w:cs="Arial"/>
          <w:sz w:val="20"/>
          <w:szCs w:val="20"/>
        </w:rPr>
        <w:t xml:space="preserve">dodavateli a </w:t>
      </w:r>
      <w:r w:rsidR="00876D45">
        <w:rPr>
          <w:rFonts w:ascii="Arial" w:hAnsi="Arial" w:cs="Arial"/>
          <w:sz w:val="20"/>
          <w:szCs w:val="20"/>
        </w:rPr>
        <w:t xml:space="preserve">vybraný </w:t>
      </w:r>
      <w:r>
        <w:rPr>
          <w:rFonts w:ascii="Arial" w:hAnsi="Arial" w:cs="Arial"/>
          <w:sz w:val="20"/>
          <w:szCs w:val="20"/>
        </w:rPr>
        <w:t>dodavatel je povinen objednateli zaplatit smluvní pokutu ve výši 10.000 Kč (slovy: deset tisíc korun českých) za každý jednotlivý případ a den prodlení.</w:t>
      </w:r>
    </w:p>
    <w:p w:rsidR="00A2130A" w:rsidRDefault="00A2130A" w:rsidP="00A2130A">
      <w:pPr>
        <w:pStyle w:val="Bezmezer"/>
        <w:spacing w:line="276" w:lineRule="auto"/>
        <w:ind w:left="426"/>
        <w:jc w:val="both"/>
        <w:rPr>
          <w:rFonts w:ascii="Arial" w:hAnsi="Arial" w:cs="Arial"/>
          <w:sz w:val="20"/>
          <w:szCs w:val="20"/>
        </w:rPr>
      </w:pPr>
    </w:p>
    <w:p w:rsidR="00B946BE" w:rsidRDefault="00B946BE" w:rsidP="00EB0118">
      <w:pPr>
        <w:pStyle w:val="Bezmezer"/>
        <w:numPr>
          <w:ilvl w:val="0"/>
          <w:numId w:val="46"/>
        </w:numPr>
        <w:spacing w:line="276" w:lineRule="auto"/>
        <w:ind w:left="284" w:hanging="284"/>
        <w:jc w:val="both"/>
        <w:rPr>
          <w:rFonts w:ascii="Arial" w:hAnsi="Arial" w:cs="Arial"/>
          <w:sz w:val="20"/>
          <w:szCs w:val="20"/>
        </w:rPr>
      </w:pPr>
      <w:r>
        <w:rPr>
          <w:rFonts w:ascii="Arial" w:hAnsi="Arial" w:cs="Arial"/>
          <w:sz w:val="20"/>
          <w:szCs w:val="20"/>
        </w:rPr>
        <w:t xml:space="preserve">Za porušení povinnosti mlčenlivosti podle článku IX odst. 1. písm. j) této smlouvy anebo kteréhokoli závazku podle článku XI této smlouvy je objednatel oprávněn požadovat </w:t>
      </w:r>
      <w:r w:rsidR="00015092">
        <w:rPr>
          <w:rFonts w:ascii="Arial" w:hAnsi="Arial" w:cs="Arial"/>
          <w:sz w:val="20"/>
          <w:szCs w:val="20"/>
        </w:rPr>
        <w:t>po dodavateli</w:t>
      </w:r>
      <w:r w:rsidR="00876D45">
        <w:rPr>
          <w:rFonts w:ascii="Arial" w:hAnsi="Arial" w:cs="Arial"/>
          <w:sz w:val="20"/>
          <w:szCs w:val="20"/>
        </w:rPr>
        <w:t>, který uvedenou povinnost porušil,</w:t>
      </w:r>
      <w:r w:rsidR="00015092">
        <w:rPr>
          <w:rFonts w:ascii="Arial" w:hAnsi="Arial" w:cs="Arial"/>
          <w:sz w:val="20"/>
          <w:szCs w:val="20"/>
        </w:rPr>
        <w:t xml:space="preserve"> a </w:t>
      </w:r>
      <w:r w:rsidR="00876D45">
        <w:rPr>
          <w:rFonts w:ascii="Arial" w:hAnsi="Arial" w:cs="Arial"/>
          <w:sz w:val="20"/>
          <w:szCs w:val="20"/>
        </w:rPr>
        <w:t xml:space="preserve">tento </w:t>
      </w:r>
      <w:r w:rsidR="00015092">
        <w:rPr>
          <w:rFonts w:ascii="Arial" w:hAnsi="Arial" w:cs="Arial"/>
          <w:sz w:val="20"/>
          <w:szCs w:val="20"/>
        </w:rPr>
        <w:t>dodavatel je povinen objednateli zaplatit</w:t>
      </w:r>
      <w:r>
        <w:rPr>
          <w:rFonts w:ascii="Arial" w:hAnsi="Arial" w:cs="Arial"/>
          <w:sz w:val="20"/>
          <w:szCs w:val="20"/>
        </w:rPr>
        <w:t xml:space="preserve"> smluvní pokut</w:t>
      </w:r>
      <w:r w:rsidR="00015092">
        <w:rPr>
          <w:rFonts w:ascii="Arial" w:hAnsi="Arial" w:cs="Arial"/>
          <w:sz w:val="20"/>
          <w:szCs w:val="20"/>
        </w:rPr>
        <w:t>u</w:t>
      </w:r>
      <w:r>
        <w:rPr>
          <w:rFonts w:ascii="Arial" w:hAnsi="Arial" w:cs="Arial"/>
          <w:sz w:val="20"/>
          <w:szCs w:val="20"/>
        </w:rPr>
        <w:t xml:space="preserve"> ve výši 500.000 Kč (slovy: pět set tisíc korun českých) za každý jednotlivý případ porušení smluvní povinnosti do maximální souhrnné výše 1.000.000 Kč (slovy: jeden milión korun českých).</w:t>
      </w:r>
    </w:p>
    <w:p w:rsidR="00B946BE" w:rsidRDefault="00B946BE" w:rsidP="00B946BE">
      <w:pPr>
        <w:pStyle w:val="Bezmezer"/>
        <w:spacing w:line="276" w:lineRule="auto"/>
        <w:ind w:left="284" w:hanging="284"/>
        <w:jc w:val="both"/>
        <w:rPr>
          <w:rFonts w:ascii="Arial" w:hAnsi="Arial" w:cs="Arial"/>
          <w:sz w:val="20"/>
          <w:szCs w:val="20"/>
        </w:rPr>
      </w:pPr>
    </w:p>
    <w:p w:rsidR="00B946BE" w:rsidRDefault="00B946BE" w:rsidP="00EB0118">
      <w:pPr>
        <w:pStyle w:val="Bezmezer"/>
        <w:numPr>
          <w:ilvl w:val="0"/>
          <w:numId w:val="46"/>
        </w:numPr>
        <w:spacing w:line="276" w:lineRule="auto"/>
        <w:ind w:left="284" w:hanging="284"/>
        <w:jc w:val="both"/>
        <w:rPr>
          <w:rFonts w:ascii="Arial" w:hAnsi="Arial" w:cs="Arial"/>
          <w:sz w:val="20"/>
          <w:szCs w:val="20"/>
        </w:rPr>
      </w:pPr>
      <w:r>
        <w:rPr>
          <w:rFonts w:ascii="Arial" w:hAnsi="Arial" w:cs="Arial"/>
          <w:sz w:val="20"/>
          <w:szCs w:val="20"/>
        </w:rPr>
        <w:t xml:space="preserve">Za porušení kterékoli povinnosti podle článku </w:t>
      </w:r>
      <w:r w:rsidR="006901E5">
        <w:rPr>
          <w:rFonts w:ascii="Arial" w:hAnsi="Arial" w:cs="Arial"/>
          <w:sz w:val="20"/>
          <w:szCs w:val="20"/>
        </w:rPr>
        <w:t xml:space="preserve">IX odst. 1. písm. d) anebo podle článku </w:t>
      </w:r>
      <w:r>
        <w:rPr>
          <w:rFonts w:ascii="Arial" w:hAnsi="Arial" w:cs="Arial"/>
          <w:sz w:val="20"/>
          <w:szCs w:val="20"/>
        </w:rPr>
        <w:t>XV této smlouvy je objednatel oprávněn požadovat</w:t>
      </w:r>
      <w:r w:rsidR="00015092">
        <w:rPr>
          <w:rFonts w:ascii="Arial" w:hAnsi="Arial" w:cs="Arial"/>
          <w:sz w:val="20"/>
          <w:szCs w:val="20"/>
        </w:rPr>
        <w:t xml:space="preserve"> po dodavateli</w:t>
      </w:r>
      <w:r w:rsidR="000B6A9A">
        <w:rPr>
          <w:rFonts w:ascii="Arial" w:hAnsi="Arial" w:cs="Arial"/>
          <w:sz w:val="20"/>
          <w:szCs w:val="20"/>
        </w:rPr>
        <w:t>, který uvedenou povinnost porušil,</w:t>
      </w:r>
      <w:r w:rsidR="00015092">
        <w:rPr>
          <w:rFonts w:ascii="Arial" w:hAnsi="Arial" w:cs="Arial"/>
          <w:sz w:val="20"/>
          <w:szCs w:val="20"/>
        </w:rPr>
        <w:t xml:space="preserve"> a </w:t>
      </w:r>
      <w:r w:rsidR="000B6A9A">
        <w:rPr>
          <w:rFonts w:ascii="Arial" w:hAnsi="Arial" w:cs="Arial"/>
          <w:sz w:val="20"/>
          <w:szCs w:val="20"/>
        </w:rPr>
        <w:t xml:space="preserve">tento </w:t>
      </w:r>
      <w:r w:rsidR="00015092">
        <w:rPr>
          <w:rFonts w:ascii="Arial" w:hAnsi="Arial" w:cs="Arial"/>
          <w:sz w:val="20"/>
          <w:szCs w:val="20"/>
        </w:rPr>
        <w:t>dodavatel je povinen objednateli zaplatit</w:t>
      </w:r>
      <w:r>
        <w:rPr>
          <w:rFonts w:ascii="Arial" w:hAnsi="Arial" w:cs="Arial"/>
          <w:sz w:val="20"/>
          <w:szCs w:val="20"/>
        </w:rPr>
        <w:t xml:space="preserve"> smluvní pokut</w:t>
      </w:r>
      <w:r w:rsidR="00015092">
        <w:rPr>
          <w:rFonts w:ascii="Arial" w:hAnsi="Arial" w:cs="Arial"/>
          <w:sz w:val="20"/>
          <w:szCs w:val="20"/>
        </w:rPr>
        <w:t>u</w:t>
      </w:r>
      <w:r>
        <w:rPr>
          <w:rFonts w:ascii="Arial" w:hAnsi="Arial" w:cs="Arial"/>
          <w:sz w:val="20"/>
          <w:szCs w:val="20"/>
        </w:rPr>
        <w:t xml:space="preserve"> ve výši 100.000 Kč (slovy: jedno sto tisíc korun českých) za každý jednotlivý případ porušení smluvní povinnosti</w:t>
      </w:r>
      <w:r w:rsidR="006901E5">
        <w:rPr>
          <w:rFonts w:ascii="Arial" w:hAnsi="Arial" w:cs="Arial"/>
          <w:sz w:val="20"/>
          <w:szCs w:val="20"/>
        </w:rPr>
        <w:t>, resp. za každý započatý měsíc, v němž nemá dodavatel uzavřenou platnou a účinnou pojistnou smlouvu se sjednanými parametry,</w:t>
      </w:r>
      <w:r>
        <w:rPr>
          <w:rFonts w:ascii="Arial" w:hAnsi="Arial" w:cs="Arial"/>
          <w:sz w:val="20"/>
          <w:szCs w:val="20"/>
        </w:rPr>
        <w:t xml:space="preserve"> do maximální souhrnné výše 500.000 Kč (slovy: pět set tisíc korun českých).</w:t>
      </w:r>
    </w:p>
    <w:p w:rsidR="00B946BE" w:rsidRDefault="00B946BE" w:rsidP="00B946BE">
      <w:pPr>
        <w:pStyle w:val="Bezmezer"/>
        <w:spacing w:line="276" w:lineRule="auto"/>
        <w:ind w:left="284" w:hanging="284"/>
        <w:jc w:val="both"/>
        <w:rPr>
          <w:rFonts w:ascii="Arial" w:hAnsi="Arial" w:cs="Arial"/>
          <w:sz w:val="20"/>
          <w:szCs w:val="20"/>
        </w:rPr>
      </w:pPr>
    </w:p>
    <w:p w:rsidR="00B946BE" w:rsidRDefault="00B946BE" w:rsidP="00EB0118">
      <w:pPr>
        <w:pStyle w:val="Bezmezer"/>
        <w:numPr>
          <w:ilvl w:val="0"/>
          <w:numId w:val="46"/>
        </w:numPr>
        <w:spacing w:line="276" w:lineRule="auto"/>
        <w:ind w:left="284" w:hanging="284"/>
        <w:jc w:val="both"/>
        <w:rPr>
          <w:rFonts w:ascii="Arial" w:hAnsi="Arial" w:cs="Arial"/>
          <w:sz w:val="20"/>
          <w:szCs w:val="20"/>
        </w:rPr>
      </w:pPr>
      <w:r>
        <w:rPr>
          <w:rFonts w:ascii="Arial" w:hAnsi="Arial" w:cs="Arial"/>
          <w:sz w:val="20"/>
          <w:szCs w:val="20"/>
        </w:rPr>
        <w:t xml:space="preserve">Za porušení kterékoli jiné povinnosti plynoucí z této smlouvy, pokud takovou povinnost </w:t>
      </w:r>
      <w:r w:rsidR="00302067">
        <w:rPr>
          <w:rFonts w:ascii="Arial" w:hAnsi="Arial" w:cs="Arial"/>
          <w:sz w:val="20"/>
          <w:szCs w:val="20"/>
        </w:rPr>
        <w:t>dodavatel</w:t>
      </w:r>
      <w:r>
        <w:rPr>
          <w:rFonts w:ascii="Arial" w:hAnsi="Arial" w:cs="Arial"/>
          <w:sz w:val="20"/>
          <w:szCs w:val="20"/>
        </w:rPr>
        <w:t xml:space="preserve"> nesplní ani v dodatečné přiměřené lhůtě poskytnuté objednatelem (nevylučuje-li to charakter porušené povinnosti s tím, že v pochybnostech se má za to, že dodatečná lhůta pro splnění povinnosti je přiměřená, pokud činí alespoň pět kalendářních dnů) je objednatel oprávněn požadovat </w:t>
      </w:r>
      <w:r w:rsidR="00C07DC3">
        <w:rPr>
          <w:rFonts w:ascii="Arial" w:hAnsi="Arial" w:cs="Arial"/>
          <w:sz w:val="20"/>
          <w:szCs w:val="20"/>
        </w:rPr>
        <w:t>po dodavateli</w:t>
      </w:r>
      <w:r w:rsidR="000B6A9A">
        <w:rPr>
          <w:rFonts w:ascii="Arial" w:hAnsi="Arial" w:cs="Arial"/>
          <w:sz w:val="20"/>
          <w:szCs w:val="20"/>
        </w:rPr>
        <w:t>, který uvedenou povinnost porušil,</w:t>
      </w:r>
      <w:r w:rsidR="00C07DC3">
        <w:rPr>
          <w:rFonts w:ascii="Arial" w:hAnsi="Arial" w:cs="Arial"/>
          <w:sz w:val="20"/>
          <w:szCs w:val="20"/>
        </w:rPr>
        <w:t xml:space="preserve"> a </w:t>
      </w:r>
      <w:r w:rsidR="000B6A9A">
        <w:rPr>
          <w:rFonts w:ascii="Arial" w:hAnsi="Arial" w:cs="Arial"/>
          <w:sz w:val="20"/>
          <w:szCs w:val="20"/>
        </w:rPr>
        <w:t xml:space="preserve">tento </w:t>
      </w:r>
      <w:r w:rsidR="00C07DC3">
        <w:rPr>
          <w:rFonts w:ascii="Arial" w:hAnsi="Arial" w:cs="Arial"/>
          <w:sz w:val="20"/>
          <w:szCs w:val="20"/>
        </w:rPr>
        <w:t>dodavatel je povinen objednateli zaplatit</w:t>
      </w:r>
      <w:r>
        <w:rPr>
          <w:rFonts w:ascii="Arial" w:hAnsi="Arial" w:cs="Arial"/>
          <w:sz w:val="20"/>
          <w:szCs w:val="20"/>
        </w:rPr>
        <w:t xml:space="preserve"> smluvní pokut</w:t>
      </w:r>
      <w:r w:rsidR="00C07DC3">
        <w:rPr>
          <w:rFonts w:ascii="Arial" w:hAnsi="Arial" w:cs="Arial"/>
          <w:sz w:val="20"/>
          <w:szCs w:val="20"/>
        </w:rPr>
        <w:t>u</w:t>
      </w:r>
      <w:r>
        <w:rPr>
          <w:rFonts w:ascii="Arial" w:hAnsi="Arial" w:cs="Arial"/>
          <w:sz w:val="20"/>
          <w:szCs w:val="20"/>
        </w:rPr>
        <w:t xml:space="preserve"> ve výši 10.000 Kč (slovy: deset tisíc korun českých) za každý </w:t>
      </w:r>
      <w:r w:rsidR="0053064A">
        <w:rPr>
          <w:rFonts w:ascii="Arial" w:hAnsi="Arial" w:cs="Arial"/>
          <w:sz w:val="20"/>
          <w:szCs w:val="20"/>
        </w:rPr>
        <w:t xml:space="preserve">den prodlení a každý </w:t>
      </w:r>
      <w:r>
        <w:rPr>
          <w:rFonts w:ascii="Arial" w:hAnsi="Arial" w:cs="Arial"/>
          <w:sz w:val="20"/>
          <w:szCs w:val="20"/>
        </w:rPr>
        <w:t>jednotlivý případ porušení smluvní povinnosti do maximální souhrnné výše 100.000 Kč (slovy: jedno sto tisíc korun českých).</w:t>
      </w:r>
    </w:p>
    <w:p w:rsidR="00B946BE" w:rsidRDefault="00B946BE" w:rsidP="00B946BE">
      <w:pPr>
        <w:pStyle w:val="Bezmezer"/>
        <w:spacing w:line="276" w:lineRule="auto"/>
        <w:ind w:left="284" w:hanging="284"/>
        <w:jc w:val="both"/>
        <w:rPr>
          <w:rFonts w:ascii="Arial" w:hAnsi="Arial" w:cs="Arial"/>
          <w:sz w:val="20"/>
          <w:szCs w:val="20"/>
        </w:rPr>
      </w:pPr>
    </w:p>
    <w:p w:rsidR="00B946BE" w:rsidRDefault="00B946BE" w:rsidP="00EB0118">
      <w:pPr>
        <w:pStyle w:val="Bezmezer"/>
        <w:numPr>
          <w:ilvl w:val="0"/>
          <w:numId w:val="46"/>
        </w:numPr>
        <w:spacing w:line="276" w:lineRule="auto"/>
        <w:ind w:left="284" w:hanging="284"/>
        <w:jc w:val="both"/>
        <w:rPr>
          <w:rFonts w:ascii="Arial" w:hAnsi="Arial" w:cs="Arial"/>
          <w:sz w:val="20"/>
          <w:szCs w:val="20"/>
        </w:rPr>
      </w:pPr>
      <w:r>
        <w:rPr>
          <w:rFonts w:ascii="Arial" w:hAnsi="Arial" w:cs="Arial"/>
          <w:sz w:val="20"/>
          <w:szCs w:val="20"/>
        </w:rPr>
        <w:t xml:space="preserve">Smluvní pokuty jsou splatné dnem porušení příslušné smluvní povinnosti. Objednatel je oprávněn jednostranně započíst pohledávku z titulu smluvní pokuty proti jakékoli splatné pohledávce </w:t>
      </w:r>
      <w:r w:rsidR="000B6A9A">
        <w:rPr>
          <w:rFonts w:ascii="Arial" w:hAnsi="Arial" w:cs="Arial"/>
          <w:sz w:val="20"/>
          <w:szCs w:val="20"/>
        </w:rPr>
        <w:t xml:space="preserve">příslušného </w:t>
      </w:r>
      <w:r w:rsidR="00302067">
        <w:rPr>
          <w:rFonts w:ascii="Arial" w:hAnsi="Arial" w:cs="Arial"/>
          <w:sz w:val="20"/>
          <w:szCs w:val="20"/>
        </w:rPr>
        <w:t>dodavatel</w:t>
      </w:r>
      <w:r>
        <w:rPr>
          <w:rFonts w:ascii="Arial" w:hAnsi="Arial" w:cs="Arial"/>
          <w:sz w:val="20"/>
          <w:szCs w:val="20"/>
        </w:rPr>
        <w:t>e za objednatelem.</w:t>
      </w:r>
    </w:p>
    <w:p w:rsidR="00B946BE" w:rsidRDefault="00B946BE" w:rsidP="00B946BE">
      <w:pPr>
        <w:pStyle w:val="Bezmezer"/>
        <w:spacing w:line="276" w:lineRule="auto"/>
        <w:ind w:left="284" w:hanging="284"/>
        <w:jc w:val="both"/>
        <w:rPr>
          <w:rFonts w:ascii="Arial" w:hAnsi="Arial" w:cs="Arial"/>
          <w:sz w:val="20"/>
          <w:szCs w:val="20"/>
        </w:rPr>
      </w:pPr>
    </w:p>
    <w:p w:rsidR="00B946BE" w:rsidRDefault="00B946BE" w:rsidP="00EB0118">
      <w:pPr>
        <w:pStyle w:val="Bezmezer"/>
        <w:numPr>
          <w:ilvl w:val="0"/>
          <w:numId w:val="46"/>
        </w:numPr>
        <w:spacing w:line="276" w:lineRule="auto"/>
        <w:ind w:left="284" w:hanging="284"/>
        <w:jc w:val="both"/>
        <w:rPr>
          <w:rFonts w:ascii="Arial" w:hAnsi="Arial" w:cs="Arial"/>
          <w:sz w:val="20"/>
          <w:szCs w:val="20"/>
        </w:rPr>
      </w:pPr>
      <w:r>
        <w:rPr>
          <w:rFonts w:ascii="Arial" w:hAnsi="Arial" w:cs="Arial"/>
          <w:sz w:val="20"/>
          <w:szCs w:val="20"/>
        </w:rPr>
        <w:t>Vedle smluvní pokuty má objednatel nárok na náhradu škody případně vzniklé porušením smluvní povinnosti, a to v plné výši.</w:t>
      </w:r>
    </w:p>
    <w:p w:rsidR="00B946BE" w:rsidRDefault="00B946BE" w:rsidP="00B946BE">
      <w:pPr>
        <w:pStyle w:val="Bezmezer"/>
        <w:spacing w:line="276" w:lineRule="auto"/>
        <w:ind w:left="284" w:hanging="284"/>
        <w:jc w:val="both"/>
        <w:rPr>
          <w:rFonts w:ascii="Arial" w:hAnsi="Arial" w:cs="Arial"/>
          <w:sz w:val="20"/>
          <w:szCs w:val="20"/>
        </w:rPr>
      </w:pPr>
    </w:p>
    <w:p w:rsidR="00B946BE" w:rsidRDefault="00B946BE" w:rsidP="00EB0118">
      <w:pPr>
        <w:pStyle w:val="Bezmezer"/>
        <w:numPr>
          <w:ilvl w:val="0"/>
          <w:numId w:val="46"/>
        </w:numPr>
        <w:spacing w:line="276" w:lineRule="auto"/>
        <w:ind w:left="284" w:hanging="284"/>
        <w:jc w:val="both"/>
        <w:rPr>
          <w:rFonts w:ascii="Arial" w:hAnsi="Arial" w:cs="Arial"/>
          <w:sz w:val="20"/>
          <w:szCs w:val="20"/>
        </w:rPr>
      </w:pPr>
      <w:r>
        <w:rPr>
          <w:rFonts w:ascii="Arial" w:hAnsi="Arial" w:cs="Arial"/>
          <w:sz w:val="20"/>
          <w:szCs w:val="20"/>
        </w:rPr>
        <w:t>V případě prodlení objednatele s uhrazením ceny služeb j</w:t>
      </w:r>
      <w:r w:rsidR="000B6A9A">
        <w:rPr>
          <w:rFonts w:ascii="Arial" w:hAnsi="Arial" w:cs="Arial"/>
          <w:sz w:val="20"/>
          <w:szCs w:val="20"/>
        </w:rPr>
        <w:t>e</w:t>
      </w:r>
      <w:r>
        <w:rPr>
          <w:rFonts w:ascii="Arial" w:hAnsi="Arial" w:cs="Arial"/>
          <w:sz w:val="20"/>
          <w:szCs w:val="20"/>
        </w:rPr>
        <w:t xml:space="preserve"> </w:t>
      </w:r>
      <w:r w:rsidR="000B6A9A">
        <w:rPr>
          <w:rFonts w:ascii="Arial" w:hAnsi="Arial" w:cs="Arial"/>
          <w:sz w:val="20"/>
          <w:szCs w:val="20"/>
        </w:rPr>
        <w:t xml:space="preserve">vybraný </w:t>
      </w:r>
      <w:r w:rsidR="00302067">
        <w:rPr>
          <w:rFonts w:ascii="Arial" w:hAnsi="Arial" w:cs="Arial"/>
          <w:sz w:val="20"/>
          <w:szCs w:val="20"/>
        </w:rPr>
        <w:t>dodavatel</w:t>
      </w:r>
      <w:r>
        <w:rPr>
          <w:rFonts w:ascii="Arial" w:hAnsi="Arial" w:cs="Arial"/>
          <w:sz w:val="20"/>
          <w:szCs w:val="20"/>
        </w:rPr>
        <w:t xml:space="preserve"> oprávněn požadovat</w:t>
      </w:r>
      <w:r w:rsidR="00FA3296">
        <w:rPr>
          <w:rFonts w:ascii="Arial" w:hAnsi="Arial" w:cs="Arial"/>
          <w:sz w:val="20"/>
          <w:szCs w:val="20"/>
        </w:rPr>
        <w:t xml:space="preserve"> po objednateli</w:t>
      </w:r>
      <w:r>
        <w:rPr>
          <w:rFonts w:ascii="Arial" w:hAnsi="Arial" w:cs="Arial"/>
          <w:sz w:val="20"/>
          <w:szCs w:val="20"/>
        </w:rPr>
        <w:t xml:space="preserve"> zaplacení úroků z prodlení v zákonné výši.</w:t>
      </w:r>
    </w:p>
    <w:p w:rsidR="00B946BE" w:rsidRDefault="00FA3296" w:rsidP="00B946BE">
      <w:pPr>
        <w:pStyle w:val="Bezmezer"/>
        <w:spacing w:line="276" w:lineRule="auto"/>
        <w:jc w:val="center"/>
        <w:rPr>
          <w:rFonts w:ascii="Arial" w:hAnsi="Arial" w:cs="Arial"/>
          <w:b/>
          <w:sz w:val="20"/>
          <w:szCs w:val="20"/>
        </w:rPr>
      </w:pPr>
      <w:r>
        <w:rPr>
          <w:rFonts w:ascii="Arial" w:hAnsi="Arial" w:cs="Arial"/>
          <w:b/>
          <w:sz w:val="20"/>
          <w:szCs w:val="20"/>
        </w:rPr>
        <w:lastRenderedPageBreak/>
        <w:t>Článek XI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Vlastnické právo a licenční ujednání</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V případě, </w:t>
      </w:r>
      <w:r w:rsidR="00FA3296">
        <w:rPr>
          <w:rFonts w:ascii="Arial" w:hAnsi="Arial" w:cs="Arial"/>
          <w:sz w:val="20"/>
          <w:szCs w:val="20"/>
        </w:rPr>
        <w:t xml:space="preserve">že </w:t>
      </w:r>
      <w:r>
        <w:rPr>
          <w:rFonts w:ascii="Arial" w:hAnsi="Arial" w:cs="Arial"/>
          <w:sz w:val="20"/>
          <w:szCs w:val="20"/>
        </w:rPr>
        <w:t xml:space="preserve">součástí plnění </w:t>
      </w:r>
      <w:r w:rsidR="000B6A9A">
        <w:rPr>
          <w:rFonts w:ascii="Arial" w:hAnsi="Arial" w:cs="Arial"/>
          <w:sz w:val="20"/>
          <w:szCs w:val="20"/>
        </w:rPr>
        <w:t xml:space="preserve">vybraného </w:t>
      </w:r>
      <w:r w:rsidR="00302067">
        <w:rPr>
          <w:rFonts w:ascii="Arial" w:hAnsi="Arial" w:cs="Arial"/>
          <w:sz w:val="20"/>
          <w:szCs w:val="20"/>
        </w:rPr>
        <w:t>dodavatel</w:t>
      </w:r>
      <w:r w:rsidR="000B6A9A">
        <w:rPr>
          <w:rFonts w:ascii="Arial" w:hAnsi="Arial" w:cs="Arial"/>
          <w:sz w:val="20"/>
          <w:szCs w:val="20"/>
        </w:rPr>
        <w:t>e</w:t>
      </w:r>
      <w:r>
        <w:rPr>
          <w:rFonts w:ascii="Arial" w:hAnsi="Arial" w:cs="Arial"/>
          <w:sz w:val="20"/>
          <w:szCs w:val="20"/>
        </w:rPr>
        <w:t xml:space="preserve"> na základě této smlouvy a prováděcích smluv je zhotovení díla, jehož předmět se má stát vlastnictvím objednatele, přechází na objednatele vlastnické právo k takovému předmětu díla dnem uhrazení ceny za poskytnuté plnění podle prováděcí smlouvy. Nebezpečí škody na takovém předmětu díla přechází na objednatele dnem jeho předání a převzetí objednatelem.</w:t>
      </w:r>
      <w:r w:rsidR="00FE146F">
        <w:rPr>
          <w:rFonts w:ascii="Arial" w:hAnsi="Arial" w:cs="Arial"/>
          <w:sz w:val="20"/>
          <w:szCs w:val="20"/>
        </w:rPr>
        <w:t xml:space="preserve"> Strany tímto výslovně sjednávají, že objednatel je oprávněn takové dílo, resp. rozpracované dílo v přiměřeném rozsahu užívat ještě před jeho předáním a před uhrazením ceny za poskytnuté plnění.</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V případě, že výsledkem činnosti </w:t>
      </w:r>
      <w:r w:rsidR="000B6A9A">
        <w:rPr>
          <w:rFonts w:ascii="Arial" w:hAnsi="Arial" w:cs="Arial"/>
          <w:sz w:val="20"/>
          <w:szCs w:val="20"/>
        </w:rPr>
        <w:t xml:space="preserve">vybraného </w:t>
      </w:r>
      <w:r w:rsidR="00302067">
        <w:rPr>
          <w:rFonts w:ascii="Arial" w:hAnsi="Arial" w:cs="Arial"/>
          <w:sz w:val="20"/>
          <w:szCs w:val="20"/>
        </w:rPr>
        <w:t>dodavatel</w:t>
      </w:r>
      <w:r w:rsidR="000B6A9A">
        <w:rPr>
          <w:rFonts w:ascii="Arial" w:hAnsi="Arial" w:cs="Arial"/>
          <w:sz w:val="20"/>
          <w:szCs w:val="20"/>
        </w:rPr>
        <w:t>e</w:t>
      </w:r>
      <w:r>
        <w:rPr>
          <w:rFonts w:ascii="Arial" w:hAnsi="Arial" w:cs="Arial"/>
          <w:sz w:val="20"/>
          <w:szCs w:val="20"/>
        </w:rPr>
        <w:t xml:space="preserve"> podle této smlouvy a prováděcích smluv je dílo, které naplňuje znaky autorského díla ve smyslu zákona č. 121/2000 Sb., o právu autorském, o právech souvisejících s právem autorským a o změně některých zákonů, včetně počítačového programu (dále jen „autorské dílo“), poskytuj</w:t>
      </w:r>
      <w:r w:rsidR="000B6A9A">
        <w:rPr>
          <w:rFonts w:ascii="Arial" w:hAnsi="Arial" w:cs="Arial"/>
          <w:sz w:val="20"/>
          <w:szCs w:val="20"/>
        </w:rPr>
        <w:t>e vybraný</w:t>
      </w:r>
      <w:r>
        <w:rPr>
          <w:rFonts w:ascii="Arial" w:hAnsi="Arial" w:cs="Arial"/>
          <w:sz w:val="20"/>
          <w:szCs w:val="20"/>
        </w:rPr>
        <w:t xml:space="preserve"> </w:t>
      </w:r>
      <w:r w:rsidR="00302067">
        <w:rPr>
          <w:rFonts w:ascii="Arial" w:hAnsi="Arial" w:cs="Arial"/>
          <w:sz w:val="20"/>
          <w:szCs w:val="20"/>
        </w:rPr>
        <w:t>dodavatel</w:t>
      </w:r>
      <w:r>
        <w:rPr>
          <w:rFonts w:ascii="Arial" w:hAnsi="Arial" w:cs="Arial"/>
          <w:sz w:val="20"/>
          <w:szCs w:val="20"/>
        </w:rPr>
        <w:t xml:space="preserve"> objednateli ve smyslu </w:t>
      </w:r>
      <w:proofErr w:type="spellStart"/>
      <w:r>
        <w:rPr>
          <w:rFonts w:ascii="Arial" w:hAnsi="Arial" w:cs="Arial"/>
          <w:sz w:val="20"/>
          <w:szCs w:val="20"/>
        </w:rPr>
        <w:t>ust</w:t>
      </w:r>
      <w:proofErr w:type="spellEnd"/>
      <w:r>
        <w:rPr>
          <w:rFonts w:ascii="Arial" w:hAnsi="Arial" w:cs="Arial"/>
          <w:sz w:val="20"/>
          <w:szCs w:val="20"/>
        </w:rPr>
        <w:t>. § 2371 občanského zákoníku licenci, tj. oprávnění k výkonu práva autorské dílo užít, a to v rozsahu nezbytném pro jeho řádné užívání a po celou dobu trvání příslušných práv.</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Licenci podle předchozího odstavce se uděluje objednateli jako nevýhradní k veškerým známým způsobům užití takového autorského díla, zejména k účelu, ke kterému bylo autorské dílo vytvořeno, a to v rozsahu minimálně nezbytném pro řádné užívání autorského díla objednatelem, je udělena jako neodvolatelná, neomezená množstevním rozsahem, neomezená způsobem nebo rozsahem užití a teritoriálně omezená územím České republiky. Dále je licence udělena na dobu určitou (po dobu trvání majetkových práv k autorskému dílu). Objednatel není povinen licenci využít a je oprávněn poskytnout třetím osobám sublicenci. Objednatel je oprávněn zpřístupnit užívání autorského díla svým zástupcům, právním nástupcům a dodavatelům (včetně </w:t>
      </w:r>
      <w:r w:rsidR="00302067">
        <w:rPr>
          <w:rFonts w:ascii="Arial" w:hAnsi="Arial" w:cs="Arial"/>
          <w:sz w:val="20"/>
          <w:szCs w:val="20"/>
        </w:rPr>
        <w:t>dodavatel</w:t>
      </w:r>
      <w:r>
        <w:rPr>
          <w:rFonts w:ascii="Arial" w:hAnsi="Arial" w:cs="Arial"/>
          <w:sz w:val="20"/>
          <w:szCs w:val="20"/>
        </w:rPr>
        <w:t xml:space="preserve">ů outsourcingu), a to pouze pro vnitřní použití při současném zachování veškerých autorských práv </w:t>
      </w:r>
      <w:r w:rsidR="00302067">
        <w:rPr>
          <w:rFonts w:ascii="Arial" w:hAnsi="Arial" w:cs="Arial"/>
          <w:sz w:val="20"/>
          <w:szCs w:val="20"/>
        </w:rPr>
        <w:t>dodavatel</w:t>
      </w:r>
      <w:r>
        <w:rPr>
          <w:rFonts w:ascii="Arial" w:hAnsi="Arial" w:cs="Arial"/>
          <w:sz w:val="20"/>
          <w:szCs w:val="20"/>
        </w:rPr>
        <w:t>e licence.</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Povinnost týkající se poskytnutí licence v rozsahu podle předchozího odstavce platí pro </w:t>
      </w:r>
      <w:r w:rsidR="000B6A9A">
        <w:rPr>
          <w:rFonts w:ascii="Arial" w:hAnsi="Arial" w:cs="Arial"/>
          <w:sz w:val="20"/>
          <w:szCs w:val="20"/>
        </w:rPr>
        <w:t xml:space="preserve">vybraného </w:t>
      </w:r>
      <w:r w:rsidR="00302067">
        <w:rPr>
          <w:rFonts w:ascii="Arial" w:hAnsi="Arial" w:cs="Arial"/>
          <w:sz w:val="20"/>
          <w:szCs w:val="20"/>
        </w:rPr>
        <w:t>dodavatel</w:t>
      </w:r>
      <w:r>
        <w:rPr>
          <w:rFonts w:ascii="Arial" w:hAnsi="Arial" w:cs="Arial"/>
          <w:sz w:val="20"/>
          <w:szCs w:val="20"/>
        </w:rPr>
        <w:t>e</w:t>
      </w:r>
      <w:r w:rsidR="00747AC9">
        <w:rPr>
          <w:rFonts w:ascii="Arial" w:hAnsi="Arial" w:cs="Arial"/>
          <w:sz w:val="20"/>
          <w:szCs w:val="20"/>
        </w:rPr>
        <w:t xml:space="preserve"> </w:t>
      </w:r>
      <w:r>
        <w:rPr>
          <w:rFonts w:ascii="Arial" w:hAnsi="Arial" w:cs="Arial"/>
          <w:sz w:val="20"/>
          <w:szCs w:val="20"/>
        </w:rPr>
        <w:t xml:space="preserve">i v případě zhotovení části autorského díla </w:t>
      </w:r>
      <w:r w:rsidR="00747AC9">
        <w:rPr>
          <w:rFonts w:ascii="Arial" w:hAnsi="Arial" w:cs="Arial"/>
          <w:sz w:val="20"/>
          <w:szCs w:val="20"/>
        </w:rPr>
        <w:t>pod</w:t>
      </w:r>
      <w:r>
        <w:rPr>
          <w:rFonts w:ascii="Arial" w:hAnsi="Arial" w:cs="Arial"/>
          <w:sz w:val="20"/>
          <w:szCs w:val="20"/>
        </w:rPr>
        <w:t>dodavatelem.</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Obsahem poskytnuté licence podle odst. 3. tohoto článku smlouvy je zejména oprávnění objednatele (popř. objednatelem pověřené třetí osoby) autorské dílo nebo jeho části rozmnožovat, zveřejnit, upravovat, zpracovávat, překládat či měnit jeho název, spojit dílo s dílem jiným a zařadit je do díla souborného. Za tímto účelem je</w:t>
      </w:r>
      <w:r w:rsidR="000B6A9A">
        <w:rPr>
          <w:rFonts w:ascii="Arial" w:hAnsi="Arial" w:cs="Arial"/>
          <w:sz w:val="20"/>
          <w:szCs w:val="20"/>
        </w:rPr>
        <w:t xml:space="preserve"> vybraný</w:t>
      </w:r>
      <w:r>
        <w:rPr>
          <w:rFonts w:ascii="Arial" w:hAnsi="Arial" w:cs="Arial"/>
          <w:sz w:val="20"/>
          <w:szCs w:val="20"/>
        </w:rPr>
        <w:t xml:space="preserve"> </w:t>
      </w:r>
      <w:r w:rsidR="00302067">
        <w:rPr>
          <w:rFonts w:ascii="Arial" w:hAnsi="Arial" w:cs="Arial"/>
          <w:sz w:val="20"/>
          <w:szCs w:val="20"/>
        </w:rPr>
        <w:t>dodavatel</w:t>
      </w:r>
      <w:r>
        <w:rPr>
          <w:rFonts w:ascii="Arial" w:hAnsi="Arial" w:cs="Arial"/>
          <w:sz w:val="20"/>
          <w:szCs w:val="20"/>
        </w:rPr>
        <w:t xml:space="preserve"> </w:t>
      </w:r>
      <w:r w:rsidR="000B6A9A">
        <w:rPr>
          <w:rFonts w:ascii="Arial" w:hAnsi="Arial" w:cs="Arial"/>
          <w:sz w:val="20"/>
          <w:szCs w:val="20"/>
        </w:rPr>
        <w:t xml:space="preserve">jako poskytovatel </w:t>
      </w:r>
      <w:r>
        <w:rPr>
          <w:rFonts w:ascii="Arial" w:hAnsi="Arial" w:cs="Arial"/>
          <w:sz w:val="20"/>
          <w:szCs w:val="20"/>
        </w:rPr>
        <w:t>licence povinen předat objednateli veškeré zdrojové kódy k výsledkům vývoje podle této smlouvy a prováděcích smluv, včetně související dokumentace, a to tak, že budou uloženy na k tomu vyhrazených datových prostředcích objednatele nebo mu budou nejpozději k datu předání díla předány na datovém nosiči (CD/DVD).</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Licenční odměny za veškerá oprávnění poskytnutá objednateli podle tohoto článku smlouvy jsou zahrnuty v ceně za poskytování služeb podle této smlouvy a prováděcích smluv.</w:t>
      </w:r>
    </w:p>
    <w:p w:rsidR="00B946BE" w:rsidRDefault="00B946BE" w:rsidP="00B946BE">
      <w:pPr>
        <w:pStyle w:val="Bezmezer"/>
        <w:spacing w:line="276" w:lineRule="auto"/>
        <w:jc w:val="both"/>
        <w:rPr>
          <w:rFonts w:ascii="Arial" w:hAnsi="Arial" w:cs="Arial"/>
          <w:sz w:val="20"/>
          <w:szCs w:val="20"/>
        </w:rPr>
      </w:pPr>
    </w:p>
    <w:p w:rsidR="00B946BE" w:rsidRDefault="00302067"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Dodavatel</w:t>
      </w:r>
      <w:r w:rsidR="00B946BE">
        <w:rPr>
          <w:rFonts w:ascii="Arial" w:hAnsi="Arial" w:cs="Arial"/>
          <w:sz w:val="20"/>
          <w:szCs w:val="20"/>
        </w:rPr>
        <w:t xml:space="preserve">é se zavazují, že výsledkem jejich plnění nebo jakékoli jeho části nebudou porušena práva třetích osob. V opačném případě nesou </w:t>
      </w:r>
      <w:r>
        <w:rPr>
          <w:rFonts w:ascii="Arial" w:hAnsi="Arial" w:cs="Arial"/>
          <w:sz w:val="20"/>
          <w:szCs w:val="20"/>
        </w:rPr>
        <w:t>dodavatel</w:t>
      </w:r>
      <w:r w:rsidR="00B946BE">
        <w:rPr>
          <w:rFonts w:ascii="Arial" w:hAnsi="Arial" w:cs="Arial"/>
          <w:sz w:val="20"/>
          <w:szCs w:val="20"/>
        </w:rPr>
        <w:t>é vedle odpovědnosti za vady plnění i odpovědnost za veškeré škody, které tím objednateli vzniknou.</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S nositeli chráněných práv duševního vlastnictví vzniklých v souvislosti s realizací této smlouvy jsou </w:t>
      </w:r>
      <w:r w:rsidR="00302067">
        <w:rPr>
          <w:rFonts w:ascii="Arial" w:hAnsi="Arial" w:cs="Arial"/>
          <w:sz w:val="20"/>
          <w:szCs w:val="20"/>
        </w:rPr>
        <w:t>dodavatel</w:t>
      </w:r>
      <w:r>
        <w:rPr>
          <w:rFonts w:ascii="Arial" w:hAnsi="Arial" w:cs="Arial"/>
          <w:sz w:val="20"/>
          <w:szCs w:val="20"/>
        </w:rPr>
        <w:t>é povinni vždy smluvně zajistit možnost nakládání s těmito právy objednatelem v rozsahu definovaném tímto článkem smlouvy.</w:t>
      </w:r>
    </w:p>
    <w:p w:rsidR="00B946BE" w:rsidRDefault="00B946BE"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lastRenderedPageBreak/>
        <w:t>Čl</w:t>
      </w:r>
      <w:r w:rsidR="00AA01F6">
        <w:rPr>
          <w:rFonts w:ascii="Arial" w:hAnsi="Arial" w:cs="Arial"/>
          <w:b/>
          <w:sz w:val="20"/>
          <w:szCs w:val="20"/>
        </w:rPr>
        <w:t>ánek XII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Vyšší moc</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Jestliže některá ze smluvních stran není schopna dostát svým závazkům podle této smlouvy anebo prováděcích smluv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Působení vyšší moci je dotčená smluvní strana povinna bez zbytečného odkladu po vzniku překážky vyšší moci písemně oznámit druhé smluvní straně.</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 xml:space="preserve">V případě, že působení vyšší moci trvá déle než 90 (slovy: devadesát) kalendářních dní, je druhá smluvní strana oprávněna ukončit tuto smlouvu nebo prováděcí smlouvu písemnou výpovědí s 10denní výpověďní lhůtou, která počne běžet prvého dne následujícího po doručení písemné výpovědi druhé smluvní straně. Smlouvu je možné </w:t>
      </w:r>
      <w:r w:rsidR="00AA01F6">
        <w:rPr>
          <w:rFonts w:ascii="Arial" w:hAnsi="Arial" w:cs="Arial"/>
          <w:sz w:val="20"/>
          <w:szCs w:val="20"/>
        </w:rPr>
        <w:t xml:space="preserve">ze strany objednatele </w:t>
      </w:r>
      <w:r>
        <w:rPr>
          <w:rFonts w:ascii="Arial" w:hAnsi="Arial" w:cs="Arial"/>
          <w:sz w:val="20"/>
          <w:szCs w:val="20"/>
        </w:rPr>
        <w:t>vypovědět vůči kterémukoli z </w:t>
      </w:r>
      <w:r w:rsidR="00302067">
        <w:rPr>
          <w:rFonts w:ascii="Arial" w:hAnsi="Arial" w:cs="Arial"/>
          <w:sz w:val="20"/>
          <w:szCs w:val="20"/>
        </w:rPr>
        <w:t>dodavatel</w:t>
      </w:r>
      <w:r>
        <w:rPr>
          <w:rFonts w:ascii="Arial" w:hAnsi="Arial" w:cs="Arial"/>
          <w:sz w:val="20"/>
          <w:szCs w:val="20"/>
        </w:rPr>
        <w:t xml:space="preserve">ů s tím, že taková výpověď nezpůsobuje ukončení smlouvy vůči ostatním </w:t>
      </w:r>
      <w:r w:rsidR="00302067">
        <w:rPr>
          <w:rFonts w:ascii="Arial" w:hAnsi="Arial" w:cs="Arial"/>
          <w:sz w:val="20"/>
          <w:szCs w:val="20"/>
        </w:rPr>
        <w:t>dodavatel</w:t>
      </w:r>
      <w:r>
        <w:rPr>
          <w:rFonts w:ascii="Arial" w:hAnsi="Arial" w:cs="Arial"/>
          <w:sz w:val="20"/>
          <w:szCs w:val="20"/>
        </w:rPr>
        <w:t>ům.</w:t>
      </w:r>
    </w:p>
    <w:p w:rsidR="00B946BE" w:rsidRDefault="00B946BE"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Článek XIII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Kontaktní osoby</w:t>
      </w:r>
    </w:p>
    <w:p w:rsidR="00B946BE" w:rsidRDefault="00B946BE" w:rsidP="00B946BE">
      <w:pPr>
        <w:pStyle w:val="Bezmezer"/>
        <w:spacing w:line="276" w:lineRule="auto"/>
        <w:jc w:val="center"/>
        <w:rPr>
          <w:rFonts w:ascii="Arial" w:hAnsi="Arial" w:cs="Arial"/>
          <w:b/>
          <w:sz w:val="20"/>
          <w:szCs w:val="20"/>
        </w:rPr>
      </w:pP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Za účelem řádné realizace této smlouvy a prováděcích smluv jmenují smluvní strany tyto kontaktní osoby ve věcech technických a administrativních:</w:t>
      </w:r>
    </w:p>
    <w:p w:rsidR="006A7C5E" w:rsidRDefault="006A7C5E" w:rsidP="00B946BE">
      <w:pPr>
        <w:pStyle w:val="Bezmezer"/>
        <w:spacing w:line="276" w:lineRule="auto"/>
        <w:jc w:val="both"/>
        <w:rPr>
          <w:rFonts w:ascii="Arial" w:hAnsi="Arial" w:cs="Arial"/>
          <w:sz w:val="20"/>
          <w:szCs w:val="20"/>
        </w:rPr>
      </w:pPr>
    </w:p>
    <w:p w:rsidR="003A2300" w:rsidRPr="003A2300" w:rsidRDefault="00B946BE" w:rsidP="00405BB4">
      <w:pPr>
        <w:pStyle w:val="Bezmezer"/>
        <w:numPr>
          <w:ilvl w:val="0"/>
          <w:numId w:val="17"/>
        </w:numPr>
        <w:tabs>
          <w:tab w:val="left" w:pos="2694"/>
        </w:tabs>
        <w:spacing w:line="276" w:lineRule="auto"/>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b/>
          <w:sz w:val="20"/>
          <w:szCs w:val="20"/>
        </w:rPr>
        <w:t xml:space="preserve">Ing. Iva </w:t>
      </w:r>
      <w:proofErr w:type="spellStart"/>
      <w:r>
        <w:rPr>
          <w:rFonts w:ascii="Arial" w:hAnsi="Arial" w:cs="Arial"/>
          <w:b/>
          <w:sz w:val="20"/>
          <w:szCs w:val="20"/>
        </w:rPr>
        <w:t>Auingerová</w:t>
      </w:r>
      <w:proofErr w:type="spellEnd"/>
    </w:p>
    <w:p w:rsidR="00B946BE" w:rsidRDefault="003A2300" w:rsidP="003A2300">
      <w:pPr>
        <w:pStyle w:val="Bezmezer"/>
        <w:tabs>
          <w:tab w:val="left" w:pos="2694"/>
        </w:tabs>
        <w:spacing w:line="276" w:lineRule="auto"/>
        <w:ind w:left="360"/>
        <w:rPr>
          <w:rFonts w:ascii="Arial" w:hAnsi="Arial" w:cs="Arial"/>
          <w:sz w:val="20"/>
          <w:szCs w:val="20"/>
        </w:rPr>
      </w:pPr>
      <w:r>
        <w:rPr>
          <w:rFonts w:ascii="Arial" w:hAnsi="Arial" w:cs="Arial"/>
          <w:b/>
          <w:sz w:val="20"/>
          <w:szCs w:val="20"/>
        </w:rPr>
        <w:tab/>
      </w:r>
      <w:r w:rsidR="00B946BE">
        <w:rPr>
          <w:rFonts w:ascii="Arial" w:hAnsi="Arial" w:cs="Arial"/>
          <w:sz w:val="20"/>
          <w:szCs w:val="20"/>
        </w:rPr>
        <w:t xml:space="preserve">tel.: </w:t>
      </w:r>
      <w:proofErr w:type="spellStart"/>
      <w:r w:rsidR="005064EC">
        <w:rPr>
          <w:rFonts w:ascii="Arial" w:hAnsi="Arial" w:cs="Arial"/>
          <w:sz w:val="20"/>
          <w:szCs w:val="20"/>
        </w:rPr>
        <w:t>xxxxxxxxxxxxxxxxxxxx</w:t>
      </w:r>
      <w:proofErr w:type="spellEnd"/>
      <w:r w:rsidR="00B946BE">
        <w:rPr>
          <w:rFonts w:ascii="Arial" w:hAnsi="Arial" w:cs="Arial"/>
          <w:sz w:val="20"/>
          <w:szCs w:val="20"/>
        </w:rPr>
        <w:t xml:space="preserve">, mobil: </w:t>
      </w:r>
      <w:proofErr w:type="spellStart"/>
      <w:r w:rsidR="005064EC">
        <w:rPr>
          <w:rFonts w:ascii="Arial" w:hAnsi="Arial" w:cs="Arial"/>
          <w:sz w:val="20"/>
          <w:szCs w:val="20"/>
        </w:rPr>
        <w:t>xxxxxxxxxxxxxxxxxxxx</w:t>
      </w:r>
      <w:proofErr w:type="spellEnd"/>
    </w:p>
    <w:p w:rsidR="00B946BE" w:rsidRDefault="00B946BE" w:rsidP="00B946BE">
      <w:pPr>
        <w:pStyle w:val="Bezmezer"/>
        <w:tabs>
          <w:tab w:val="left" w:pos="2694"/>
        </w:tabs>
        <w:spacing w:line="276" w:lineRule="auto"/>
        <w:jc w:val="both"/>
        <w:rPr>
          <w:rFonts w:ascii="Arial" w:hAnsi="Arial" w:cs="Arial"/>
          <w:sz w:val="20"/>
          <w:szCs w:val="20"/>
        </w:rPr>
      </w:pPr>
      <w:r>
        <w:rPr>
          <w:rFonts w:ascii="Arial" w:hAnsi="Arial" w:cs="Arial"/>
          <w:sz w:val="20"/>
          <w:szCs w:val="20"/>
        </w:rPr>
        <w:tab/>
        <w:t xml:space="preserve">e-mail: </w:t>
      </w:r>
      <w:proofErr w:type="spellStart"/>
      <w:r w:rsidR="005064EC">
        <w:rPr>
          <w:rFonts w:ascii="Arial" w:hAnsi="Arial" w:cs="Arial"/>
          <w:sz w:val="20"/>
          <w:szCs w:val="20"/>
        </w:rPr>
        <w:t>xxxxxxxxxxxxxxxxxxxx</w:t>
      </w:r>
      <w:proofErr w:type="spellEnd"/>
    </w:p>
    <w:p w:rsidR="003A2300" w:rsidRDefault="00B946BE" w:rsidP="00B946BE">
      <w:pPr>
        <w:pStyle w:val="Bezmezer"/>
        <w:tabs>
          <w:tab w:val="left" w:pos="2694"/>
        </w:tabs>
        <w:spacing w:line="276" w:lineRule="auto"/>
        <w:jc w:val="both"/>
        <w:rPr>
          <w:rFonts w:ascii="Arial" w:hAnsi="Arial" w:cs="Arial"/>
          <w:b/>
          <w:sz w:val="20"/>
          <w:szCs w:val="20"/>
        </w:rPr>
      </w:pPr>
      <w:r>
        <w:rPr>
          <w:rFonts w:ascii="Arial" w:hAnsi="Arial" w:cs="Arial"/>
          <w:b/>
          <w:sz w:val="20"/>
          <w:szCs w:val="20"/>
        </w:rPr>
        <w:tab/>
        <w:t xml:space="preserve">Ing. Jiří </w:t>
      </w:r>
      <w:proofErr w:type="spellStart"/>
      <w:r>
        <w:rPr>
          <w:rFonts w:ascii="Arial" w:hAnsi="Arial" w:cs="Arial"/>
          <w:b/>
          <w:sz w:val="20"/>
          <w:szCs w:val="20"/>
        </w:rPr>
        <w:t>Lejnar</w:t>
      </w:r>
      <w:proofErr w:type="spellEnd"/>
    </w:p>
    <w:p w:rsidR="00B946BE" w:rsidRDefault="003A2300" w:rsidP="00B946BE">
      <w:pPr>
        <w:pStyle w:val="Bezmezer"/>
        <w:tabs>
          <w:tab w:val="left" w:pos="2694"/>
        </w:tabs>
        <w:spacing w:line="276" w:lineRule="auto"/>
        <w:jc w:val="both"/>
        <w:rPr>
          <w:rFonts w:ascii="Arial" w:hAnsi="Arial" w:cs="Arial"/>
          <w:sz w:val="20"/>
          <w:szCs w:val="20"/>
        </w:rPr>
      </w:pPr>
      <w:r>
        <w:rPr>
          <w:rFonts w:ascii="Arial" w:hAnsi="Arial" w:cs="Arial"/>
          <w:b/>
          <w:sz w:val="20"/>
          <w:szCs w:val="20"/>
        </w:rPr>
        <w:tab/>
      </w:r>
      <w:r w:rsidR="00B946BE">
        <w:rPr>
          <w:rFonts w:ascii="Arial" w:hAnsi="Arial" w:cs="Arial"/>
          <w:sz w:val="20"/>
          <w:szCs w:val="20"/>
        </w:rPr>
        <w:t xml:space="preserve">tel.: </w:t>
      </w:r>
      <w:proofErr w:type="spellStart"/>
      <w:r w:rsidR="005064EC">
        <w:rPr>
          <w:rFonts w:ascii="Arial" w:hAnsi="Arial" w:cs="Arial"/>
          <w:sz w:val="20"/>
          <w:szCs w:val="20"/>
        </w:rPr>
        <w:t>xxxxxxxxxxxxxxxxxxxx</w:t>
      </w:r>
      <w:proofErr w:type="spellEnd"/>
      <w:r w:rsidR="00B946BE">
        <w:rPr>
          <w:rFonts w:ascii="Arial" w:hAnsi="Arial" w:cs="Arial"/>
          <w:sz w:val="20"/>
          <w:szCs w:val="20"/>
        </w:rPr>
        <w:t xml:space="preserve">, mobil: </w:t>
      </w:r>
      <w:proofErr w:type="spellStart"/>
      <w:r w:rsidR="005064EC">
        <w:rPr>
          <w:rFonts w:ascii="Arial" w:hAnsi="Arial" w:cs="Arial"/>
          <w:sz w:val="20"/>
          <w:szCs w:val="20"/>
        </w:rPr>
        <w:t>xxxxxxxxxxxxxxxxxxxx</w:t>
      </w:r>
      <w:proofErr w:type="spellEnd"/>
    </w:p>
    <w:p w:rsidR="00B946BE" w:rsidRDefault="00B946BE" w:rsidP="00B946BE">
      <w:pPr>
        <w:pStyle w:val="Bezmezer"/>
        <w:tabs>
          <w:tab w:val="left" w:pos="2694"/>
        </w:tabs>
        <w:spacing w:line="276" w:lineRule="auto"/>
        <w:jc w:val="both"/>
        <w:rPr>
          <w:rFonts w:ascii="Arial" w:hAnsi="Arial" w:cs="Arial"/>
          <w:sz w:val="20"/>
          <w:szCs w:val="20"/>
        </w:rPr>
      </w:pPr>
      <w:r>
        <w:rPr>
          <w:rFonts w:ascii="Arial" w:hAnsi="Arial" w:cs="Arial"/>
          <w:sz w:val="20"/>
          <w:szCs w:val="20"/>
        </w:rPr>
        <w:tab/>
        <w:t xml:space="preserve">e-mail: </w:t>
      </w:r>
      <w:proofErr w:type="spellStart"/>
      <w:r w:rsidR="005064EC">
        <w:rPr>
          <w:rFonts w:ascii="Arial" w:hAnsi="Arial" w:cs="Arial"/>
          <w:sz w:val="20"/>
          <w:szCs w:val="20"/>
        </w:rPr>
        <w:t>xxxxxxxxxxxxxxxxxxxx</w:t>
      </w:r>
      <w:proofErr w:type="spellEnd"/>
    </w:p>
    <w:p w:rsidR="00B946BE" w:rsidRDefault="00B946BE" w:rsidP="00B946BE">
      <w:pPr>
        <w:pStyle w:val="Bezmezer"/>
        <w:spacing w:line="276" w:lineRule="auto"/>
        <w:ind w:left="2832"/>
        <w:jc w:val="both"/>
        <w:rPr>
          <w:rFonts w:ascii="Arial" w:hAnsi="Arial" w:cs="Arial"/>
          <w:sz w:val="20"/>
          <w:szCs w:val="20"/>
        </w:rPr>
      </w:pPr>
    </w:p>
    <w:p w:rsidR="007570C8" w:rsidRDefault="00B946BE" w:rsidP="007570C8">
      <w:pPr>
        <w:pStyle w:val="Bezmezer"/>
        <w:numPr>
          <w:ilvl w:val="0"/>
          <w:numId w:val="17"/>
        </w:numPr>
        <w:tabs>
          <w:tab w:val="left" w:pos="2694"/>
        </w:tabs>
        <w:spacing w:line="276" w:lineRule="auto"/>
        <w:jc w:val="both"/>
        <w:rPr>
          <w:rFonts w:ascii="Arial" w:hAnsi="Arial" w:cs="Arial"/>
          <w:b/>
          <w:sz w:val="20"/>
          <w:szCs w:val="20"/>
        </w:rPr>
      </w:pPr>
      <w:r>
        <w:rPr>
          <w:rFonts w:ascii="Arial" w:hAnsi="Arial" w:cs="Arial"/>
          <w:sz w:val="20"/>
          <w:szCs w:val="20"/>
        </w:rPr>
        <w:t xml:space="preserve">za </w:t>
      </w:r>
      <w:r w:rsidR="00302067">
        <w:rPr>
          <w:rFonts w:ascii="Arial" w:hAnsi="Arial" w:cs="Arial"/>
          <w:sz w:val="20"/>
          <w:szCs w:val="20"/>
        </w:rPr>
        <w:t>dodavatel</w:t>
      </w:r>
      <w:r>
        <w:rPr>
          <w:rFonts w:ascii="Arial" w:hAnsi="Arial" w:cs="Arial"/>
          <w:sz w:val="20"/>
          <w:szCs w:val="20"/>
        </w:rPr>
        <w:t>e 1.:</w:t>
      </w:r>
      <w:r>
        <w:rPr>
          <w:rFonts w:ascii="Arial" w:hAnsi="Arial" w:cs="Arial"/>
          <w:sz w:val="20"/>
          <w:szCs w:val="20"/>
        </w:rPr>
        <w:tab/>
      </w:r>
      <w:r w:rsidR="007570C8">
        <w:rPr>
          <w:rFonts w:ascii="Arial" w:hAnsi="Arial" w:cs="Arial"/>
          <w:b/>
          <w:sz w:val="20"/>
          <w:szCs w:val="20"/>
        </w:rPr>
        <w:t xml:space="preserve">Veronika </w:t>
      </w:r>
      <w:proofErr w:type="spellStart"/>
      <w:r w:rsidR="007570C8">
        <w:rPr>
          <w:rFonts w:ascii="Arial" w:hAnsi="Arial" w:cs="Arial"/>
          <w:b/>
          <w:sz w:val="20"/>
          <w:szCs w:val="20"/>
        </w:rPr>
        <w:t>Kramárová</w:t>
      </w:r>
      <w:proofErr w:type="spellEnd"/>
    </w:p>
    <w:p w:rsidR="007570C8" w:rsidRDefault="007570C8" w:rsidP="007570C8">
      <w:pPr>
        <w:pStyle w:val="Bezmezer"/>
        <w:tabs>
          <w:tab w:val="left" w:pos="2694"/>
        </w:tabs>
        <w:spacing w:line="276" w:lineRule="auto"/>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tel.: </w:t>
      </w:r>
      <w:proofErr w:type="spellStart"/>
      <w:r w:rsidR="005064EC">
        <w:rPr>
          <w:rFonts w:ascii="Arial" w:hAnsi="Arial" w:cs="Arial"/>
          <w:sz w:val="20"/>
          <w:szCs w:val="20"/>
        </w:rPr>
        <w:t>xxxxxxxxxxxxxxxxxxxx</w:t>
      </w:r>
      <w:proofErr w:type="spellEnd"/>
      <w:r>
        <w:rPr>
          <w:rFonts w:ascii="Arial" w:hAnsi="Arial" w:cs="Arial"/>
          <w:sz w:val="20"/>
          <w:szCs w:val="20"/>
        </w:rPr>
        <w:t xml:space="preserve">, </w:t>
      </w:r>
      <w:proofErr w:type="spellStart"/>
      <w:r w:rsidR="005064EC">
        <w:rPr>
          <w:rFonts w:ascii="Arial" w:hAnsi="Arial" w:cs="Arial"/>
          <w:sz w:val="20"/>
          <w:szCs w:val="20"/>
        </w:rPr>
        <w:t>xxxxxxxxxxxxxxxxxxxx</w:t>
      </w:r>
      <w:proofErr w:type="spellEnd"/>
    </w:p>
    <w:p w:rsidR="007570C8" w:rsidRPr="00132FA1" w:rsidRDefault="007570C8" w:rsidP="007570C8">
      <w:pPr>
        <w:pStyle w:val="Bezmezer"/>
        <w:tabs>
          <w:tab w:val="left" w:pos="2694"/>
        </w:tabs>
        <w:spacing w:line="276" w:lineRule="auto"/>
        <w:jc w:val="both"/>
        <w:rPr>
          <w:rFonts w:ascii="Arial" w:hAnsi="Arial" w:cs="Arial"/>
          <w:sz w:val="20"/>
          <w:szCs w:val="20"/>
        </w:rPr>
      </w:pPr>
      <w:r>
        <w:rPr>
          <w:rFonts w:ascii="Arial" w:hAnsi="Arial" w:cs="Arial"/>
          <w:sz w:val="20"/>
          <w:szCs w:val="20"/>
        </w:rPr>
        <w:tab/>
        <w:t xml:space="preserve">e-mail: </w:t>
      </w:r>
      <w:proofErr w:type="spellStart"/>
      <w:r w:rsidR="005064EC">
        <w:rPr>
          <w:rFonts w:ascii="Arial" w:hAnsi="Arial" w:cs="Arial"/>
          <w:sz w:val="20"/>
          <w:szCs w:val="20"/>
        </w:rPr>
        <w:t>xxxxxxxxxxxxxxxxxxxx</w:t>
      </w:r>
      <w:proofErr w:type="spellEnd"/>
    </w:p>
    <w:p w:rsidR="00B946BE" w:rsidRPr="00B7186D" w:rsidRDefault="00B946BE" w:rsidP="007570C8">
      <w:pPr>
        <w:pStyle w:val="Bezmezer"/>
        <w:tabs>
          <w:tab w:val="left" w:pos="2694"/>
        </w:tabs>
        <w:spacing w:line="276" w:lineRule="auto"/>
        <w:ind w:left="720"/>
        <w:jc w:val="both"/>
        <w:rPr>
          <w:rFonts w:ascii="Arial" w:hAnsi="Arial" w:cs="Arial"/>
          <w:sz w:val="20"/>
          <w:szCs w:val="20"/>
          <w:highlight w:val="yellow"/>
        </w:rPr>
      </w:pPr>
    </w:p>
    <w:p w:rsidR="007570C8" w:rsidRDefault="007570C8" w:rsidP="007570C8">
      <w:pPr>
        <w:pStyle w:val="Bezmezer"/>
        <w:numPr>
          <w:ilvl w:val="0"/>
          <w:numId w:val="17"/>
        </w:numPr>
        <w:tabs>
          <w:tab w:val="left" w:pos="2694"/>
        </w:tabs>
        <w:spacing w:line="276" w:lineRule="auto"/>
      </w:pPr>
      <w:r w:rsidRPr="000C2443">
        <w:rPr>
          <w:rFonts w:ascii="Arial" w:hAnsi="Arial" w:cs="Arial"/>
          <w:sz w:val="20"/>
          <w:szCs w:val="20"/>
        </w:rPr>
        <w:t xml:space="preserve">za dodavatele </w:t>
      </w:r>
      <w:r>
        <w:rPr>
          <w:rFonts w:ascii="Arial" w:hAnsi="Arial" w:cs="Arial"/>
          <w:sz w:val="20"/>
          <w:szCs w:val="20"/>
        </w:rPr>
        <w:t>2</w:t>
      </w:r>
      <w:r w:rsidRPr="000C2443">
        <w:rPr>
          <w:rFonts w:ascii="Arial" w:hAnsi="Arial" w:cs="Arial"/>
          <w:sz w:val="20"/>
          <w:szCs w:val="20"/>
        </w:rPr>
        <w:t>.:</w:t>
      </w:r>
      <w:r w:rsidRPr="000C2443">
        <w:rPr>
          <w:rFonts w:ascii="Arial" w:hAnsi="Arial" w:cs="Arial"/>
          <w:sz w:val="20"/>
          <w:szCs w:val="20"/>
        </w:rPr>
        <w:tab/>
      </w:r>
      <w:r w:rsidRPr="000C2443">
        <w:rPr>
          <w:rFonts w:ascii="Arial" w:hAnsi="Arial" w:cs="Arial"/>
          <w:b/>
          <w:sz w:val="20"/>
          <w:szCs w:val="20"/>
        </w:rPr>
        <w:t>Ing.</w:t>
      </w:r>
      <w:r>
        <w:rPr>
          <w:rFonts w:ascii="Arial" w:hAnsi="Arial" w:cs="Arial"/>
          <w:b/>
          <w:sz w:val="20"/>
          <w:szCs w:val="20"/>
        </w:rPr>
        <w:t xml:space="preserve"> </w:t>
      </w:r>
      <w:r w:rsidRPr="000C2443">
        <w:rPr>
          <w:rFonts w:ascii="Arial" w:hAnsi="Arial" w:cs="Arial"/>
          <w:b/>
          <w:sz w:val="20"/>
          <w:szCs w:val="20"/>
        </w:rPr>
        <w:t>Radim</w:t>
      </w:r>
      <w:r>
        <w:rPr>
          <w:rFonts w:ascii="Arial" w:hAnsi="Arial" w:cs="Arial"/>
          <w:b/>
          <w:sz w:val="20"/>
          <w:szCs w:val="20"/>
        </w:rPr>
        <w:t xml:space="preserve"> </w:t>
      </w:r>
      <w:r w:rsidRPr="000C2443">
        <w:rPr>
          <w:rFonts w:ascii="Arial" w:hAnsi="Arial" w:cs="Arial"/>
          <w:b/>
          <w:sz w:val="20"/>
          <w:szCs w:val="20"/>
        </w:rPr>
        <w:t>Podsedník</w:t>
      </w:r>
      <w:r w:rsidRPr="000C2443">
        <w:rPr>
          <w:rFonts w:ascii="Arial" w:hAnsi="Arial" w:cs="Arial"/>
          <w:sz w:val="20"/>
          <w:szCs w:val="20"/>
        </w:rPr>
        <w:br/>
        <w:t xml:space="preserve">                                   </w:t>
      </w:r>
      <w:r>
        <w:rPr>
          <w:rFonts w:ascii="Arial" w:hAnsi="Arial" w:cs="Arial"/>
          <w:sz w:val="20"/>
          <w:szCs w:val="20"/>
        </w:rPr>
        <w:tab/>
      </w:r>
      <w:r w:rsidRPr="000C2443">
        <w:rPr>
          <w:rFonts w:ascii="Arial" w:hAnsi="Arial" w:cs="Arial"/>
          <w:sz w:val="20"/>
          <w:szCs w:val="20"/>
        </w:rPr>
        <w:t xml:space="preserve">tel.: </w:t>
      </w:r>
      <w:proofErr w:type="spellStart"/>
      <w:r w:rsidR="005064EC">
        <w:rPr>
          <w:rFonts w:ascii="Arial" w:hAnsi="Arial" w:cs="Arial"/>
          <w:sz w:val="20"/>
          <w:szCs w:val="20"/>
        </w:rPr>
        <w:t>xxxxxxxxxxxxxxxxxxxx</w:t>
      </w:r>
      <w:proofErr w:type="spellEnd"/>
      <w:r w:rsidRPr="000C2443">
        <w:rPr>
          <w:rFonts w:ascii="Arial" w:hAnsi="Arial" w:cs="Arial"/>
          <w:sz w:val="20"/>
          <w:szCs w:val="20"/>
        </w:rPr>
        <w:t xml:space="preserve">, mobil: </w:t>
      </w:r>
      <w:proofErr w:type="spellStart"/>
      <w:r w:rsidR="005064EC">
        <w:rPr>
          <w:rFonts w:ascii="Arial" w:hAnsi="Arial" w:cs="Arial"/>
          <w:sz w:val="20"/>
          <w:szCs w:val="20"/>
        </w:rPr>
        <w:t>xxxxxxxxxxxxxxxxxxxx</w:t>
      </w:r>
      <w:proofErr w:type="spellEnd"/>
      <w:r w:rsidRPr="000C2443">
        <w:rPr>
          <w:rFonts w:ascii="Arial" w:hAnsi="Arial" w:cs="Arial"/>
          <w:sz w:val="20"/>
          <w:szCs w:val="20"/>
        </w:rPr>
        <w:br/>
        <w:t xml:space="preserve">                                   </w:t>
      </w:r>
      <w:r>
        <w:rPr>
          <w:rFonts w:ascii="Arial" w:hAnsi="Arial" w:cs="Arial"/>
          <w:sz w:val="20"/>
          <w:szCs w:val="20"/>
        </w:rPr>
        <w:tab/>
      </w:r>
      <w:r w:rsidRPr="000C2443">
        <w:rPr>
          <w:rFonts w:ascii="Arial" w:hAnsi="Arial" w:cs="Arial"/>
          <w:sz w:val="20"/>
          <w:szCs w:val="20"/>
        </w:rPr>
        <w:t xml:space="preserve">e-mail: </w:t>
      </w:r>
      <w:proofErr w:type="spellStart"/>
      <w:r w:rsidR="005064EC">
        <w:rPr>
          <w:rFonts w:ascii="Arial" w:hAnsi="Arial" w:cs="Arial"/>
          <w:sz w:val="20"/>
          <w:szCs w:val="20"/>
        </w:rPr>
        <w:t>xxxxxxxxxxxxxxxxxxxx</w:t>
      </w:r>
      <w:proofErr w:type="spellEnd"/>
    </w:p>
    <w:p w:rsidR="007570C8" w:rsidRDefault="007570C8" w:rsidP="007570C8">
      <w:pPr>
        <w:pStyle w:val="Bezmezer"/>
        <w:tabs>
          <w:tab w:val="left" w:pos="2694"/>
        </w:tabs>
        <w:spacing w:line="276" w:lineRule="auto"/>
      </w:pPr>
      <w:r w:rsidRPr="000C2443">
        <w:rPr>
          <w:rFonts w:ascii="Arial" w:hAnsi="Arial" w:cs="Arial"/>
          <w:sz w:val="20"/>
          <w:szCs w:val="20"/>
        </w:rPr>
        <w:t xml:space="preserve"> </w:t>
      </w:r>
      <w:r>
        <w:rPr>
          <w:rFonts w:ascii="Arial" w:hAnsi="Arial" w:cs="Arial"/>
          <w:sz w:val="20"/>
          <w:szCs w:val="20"/>
        </w:rPr>
        <w:tab/>
      </w:r>
      <w:r w:rsidRPr="000C2443">
        <w:rPr>
          <w:rFonts w:ascii="Arial" w:hAnsi="Arial" w:cs="Arial"/>
          <w:b/>
          <w:sz w:val="20"/>
          <w:szCs w:val="20"/>
        </w:rPr>
        <w:t>Ing. Richard Novotný</w:t>
      </w:r>
      <w:r w:rsidRPr="000C2443">
        <w:rPr>
          <w:rFonts w:ascii="Arial" w:hAnsi="Arial" w:cs="Arial"/>
          <w:b/>
          <w:sz w:val="20"/>
          <w:szCs w:val="20"/>
        </w:rPr>
        <w:br/>
      </w:r>
      <w:r w:rsidRPr="000C2443">
        <w:rPr>
          <w:rFonts w:ascii="Arial" w:hAnsi="Arial" w:cs="Arial"/>
          <w:sz w:val="20"/>
          <w:szCs w:val="20"/>
        </w:rPr>
        <w:t xml:space="preserve">                                 </w:t>
      </w:r>
      <w:r>
        <w:rPr>
          <w:rFonts w:ascii="Arial" w:hAnsi="Arial" w:cs="Arial"/>
          <w:sz w:val="20"/>
          <w:szCs w:val="20"/>
        </w:rPr>
        <w:tab/>
      </w:r>
      <w:r w:rsidRPr="000C2443">
        <w:rPr>
          <w:rFonts w:ascii="Arial" w:hAnsi="Arial" w:cs="Arial"/>
          <w:sz w:val="20"/>
          <w:szCs w:val="20"/>
        </w:rPr>
        <w:t xml:space="preserve">tel.: </w:t>
      </w:r>
      <w:proofErr w:type="spellStart"/>
      <w:r w:rsidR="005064EC">
        <w:rPr>
          <w:rFonts w:ascii="Arial" w:hAnsi="Arial" w:cs="Arial"/>
          <w:sz w:val="20"/>
          <w:szCs w:val="20"/>
        </w:rPr>
        <w:t>xxxxxxxxxxxxxxxxxxxx</w:t>
      </w:r>
      <w:proofErr w:type="spellEnd"/>
      <w:r w:rsidRPr="000C2443">
        <w:rPr>
          <w:rFonts w:ascii="Arial" w:hAnsi="Arial" w:cs="Arial"/>
          <w:sz w:val="20"/>
          <w:szCs w:val="20"/>
        </w:rPr>
        <w:t xml:space="preserve">, mobil: </w:t>
      </w:r>
      <w:proofErr w:type="spellStart"/>
      <w:r w:rsidR="005064EC">
        <w:rPr>
          <w:rFonts w:ascii="Arial" w:hAnsi="Arial" w:cs="Arial"/>
          <w:sz w:val="20"/>
          <w:szCs w:val="20"/>
        </w:rPr>
        <w:t>xxxxxxxxxxxxxxxxxxxx</w:t>
      </w:r>
      <w:proofErr w:type="spellEnd"/>
      <w:r w:rsidRPr="000C2443">
        <w:rPr>
          <w:rFonts w:ascii="Arial" w:hAnsi="Arial" w:cs="Arial"/>
          <w:sz w:val="20"/>
          <w:szCs w:val="20"/>
        </w:rPr>
        <w:br/>
        <w:t xml:space="preserve">                                   </w:t>
      </w:r>
      <w:r>
        <w:rPr>
          <w:rFonts w:ascii="Arial" w:hAnsi="Arial" w:cs="Arial"/>
          <w:sz w:val="20"/>
          <w:szCs w:val="20"/>
        </w:rPr>
        <w:tab/>
      </w:r>
      <w:r w:rsidRPr="000C2443">
        <w:rPr>
          <w:rFonts w:ascii="Arial" w:hAnsi="Arial" w:cs="Arial"/>
          <w:sz w:val="20"/>
          <w:szCs w:val="20"/>
        </w:rPr>
        <w:t xml:space="preserve">e-mail: </w:t>
      </w:r>
      <w:proofErr w:type="spellStart"/>
      <w:r w:rsidR="005064EC">
        <w:rPr>
          <w:rFonts w:ascii="Arial" w:hAnsi="Arial" w:cs="Arial"/>
          <w:sz w:val="20"/>
          <w:szCs w:val="20"/>
        </w:rPr>
        <w:t>xxxxxxxxxxxxxxxxxxxx</w:t>
      </w:r>
      <w:proofErr w:type="spellEnd"/>
    </w:p>
    <w:p w:rsidR="007570C8" w:rsidRDefault="007570C8" w:rsidP="007570C8">
      <w:pPr>
        <w:pStyle w:val="Bezmezer"/>
        <w:tabs>
          <w:tab w:val="left" w:pos="2694"/>
        </w:tabs>
        <w:spacing w:line="276" w:lineRule="auto"/>
        <w:rPr>
          <w:rFonts w:ascii="Arial" w:hAnsi="Arial" w:cs="Arial"/>
          <w:sz w:val="20"/>
          <w:szCs w:val="20"/>
        </w:rPr>
      </w:pPr>
    </w:p>
    <w:p w:rsidR="007570C8" w:rsidRPr="003B7404" w:rsidRDefault="007570C8" w:rsidP="007570C8">
      <w:pPr>
        <w:pStyle w:val="Bezmezer"/>
        <w:numPr>
          <w:ilvl w:val="0"/>
          <w:numId w:val="17"/>
        </w:numPr>
        <w:tabs>
          <w:tab w:val="left" w:pos="2694"/>
        </w:tabs>
        <w:spacing w:line="276" w:lineRule="auto"/>
        <w:jc w:val="both"/>
        <w:rPr>
          <w:rFonts w:ascii="Arial" w:hAnsi="Arial" w:cs="Arial"/>
          <w:sz w:val="20"/>
          <w:szCs w:val="20"/>
        </w:rPr>
      </w:pPr>
      <w:r w:rsidRPr="003B7404">
        <w:rPr>
          <w:rFonts w:ascii="Arial" w:hAnsi="Arial" w:cs="Arial"/>
          <w:sz w:val="20"/>
          <w:szCs w:val="20"/>
        </w:rPr>
        <w:t xml:space="preserve">za dodavatele </w:t>
      </w:r>
      <w:r>
        <w:rPr>
          <w:rFonts w:ascii="Arial" w:hAnsi="Arial" w:cs="Arial"/>
          <w:sz w:val="20"/>
          <w:szCs w:val="20"/>
        </w:rPr>
        <w:t>3</w:t>
      </w:r>
      <w:r w:rsidRPr="003B7404">
        <w:rPr>
          <w:rFonts w:ascii="Arial" w:hAnsi="Arial" w:cs="Arial"/>
          <w:sz w:val="20"/>
          <w:szCs w:val="20"/>
        </w:rPr>
        <w:t>.:</w:t>
      </w:r>
      <w:r w:rsidRPr="003B7404">
        <w:rPr>
          <w:rFonts w:ascii="Arial" w:hAnsi="Arial" w:cs="Arial"/>
          <w:sz w:val="20"/>
          <w:szCs w:val="20"/>
        </w:rPr>
        <w:tab/>
      </w:r>
      <w:r w:rsidRPr="003B7404">
        <w:rPr>
          <w:rFonts w:ascii="Arial" w:hAnsi="Arial" w:cs="Arial"/>
          <w:b/>
          <w:sz w:val="20"/>
          <w:szCs w:val="20"/>
        </w:rPr>
        <w:t>Ing. David Šindelář</w:t>
      </w:r>
    </w:p>
    <w:p w:rsidR="007570C8" w:rsidRPr="003B7404" w:rsidRDefault="007570C8" w:rsidP="007570C8">
      <w:pPr>
        <w:pStyle w:val="Bezmezer"/>
        <w:tabs>
          <w:tab w:val="left" w:pos="2694"/>
        </w:tabs>
        <w:spacing w:line="276" w:lineRule="auto"/>
        <w:ind w:left="360"/>
        <w:jc w:val="both"/>
        <w:rPr>
          <w:rFonts w:ascii="Arial" w:hAnsi="Arial" w:cs="Arial"/>
          <w:sz w:val="20"/>
          <w:szCs w:val="20"/>
        </w:rPr>
      </w:pPr>
      <w:r>
        <w:rPr>
          <w:rFonts w:ascii="Arial" w:hAnsi="Arial" w:cs="Arial"/>
          <w:sz w:val="20"/>
          <w:szCs w:val="20"/>
        </w:rPr>
        <w:tab/>
      </w:r>
      <w:r w:rsidRPr="003B7404">
        <w:rPr>
          <w:rFonts w:ascii="Arial" w:hAnsi="Arial" w:cs="Arial"/>
          <w:sz w:val="20"/>
          <w:szCs w:val="20"/>
        </w:rPr>
        <w:t xml:space="preserve">tel.: </w:t>
      </w:r>
      <w:proofErr w:type="spellStart"/>
      <w:r w:rsidR="005064EC">
        <w:rPr>
          <w:rFonts w:ascii="Arial" w:hAnsi="Arial" w:cs="Arial"/>
          <w:sz w:val="20"/>
          <w:szCs w:val="20"/>
        </w:rPr>
        <w:t>xxxxxxxxxxxxxxxxxxxx</w:t>
      </w:r>
      <w:proofErr w:type="spellEnd"/>
    </w:p>
    <w:p w:rsidR="007570C8" w:rsidRDefault="007570C8" w:rsidP="007570C8">
      <w:pPr>
        <w:pStyle w:val="Bezmezer"/>
        <w:tabs>
          <w:tab w:val="left" w:pos="2694"/>
        </w:tabs>
        <w:spacing w:line="276" w:lineRule="auto"/>
        <w:ind w:left="360"/>
        <w:jc w:val="both"/>
        <w:rPr>
          <w:rFonts w:ascii="Arial" w:hAnsi="Arial" w:cs="Arial"/>
          <w:sz w:val="20"/>
          <w:szCs w:val="20"/>
        </w:rPr>
      </w:pPr>
      <w:r>
        <w:rPr>
          <w:rFonts w:ascii="Arial" w:hAnsi="Arial" w:cs="Arial"/>
          <w:sz w:val="20"/>
          <w:szCs w:val="20"/>
        </w:rPr>
        <w:tab/>
      </w:r>
      <w:r w:rsidRPr="003B7404">
        <w:rPr>
          <w:rFonts w:ascii="Arial" w:hAnsi="Arial" w:cs="Arial"/>
          <w:sz w:val="20"/>
          <w:szCs w:val="20"/>
        </w:rPr>
        <w:t xml:space="preserve">e-mail: </w:t>
      </w:r>
      <w:proofErr w:type="spellStart"/>
      <w:r w:rsidR="005064EC">
        <w:rPr>
          <w:rFonts w:ascii="Arial" w:hAnsi="Arial" w:cs="Arial"/>
          <w:sz w:val="20"/>
          <w:szCs w:val="20"/>
        </w:rPr>
        <w:t>xxxxxxxxxxxxxxxxxxxx</w:t>
      </w:r>
      <w:proofErr w:type="spellEnd"/>
    </w:p>
    <w:p w:rsidR="007570C8" w:rsidRPr="003B7404" w:rsidRDefault="007570C8" w:rsidP="007570C8">
      <w:pPr>
        <w:pStyle w:val="Bezmezer"/>
        <w:tabs>
          <w:tab w:val="left" w:pos="2694"/>
        </w:tabs>
        <w:spacing w:line="276" w:lineRule="auto"/>
        <w:ind w:left="360"/>
        <w:jc w:val="both"/>
        <w:rPr>
          <w:rFonts w:ascii="Arial" w:hAnsi="Arial" w:cs="Arial"/>
          <w:sz w:val="20"/>
          <w:szCs w:val="20"/>
        </w:rPr>
      </w:pPr>
    </w:p>
    <w:p w:rsidR="00B7186D" w:rsidRDefault="00B7186D" w:rsidP="00B7186D">
      <w:pPr>
        <w:pStyle w:val="Bezmezer"/>
        <w:tabs>
          <w:tab w:val="left" w:pos="2694"/>
        </w:tabs>
        <w:spacing w:line="276" w:lineRule="auto"/>
        <w:ind w:left="720"/>
        <w:jc w:val="both"/>
        <w:rPr>
          <w:rFonts w:ascii="Arial" w:hAnsi="Arial" w:cs="Arial"/>
          <w:b/>
          <w:sz w:val="20"/>
          <w:szCs w:val="20"/>
        </w:rPr>
      </w:pPr>
    </w:p>
    <w:p w:rsidR="00C600E8" w:rsidRDefault="00C600E8" w:rsidP="00B7186D">
      <w:pPr>
        <w:pStyle w:val="Bezmezer"/>
        <w:tabs>
          <w:tab w:val="left" w:pos="2694"/>
        </w:tabs>
        <w:spacing w:line="276" w:lineRule="auto"/>
        <w:ind w:left="720"/>
        <w:jc w:val="both"/>
        <w:rPr>
          <w:rFonts w:ascii="Arial" w:hAnsi="Arial" w:cs="Arial"/>
          <w:b/>
          <w:sz w:val="20"/>
          <w:szCs w:val="20"/>
        </w:rPr>
      </w:pPr>
    </w:p>
    <w:p w:rsidR="009C0C65" w:rsidRDefault="009C0C65" w:rsidP="00B7186D">
      <w:pPr>
        <w:pStyle w:val="Bezmezer"/>
        <w:tabs>
          <w:tab w:val="left" w:pos="2694"/>
        </w:tabs>
        <w:spacing w:line="276" w:lineRule="auto"/>
        <w:ind w:left="720"/>
        <w:jc w:val="both"/>
        <w:rPr>
          <w:rFonts w:ascii="Arial" w:hAnsi="Arial" w:cs="Arial"/>
          <w:b/>
          <w:sz w:val="20"/>
          <w:szCs w:val="20"/>
        </w:rPr>
      </w:pPr>
    </w:p>
    <w:p w:rsidR="007570C8" w:rsidRDefault="007570C8" w:rsidP="00B7186D">
      <w:pPr>
        <w:pStyle w:val="Bezmezer"/>
        <w:tabs>
          <w:tab w:val="left" w:pos="2694"/>
        </w:tabs>
        <w:spacing w:line="276" w:lineRule="auto"/>
        <w:ind w:left="720"/>
        <w:jc w:val="both"/>
        <w:rPr>
          <w:rFonts w:ascii="Arial" w:hAnsi="Arial" w:cs="Arial"/>
          <w:b/>
          <w:sz w:val="20"/>
          <w:szCs w:val="20"/>
        </w:rPr>
      </w:pPr>
    </w:p>
    <w:p w:rsidR="00B946BE" w:rsidRDefault="00B7186D" w:rsidP="00B946BE">
      <w:pPr>
        <w:pStyle w:val="Bezmezer"/>
        <w:spacing w:line="276" w:lineRule="auto"/>
        <w:jc w:val="center"/>
        <w:rPr>
          <w:rFonts w:ascii="Arial" w:hAnsi="Arial" w:cs="Arial"/>
          <w:b/>
          <w:sz w:val="20"/>
          <w:szCs w:val="20"/>
        </w:rPr>
      </w:pPr>
      <w:r>
        <w:rPr>
          <w:rFonts w:ascii="Arial" w:hAnsi="Arial" w:cs="Arial"/>
          <w:b/>
          <w:sz w:val="20"/>
          <w:szCs w:val="20"/>
        </w:rPr>
        <w:lastRenderedPageBreak/>
        <w:t>Článek XIV</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Ochrana osobních údajů</w:t>
      </w:r>
    </w:p>
    <w:p w:rsidR="00B946BE" w:rsidRDefault="00B946BE" w:rsidP="00B946BE">
      <w:pPr>
        <w:pStyle w:val="Bezmezer"/>
        <w:spacing w:line="276" w:lineRule="auto"/>
        <w:jc w:val="center"/>
        <w:rPr>
          <w:rFonts w:ascii="Arial" w:hAnsi="Arial" w:cs="Arial"/>
          <w:b/>
          <w:sz w:val="20"/>
          <w:szCs w:val="20"/>
        </w:rPr>
      </w:pP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 xml:space="preserve">Při zpracování osobních údajů v souvislosti s plněním závazků podle této smlouvy anebo prováděcích smluv </w:t>
      </w:r>
      <w:r w:rsidR="00302067">
        <w:rPr>
          <w:rFonts w:ascii="Arial" w:hAnsi="Arial" w:cs="Arial"/>
          <w:sz w:val="20"/>
          <w:szCs w:val="20"/>
        </w:rPr>
        <w:t>dodavatel</w:t>
      </w:r>
      <w:r>
        <w:rPr>
          <w:rFonts w:ascii="Arial" w:hAnsi="Arial" w:cs="Arial"/>
          <w:sz w:val="20"/>
          <w:szCs w:val="20"/>
        </w:rPr>
        <w:t>é:</w:t>
      </w:r>
    </w:p>
    <w:p w:rsidR="00B946BE" w:rsidRDefault="00B946BE" w:rsidP="00CA6794">
      <w:pPr>
        <w:pStyle w:val="Bezmezer"/>
        <w:numPr>
          <w:ilvl w:val="0"/>
          <w:numId w:val="19"/>
        </w:numPr>
        <w:spacing w:line="276" w:lineRule="auto"/>
        <w:ind w:left="426" w:hanging="426"/>
        <w:jc w:val="both"/>
        <w:rPr>
          <w:rFonts w:ascii="Arial" w:hAnsi="Arial" w:cs="Arial"/>
          <w:sz w:val="20"/>
          <w:szCs w:val="20"/>
        </w:rPr>
      </w:pPr>
      <w:r>
        <w:rPr>
          <w:rFonts w:ascii="Arial" w:hAnsi="Arial" w:cs="Arial"/>
          <w:sz w:val="20"/>
          <w:szCs w:val="20"/>
        </w:rPr>
        <w:t>jsou oprávněni zpracovávat osobní údaje pouze za účelem plnění účelu této smlouvy;</w:t>
      </w:r>
    </w:p>
    <w:p w:rsidR="00B946BE" w:rsidRDefault="00B946BE" w:rsidP="00CA6794">
      <w:pPr>
        <w:pStyle w:val="Bezmezer"/>
        <w:numPr>
          <w:ilvl w:val="0"/>
          <w:numId w:val="19"/>
        </w:numPr>
        <w:spacing w:line="276" w:lineRule="auto"/>
        <w:ind w:left="426" w:hanging="426"/>
        <w:jc w:val="both"/>
        <w:rPr>
          <w:rFonts w:ascii="Arial" w:hAnsi="Arial" w:cs="Arial"/>
          <w:sz w:val="20"/>
          <w:szCs w:val="20"/>
        </w:rPr>
      </w:pPr>
      <w:r>
        <w:rPr>
          <w:rFonts w:ascii="Arial" w:hAnsi="Arial" w:cs="Arial"/>
          <w:sz w:val="20"/>
          <w:szCs w:val="20"/>
        </w:rPr>
        <w:t xml:space="preserve">jsou oprávněni zpracovávat osobní údaje v rozsahu nezbytně nutném pro plnění závazků podle této smlouvy a prováděcích smluv, za tímto účelem jsou oprávněni osobní údaje zejména ukládat na nosiče informací, upravovat, uchovávat po dobu nezbytnou k uplatnění práv </w:t>
      </w:r>
      <w:r w:rsidR="00302067">
        <w:rPr>
          <w:rFonts w:ascii="Arial" w:hAnsi="Arial" w:cs="Arial"/>
          <w:sz w:val="20"/>
          <w:szCs w:val="20"/>
        </w:rPr>
        <w:t>dodavatel</w:t>
      </w:r>
      <w:r>
        <w:rPr>
          <w:rFonts w:ascii="Arial" w:hAnsi="Arial" w:cs="Arial"/>
          <w:sz w:val="20"/>
          <w:szCs w:val="20"/>
        </w:rPr>
        <w:t>e vyplývajících z této smlouvy, předávat zpracované osobní údaje objednateli a tyto osobní údaje po zpracování likvidovat;</w:t>
      </w:r>
    </w:p>
    <w:p w:rsidR="00B946BE" w:rsidRDefault="00B946BE" w:rsidP="00CA6794">
      <w:pPr>
        <w:pStyle w:val="Bezmezer"/>
        <w:numPr>
          <w:ilvl w:val="0"/>
          <w:numId w:val="19"/>
        </w:numPr>
        <w:spacing w:line="276" w:lineRule="auto"/>
        <w:ind w:left="426" w:hanging="426"/>
        <w:jc w:val="both"/>
        <w:rPr>
          <w:rFonts w:ascii="Arial" w:hAnsi="Arial" w:cs="Arial"/>
          <w:sz w:val="20"/>
          <w:szCs w:val="20"/>
        </w:rPr>
      </w:pPr>
      <w:r>
        <w:rPr>
          <w:rFonts w:ascii="Arial" w:hAnsi="Arial" w:cs="Arial"/>
          <w:sz w:val="20"/>
          <w:szCs w:val="20"/>
        </w:rPr>
        <w:t>zajistí, aby jejich zaměstnanci a další osoby podílející se na je</w:t>
      </w:r>
      <w:r w:rsidR="00EA2715">
        <w:rPr>
          <w:rFonts w:ascii="Arial" w:hAnsi="Arial" w:cs="Arial"/>
          <w:sz w:val="20"/>
          <w:szCs w:val="20"/>
        </w:rPr>
        <w:t>jich</w:t>
      </w:r>
      <w:r>
        <w:rPr>
          <w:rFonts w:ascii="Arial" w:hAnsi="Arial" w:cs="Arial"/>
          <w:sz w:val="20"/>
          <w:szCs w:val="20"/>
        </w:rPr>
        <w:t xml:space="preserve"> straně na plnění předmětu této smlouvy byli v souladu s platnými právními předpisy poučeni o povinnosti mlčenlivosti a o možných následcích pro případ porušení této povinnosti. O splnění této povinnosti jsou </w:t>
      </w:r>
      <w:r w:rsidR="00302067">
        <w:rPr>
          <w:rFonts w:ascii="Arial" w:hAnsi="Arial" w:cs="Arial"/>
          <w:sz w:val="20"/>
          <w:szCs w:val="20"/>
        </w:rPr>
        <w:t>dodavatel</w:t>
      </w:r>
      <w:r>
        <w:rPr>
          <w:rFonts w:ascii="Arial" w:hAnsi="Arial" w:cs="Arial"/>
          <w:sz w:val="20"/>
          <w:szCs w:val="20"/>
        </w:rPr>
        <w:t>é povinni pořídit písemný záznam a jeho kopii předložit na požádání objednateli;</w:t>
      </w:r>
    </w:p>
    <w:p w:rsidR="00B946BE" w:rsidRDefault="00B946BE" w:rsidP="00CA6794">
      <w:pPr>
        <w:pStyle w:val="Bezmezer"/>
        <w:numPr>
          <w:ilvl w:val="0"/>
          <w:numId w:val="19"/>
        </w:numPr>
        <w:spacing w:line="276" w:lineRule="auto"/>
        <w:ind w:left="426" w:hanging="426"/>
        <w:jc w:val="both"/>
        <w:rPr>
          <w:rFonts w:ascii="Arial" w:hAnsi="Arial" w:cs="Arial"/>
          <w:sz w:val="20"/>
          <w:szCs w:val="20"/>
        </w:rPr>
      </w:pPr>
      <w:r>
        <w:rPr>
          <w:rFonts w:ascii="Arial" w:hAnsi="Arial" w:cs="Arial"/>
          <w:sz w:val="20"/>
          <w:szCs w:val="20"/>
        </w:rPr>
        <w:t xml:space="preserve">zajistí, aby písemnosti a jiné hmotné nosiče informací, které obsahují osobní údaje, byly uchovávány pouze v uzamykatelných kontejnerech umístěných v uzamykatelných skříních v uzamykatelných místnostech, které je k tomu objednatel povinen pro </w:t>
      </w:r>
      <w:r w:rsidR="00302067">
        <w:rPr>
          <w:rFonts w:ascii="Arial" w:hAnsi="Arial" w:cs="Arial"/>
          <w:sz w:val="20"/>
          <w:szCs w:val="20"/>
        </w:rPr>
        <w:t>dodavatel</w:t>
      </w:r>
      <w:r>
        <w:rPr>
          <w:rFonts w:ascii="Arial" w:hAnsi="Arial" w:cs="Arial"/>
          <w:sz w:val="20"/>
          <w:szCs w:val="20"/>
        </w:rPr>
        <w:t>e vyčlenit;</w:t>
      </w:r>
    </w:p>
    <w:p w:rsidR="00B946BE" w:rsidRDefault="00B946BE" w:rsidP="00CA6794">
      <w:pPr>
        <w:pStyle w:val="Bezmezer"/>
        <w:numPr>
          <w:ilvl w:val="0"/>
          <w:numId w:val="19"/>
        </w:numPr>
        <w:spacing w:line="276" w:lineRule="auto"/>
        <w:ind w:left="426" w:hanging="426"/>
        <w:jc w:val="both"/>
        <w:rPr>
          <w:rFonts w:ascii="Arial" w:hAnsi="Arial" w:cs="Arial"/>
          <w:sz w:val="20"/>
          <w:szCs w:val="20"/>
        </w:rPr>
      </w:pPr>
      <w:r>
        <w:rPr>
          <w:rFonts w:ascii="Arial" w:hAnsi="Arial" w:cs="Arial"/>
          <w:sz w:val="20"/>
          <w:szCs w:val="20"/>
        </w:rPr>
        <w:t>zajistí, aby elektronické datové soubory obsahující osobní údaje byly uchovávány v paměti počítače pouze: je-li přístup k takovým souborům chráněn heslem a je-li přístup k užívání počítače, v jehož paměti jsou tyto soubory umístěny, chráněn heslem.</w:t>
      </w:r>
    </w:p>
    <w:p w:rsidR="00B946BE" w:rsidRDefault="00B946BE" w:rsidP="00B946BE">
      <w:pPr>
        <w:pStyle w:val="Bezmezer"/>
        <w:spacing w:line="276" w:lineRule="auto"/>
        <w:ind w:left="720"/>
        <w:jc w:val="both"/>
        <w:rPr>
          <w:rFonts w:ascii="Arial" w:hAnsi="Arial" w:cs="Arial"/>
          <w:sz w:val="20"/>
          <w:szCs w:val="20"/>
        </w:rPr>
      </w:pPr>
    </w:p>
    <w:p w:rsidR="00B946BE" w:rsidRDefault="00EA2715" w:rsidP="00B946BE">
      <w:pPr>
        <w:pStyle w:val="Bezmezer"/>
        <w:spacing w:line="276" w:lineRule="auto"/>
        <w:jc w:val="center"/>
        <w:rPr>
          <w:rFonts w:ascii="Arial" w:hAnsi="Arial" w:cs="Arial"/>
          <w:b/>
          <w:sz w:val="20"/>
          <w:szCs w:val="20"/>
        </w:rPr>
      </w:pPr>
      <w:r>
        <w:rPr>
          <w:rFonts w:ascii="Arial" w:hAnsi="Arial" w:cs="Arial"/>
          <w:b/>
          <w:sz w:val="20"/>
          <w:szCs w:val="20"/>
        </w:rPr>
        <w:t>Článek XV</w:t>
      </w:r>
    </w:p>
    <w:p w:rsidR="00B946BE" w:rsidRDefault="00EA2715" w:rsidP="00B946BE">
      <w:pPr>
        <w:pStyle w:val="Bezmezer"/>
        <w:spacing w:line="276" w:lineRule="auto"/>
        <w:jc w:val="center"/>
        <w:rPr>
          <w:rFonts w:ascii="Arial" w:hAnsi="Arial" w:cs="Arial"/>
          <w:b/>
          <w:sz w:val="20"/>
          <w:szCs w:val="20"/>
        </w:rPr>
      </w:pPr>
      <w:r>
        <w:rPr>
          <w:rFonts w:ascii="Arial" w:hAnsi="Arial" w:cs="Arial"/>
          <w:b/>
          <w:sz w:val="20"/>
          <w:szCs w:val="20"/>
        </w:rPr>
        <w:t>Pod</w:t>
      </w:r>
      <w:r w:rsidR="00B946BE">
        <w:rPr>
          <w:rFonts w:ascii="Arial" w:hAnsi="Arial" w:cs="Arial"/>
          <w:b/>
          <w:sz w:val="20"/>
          <w:szCs w:val="20"/>
        </w:rPr>
        <w:t>dodavatelé</w:t>
      </w:r>
    </w:p>
    <w:p w:rsidR="00B946BE" w:rsidRDefault="00B946BE" w:rsidP="00B946BE">
      <w:pPr>
        <w:pStyle w:val="Bezmezer"/>
        <w:spacing w:line="276" w:lineRule="auto"/>
        <w:jc w:val="center"/>
        <w:rPr>
          <w:rFonts w:ascii="Arial" w:hAnsi="Arial" w:cs="Arial"/>
          <w:b/>
          <w:sz w:val="20"/>
          <w:szCs w:val="20"/>
        </w:rPr>
      </w:pPr>
    </w:p>
    <w:p w:rsidR="00B946BE" w:rsidRDefault="008778CD" w:rsidP="00405BB4">
      <w:pPr>
        <w:pStyle w:val="Bezmezer"/>
        <w:numPr>
          <w:ilvl w:val="0"/>
          <w:numId w:val="20"/>
        </w:numPr>
        <w:spacing w:line="276" w:lineRule="auto"/>
        <w:ind w:left="360"/>
        <w:jc w:val="both"/>
        <w:rPr>
          <w:rFonts w:ascii="Arial" w:hAnsi="Arial" w:cs="Arial"/>
          <w:sz w:val="20"/>
          <w:szCs w:val="20"/>
        </w:rPr>
      </w:pPr>
      <w:r>
        <w:rPr>
          <w:rFonts w:ascii="Arial" w:hAnsi="Arial" w:cs="Arial"/>
          <w:sz w:val="20"/>
          <w:szCs w:val="20"/>
        </w:rPr>
        <w:t>Každý z d</w:t>
      </w:r>
      <w:r w:rsidR="00302067">
        <w:rPr>
          <w:rFonts w:ascii="Arial" w:hAnsi="Arial" w:cs="Arial"/>
          <w:sz w:val="20"/>
          <w:szCs w:val="20"/>
        </w:rPr>
        <w:t>odavatel</w:t>
      </w:r>
      <w:r>
        <w:rPr>
          <w:rFonts w:ascii="Arial" w:hAnsi="Arial" w:cs="Arial"/>
          <w:sz w:val="20"/>
          <w:szCs w:val="20"/>
        </w:rPr>
        <w:t>ů</w:t>
      </w:r>
      <w:r w:rsidR="00B946BE">
        <w:rPr>
          <w:rFonts w:ascii="Arial" w:hAnsi="Arial" w:cs="Arial"/>
          <w:sz w:val="20"/>
          <w:szCs w:val="20"/>
        </w:rPr>
        <w:t xml:space="preserve"> j</w:t>
      </w:r>
      <w:r>
        <w:rPr>
          <w:rFonts w:ascii="Arial" w:hAnsi="Arial" w:cs="Arial"/>
          <w:sz w:val="20"/>
          <w:szCs w:val="20"/>
        </w:rPr>
        <w:t>e</w:t>
      </w:r>
      <w:r w:rsidR="00B946BE">
        <w:rPr>
          <w:rFonts w:ascii="Arial" w:hAnsi="Arial" w:cs="Arial"/>
          <w:sz w:val="20"/>
          <w:szCs w:val="20"/>
        </w:rPr>
        <w:t xml:space="preserve"> oprávněn zajistit plnění této smlouvy </w:t>
      </w:r>
      <w:r>
        <w:rPr>
          <w:rFonts w:ascii="Arial" w:hAnsi="Arial" w:cs="Arial"/>
          <w:sz w:val="20"/>
          <w:szCs w:val="20"/>
        </w:rPr>
        <w:t xml:space="preserve">ve spojení s </w:t>
      </w:r>
      <w:r w:rsidR="00B946BE">
        <w:rPr>
          <w:rFonts w:ascii="Arial" w:hAnsi="Arial" w:cs="Arial"/>
          <w:sz w:val="20"/>
          <w:szCs w:val="20"/>
        </w:rPr>
        <w:t xml:space="preserve"> prováděcí</w:t>
      </w:r>
      <w:r>
        <w:rPr>
          <w:rFonts w:ascii="Arial" w:hAnsi="Arial" w:cs="Arial"/>
          <w:sz w:val="20"/>
          <w:szCs w:val="20"/>
        </w:rPr>
        <w:t>mi</w:t>
      </w:r>
      <w:r w:rsidR="00B946BE">
        <w:rPr>
          <w:rFonts w:ascii="Arial" w:hAnsi="Arial" w:cs="Arial"/>
          <w:sz w:val="20"/>
          <w:szCs w:val="20"/>
        </w:rPr>
        <w:t xml:space="preserve"> sml</w:t>
      </w:r>
      <w:r>
        <w:rPr>
          <w:rFonts w:ascii="Arial" w:hAnsi="Arial" w:cs="Arial"/>
          <w:sz w:val="20"/>
          <w:szCs w:val="20"/>
        </w:rPr>
        <w:t>ouvami</w:t>
      </w:r>
      <w:r w:rsidR="00B946BE">
        <w:rPr>
          <w:rFonts w:ascii="Arial" w:hAnsi="Arial" w:cs="Arial"/>
          <w:sz w:val="20"/>
          <w:szCs w:val="20"/>
        </w:rPr>
        <w:t xml:space="preserve"> anebo jejich dílčích částí prostřednictvím </w:t>
      </w:r>
      <w:r w:rsidR="00BC6BC0">
        <w:rPr>
          <w:rFonts w:ascii="Arial" w:hAnsi="Arial" w:cs="Arial"/>
          <w:sz w:val="20"/>
          <w:szCs w:val="20"/>
        </w:rPr>
        <w:t>poddodavatel</w:t>
      </w:r>
      <w:r w:rsidR="00B946BE">
        <w:rPr>
          <w:rFonts w:ascii="Arial" w:hAnsi="Arial" w:cs="Arial"/>
          <w:sz w:val="20"/>
          <w:szCs w:val="20"/>
        </w:rPr>
        <w:t xml:space="preserve">ů, jejichž specifikace, včetně specifikace dílčích částí plnění, které budou těmito </w:t>
      </w:r>
      <w:r w:rsidR="00BC6BC0">
        <w:rPr>
          <w:rFonts w:ascii="Arial" w:hAnsi="Arial" w:cs="Arial"/>
          <w:sz w:val="20"/>
          <w:szCs w:val="20"/>
        </w:rPr>
        <w:t>poddodavatel</w:t>
      </w:r>
      <w:r w:rsidR="00B946BE">
        <w:rPr>
          <w:rFonts w:ascii="Arial" w:hAnsi="Arial" w:cs="Arial"/>
          <w:sz w:val="20"/>
          <w:szCs w:val="20"/>
        </w:rPr>
        <w:t xml:space="preserve">i poskytovány, je obsažena v příloze č. 4 </w:t>
      </w:r>
      <w:proofErr w:type="gramStart"/>
      <w:r w:rsidR="00B946BE">
        <w:rPr>
          <w:rFonts w:ascii="Arial" w:hAnsi="Arial" w:cs="Arial"/>
          <w:sz w:val="20"/>
          <w:szCs w:val="20"/>
        </w:rPr>
        <w:t>této</w:t>
      </w:r>
      <w:proofErr w:type="gramEnd"/>
      <w:r w:rsidR="00B946BE">
        <w:rPr>
          <w:rFonts w:ascii="Arial" w:hAnsi="Arial" w:cs="Arial"/>
          <w:sz w:val="20"/>
          <w:szCs w:val="20"/>
        </w:rPr>
        <w:t xml:space="preserve"> smlouvy.</w:t>
      </w:r>
    </w:p>
    <w:p w:rsidR="00B946BE" w:rsidRDefault="00B946BE" w:rsidP="00B946BE">
      <w:pPr>
        <w:pStyle w:val="Bezmezer"/>
        <w:spacing w:line="276" w:lineRule="auto"/>
        <w:jc w:val="both"/>
        <w:rPr>
          <w:rFonts w:ascii="Arial" w:hAnsi="Arial" w:cs="Arial"/>
          <w:sz w:val="20"/>
          <w:szCs w:val="20"/>
        </w:rPr>
      </w:pPr>
    </w:p>
    <w:p w:rsidR="00B946BE" w:rsidRDefault="008778CD" w:rsidP="00405BB4">
      <w:pPr>
        <w:pStyle w:val="Bezmezer"/>
        <w:numPr>
          <w:ilvl w:val="0"/>
          <w:numId w:val="20"/>
        </w:numPr>
        <w:spacing w:line="276" w:lineRule="auto"/>
        <w:ind w:left="360"/>
        <w:jc w:val="both"/>
        <w:rPr>
          <w:rFonts w:ascii="Arial" w:hAnsi="Arial" w:cs="Arial"/>
          <w:sz w:val="20"/>
          <w:szCs w:val="20"/>
        </w:rPr>
      </w:pPr>
      <w:r>
        <w:rPr>
          <w:rFonts w:ascii="Arial" w:hAnsi="Arial" w:cs="Arial"/>
          <w:sz w:val="20"/>
          <w:szCs w:val="20"/>
        </w:rPr>
        <w:t>Každý z d</w:t>
      </w:r>
      <w:r w:rsidR="00302067">
        <w:rPr>
          <w:rFonts w:ascii="Arial" w:hAnsi="Arial" w:cs="Arial"/>
          <w:sz w:val="20"/>
          <w:szCs w:val="20"/>
        </w:rPr>
        <w:t>odavatel</w:t>
      </w:r>
      <w:r>
        <w:rPr>
          <w:rFonts w:ascii="Arial" w:hAnsi="Arial" w:cs="Arial"/>
          <w:sz w:val="20"/>
          <w:szCs w:val="20"/>
        </w:rPr>
        <w:t>ů</w:t>
      </w:r>
      <w:r w:rsidR="00B946BE">
        <w:rPr>
          <w:rFonts w:ascii="Arial" w:hAnsi="Arial" w:cs="Arial"/>
          <w:sz w:val="20"/>
          <w:szCs w:val="20"/>
        </w:rPr>
        <w:t xml:space="preserve"> se zavazuj</w:t>
      </w:r>
      <w:r>
        <w:rPr>
          <w:rFonts w:ascii="Arial" w:hAnsi="Arial" w:cs="Arial"/>
          <w:sz w:val="20"/>
          <w:szCs w:val="20"/>
        </w:rPr>
        <w:t>e</w:t>
      </w:r>
      <w:r w:rsidR="00B946BE">
        <w:rPr>
          <w:rFonts w:ascii="Arial" w:hAnsi="Arial" w:cs="Arial"/>
          <w:sz w:val="20"/>
          <w:szCs w:val="20"/>
        </w:rPr>
        <w:t xml:space="preserve"> zajistit, že </w:t>
      </w:r>
      <w:r w:rsidR="00BC6BC0">
        <w:rPr>
          <w:rFonts w:ascii="Arial" w:hAnsi="Arial" w:cs="Arial"/>
          <w:sz w:val="20"/>
          <w:szCs w:val="20"/>
        </w:rPr>
        <w:t>poddodavatel</w:t>
      </w:r>
      <w:r w:rsidR="00B946BE">
        <w:rPr>
          <w:rFonts w:ascii="Arial" w:hAnsi="Arial" w:cs="Arial"/>
          <w:sz w:val="20"/>
          <w:szCs w:val="20"/>
        </w:rPr>
        <w:t xml:space="preserve">é budou jimi prováděné části služeb provádět v souladu se všemi podmínkami této smlouvy a prováděcích smluv. Tím není dotčena výlučná odpovědnost </w:t>
      </w:r>
      <w:r>
        <w:rPr>
          <w:rFonts w:ascii="Arial" w:hAnsi="Arial" w:cs="Arial"/>
          <w:sz w:val="20"/>
          <w:szCs w:val="20"/>
        </w:rPr>
        <w:t xml:space="preserve">každého z </w:t>
      </w:r>
      <w:r w:rsidR="00302067">
        <w:rPr>
          <w:rFonts w:ascii="Arial" w:hAnsi="Arial" w:cs="Arial"/>
          <w:sz w:val="20"/>
          <w:szCs w:val="20"/>
        </w:rPr>
        <w:t>dodavatel</w:t>
      </w:r>
      <w:r w:rsidR="00B946BE">
        <w:rPr>
          <w:rFonts w:ascii="Arial" w:hAnsi="Arial" w:cs="Arial"/>
          <w:sz w:val="20"/>
          <w:szCs w:val="20"/>
        </w:rPr>
        <w:t xml:space="preserve">ů za poskytování řádného plnění podle této smlouvy anebo prováděcí smlouvy. </w:t>
      </w:r>
      <w:r>
        <w:rPr>
          <w:rFonts w:ascii="Arial" w:hAnsi="Arial" w:cs="Arial"/>
          <w:sz w:val="20"/>
          <w:szCs w:val="20"/>
        </w:rPr>
        <w:t>Každý z d</w:t>
      </w:r>
      <w:r w:rsidR="00302067">
        <w:rPr>
          <w:rFonts w:ascii="Arial" w:hAnsi="Arial" w:cs="Arial"/>
          <w:sz w:val="20"/>
          <w:szCs w:val="20"/>
        </w:rPr>
        <w:t>odavatel</w:t>
      </w:r>
      <w:r>
        <w:rPr>
          <w:rFonts w:ascii="Arial" w:hAnsi="Arial" w:cs="Arial"/>
          <w:sz w:val="20"/>
          <w:szCs w:val="20"/>
        </w:rPr>
        <w:t>ů</w:t>
      </w:r>
      <w:r w:rsidR="00B946BE">
        <w:rPr>
          <w:rFonts w:ascii="Arial" w:hAnsi="Arial" w:cs="Arial"/>
          <w:sz w:val="20"/>
          <w:szCs w:val="20"/>
        </w:rPr>
        <w:t xml:space="preserve"> tedy odpovíd</w:t>
      </w:r>
      <w:r>
        <w:rPr>
          <w:rFonts w:ascii="Arial" w:hAnsi="Arial" w:cs="Arial"/>
          <w:sz w:val="20"/>
          <w:szCs w:val="20"/>
        </w:rPr>
        <w:t>á</w:t>
      </w:r>
      <w:r w:rsidR="00B946BE">
        <w:rPr>
          <w:rFonts w:ascii="Arial" w:hAnsi="Arial" w:cs="Arial"/>
          <w:sz w:val="20"/>
          <w:szCs w:val="20"/>
        </w:rPr>
        <w:t xml:space="preserve"> objednateli za řádné plnění této smlouvy a prováděcích smluv, které svěřil </w:t>
      </w:r>
      <w:r w:rsidR="00BC6BC0">
        <w:rPr>
          <w:rFonts w:ascii="Arial" w:hAnsi="Arial" w:cs="Arial"/>
          <w:sz w:val="20"/>
          <w:szCs w:val="20"/>
        </w:rPr>
        <w:t>poddodavatel</w:t>
      </w:r>
      <w:r w:rsidR="00B946BE">
        <w:rPr>
          <w:rFonts w:ascii="Arial" w:hAnsi="Arial" w:cs="Arial"/>
          <w:sz w:val="20"/>
          <w:szCs w:val="20"/>
        </w:rPr>
        <w:t>i, ve stejném rozsahu, jako by jej poskytoval s</w:t>
      </w:r>
      <w:r>
        <w:rPr>
          <w:rFonts w:ascii="Arial" w:hAnsi="Arial" w:cs="Arial"/>
          <w:sz w:val="20"/>
          <w:szCs w:val="20"/>
        </w:rPr>
        <w:t>ám</w:t>
      </w:r>
      <w:r w:rsidR="00B946BE">
        <w:rPr>
          <w:rFonts w:ascii="Arial" w:hAnsi="Arial" w:cs="Arial"/>
          <w:sz w:val="20"/>
          <w:szCs w:val="20"/>
        </w:rPr>
        <w:t>.</w:t>
      </w:r>
    </w:p>
    <w:p w:rsidR="00B946BE" w:rsidRDefault="00B946BE" w:rsidP="00B946BE">
      <w:pPr>
        <w:pStyle w:val="Bezmezer"/>
        <w:spacing w:line="276" w:lineRule="auto"/>
        <w:jc w:val="both"/>
        <w:rPr>
          <w:rFonts w:ascii="Arial" w:hAnsi="Arial" w:cs="Arial"/>
          <w:sz w:val="20"/>
          <w:szCs w:val="20"/>
        </w:rPr>
      </w:pPr>
    </w:p>
    <w:p w:rsidR="00B946BE" w:rsidRDefault="008778CD" w:rsidP="00405BB4">
      <w:pPr>
        <w:pStyle w:val="Bezmezer"/>
        <w:numPr>
          <w:ilvl w:val="0"/>
          <w:numId w:val="20"/>
        </w:numPr>
        <w:spacing w:line="276" w:lineRule="auto"/>
        <w:ind w:left="360"/>
        <w:jc w:val="both"/>
        <w:rPr>
          <w:rFonts w:ascii="Arial" w:hAnsi="Arial" w:cs="Arial"/>
          <w:sz w:val="20"/>
          <w:szCs w:val="20"/>
        </w:rPr>
      </w:pPr>
      <w:r>
        <w:rPr>
          <w:rFonts w:ascii="Arial" w:hAnsi="Arial" w:cs="Arial"/>
          <w:sz w:val="20"/>
          <w:szCs w:val="20"/>
        </w:rPr>
        <w:t>Každý z d</w:t>
      </w:r>
      <w:r w:rsidR="00302067">
        <w:rPr>
          <w:rFonts w:ascii="Arial" w:hAnsi="Arial" w:cs="Arial"/>
          <w:sz w:val="20"/>
          <w:szCs w:val="20"/>
        </w:rPr>
        <w:t>odavatel</w:t>
      </w:r>
      <w:r>
        <w:rPr>
          <w:rFonts w:ascii="Arial" w:hAnsi="Arial" w:cs="Arial"/>
          <w:sz w:val="20"/>
          <w:szCs w:val="20"/>
        </w:rPr>
        <w:t>ů</w:t>
      </w:r>
      <w:r w:rsidR="00B946BE">
        <w:rPr>
          <w:rFonts w:ascii="Arial" w:hAnsi="Arial" w:cs="Arial"/>
          <w:sz w:val="20"/>
          <w:szCs w:val="20"/>
        </w:rPr>
        <w:t xml:space="preserve"> j</w:t>
      </w:r>
      <w:r>
        <w:rPr>
          <w:rFonts w:ascii="Arial" w:hAnsi="Arial" w:cs="Arial"/>
          <w:sz w:val="20"/>
          <w:szCs w:val="20"/>
        </w:rPr>
        <w:t>e</w:t>
      </w:r>
      <w:r w:rsidR="00B946BE">
        <w:rPr>
          <w:rFonts w:ascii="Arial" w:hAnsi="Arial" w:cs="Arial"/>
          <w:sz w:val="20"/>
          <w:szCs w:val="20"/>
        </w:rPr>
        <w:t xml:space="preserve"> oprávněn změnit </w:t>
      </w:r>
      <w:r w:rsidR="00BC6BC0">
        <w:rPr>
          <w:rFonts w:ascii="Arial" w:hAnsi="Arial" w:cs="Arial"/>
          <w:sz w:val="20"/>
          <w:szCs w:val="20"/>
        </w:rPr>
        <w:t>poddodavatel</w:t>
      </w:r>
      <w:r w:rsidR="00B946BE">
        <w:rPr>
          <w:rFonts w:ascii="Arial" w:hAnsi="Arial" w:cs="Arial"/>
          <w:sz w:val="20"/>
          <w:szCs w:val="20"/>
        </w:rPr>
        <w:t xml:space="preserve">e pouze z vážných objektivních důvodů a s předchozím písemným souhlasem objednatele, objednatel se zavazuje souhlas se změnou </w:t>
      </w:r>
      <w:r w:rsidR="00BC6BC0">
        <w:rPr>
          <w:rFonts w:ascii="Arial" w:hAnsi="Arial" w:cs="Arial"/>
          <w:sz w:val="20"/>
          <w:szCs w:val="20"/>
        </w:rPr>
        <w:t>poddodavatel</w:t>
      </w:r>
      <w:r w:rsidR="00B946BE">
        <w:rPr>
          <w:rFonts w:ascii="Arial" w:hAnsi="Arial" w:cs="Arial"/>
          <w:sz w:val="20"/>
          <w:szCs w:val="20"/>
        </w:rPr>
        <w:t>e bezdůvodně neodpírat.</w:t>
      </w:r>
    </w:p>
    <w:p w:rsidR="00B946BE" w:rsidRDefault="00B946BE" w:rsidP="00B946BE">
      <w:pPr>
        <w:pStyle w:val="Bezmezer"/>
        <w:spacing w:line="276" w:lineRule="auto"/>
        <w:jc w:val="both"/>
        <w:rPr>
          <w:rFonts w:ascii="Arial" w:hAnsi="Arial" w:cs="Arial"/>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Článe</w:t>
      </w:r>
      <w:r w:rsidR="00B72883">
        <w:rPr>
          <w:rFonts w:ascii="Arial" w:hAnsi="Arial" w:cs="Arial"/>
          <w:b/>
          <w:sz w:val="20"/>
          <w:szCs w:val="20"/>
        </w:rPr>
        <w:t>k XVI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Trvání smlouvy, účinnost</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21"/>
        </w:numPr>
        <w:spacing w:line="276" w:lineRule="auto"/>
        <w:ind w:left="360"/>
        <w:jc w:val="both"/>
        <w:rPr>
          <w:rFonts w:ascii="Arial" w:hAnsi="Arial" w:cs="Arial"/>
          <w:sz w:val="20"/>
          <w:szCs w:val="20"/>
        </w:rPr>
      </w:pPr>
      <w:r>
        <w:rPr>
          <w:rFonts w:ascii="Arial" w:hAnsi="Arial" w:cs="Arial"/>
          <w:sz w:val="20"/>
          <w:szCs w:val="20"/>
        </w:rPr>
        <w:t xml:space="preserve">Tato smlouva se uzavírá na dobu určitou, </w:t>
      </w:r>
      <w:r w:rsidR="006E42CC">
        <w:rPr>
          <w:rFonts w:ascii="Arial" w:hAnsi="Arial" w:cs="Arial"/>
          <w:sz w:val="20"/>
          <w:szCs w:val="20"/>
        </w:rPr>
        <w:t xml:space="preserve">a to </w:t>
      </w:r>
      <w:r w:rsidR="00D96E70">
        <w:rPr>
          <w:rFonts w:ascii="Arial" w:hAnsi="Arial" w:cs="Arial"/>
          <w:sz w:val="20"/>
          <w:szCs w:val="20"/>
        </w:rPr>
        <w:t xml:space="preserve">ohledně služeb uvedených v článku II odst. 2. písm. a) a b) této smlouvy </w:t>
      </w:r>
      <w:r>
        <w:rPr>
          <w:rFonts w:ascii="Arial" w:hAnsi="Arial" w:cs="Arial"/>
          <w:sz w:val="20"/>
          <w:szCs w:val="20"/>
        </w:rPr>
        <w:t>do 30. 12. 20</w:t>
      </w:r>
      <w:r w:rsidR="00B72883">
        <w:rPr>
          <w:rFonts w:ascii="Arial" w:hAnsi="Arial" w:cs="Arial"/>
          <w:sz w:val="20"/>
          <w:szCs w:val="20"/>
        </w:rPr>
        <w:t>21</w:t>
      </w:r>
      <w:r w:rsidR="00D96E70">
        <w:rPr>
          <w:rFonts w:ascii="Arial" w:hAnsi="Arial" w:cs="Arial"/>
          <w:sz w:val="20"/>
          <w:szCs w:val="20"/>
        </w:rPr>
        <w:t xml:space="preserve"> a ohledně poskyt</w:t>
      </w:r>
      <w:r w:rsidR="002B4130">
        <w:rPr>
          <w:rFonts w:ascii="Arial" w:hAnsi="Arial" w:cs="Arial"/>
          <w:sz w:val="20"/>
          <w:szCs w:val="20"/>
        </w:rPr>
        <w:t>ování podpory podle článku II odst. 2. písm. c) této smlouvy do 30. 12. 2018</w:t>
      </w:r>
      <w:r>
        <w:rPr>
          <w:rFonts w:ascii="Arial" w:hAnsi="Arial" w:cs="Arial"/>
          <w:sz w:val="20"/>
          <w:szCs w:val="20"/>
        </w:rPr>
        <w:t>.</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21"/>
        </w:numPr>
        <w:spacing w:line="276" w:lineRule="auto"/>
        <w:ind w:left="360"/>
        <w:jc w:val="both"/>
        <w:rPr>
          <w:rFonts w:ascii="Arial" w:hAnsi="Arial" w:cs="Arial"/>
          <w:sz w:val="20"/>
          <w:szCs w:val="20"/>
        </w:rPr>
      </w:pPr>
      <w:r>
        <w:rPr>
          <w:rFonts w:ascii="Arial" w:hAnsi="Arial" w:cs="Arial"/>
          <w:sz w:val="20"/>
          <w:szCs w:val="20"/>
        </w:rPr>
        <w:t>Tato smlouva nabývá platnosti dnem jejího podpisu oprávněnými zástupci smluvních stran a účinnosti dne</w:t>
      </w:r>
      <w:r w:rsidR="00B72883">
        <w:rPr>
          <w:rFonts w:ascii="Arial" w:hAnsi="Arial" w:cs="Arial"/>
          <w:sz w:val="20"/>
          <w:szCs w:val="20"/>
        </w:rPr>
        <w:t>m jejího uveřejnění v registru smluv podle zákona č. 340/2015 Sb., o zvláštních podmínkách účinnosti některých smluv</w:t>
      </w:r>
      <w:r w:rsidR="00EB78C9">
        <w:rPr>
          <w:rFonts w:ascii="Arial" w:hAnsi="Arial" w:cs="Arial"/>
          <w:sz w:val="20"/>
          <w:szCs w:val="20"/>
        </w:rPr>
        <w:t xml:space="preserve">, uveřejňování těchto smluv a o registru smluv (dále jen „zákon o registru smluv“), nejdříve však dne </w:t>
      </w:r>
      <w:r>
        <w:rPr>
          <w:rFonts w:ascii="Arial" w:hAnsi="Arial" w:cs="Arial"/>
          <w:sz w:val="20"/>
          <w:szCs w:val="20"/>
        </w:rPr>
        <w:t>31. 12. 201</w:t>
      </w:r>
      <w:r w:rsidR="00EB78C9">
        <w:rPr>
          <w:rFonts w:ascii="Arial" w:hAnsi="Arial" w:cs="Arial"/>
          <w:sz w:val="20"/>
          <w:szCs w:val="20"/>
        </w:rPr>
        <w:t>7</w:t>
      </w:r>
      <w:r>
        <w:rPr>
          <w:rFonts w:ascii="Arial" w:hAnsi="Arial" w:cs="Arial"/>
          <w:sz w:val="20"/>
          <w:szCs w:val="20"/>
        </w:rPr>
        <w:t>.</w:t>
      </w:r>
    </w:p>
    <w:p w:rsidR="00B946BE" w:rsidRDefault="00B946BE" w:rsidP="00B946BE">
      <w:pPr>
        <w:pStyle w:val="Bezmezer"/>
        <w:spacing w:line="276" w:lineRule="auto"/>
        <w:jc w:val="center"/>
        <w:rPr>
          <w:rFonts w:ascii="Arial" w:hAnsi="Arial" w:cs="Arial"/>
          <w:b/>
          <w:sz w:val="20"/>
          <w:szCs w:val="20"/>
        </w:rPr>
      </w:pP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Článek XVII</w:t>
      </w:r>
    </w:p>
    <w:p w:rsidR="00B946BE" w:rsidRDefault="00B946BE" w:rsidP="00B946BE">
      <w:pPr>
        <w:pStyle w:val="Bezmezer"/>
        <w:spacing w:line="276" w:lineRule="auto"/>
        <w:jc w:val="center"/>
        <w:rPr>
          <w:rFonts w:ascii="Arial" w:hAnsi="Arial" w:cs="Arial"/>
          <w:b/>
          <w:sz w:val="20"/>
          <w:szCs w:val="20"/>
        </w:rPr>
      </w:pPr>
      <w:r>
        <w:rPr>
          <w:rFonts w:ascii="Arial" w:hAnsi="Arial" w:cs="Arial"/>
          <w:b/>
          <w:sz w:val="20"/>
          <w:szCs w:val="20"/>
        </w:rPr>
        <w:t>Ukončení smlouvy</w:t>
      </w:r>
    </w:p>
    <w:p w:rsidR="00B946BE" w:rsidRDefault="00B946BE" w:rsidP="00B946BE">
      <w:pPr>
        <w:pStyle w:val="Bezmezer"/>
        <w:spacing w:line="276" w:lineRule="auto"/>
        <w:jc w:val="center"/>
        <w:rPr>
          <w:rFonts w:ascii="Arial" w:hAnsi="Arial" w:cs="Arial"/>
          <w:b/>
          <w:sz w:val="20"/>
          <w:szCs w:val="20"/>
        </w:rPr>
      </w:pPr>
    </w:p>
    <w:p w:rsidR="00B946BE" w:rsidRDefault="00B946BE" w:rsidP="00405BB4">
      <w:pPr>
        <w:pStyle w:val="Bezmezer"/>
        <w:numPr>
          <w:ilvl w:val="0"/>
          <w:numId w:val="22"/>
        </w:numPr>
        <w:spacing w:line="276" w:lineRule="auto"/>
        <w:ind w:left="360"/>
        <w:jc w:val="both"/>
        <w:rPr>
          <w:rFonts w:ascii="Arial" w:hAnsi="Arial" w:cs="Arial"/>
          <w:sz w:val="20"/>
          <w:szCs w:val="20"/>
        </w:rPr>
      </w:pPr>
      <w:r>
        <w:rPr>
          <w:rFonts w:ascii="Arial" w:hAnsi="Arial" w:cs="Arial"/>
          <w:sz w:val="20"/>
          <w:szCs w:val="20"/>
        </w:rPr>
        <w:t>Před uplynutím sjednané doby trvání může být tato smlouva ukončena písemnou dohodou smluvních stran, výpovědí nebo odstoupením od smlouvy v níže uvedených případech.</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Bezmezer"/>
        <w:numPr>
          <w:ilvl w:val="0"/>
          <w:numId w:val="22"/>
        </w:numPr>
        <w:spacing w:line="276" w:lineRule="auto"/>
        <w:ind w:left="360"/>
        <w:jc w:val="both"/>
        <w:rPr>
          <w:rFonts w:ascii="Arial" w:hAnsi="Arial" w:cs="Arial"/>
          <w:sz w:val="20"/>
          <w:szCs w:val="20"/>
        </w:rPr>
      </w:pPr>
      <w:r>
        <w:rPr>
          <w:rFonts w:ascii="Arial" w:hAnsi="Arial" w:cs="Arial"/>
          <w:sz w:val="20"/>
          <w:szCs w:val="20"/>
        </w:rPr>
        <w:t>Objednatel je oprávněn tuto smlouvu jednostranně vypovědět vůči kterémukoli z </w:t>
      </w:r>
      <w:r w:rsidR="00302067">
        <w:rPr>
          <w:rFonts w:ascii="Arial" w:hAnsi="Arial" w:cs="Arial"/>
          <w:sz w:val="20"/>
          <w:szCs w:val="20"/>
        </w:rPr>
        <w:t>dodavatel</w:t>
      </w:r>
      <w:r>
        <w:rPr>
          <w:rFonts w:ascii="Arial" w:hAnsi="Arial" w:cs="Arial"/>
          <w:sz w:val="20"/>
          <w:szCs w:val="20"/>
        </w:rPr>
        <w:t>ů s tříměsíční výpověďní lhůtou, která počne běžet prvého dne kalendářního měsíce následujícího po doručení výpovědi dotčené smluvní straně. Ujednání poslední věty článku XII, odst. 3. této smlouvy platí obdobně.</w:t>
      </w:r>
    </w:p>
    <w:p w:rsidR="00B946BE" w:rsidRDefault="00B946BE" w:rsidP="00B946BE">
      <w:pPr>
        <w:pStyle w:val="Bezmezer"/>
        <w:spacing w:line="276" w:lineRule="auto"/>
        <w:jc w:val="both"/>
        <w:rPr>
          <w:rFonts w:ascii="Arial" w:hAnsi="Arial" w:cs="Arial"/>
          <w:sz w:val="20"/>
          <w:szCs w:val="20"/>
        </w:rPr>
      </w:pPr>
    </w:p>
    <w:p w:rsidR="00B946BE" w:rsidRDefault="00B946BE" w:rsidP="00405BB4">
      <w:pPr>
        <w:pStyle w:val="Odstavecseseznamem"/>
        <w:numPr>
          <w:ilvl w:val="0"/>
          <w:numId w:val="22"/>
        </w:numPr>
        <w:spacing w:line="276" w:lineRule="auto"/>
        <w:ind w:left="360"/>
        <w:jc w:val="both"/>
        <w:rPr>
          <w:sz w:val="20"/>
          <w:szCs w:val="20"/>
        </w:rPr>
      </w:pPr>
      <w:r>
        <w:rPr>
          <w:sz w:val="20"/>
          <w:szCs w:val="20"/>
        </w:rPr>
        <w:t xml:space="preserve">Objednatel je oprávněn od této smlouvy anebo od prováděcí smlouvy odstoupit s účinky do budoucna v případě neschválení finančních prostředků ze státního rozpočtu na plnění poskytované na základě této smlouvy anebo prováděcí smlouvy pro příslušný kalendářní rok. Případné neschválení finančních prostředků ze státního rozpočtu na příslušný kalendářní rok je objednatel povinen bezodkladně písemnou formou oznámit </w:t>
      </w:r>
      <w:r w:rsidR="00302067">
        <w:rPr>
          <w:sz w:val="20"/>
          <w:szCs w:val="20"/>
        </w:rPr>
        <w:t>dodavatel</w:t>
      </w:r>
      <w:r w:rsidR="00B5195D">
        <w:rPr>
          <w:sz w:val="20"/>
          <w:szCs w:val="20"/>
        </w:rPr>
        <w:t>ům</w:t>
      </w:r>
      <w:r>
        <w:rPr>
          <w:sz w:val="20"/>
          <w:szCs w:val="20"/>
        </w:rPr>
        <w:t xml:space="preserve">, resp. </w:t>
      </w:r>
      <w:r w:rsidR="00302067">
        <w:rPr>
          <w:sz w:val="20"/>
          <w:szCs w:val="20"/>
        </w:rPr>
        <w:t>dodavatel</w:t>
      </w:r>
      <w:r>
        <w:rPr>
          <w:sz w:val="20"/>
          <w:szCs w:val="20"/>
        </w:rPr>
        <w:t>i, s nímž uzavřel příslušnou prováděcí smlouvu.</w:t>
      </w:r>
    </w:p>
    <w:p w:rsidR="00B946BE" w:rsidRDefault="00B946BE" w:rsidP="00B946BE">
      <w:pPr>
        <w:spacing w:line="276" w:lineRule="auto"/>
        <w:jc w:val="both"/>
        <w:rPr>
          <w:sz w:val="20"/>
          <w:szCs w:val="20"/>
        </w:rPr>
      </w:pPr>
    </w:p>
    <w:p w:rsidR="00B946BE" w:rsidRDefault="006961B7" w:rsidP="00405BB4">
      <w:pPr>
        <w:pStyle w:val="Odstavecseseznamem"/>
        <w:numPr>
          <w:ilvl w:val="0"/>
          <w:numId w:val="22"/>
        </w:numPr>
        <w:spacing w:line="276" w:lineRule="auto"/>
        <w:ind w:left="360"/>
        <w:jc w:val="both"/>
        <w:rPr>
          <w:sz w:val="20"/>
          <w:szCs w:val="20"/>
        </w:rPr>
      </w:pPr>
      <w:r>
        <w:rPr>
          <w:sz w:val="20"/>
          <w:szCs w:val="20"/>
        </w:rPr>
        <w:t>Objednatel je</w:t>
      </w:r>
      <w:r w:rsidR="00B946BE">
        <w:rPr>
          <w:sz w:val="20"/>
          <w:szCs w:val="20"/>
        </w:rPr>
        <w:t xml:space="preserve"> oprávněn od této smlouvy anebo od prováděcí smlouvy</w:t>
      </w:r>
      <w:r>
        <w:rPr>
          <w:sz w:val="20"/>
          <w:szCs w:val="20"/>
        </w:rPr>
        <w:t xml:space="preserve"> </w:t>
      </w:r>
      <w:r w:rsidR="00B946BE">
        <w:rPr>
          <w:sz w:val="20"/>
          <w:szCs w:val="20"/>
        </w:rPr>
        <w:t xml:space="preserve">odstoupit s účinky do budoucna </w:t>
      </w:r>
      <w:r>
        <w:rPr>
          <w:sz w:val="20"/>
          <w:szCs w:val="20"/>
        </w:rPr>
        <w:t>vůči dodavateli, který tuto smlouvu nebo prováděcí smlouvu podstatně porušil</w:t>
      </w:r>
      <w:r w:rsidR="00B946BE">
        <w:rPr>
          <w:sz w:val="20"/>
          <w:szCs w:val="20"/>
        </w:rPr>
        <w:t xml:space="preserve"> s tím, že za podstatné porušení </w:t>
      </w:r>
      <w:r>
        <w:rPr>
          <w:sz w:val="20"/>
          <w:szCs w:val="20"/>
        </w:rPr>
        <w:t xml:space="preserve">této nebo prováděcí </w:t>
      </w:r>
      <w:r w:rsidR="00B946BE">
        <w:rPr>
          <w:sz w:val="20"/>
          <w:szCs w:val="20"/>
        </w:rPr>
        <w:t>smlouvy se pro účely tohoto ujednání pokládá zejména:</w:t>
      </w:r>
    </w:p>
    <w:p w:rsidR="00B946BE" w:rsidRDefault="00B946BE" w:rsidP="00405BB4">
      <w:pPr>
        <w:numPr>
          <w:ilvl w:val="0"/>
          <w:numId w:val="23"/>
        </w:numPr>
        <w:spacing w:line="276" w:lineRule="auto"/>
        <w:jc w:val="both"/>
        <w:rPr>
          <w:sz w:val="20"/>
          <w:szCs w:val="20"/>
        </w:rPr>
      </w:pPr>
      <w:r>
        <w:rPr>
          <w:sz w:val="20"/>
          <w:szCs w:val="20"/>
        </w:rPr>
        <w:t xml:space="preserve">opakované (nejméně 3x) prodlení s dodržením sjednaného termínu poskytnutí služeb anebo odstranění vad a nedodělků služeb ze strany </w:t>
      </w:r>
      <w:r w:rsidR="00302067">
        <w:rPr>
          <w:sz w:val="20"/>
          <w:szCs w:val="20"/>
        </w:rPr>
        <w:t>dodavatel</w:t>
      </w:r>
      <w:r>
        <w:rPr>
          <w:sz w:val="20"/>
          <w:szCs w:val="20"/>
        </w:rPr>
        <w:t xml:space="preserve">e během posledních 12 měsíců; </w:t>
      </w:r>
    </w:p>
    <w:p w:rsidR="00B946BE" w:rsidRDefault="00B946BE" w:rsidP="00405BB4">
      <w:pPr>
        <w:numPr>
          <w:ilvl w:val="0"/>
          <w:numId w:val="23"/>
        </w:numPr>
        <w:spacing w:line="276" w:lineRule="auto"/>
        <w:jc w:val="both"/>
        <w:rPr>
          <w:sz w:val="20"/>
          <w:szCs w:val="20"/>
        </w:rPr>
      </w:pPr>
      <w:r>
        <w:rPr>
          <w:sz w:val="20"/>
          <w:szCs w:val="20"/>
        </w:rPr>
        <w:t xml:space="preserve">opakované (nejméně 3x) nedodržení očekávané kvality služeb (výsledek akceptačního jednání neakceptováno) </w:t>
      </w:r>
      <w:r w:rsidR="00302067">
        <w:rPr>
          <w:sz w:val="20"/>
          <w:szCs w:val="20"/>
        </w:rPr>
        <w:t>dodavatel</w:t>
      </w:r>
      <w:r>
        <w:rPr>
          <w:sz w:val="20"/>
          <w:szCs w:val="20"/>
        </w:rPr>
        <w:t>em během posledních 12 měsíců;</w:t>
      </w:r>
    </w:p>
    <w:p w:rsidR="006961B7" w:rsidRDefault="00B946BE" w:rsidP="00405BB4">
      <w:pPr>
        <w:numPr>
          <w:ilvl w:val="0"/>
          <w:numId w:val="23"/>
        </w:numPr>
        <w:spacing w:line="276" w:lineRule="auto"/>
        <w:jc w:val="both"/>
        <w:rPr>
          <w:sz w:val="20"/>
          <w:szCs w:val="20"/>
        </w:rPr>
      </w:pPr>
      <w:r>
        <w:rPr>
          <w:sz w:val="20"/>
          <w:szCs w:val="20"/>
        </w:rPr>
        <w:t>porušení povinnosti mít po celou dobu trvání této smlouvy v platnosti pojistnou smlouvu s </w:t>
      </w:r>
      <w:r w:rsidR="00154C90">
        <w:rPr>
          <w:sz w:val="20"/>
          <w:szCs w:val="20"/>
        </w:rPr>
        <w:t>parametry</w:t>
      </w:r>
      <w:r>
        <w:rPr>
          <w:sz w:val="20"/>
          <w:szCs w:val="20"/>
        </w:rPr>
        <w:t xml:space="preserve"> podle článku IX, odst. 1, písm. d) této smlouvy</w:t>
      </w:r>
      <w:r w:rsidR="006961B7">
        <w:rPr>
          <w:sz w:val="20"/>
          <w:szCs w:val="20"/>
        </w:rPr>
        <w:t>;</w:t>
      </w:r>
    </w:p>
    <w:p w:rsidR="00B946BE" w:rsidRDefault="006961B7" w:rsidP="00405BB4">
      <w:pPr>
        <w:numPr>
          <w:ilvl w:val="0"/>
          <w:numId w:val="23"/>
        </w:numPr>
        <w:spacing w:line="276" w:lineRule="auto"/>
        <w:jc w:val="both"/>
        <w:rPr>
          <w:sz w:val="20"/>
          <w:szCs w:val="20"/>
        </w:rPr>
      </w:pPr>
      <w:r>
        <w:rPr>
          <w:sz w:val="20"/>
          <w:szCs w:val="20"/>
        </w:rPr>
        <w:t>porušení povinnosti mlčenlivosti podle článku IX, odst. 1, písm. j) této smlouvy</w:t>
      </w:r>
      <w:r w:rsidR="00B946BE">
        <w:rPr>
          <w:sz w:val="20"/>
          <w:szCs w:val="20"/>
        </w:rPr>
        <w:t>;</w:t>
      </w:r>
    </w:p>
    <w:p w:rsidR="00B946BE" w:rsidRDefault="00B946BE" w:rsidP="00B946BE">
      <w:pPr>
        <w:spacing w:line="276" w:lineRule="auto"/>
        <w:jc w:val="both"/>
        <w:rPr>
          <w:sz w:val="20"/>
          <w:szCs w:val="20"/>
        </w:rPr>
      </w:pPr>
    </w:p>
    <w:p w:rsidR="006961B7" w:rsidRPr="006961B7" w:rsidRDefault="006961B7" w:rsidP="006961B7">
      <w:pPr>
        <w:pStyle w:val="Odstavecseseznamem"/>
        <w:numPr>
          <w:ilvl w:val="0"/>
          <w:numId w:val="22"/>
        </w:numPr>
        <w:spacing w:line="276" w:lineRule="auto"/>
        <w:ind w:left="360"/>
        <w:jc w:val="both"/>
        <w:rPr>
          <w:sz w:val="20"/>
          <w:szCs w:val="20"/>
        </w:rPr>
      </w:pPr>
      <w:r>
        <w:rPr>
          <w:sz w:val="20"/>
          <w:szCs w:val="20"/>
        </w:rPr>
        <w:t xml:space="preserve">Vybraný dodavatel je oprávněn od této smlouvy anebo od prováděcí smlouvy odstoupit s účinky do budoucna v případě jejich podstatného porušení objednatelem s tím, že za podstatné porušení této nebo prováděcí smlouvy se pro účely tohoto ujednání pokládá zejména </w:t>
      </w:r>
      <w:r w:rsidRPr="006961B7">
        <w:rPr>
          <w:sz w:val="20"/>
          <w:szCs w:val="20"/>
        </w:rPr>
        <w:t xml:space="preserve">prodlení objednatele s uhrazením ceny služeb po dobu delší než 30 (slovy: třicet) dnů. </w:t>
      </w:r>
    </w:p>
    <w:p w:rsidR="006961B7" w:rsidRDefault="006961B7" w:rsidP="006961B7">
      <w:pPr>
        <w:pStyle w:val="Odstavecseseznamem"/>
        <w:spacing w:line="276" w:lineRule="auto"/>
        <w:ind w:left="360"/>
        <w:jc w:val="both"/>
        <w:rPr>
          <w:sz w:val="20"/>
          <w:szCs w:val="20"/>
        </w:rPr>
      </w:pPr>
    </w:p>
    <w:p w:rsidR="00B946BE" w:rsidRPr="00EB6A7C" w:rsidRDefault="00B946BE" w:rsidP="00405BB4">
      <w:pPr>
        <w:pStyle w:val="Odstavecseseznamem"/>
        <w:numPr>
          <w:ilvl w:val="0"/>
          <w:numId w:val="22"/>
        </w:numPr>
        <w:spacing w:line="276" w:lineRule="auto"/>
        <w:ind w:left="360"/>
        <w:jc w:val="both"/>
        <w:rPr>
          <w:sz w:val="20"/>
          <w:szCs w:val="20"/>
        </w:rPr>
      </w:pPr>
      <w:r w:rsidRPr="00EB6A7C">
        <w:rPr>
          <w:sz w:val="20"/>
          <w:szCs w:val="20"/>
        </w:rPr>
        <w:t>Odstoupení od smlouvy podle předchozí</w:t>
      </w:r>
      <w:r w:rsidR="001F3799">
        <w:rPr>
          <w:sz w:val="20"/>
          <w:szCs w:val="20"/>
        </w:rPr>
        <w:t>ch</w:t>
      </w:r>
      <w:r w:rsidRPr="00EB6A7C">
        <w:rPr>
          <w:sz w:val="20"/>
          <w:szCs w:val="20"/>
        </w:rPr>
        <w:t xml:space="preserve"> odstavc</w:t>
      </w:r>
      <w:r w:rsidR="001F3799">
        <w:rPr>
          <w:sz w:val="20"/>
          <w:szCs w:val="20"/>
        </w:rPr>
        <w:t>ů</w:t>
      </w:r>
      <w:r w:rsidRPr="00EB6A7C">
        <w:rPr>
          <w:sz w:val="20"/>
          <w:szCs w:val="20"/>
        </w:rPr>
        <w:t xml:space="preserve"> se nedotýká práva na zaplacení smluvních pokut anebo úroků z</w:t>
      </w:r>
      <w:r w:rsidR="00EB6A7C" w:rsidRPr="00EB6A7C">
        <w:rPr>
          <w:sz w:val="20"/>
          <w:szCs w:val="20"/>
        </w:rPr>
        <w:t> </w:t>
      </w:r>
      <w:r w:rsidRPr="00EB6A7C">
        <w:rPr>
          <w:sz w:val="20"/>
          <w:szCs w:val="20"/>
        </w:rPr>
        <w:t>prodlení</w:t>
      </w:r>
      <w:r w:rsidR="00EB6A7C" w:rsidRPr="00EB6A7C">
        <w:rPr>
          <w:sz w:val="20"/>
          <w:szCs w:val="20"/>
        </w:rPr>
        <w:t xml:space="preserve">, povinnosti mlčenlivosti a dalších závazků, z jejichž charakteru vyplývá, že mají trvat i po skončení smlouvy. </w:t>
      </w:r>
      <w:r w:rsidRPr="00EB6A7C">
        <w:rPr>
          <w:sz w:val="20"/>
          <w:szCs w:val="20"/>
        </w:rPr>
        <w:t xml:space="preserve">Ujednání poslední věty článku XII, odst. 3 </w:t>
      </w:r>
      <w:proofErr w:type="gramStart"/>
      <w:r w:rsidRPr="00EB6A7C">
        <w:rPr>
          <w:sz w:val="20"/>
          <w:szCs w:val="20"/>
        </w:rPr>
        <w:t>této</w:t>
      </w:r>
      <w:proofErr w:type="gramEnd"/>
      <w:r w:rsidRPr="00EB6A7C">
        <w:rPr>
          <w:sz w:val="20"/>
          <w:szCs w:val="20"/>
        </w:rPr>
        <w:t xml:space="preserve"> smlouvy platí pro případ odstoupení </w:t>
      </w:r>
      <w:r w:rsidR="00EB6A7C">
        <w:rPr>
          <w:sz w:val="20"/>
          <w:szCs w:val="20"/>
        </w:rPr>
        <w:t xml:space="preserve">objednatele </w:t>
      </w:r>
      <w:r w:rsidRPr="00EB6A7C">
        <w:rPr>
          <w:sz w:val="20"/>
          <w:szCs w:val="20"/>
        </w:rPr>
        <w:t>od smlouvy obdobně.</w:t>
      </w:r>
    </w:p>
    <w:p w:rsidR="00B946BE" w:rsidRDefault="00B946BE" w:rsidP="00B946BE">
      <w:pPr>
        <w:spacing w:line="276" w:lineRule="auto"/>
        <w:jc w:val="both"/>
        <w:rPr>
          <w:sz w:val="20"/>
          <w:szCs w:val="20"/>
        </w:rPr>
      </w:pPr>
    </w:p>
    <w:p w:rsidR="00B946BE" w:rsidRDefault="00B946BE" w:rsidP="00405BB4">
      <w:pPr>
        <w:pStyle w:val="Odstavecseseznamem"/>
        <w:numPr>
          <w:ilvl w:val="0"/>
          <w:numId w:val="22"/>
        </w:numPr>
        <w:spacing w:line="276" w:lineRule="auto"/>
        <w:ind w:left="360"/>
        <w:jc w:val="both"/>
        <w:rPr>
          <w:sz w:val="20"/>
          <w:szCs w:val="20"/>
        </w:rPr>
      </w:pPr>
      <w:r>
        <w:rPr>
          <w:sz w:val="20"/>
          <w:szCs w:val="20"/>
        </w:rPr>
        <w:t>Smluvní strany jsou povinny poskytnout si v případě předčasného ukončení této smlouvy anebo prováděcí smlouvy veškerou potřebnou součinnost tak, aby žádné ze smluvních stran nevznikla škoda.</w:t>
      </w:r>
    </w:p>
    <w:p w:rsidR="00B946BE" w:rsidRDefault="00B946BE" w:rsidP="00B946BE">
      <w:pPr>
        <w:spacing w:line="276" w:lineRule="auto"/>
        <w:jc w:val="center"/>
        <w:rPr>
          <w:b/>
          <w:sz w:val="20"/>
          <w:szCs w:val="20"/>
        </w:rPr>
      </w:pPr>
    </w:p>
    <w:p w:rsidR="008875C8" w:rsidRDefault="008875C8" w:rsidP="008875C8">
      <w:pPr>
        <w:spacing w:line="276" w:lineRule="auto"/>
        <w:jc w:val="center"/>
        <w:rPr>
          <w:b/>
          <w:sz w:val="20"/>
          <w:szCs w:val="20"/>
        </w:rPr>
      </w:pPr>
      <w:r>
        <w:rPr>
          <w:b/>
          <w:sz w:val="20"/>
          <w:szCs w:val="20"/>
        </w:rPr>
        <w:t>Článek XVIII</w:t>
      </w:r>
    </w:p>
    <w:p w:rsidR="008875C8" w:rsidRDefault="008875C8" w:rsidP="008875C8">
      <w:pPr>
        <w:spacing w:line="276" w:lineRule="auto"/>
        <w:jc w:val="center"/>
        <w:rPr>
          <w:b/>
          <w:sz w:val="20"/>
          <w:szCs w:val="20"/>
        </w:rPr>
      </w:pPr>
      <w:r>
        <w:rPr>
          <w:b/>
          <w:sz w:val="20"/>
          <w:szCs w:val="20"/>
        </w:rPr>
        <w:t>Součinnost při ukončení smlouvy</w:t>
      </w:r>
    </w:p>
    <w:p w:rsidR="008875C8" w:rsidRDefault="008875C8" w:rsidP="008875C8">
      <w:pPr>
        <w:spacing w:line="276" w:lineRule="auto"/>
        <w:jc w:val="center"/>
        <w:rPr>
          <w:b/>
          <w:sz w:val="20"/>
          <w:szCs w:val="20"/>
        </w:rPr>
      </w:pPr>
    </w:p>
    <w:p w:rsidR="008875C8" w:rsidRPr="007932BD" w:rsidRDefault="008875C8" w:rsidP="00707A58">
      <w:pPr>
        <w:pStyle w:val="Odstavecseseznamem"/>
        <w:numPr>
          <w:ilvl w:val="0"/>
          <w:numId w:val="33"/>
        </w:numPr>
        <w:spacing w:line="276" w:lineRule="auto"/>
        <w:ind w:left="426" w:hanging="426"/>
        <w:jc w:val="both"/>
        <w:rPr>
          <w:rFonts w:cs="Arial"/>
          <w:sz w:val="20"/>
          <w:szCs w:val="20"/>
        </w:rPr>
      </w:pPr>
      <w:r w:rsidRPr="007932BD">
        <w:rPr>
          <w:sz w:val="20"/>
          <w:szCs w:val="20"/>
        </w:rPr>
        <w:t xml:space="preserve">Za účelem </w:t>
      </w:r>
      <w:r>
        <w:rPr>
          <w:rFonts w:cs="Arial"/>
          <w:sz w:val="20"/>
          <w:szCs w:val="20"/>
        </w:rPr>
        <w:t>zajištění</w:t>
      </w:r>
      <w:r w:rsidRPr="007932BD">
        <w:rPr>
          <w:rFonts w:cs="Arial"/>
          <w:sz w:val="20"/>
          <w:szCs w:val="20"/>
        </w:rPr>
        <w:t xml:space="preserve"> kontinuity podpory</w:t>
      </w:r>
      <w:r w:rsidR="00BA26D9">
        <w:rPr>
          <w:rFonts w:cs="Arial"/>
          <w:sz w:val="20"/>
          <w:szCs w:val="20"/>
        </w:rPr>
        <w:t xml:space="preserve"> programového vybavení </w:t>
      </w:r>
      <w:proofErr w:type="spellStart"/>
      <w:r w:rsidR="00BA26D9">
        <w:rPr>
          <w:rFonts w:cs="Arial"/>
          <w:sz w:val="20"/>
          <w:szCs w:val="20"/>
        </w:rPr>
        <w:t>Oracle</w:t>
      </w:r>
      <w:proofErr w:type="spellEnd"/>
      <w:r w:rsidRPr="007932BD">
        <w:rPr>
          <w:rFonts w:cs="Arial"/>
          <w:sz w:val="20"/>
          <w:szCs w:val="20"/>
        </w:rPr>
        <w:t xml:space="preserve"> po ukončení této smlouvy se </w:t>
      </w:r>
      <w:r>
        <w:rPr>
          <w:rFonts w:cs="Arial"/>
          <w:sz w:val="20"/>
          <w:szCs w:val="20"/>
        </w:rPr>
        <w:t>dodavatel</w:t>
      </w:r>
      <w:r w:rsidR="00BA26D9">
        <w:rPr>
          <w:rFonts w:cs="Arial"/>
          <w:sz w:val="20"/>
          <w:szCs w:val="20"/>
        </w:rPr>
        <w:t>é</w:t>
      </w:r>
      <w:r w:rsidRPr="007932BD">
        <w:rPr>
          <w:rFonts w:cs="Arial"/>
          <w:sz w:val="20"/>
          <w:szCs w:val="20"/>
        </w:rPr>
        <w:t xml:space="preserve"> zavazuj</w:t>
      </w:r>
      <w:r w:rsidR="00BA26D9">
        <w:rPr>
          <w:rFonts w:cs="Arial"/>
          <w:sz w:val="20"/>
          <w:szCs w:val="20"/>
        </w:rPr>
        <w:t>í</w:t>
      </w:r>
      <w:r w:rsidRPr="007932BD">
        <w:rPr>
          <w:rFonts w:cs="Arial"/>
          <w:sz w:val="20"/>
          <w:szCs w:val="20"/>
        </w:rPr>
        <w:t xml:space="preserve"> poskytnout </w:t>
      </w:r>
      <w:r>
        <w:rPr>
          <w:rFonts w:cs="Arial"/>
          <w:sz w:val="20"/>
          <w:szCs w:val="20"/>
        </w:rPr>
        <w:t>objednatel</w:t>
      </w:r>
      <w:r w:rsidRPr="007932BD">
        <w:rPr>
          <w:rFonts w:cs="Arial"/>
          <w:sz w:val="20"/>
          <w:szCs w:val="20"/>
        </w:rPr>
        <w:t xml:space="preserve">i nebo </w:t>
      </w:r>
      <w:r>
        <w:rPr>
          <w:rFonts w:cs="Arial"/>
          <w:sz w:val="20"/>
          <w:szCs w:val="20"/>
        </w:rPr>
        <w:t>objednatel</w:t>
      </w:r>
      <w:r w:rsidRPr="007932BD">
        <w:rPr>
          <w:rFonts w:cs="Arial"/>
          <w:sz w:val="20"/>
          <w:szCs w:val="20"/>
        </w:rPr>
        <w:t xml:space="preserve">em určené třetí osobě veškerou nezbytnou součinnost při převedení všech činností </w:t>
      </w:r>
      <w:r>
        <w:rPr>
          <w:rFonts w:cs="Arial"/>
          <w:sz w:val="20"/>
          <w:szCs w:val="20"/>
        </w:rPr>
        <w:t>spojených s poskytováním služeb</w:t>
      </w:r>
      <w:r w:rsidRPr="007932BD">
        <w:rPr>
          <w:rFonts w:cs="Arial"/>
          <w:sz w:val="20"/>
          <w:szCs w:val="20"/>
        </w:rPr>
        <w:t xml:space="preserve"> na </w:t>
      </w:r>
      <w:r>
        <w:rPr>
          <w:rFonts w:cs="Arial"/>
          <w:sz w:val="20"/>
          <w:szCs w:val="20"/>
        </w:rPr>
        <w:t>objednatel</w:t>
      </w:r>
      <w:r w:rsidRPr="007932BD">
        <w:rPr>
          <w:rFonts w:cs="Arial"/>
          <w:sz w:val="20"/>
          <w:szCs w:val="20"/>
        </w:rPr>
        <w:t xml:space="preserve">e nebo </w:t>
      </w:r>
      <w:r>
        <w:rPr>
          <w:rFonts w:cs="Arial"/>
          <w:sz w:val="20"/>
          <w:szCs w:val="20"/>
        </w:rPr>
        <w:t>objednatel</w:t>
      </w:r>
      <w:r w:rsidRPr="007932BD">
        <w:rPr>
          <w:rFonts w:cs="Arial"/>
          <w:sz w:val="20"/>
          <w:szCs w:val="20"/>
        </w:rPr>
        <w:t xml:space="preserve">em určenou třetí osobu </w:t>
      </w:r>
      <w:r>
        <w:rPr>
          <w:rFonts w:cs="Arial"/>
          <w:sz w:val="20"/>
          <w:szCs w:val="20"/>
        </w:rPr>
        <w:t xml:space="preserve">(dále jen „exit“) </w:t>
      </w:r>
      <w:r w:rsidRPr="007932BD">
        <w:rPr>
          <w:rFonts w:cs="Arial"/>
          <w:sz w:val="20"/>
          <w:szCs w:val="20"/>
        </w:rPr>
        <w:t xml:space="preserve">tak, aby </w:t>
      </w:r>
      <w:r>
        <w:rPr>
          <w:rFonts w:cs="Arial"/>
          <w:sz w:val="20"/>
          <w:szCs w:val="20"/>
        </w:rPr>
        <w:t>objednatel</w:t>
      </w:r>
      <w:r w:rsidRPr="007932BD">
        <w:rPr>
          <w:rFonts w:cs="Arial"/>
          <w:sz w:val="20"/>
          <w:szCs w:val="20"/>
        </w:rPr>
        <w:t xml:space="preserve">i nevznikla </w:t>
      </w:r>
      <w:r w:rsidRPr="007932BD">
        <w:rPr>
          <w:rFonts w:cs="Arial"/>
          <w:sz w:val="20"/>
          <w:szCs w:val="20"/>
        </w:rPr>
        <w:lastRenderedPageBreak/>
        <w:t xml:space="preserve">škoda, zejména z důvodu nemožnosti nebo ztížené možnosti zadat poskytování </w:t>
      </w:r>
      <w:r>
        <w:rPr>
          <w:rFonts w:cs="Arial"/>
          <w:sz w:val="20"/>
          <w:szCs w:val="20"/>
        </w:rPr>
        <w:t>služeb</w:t>
      </w:r>
      <w:r w:rsidRPr="007932BD">
        <w:rPr>
          <w:rFonts w:cs="Arial"/>
          <w:sz w:val="20"/>
          <w:szCs w:val="20"/>
        </w:rPr>
        <w:t xml:space="preserve"> nebo obdobných </w:t>
      </w:r>
      <w:r>
        <w:rPr>
          <w:rFonts w:cs="Arial"/>
          <w:sz w:val="20"/>
          <w:szCs w:val="20"/>
        </w:rPr>
        <w:t>činností</w:t>
      </w:r>
      <w:r w:rsidRPr="007932BD">
        <w:rPr>
          <w:rFonts w:cs="Arial"/>
          <w:sz w:val="20"/>
          <w:szCs w:val="20"/>
        </w:rPr>
        <w:t xml:space="preserve"> novému </w:t>
      </w:r>
      <w:r>
        <w:rPr>
          <w:rFonts w:cs="Arial"/>
          <w:sz w:val="20"/>
          <w:szCs w:val="20"/>
        </w:rPr>
        <w:t>dodavateli</w:t>
      </w:r>
      <w:r w:rsidRPr="007932BD">
        <w:rPr>
          <w:rFonts w:cs="Arial"/>
          <w:sz w:val="20"/>
          <w:szCs w:val="20"/>
        </w:rPr>
        <w:t>, a to s potřebnou odbornou péčí a zodpovědností.</w:t>
      </w:r>
    </w:p>
    <w:p w:rsidR="008875C8" w:rsidRDefault="008875C8" w:rsidP="008875C8">
      <w:pPr>
        <w:spacing w:line="276" w:lineRule="auto"/>
        <w:jc w:val="both"/>
        <w:rPr>
          <w:rFonts w:cs="Arial"/>
          <w:sz w:val="20"/>
          <w:szCs w:val="20"/>
        </w:rPr>
      </w:pPr>
    </w:p>
    <w:p w:rsidR="008875C8" w:rsidRPr="007932BD" w:rsidRDefault="008875C8" w:rsidP="00707A58">
      <w:pPr>
        <w:pStyle w:val="Odstavecseseznamem"/>
        <w:numPr>
          <w:ilvl w:val="0"/>
          <w:numId w:val="33"/>
        </w:numPr>
        <w:spacing w:line="276" w:lineRule="auto"/>
        <w:ind w:left="426" w:hanging="426"/>
        <w:jc w:val="both"/>
        <w:rPr>
          <w:rFonts w:cs="Arial"/>
          <w:sz w:val="20"/>
          <w:szCs w:val="20"/>
        </w:rPr>
      </w:pPr>
      <w:r>
        <w:rPr>
          <w:rFonts w:cs="Arial"/>
          <w:sz w:val="20"/>
          <w:szCs w:val="20"/>
        </w:rPr>
        <w:t>Dodavatel</w:t>
      </w:r>
      <w:r w:rsidR="00BA26D9">
        <w:rPr>
          <w:rFonts w:cs="Arial"/>
          <w:sz w:val="20"/>
          <w:szCs w:val="20"/>
        </w:rPr>
        <w:t>é</w:t>
      </w:r>
      <w:r w:rsidRPr="007932BD">
        <w:rPr>
          <w:rFonts w:cs="Arial"/>
          <w:sz w:val="20"/>
          <w:szCs w:val="20"/>
        </w:rPr>
        <w:t xml:space="preserve"> j</w:t>
      </w:r>
      <w:r w:rsidR="00BA26D9">
        <w:rPr>
          <w:rFonts w:cs="Arial"/>
          <w:sz w:val="20"/>
          <w:szCs w:val="20"/>
        </w:rPr>
        <w:t>sou</w:t>
      </w:r>
      <w:r w:rsidRPr="007932BD">
        <w:rPr>
          <w:rFonts w:cs="Arial"/>
          <w:sz w:val="20"/>
          <w:szCs w:val="20"/>
        </w:rPr>
        <w:t xml:space="preserve"> v rámci poskytnutí součinnosti při ukončení smlouvy povinn</w:t>
      </w:r>
      <w:r w:rsidR="00BA26D9">
        <w:rPr>
          <w:rFonts w:cs="Arial"/>
          <w:sz w:val="20"/>
          <w:szCs w:val="20"/>
        </w:rPr>
        <w:t>i</w:t>
      </w:r>
      <w:r w:rsidRPr="007932BD">
        <w:rPr>
          <w:rFonts w:cs="Arial"/>
          <w:sz w:val="20"/>
          <w:szCs w:val="20"/>
        </w:rPr>
        <w:t xml:space="preserve"> zejména:</w:t>
      </w:r>
    </w:p>
    <w:p w:rsidR="008875C8" w:rsidRDefault="008875C8" w:rsidP="00707A58">
      <w:pPr>
        <w:pStyle w:val="Odstavecseseznamem"/>
        <w:numPr>
          <w:ilvl w:val="0"/>
          <w:numId w:val="32"/>
        </w:numPr>
        <w:spacing w:line="276" w:lineRule="auto"/>
        <w:ind w:hanging="294"/>
        <w:jc w:val="both"/>
        <w:rPr>
          <w:rFonts w:cs="Arial"/>
          <w:sz w:val="20"/>
          <w:szCs w:val="20"/>
        </w:rPr>
      </w:pPr>
      <w:r w:rsidRPr="00C8612F">
        <w:rPr>
          <w:rFonts w:cs="Arial"/>
          <w:sz w:val="20"/>
          <w:szCs w:val="20"/>
        </w:rPr>
        <w:t>před uplynutím sjednané doby trvání smlouvy po</w:t>
      </w:r>
      <w:r>
        <w:rPr>
          <w:rFonts w:cs="Arial"/>
          <w:sz w:val="20"/>
          <w:szCs w:val="20"/>
        </w:rPr>
        <w:t>dle článku XVI odst. 1.</w:t>
      </w:r>
      <w:r w:rsidRPr="00C8612F">
        <w:rPr>
          <w:rFonts w:cs="Arial"/>
          <w:sz w:val="20"/>
          <w:szCs w:val="20"/>
        </w:rPr>
        <w:t xml:space="preserve"> této smlouvy poskytnout na základě písemné žádosti </w:t>
      </w:r>
      <w:r>
        <w:rPr>
          <w:rFonts w:cs="Arial"/>
          <w:sz w:val="20"/>
          <w:szCs w:val="20"/>
        </w:rPr>
        <w:t>objednatel</w:t>
      </w:r>
      <w:r w:rsidRPr="00C8612F">
        <w:rPr>
          <w:rFonts w:cs="Arial"/>
          <w:sz w:val="20"/>
          <w:szCs w:val="20"/>
        </w:rPr>
        <w:t>e</w:t>
      </w:r>
      <w:r>
        <w:rPr>
          <w:rFonts w:cs="Arial"/>
          <w:sz w:val="20"/>
          <w:szCs w:val="20"/>
        </w:rPr>
        <w:t>, ve formě</w:t>
      </w:r>
      <w:r w:rsidRPr="00C8612F">
        <w:rPr>
          <w:rFonts w:cs="Arial"/>
          <w:sz w:val="20"/>
          <w:szCs w:val="20"/>
        </w:rPr>
        <w:t xml:space="preserve"> </w:t>
      </w:r>
      <w:r>
        <w:rPr>
          <w:rFonts w:cs="Arial"/>
          <w:sz w:val="20"/>
          <w:szCs w:val="20"/>
        </w:rPr>
        <w:t xml:space="preserve">a </w:t>
      </w:r>
      <w:r w:rsidRPr="00C8612F">
        <w:rPr>
          <w:rFonts w:cs="Arial"/>
          <w:sz w:val="20"/>
          <w:szCs w:val="20"/>
        </w:rPr>
        <w:t xml:space="preserve">ve lhůtě v žádosti uvedené </w:t>
      </w:r>
      <w:r>
        <w:rPr>
          <w:rFonts w:cs="Arial"/>
          <w:sz w:val="20"/>
          <w:szCs w:val="20"/>
        </w:rPr>
        <w:t>objednatel</w:t>
      </w:r>
      <w:r w:rsidRPr="00C8612F">
        <w:rPr>
          <w:rFonts w:cs="Arial"/>
          <w:sz w:val="20"/>
          <w:szCs w:val="20"/>
        </w:rPr>
        <w:t>i nebo jím určeným třetím osobám informace potřebné k </w:t>
      </w:r>
      <w:r>
        <w:rPr>
          <w:rFonts w:cs="Arial"/>
          <w:sz w:val="20"/>
          <w:szCs w:val="20"/>
        </w:rPr>
        <w:t>exitu, a to mimo jiné i formou účasti vyžádaných pracovníků dodavatele na minimálně jedné pracovní schůzce o délce minimálně 2 člověkodny pro potencionální nové dodavatele služeb;</w:t>
      </w:r>
    </w:p>
    <w:p w:rsidR="008875C8" w:rsidRDefault="008875C8" w:rsidP="00707A58">
      <w:pPr>
        <w:pStyle w:val="Odstavecseseznamem"/>
        <w:numPr>
          <w:ilvl w:val="0"/>
          <w:numId w:val="32"/>
        </w:numPr>
        <w:spacing w:line="276" w:lineRule="auto"/>
        <w:ind w:hanging="294"/>
        <w:jc w:val="both"/>
        <w:rPr>
          <w:rFonts w:cs="Arial"/>
          <w:sz w:val="20"/>
          <w:szCs w:val="20"/>
        </w:rPr>
      </w:pPr>
      <w:r>
        <w:rPr>
          <w:rFonts w:cs="Arial"/>
          <w:sz w:val="20"/>
          <w:szCs w:val="20"/>
        </w:rPr>
        <w:t>nejpozději do 3 (slovy: tří) měsíců od doručení žádosti objednatele vypracovat tzv. exit plán, tj. soupis postupů vymezující jednotlivé kroky při provedení exitu (dále jen „exit plán“);</w:t>
      </w:r>
    </w:p>
    <w:p w:rsidR="008875C8" w:rsidRPr="00CF158A" w:rsidRDefault="008875C8" w:rsidP="00707A58">
      <w:pPr>
        <w:pStyle w:val="Odstavecseseznamem"/>
        <w:numPr>
          <w:ilvl w:val="0"/>
          <w:numId w:val="32"/>
        </w:numPr>
        <w:spacing w:line="276" w:lineRule="auto"/>
        <w:jc w:val="both"/>
        <w:rPr>
          <w:rFonts w:cs="Arial"/>
          <w:sz w:val="20"/>
          <w:szCs w:val="20"/>
        </w:rPr>
      </w:pPr>
      <w:r w:rsidRPr="00CF158A">
        <w:rPr>
          <w:rFonts w:cs="Arial"/>
          <w:sz w:val="20"/>
          <w:szCs w:val="20"/>
        </w:rPr>
        <w:t xml:space="preserve">poskytnout objednateli nebo objednatelem určené třetí osobě plnění nezbytná k realizaci exit plánu za přiměřeného použití vhodných ustanovení této smlouvy, a to v maximálním rozsahu podle tohoto odstavce smlouvy; </w:t>
      </w:r>
    </w:p>
    <w:p w:rsidR="008875C8" w:rsidRDefault="008875C8" w:rsidP="00707A58">
      <w:pPr>
        <w:pStyle w:val="Odstavecseseznamem"/>
        <w:numPr>
          <w:ilvl w:val="0"/>
          <w:numId w:val="32"/>
        </w:numPr>
        <w:spacing w:line="276" w:lineRule="auto"/>
        <w:jc w:val="both"/>
        <w:rPr>
          <w:rFonts w:cs="Arial"/>
          <w:sz w:val="20"/>
          <w:szCs w:val="20"/>
        </w:rPr>
      </w:pPr>
      <w:r w:rsidRPr="00CF158A">
        <w:rPr>
          <w:rFonts w:cs="Arial"/>
          <w:sz w:val="20"/>
          <w:szCs w:val="20"/>
        </w:rPr>
        <w:t>v dostatečném předstihu, nejpozději 3 (slovy: tři) měsíce před uplynutím sjednané doby trvání smlouvy po</w:t>
      </w:r>
      <w:r>
        <w:rPr>
          <w:rFonts w:cs="Arial"/>
          <w:sz w:val="20"/>
          <w:szCs w:val="20"/>
        </w:rPr>
        <w:t xml:space="preserve">dle článku XVI odst. 1. </w:t>
      </w:r>
      <w:r w:rsidRPr="00CF158A">
        <w:rPr>
          <w:rFonts w:cs="Arial"/>
          <w:sz w:val="20"/>
          <w:szCs w:val="20"/>
        </w:rPr>
        <w:t xml:space="preserve">této smlouvy připravit a předat objednateli kompletní a </w:t>
      </w:r>
      <w:r w:rsidR="00DE4161">
        <w:rPr>
          <w:rFonts w:cs="Arial"/>
          <w:sz w:val="20"/>
          <w:szCs w:val="20"/>
        </w:rPr>
        <w:t>aktualizovanou dokumentaci</w:t>
      </w:r>
      <w:r w:rsidRPr="00CF158A">
        <w:rPr>
          <w:rFonts w:cs="Arial"/>
          <w:sz w:val="20"/>
          <w:szCs w:val="20"/>
        </w:rPr>
        <w:t xml:space="preserve">, </w:t>
      </w:r>
      <w:r>
        <w:rPr>
          <w:rFonts w:cs="Arial"/>
          <w:sz w:val="20"/>
          <w:szCs w:val="20"/>
        </w:rPr>
        <w:t xml:space="preserve">vztahující se </w:t>
      </w:r>
      <w:r w:rsidR="00DE4161">
        <w:rPr>
          <w:rFonts w:cs="Arial"/>
          <w:sz w:val="20"/>
          <w:szCs w:val="20"/>
        </w:rPr>
        <w:t>ke službám</w:t>
      </w:r>
      <w:r>
        <w:rPr>
          <w:rFonts w:cs="Arial"/>
          <w:sz w:val="20"/>
          <w:szCs w:val="20"/>
        </w:rPr>
        <w:t>, které byly p</w:t>
      </w:r>
      <w:r w:rsidR="00DE4161">
        <w:rPr>
          <w:rFonts w:cs="Arial"/>
          <w:sz w:val="20"/>
          <w:szCs w:val="20"/>
        </w:rPr>
        <w:t>oskytován</w:t>
      </w:r>
      <w:r>
        <w:rPr>
          <w:rFonts w:cs="Arial"/>
          <w:sz w:val="20"/>
          <w:szCs w:val="20"/>
        </w:rPr>
        <w:t xml:space="preserve">y na základě </w:t>
      </w:r>
      <w:r w:rsidR="00DE4161">
        <w:rPr>
          <w:rFonts w:cs="Arial"/>
          <w:sz w:val="20"/>
          <w:szCs w:val="20"/>
        </w:rPr>
        <w:t>prováděcích smluv</w:t>
      </w:r>
      <w:r w:rsidRPr="00CF158A">
        <w:rPr>
          <w:rFonts w:cs="Arial"/>
          <w:sz w:val="20"/>
          <w:szCs w:val="20"/>
        </w:rPr>
        <w:t>;</w:t>
      </w:r>
    </w:p>
    <w:p w:rsidR="008875C8" w:rsidRDefault="008875C8" w:rsidP="00707A58">
      <w:pPr>
        <w:pStyle w:val="Odstavecseseznamem"/>
        <w:numPr>
          <w:ilvl w:val="0"/>
          <w:numId w:val="32"/>
        </w:numPr>
        <w:spacing w:line="276" w:lineRule="auto"/>
        <w:jc w:val="both"/>
        <w:rPr>
          <w:sz w:val="20"/>
          <w:szCs w:val="20"/>
        </w:rPr>
      </w:pPr>
      <w:r w:rsidRPr="00DB03C1">
        <w:rPr>
          <w:sz w:val="20"/>
          <w:szCs w:val="20"/>
        </w:rPr>
        <w:t>v dostatečném předstihu</w:t>
      </w:r>
      <w:r>
        <w:rPr>
          <w:sz w:val="20"/>
          <w:szCs w:val="20"/>
        </w:rPr>
        <w:t>, nejpozději 1 (slovy: jeden) měsíc před uplynutím sjednané doby trvání smlouvy podle článku XVI odst. 1.</w:t>
      </w:r>
      <w:r w:rsidR="00ED235B">
        <w:rPr>
          <w:sz w:val="20"/>
          <w:szCs w:val="20"/>
        </w:rPr>
        <w:t xml:space="preserve"> </w:t>
      </w:r>
      <w:r>
        <w:rPr>
          <w:sz w:val="20"/>
          <w:szCs w:val="20"/>
        </w:rPr>
        <w:t>této smlouvy připravit a předat objednateli soupis předpokládaných nedokončených plnění ke dni poslední akceptace služeb a návrh postupu pro jejich dokončení.</w:t>
      </w:r>
    </w:p>
    <w:p w:rsidR="008875C8" w:rsidRDefault="008875C8" w:rsidP="008875C8">
      <w:pPr>
        <w:spacing w:line="276" w:lineRule="auto"/>
        <w:jc w:val="both"/>
        <w:rPr>
          <w:sz w:val="20"/>
          <w:szCs w:val="20"/>
        </w:rPr>
      </w:pPr>
    </w:p>
    <w:p w:rsidR="008875C8" w:rsidRPr="007932BD" w:rsidRDefault="008875C8" w:rsidP="00707A58">
      <w:pPr>
        <w:pStyle w:val="Odstavecseseznamem"/>
        <w:numPr>
          <w:ilvl w:val="0"/>
          <w:numId w:val="34"/>
        </w:numPr>
        <w:spacing w:line="276" w:lineRule="auto"/>
        <w:ind w:left="426" w:hanging="426"/>
        <w:jc w:val="both"/>
        <w:rPr>
          <w:sz w:val="20"/>
          <w:szCs w:val="20"/>
        </w:rPr>
      </w:pPr>
      <w:r w:rsidRPr="007932BD">
        <w:rPr>
          <w:sz w:val="20"/>
          <w:szCs w:val="20"/>
        </w:rPr>
        <w:t>Pro případ ukončení této smlouvy před sjednaným termínem trvání po</w:t>
      </w:r>
      <w:r>
        <w:rPr>
          <w:sz w:val="20"/>
          <w:szCs w:val="20"/>
        </w:rPr>
        <w:t>dle článku XVI odst. 1.</w:t>
      </w:r>
      <w:r w:rsidRPr="007932BD">
        <w:rPr>
          <w:sz w:val="20"/>
          <w:szCs w:val="20"/>
        </w:rPr>
        <w:t xml:space="preserve"> této smlouvy j</w:t>
      </w:r>
      <w:r w:rsidR="00793172">
        <w:rPr>
          <w:sz w:val="20"/>
          <w:szCs w:val="20"/>
        </w:rPr>
        <w:t>sou</w:t>
      </w:r>
      <w:r w:rsidRPr="007932BD">
        <w:rPr>
          <w:sz w:val="20"/>
          <w:szCs w:val="20"/>
        </w:rPr>
        <w:t xml:space="preserve"> </w:t>
      </w:r>
      <w:r>
        <w:rPr>
          <w:sz w:val="20"/>
          <w:szCs w:val="20"/>
        </w:rPr>
        <w:t>dodavatel</w:t>
      </w:r>
      <w:r w:rsidR="00793172">
        <w:rPr>
          <w:sz w:val="20"/>
          <w:szCs w:val="20"/>
        </w:rPr>
        <w:t>é</w:t>
      </w:r>
      <w:r w:rsidRPr="007932BD">
        <w:rPr>
          <w:sz w:val="20"/>
          <w:szCs w:val="20"/>
        </w:rPr>
        <w:t xml:space="preserve"> zavázán</w:t>
      </w:r>
      <w:r w:rsidR="00793172">
        <w:rPr>
          <w:sz w:val="20"/>
          <w:szCs w:val="20"/>
        </w:rPr>
        <w:t>i</w:t>
      </w:r>
      <w:r w:rsidRPr="007932BD">
        <w:rPr>
          <w:sz w:val="20"/>
          <w:szCs w:val="20"/>
        </w:rPr>
        <w:t xml:space="preserve"> obdobně tak, jak je uvedeno v předchozím odstavci s tím, že povinnosti v něm uvedené j</w:t>
      </w:r>
      <w:r w:rsidR="00793172">
        <w:rPr>
          <w:sz w:val="20"/>
          <w:szCs w:val="20"/>
        </w:rPr>
        <w:t>sou</w:t>
      </w:r>
      <w:r w:rsidRPr="007932BD">
        <w:rPr>
          <w:sz w:val="20"/>
          <w:szCs w:val="20"/>
        </w:rPr>
        <w:t xml:space="preserve"> povinn</w:t>
      </w:r>
      <w:r w:rsidR="00793172">
        <w:rPr>
          <w:sz w:val="20"/>
          <w:szCs w:val="20"/>
        </w:rPr>
        <w:t>i</w:t>
      </w:r>
      <w:r w:rsidRPr="007932BD">
        <w:rPr>
          <w:sz w:val="20"/>
          <w:szCs w:val="20"/>
        </w:rPr>
        <w:t xml:space="preserve"> splnit ve lhůtách počínajících běžet ode dne předčasného ukončení smluvního vztahu, jejichž délka se pro splnění jednotlivých povinností zkracuje na jednu </w:t>
      </w:r>
      <w:r>
        <w:rPr>
          <w:sz w:val="20"/>
          <w:szCs w:val="20"/>
        </w:rPr>
        <w:t>třetinu</w:t>
      </w:r>
      <w:r w:rsidRPr="007932BD">
        <w:rPr>
          <w:sz w:val="20"/>
          <w:szCs w:val="20"/>
        </w:rPr>
        <w:t xml:space="preserve"> oproti lhůtám uvedeným v předchozím odstavci.</w:t>
      </w:r>
    </w:p>
    <w:p w:rsidR="008875C8" w:rsidRDefault="008875C8" w:rsidP="008875C8">
      <w:pPr>
        <w:spacing w:line="276" w:lineRule="auto"/>
        <w:ind w:left="426" w:hanging="426"/>
        <w:jc w:val="both"/>
        <w:rPr>
          <w:sz w:val="20"/>
          <w:szCs w:val="20"/>
        </w:rPr>
      </w:pPr>
    </w:p>
    <w:p w:rsidR="00B946BE" w:rsidRDefault="00EB6A7C" w:rsidP="00B946BE">
      <w:pPr>
        <w:spacing w:line="276" w:lineRule="auto"/>
        <w:jc w:val="center"/>
        <w:rPr>
          <w:b/>
          <w:sz w:val="20"/>
          <w:szCs w:val="20"/>
        </w:rPr>
      </w:pPr>
      <w:r>
        <w:rPr>
          <w:b/>
          <w:sz w:val="20"/>
          <w:szCs w:val="20"/>
        </w:rPr>
        <w:t>Článek X</w:t>
      </w:r>
      <w:r w:rsidR="008875C8">
        <w:rPr>
          <w:b/>
          <w:sz w:val="20"/>
          <w:szCs w:val="20"/>
        </w:rPr>
        <w:t>IX</w:t>
      </w:r>
    </w:p>
    <w:p w:rsidR="00B946BE" w:rsidRDefault="00B946BE" w:rsidP="00B946BE">
      <w:pPr>
        <w:spacing w:line="276" w:lineRule="auto"/>
        <w:jc w:val="center"/>
        <w:rPr>
          <w:b/>
          <w:sz w:val="20"/>
          <w:szCs w:val="20"/>
        </w:rPr>
      </w:pPr>
      <w:r>
        <w:rPr>
          <w:b/>
          <w:sz w:val="20"/>
          <w:szCs w:val="20"/>
        </w:rPr>
        <w:t>Závěrečná ustanovení</w:t>
      </w:r>
    </w:p>
    <w:p w:rsidR="00B946BE" w:rsidRDefault="00B946BE" w:rsidP="00B946BE">
      <w:pPr>
        <w:spacing w:line="276" w:lineRule="auto"/>
        <w:jc w:val="center"/>
        <w:rPr>
          <w:b/>
          <w:sz w:val="20"/>
          <w:szCs w:val="20"/>
        </w:rPr>
      </w:pPr>
    </w:p>
    <w:p w:rsidR="00B946BE" w:rsidRDefault="00302067" w:rsidP="00405BB4">
      <w:pPr>
        <w:pStyle w:val="Bezmezer"/>
        <w:numPr>
          <w:ilvl w:val="0"/>
          <w:numId w:val="24"/>
        </w:numPr>
        <w:spacing w:line="276" w:lineRule="auto"/>
        <w:ind w:left="360"/>
        <w:jc w:val="both"/>
        <w:rPr>
          <w:rFonts w:ascii="Arial" w:hAnsi="Arial" w:cs="Arial"/>
          <w:sz w:val="20"/>
          <w:szCs w:val="20"/>
        </w:rPr>
      </w:pPr>
      <w:r>
        <w:rPr>
          <w:rFonts w:ascii="Arial" w:hAnsi="Arial" w:cs="Arial"/>
          <w:sz w:val="20"/>
          <w:szCs w:val="20"/>
        </w:rPr>
        <w:t>Dodavatel</w:t>
      </w:r>
      <w:r w:rsidR="00B946BE">
        <w:rPr>
          <w:rFonts w:ascii="Arial" w:hAnsi="Arial" w:cs="Arial"/>
          <w:sz w:val="20"/>
          <w:szCs w:val="20"/>
        </w:rPr>
        <w:t xml:space="preserve">é souhlasí s tím, aby subjekty oprávněné podle zákona č. 320/2001 Sb., o finanční kontrole ve veřejné správě a o změně některých zákonů, v platném znění, provedly finanční kontrolu závazkového vztahu vyplývajícího z této smlouvy a prováděcích smluv s tím, že se podrobí této kontrole a budou působit jako osoby povinné ve smyslu </w:t>
      </w:r>
      <w:proofErr w:type="spellStart"/>
      <w:r w:rsidR="00B946BE">
        <w:rPr>
          <w:rFonts w:ascii="Arial" w:hAnsi="Arial" w:cs="Arial"/>
          <w:sz w:val="20"/>
          <w:szCs w:val="20"/>
        </w:rPr>
        <w:t>ust</w:t>
      </w:r>
      <w:proofErr w:type="spellEnd"/>
      <w:r w:rsidR="00B946BE">
        <w:rPr>
          <w:rFonts w:ascii="Arial" w:hAnsi="Arial" w:cs="Arial"/>
          <w:sz w:val="20"/>
          <w:szCs w:val="20"/>
        </w:rPr>
        <w:t>. § 2 písm. e) uvedeného zákona.</w:t>
      </w:r>
    </w:p>
    <w:p w:rsidR="00B946BE" w:rsidRDefault="00B946BE" w:rsidP="00B946BE">
      <w:pPr>
        <w:pStyle w:val="Bezmezer"/>
        <w:spacing w:line="276" w:lineRule="auto"/>
        <w:jc w:val="both"/>
        <w:rPr>
          <w:rFonts w:ascii="Arial" w:hAnsi="Arial" w:cs="Arial"/>
          <w:sz w:val="20"/>
          <w:szCs w:val="20"/>
        </w:rPr>
      </w:pPr>
    </w:p>
    <w:p w:rsidR="005F21FE" w:rsidRDefault="00302067" w:rsidP="005F21FE">
      <w:pPr>
        <w:pStyle w:val="Odstavecseseznamem"/>
        <w:numPr>
          <w:ilvl w:val="0"/>
          <w:numId w:val="24"/>
        </w:numPr>
        <w:spacing w:line="276" w:lineRule="auto"/>
        <w:ind w:left="360"/>
        <w:jc w:val="both"/>
        <w:rPr>
          <w:sz w:val="20"/>
          <w:szCs w:val="20"/>
        </w:rPr>
      </w:pPr>
      <w:r>
        <w:rPr>
          <w:rFonts w:cs="Arial"/>
          <w:sz w:val="20"/>
          <w:szCs w:val="20"/>
        </w:rPr>
        <w:t>Dodavatel</w:t>
      </w:r>
      <w:r w:rsidR="00B946BE">
        <w:rPr>
          <w:rFonts w:cs="Arial"/>
          <w:sz w:val="20"/>
          <w:szCs w:val="20"/>
        </w:rPr>
        <w:t xml:space="preserve">é </w:t>
      </w:r>
      <w:r w:rsidR="00E74BFC">
        <w:rPr>
          <w:rFonts w:cs="Arial"/>
          <w:sz w:val="20"/>
          <w:szCs w:val="20"/>
        </w:rPr>
        <w:t>udělují bezvýhradní souhlas</w:t>
      </w:r>
      <w:r w:rsidR="00B946BE">
        <w:rPr>
          <w:rFonts w:cs="Arial"/>
          <w:sz w:val="20"/>
          <w:szCs w:val="20"/>
        </w:rPr>
        <w:t xml:space="preserve"> s </w:t>
      </w:r>
      <w:r w:rsidR="00EB6A7C">
        <w:rPr>
          <w:rFonts w:cs="Arial"/>
          <w:sz w:val="20"/>
          <w:szCs w:val="20"/>
        </w:rPr>
        <w:t>u</w:t>
      </w:r>
      <w:r w:rsidR="00B946BE">
        <w:rPr>
          <w:rFonts w:cs="Arial"/>
          <w:sz w:val="20"/>
          <w:szCs w:val="20"/>
        </w:rPr>
        <w:t>veřejněním plného znění této smlouvy</w:t>
      </w:r>
      <w:r w:rsidR="00CE405B">
        <w:rPr>
          <w:rFonts w:cs="Arial"/>
          <w:sz w:val="20"/>
          <w:szCs w:val="20"/>
        </w:rPr>
        <w:t xml:space="preserve"> a</w:t>
      </w:r>
      <w:r w:rsidR="00B946BE">
        <w:rPr>
          <w:rFonts w:cs="Arial"/>
          <w:sz w:val="20"/>
          <w:szCs w:val="20"/>
        </w:rPr>
        <w:t xml:space="preserve"> prováděcích smluv</w:t>
      </w:r>
      <w:r w:rsidR="00DB5AB7">
        <w:rPr>
          <w:rFonts w:cs="Arial"/>
          <w:sz w:val="20"/>
          <w:szCs w:val="20"/>
        </w:rPr>
        <w:t>, včetně v nich obsažených osobních údajů</w:t>
      </w:r>
      <w:r w:rsidR="00CD0A89">
        <w:rPr>
          <w:rFonts w:cs="Arial"/>
          <w:sz w:val="20"/>
          <w:szCs w:val="20"/>
        </w:rPr>
        <w:t xml:space="preserve"> (s výjimkou údajů, které ve své nabídce k veřejné zakázce označil</w:t>
      </w:r>
      <w:r w:rsidR="00CA5DA4">
        <w:rPr>
          <w:rFonts w:cs="Arial"/>
          <w:sz w:val="20"/>
          <w:szCs w:val="20"/>
        </w:rPr>
        <w:t>i</w:t>
      </w:r>
      <w:r w:rsidR="00CD0A89">
        <w:rPr>
          <w:rFonts w:cs="Arial"/>
          <w:sz w:val="20"/>
          <w:szCs w:val="20"/>
        </w:rPr>
        <w:t xml:space="preserve"> jako neuveřejnitelné)</w:t>
      </w:r>
      <w:r w:rsidR="00CE405B">
        <w:rPr>
          <w:rFonts w:cs="Arial"/>
          <w:sz w:val="20"/>
          <w:szCs w:val="20"/>
        </w:rPr>
        <w:t xml:space="preserve"> v registru smluv podle zákona o registru smluv</w:t>
      </w:r>
      <w:r w:rsidR="00CA5DA4">
        <w:rPr>
          <w:rFonts w:cs="Arial"/>
          <w:sz w:val="20"/>
          <w:szCs w:val="20"/>
        </w:rPr>
        <w:t>.</w:t>
      </w:r>
      <w:r w:rsidR="005F21FE">
        <w:rPr>
          <w:rFonts w:cs="Arial"/>
          <w:sz w:val="20"/>
          <w:szCs w:val="20"/>
        </w:rPr>
        <w:t xml:space="preserve"> </w:t>
      </w:r>
      <w:r w:rsidR="005F21FE">
        <w:rPr>
          <w:sz w:val="20"/>
          <w:szCs w:val="20"/>
        </w:rPr>
        <w:t>Smluvní strany sjednávají, že uveřejnění této smlouvy a prováděcích smluv v registru smluv podle zákona o registru smluv zajistí objednatel.</w:t>
      </w:r>
    </w:p>
    <w:p w:rsidR="00E74BFC" w:rsidRDefault="00E74BFC" w:rsidP="00E74BFC">
      <w:pPr>
        <w:pStyle w:val="Odstavecseseznamem"/>
        <w:rPr>
          <w:rFonts w:cs="Arial"/>
          <w:sz w:val="20"/>
          <w:szCs w:val="20"/>
        </w:rPr>
      </w:pPr>
    </w:p>
    <w:p w:rsidR="00B946BE" w:rsidRDefault="00E74BFC" w:rsidP="00405BB4">
      <w:pPr>
        <w:pStyle w:val="Bezmezer"/>
        <w:numPr>
          <w:ilvl w:val="0"/>
          <w:numId w:val="24"/>
        </w:numPr>
        <w:spacing w:line="276" w:lineRule="auto"/>
        <w:ind w:left="360"/>
        <w:jc w:val="both"/>
        <w:rPr>
          <w:rFonts w:ascii="Arial" w:hAnsi="Arial" w:cs="Arial"/>
          <w:sz w:val="20"/>
          <w:szCs w:val="20"/>
        </w:rPr>
      </w:pPr>
      <w:r>
        <w:rPr>
          <w:rFonts w:ascii="Arial" w:hAnsi="Arial" w:cs="Arial"/>
          <w:sz w:val="20"/>
          <w:szCs w:val="20"/>
        </w:rPr>
        <w:t xml:space="preserve">Dodavatelé udělují bezvýhradní souhlas </w:t>
      </w:r>
      <w:r w:rsidR="00CE405B">
        <w:rPr>
          <w:rFonts w:ascii="Arial" w:hAnsi="Arial" w:cs="Arial"/>
          <w:sz w:val="20"/>
          <w:szCs w:val="20"/>
        </w:rPr>
        <w:t xml:space="preserve">s uveřejněním plného znění této smlouvy a prováděcích smluv a </w:t>
      </w:r>
      <w:r w:rsidR="00B946BE">
        <w:rPr>
          <w:rFonts w:ascii="Arial" w:hAnsi="Arial" w:cs="Arial"/>
          <w:sz w:val="20"/>
          <w:szCs w:val="20"/>
        </w:rPr>
        <w:t xml:space="preserve">všech údajů souvisejících s plněním veřejné zakázky </w:t>
      </w:r>
      <w:r>
        <w:rPr>
          <w:rFonts w:ascii="Arial" w:hAnsi="Arial" w:cs="Arial"/>
          <w:sz w:val="20"/>
          <w:szCs w:val="20"/>
        </w:rPr>
        <w:t xml:space="preserve">(s výjimkou údajů, které ve své nabídce k veřejné zakázce označili jako neuveřejnitelné) </w:t>
      </w:r>
      <w:r w:rsidR="00B946BE">
        <w:rPr>
          <w:rFonts w:ascii="Arial" w:hAnsi="Arial" w:cs="Arial"/>
          <w:sz w:val="20"/>
          <w:szCs w:val="20"/>
        </w:rPr>
        <w:t>v souladu s povinnostmi objednatele podle zákona o veřejných zakázkách</w:t>
      </w:r>
      <w:r w:rsidR="00835862">
        <w:rPr>
          <w:rFonts w:ascii="Arial" w:hAnsi="Arial" w:cs="Arial"/>
          <w:sz w:val="20"/>
          <w:szCs w:val="20"/>
        </w:rPr>
        <w:t>,</w:t>
      </w:r>
      <w:r w:rsidR="00B946BE">
        <w:rPr>
          <w:rFonts w:ascii="Arial" w:hAnsi="Arial" w:cs="Arial"/>
          <w:sz w:val="20"/>
          <w:szCs w:val="20"/>
        </w:rPr>
        <w:t xml:space="preserve"> zákona č. 106/1999 Sb., o svobodném přístupu k informacím, v platném znění</w:t>
      </w:r>
      <w:r w:rsidR="00835862">
        <w:rPr>
          <w:rFonts w:ascii="Arial" w:hAnsi="Arial" w:cs="Arial"/>
          <w:sz w:val="20"/>
          <w:szCs w:val="20"/>
        </w:rPr>
        <w:t xml:space="preserve"> a dalších právních předpisů</w:t>
      </w:r>
      <w:r w:rsidR="00B946BE">
        <w:rPr>
          <w:rFonts w:ascii="Arial" w:hAnsi="Arial" w:cs="Arial"/>
          <w:sz w:val="20"/>
          <w:szCs w:val="20"/>
        </w:rPr>
        <w:t>.</w:t>
      </w:r>
    </w:p>
    <w:p w:rsidR="00B946BE" w:rsidRDefault="00B946BE" w:rsidP="00B946BE">
      <w:pPr>
        <w:spacing w:line="276" w:lineRule="auto"/>
        <w:jc w:val="both"/>
        <w:rPr>
          <w:sz w:val="20"/>
          <w:szCs w:val="20"/>
        </w:rPr>
      </w:pPr>
    </w:p>
    <w:p w:rsidR="00B946BE" w:rsidRDefault="00B946BE" w:rsidP="00405BB4">
      <w:pPr>
        <w:pStyle w:val="Odstavecseseznamem"/>
        <w:numPr>
          <w:ilvl w:val="0"/>
          <w:numId w:val="24"/>
        </w:numPr>
        <w:spacing w:line="276" w:lineRule="auto"/>
        <w:ind w:left="360"/>
        <w:jc w:val="both"/>
        <w:rPr>
          <w:sz w:val="20"/>
          <w:szCs w:val="20"/>
        </w:rPr>
      </w:pPr>
      <w:r>
        <w:rPr>
          <w:sz w:val="20"/>
          <w:szCs w:val="20"/>
        </w:rPr>
        <w:t xml:space="preserve">Neplatnost nebo neúčinnost některého ustanovení této smlouvy nezpůsobuje neplatnost celé smlouvy. Smluvní strany se zavazují nahradit neplatné nebo neúčinné ustanovení smlouvy </w:t>
      </w:r>
      <w:r>
        <w:rPr>
          <w:sz w:val="20"/>
          <w:szCs w:val="20"/>
        </w:rPr>
        <w:lastRenderedPageBreak/>
        <w:t>ustanovením platným a účinným, které bude co do obsahu a významu neplatnému nebo neúčinnému ustanovení co nejblíže.</w:t>
      </w:r>
    </w:p>
    <w:p w:rsidR="00B946BE" w:rsidRDefault="00B946BE" w:rsidP="00B946BE">
      <w:pPr>
        <w:spacing w:line="276" w:lineRule="auto"/>
        <w:jc w:val="both"/>
        <w:rPr>
          <w:sz w:val="20"/>
          <w:szCs w:val="20"/>
        </w:rPr>
      </w:pPr>
    </w:p>
    <w:p w:rsidR="00B946BE" w:rsidRDefault="00B946BE" w:rsidP="00405BB4">
      <w:pPr>
        <w:pStyle w:val="Odstavecseseznamem"/>
        <w:numPr>
          <w:ilvl w:val="0"/>
          <w:numId w:val="24"/>
        </w:numPr>
        <w:spacing w:line="276" w:lineRule="auto"/>
        <w:ind w:left="360"/>
        <w:jc w:val="both"/>
        <w:rPr>
          <w:sz w:val="20"/>
          <w:szCs w:val="20"/>
        </w:rPr>
      </w:pPr>
      <w:r>
        <w:rPr>
          <w:sz w:val="20"/>
          <w:szCs w:val="20"/>
        </w:rPr>
        <w:t xml:space="preserve">Veškerá oznámení podle této smlouvy a prováděcích smluv musí být učiněna písemně a zaslána </w:t>
      </w:r>
      <w:r w:rsidR="00835862">
        <w:rPr>
          <w:sz w:val="20"/>
          <w:szCs w:val="20"/>
        </w:rPr>
        <w:t xml:space="preserve">všem </w:t>
      </w:r>
      <w:r>
        <w:rPr>
          <w:sz w:val="20"/>
          <w:szCs w:val="20"/>
        </w:rPr>
        <w:t>kontaktní</w:t>
      </w:r>
      <w:r w:rsidR="00835862">
        <w:rPr>
          <w:sz w:val="20"/>
          <w:szCs w:val="20"/>
        </w:rPr>
        <w:t>m</w:t>
      </w:r>
      <w:r>
        <w:rPr>
          <w:sz w:val="20"/>
          <w:szCs w:val="20"/>
        </w:rPr>
        <w:t xml:space="preserve"> osob</w:t>
      </w:r>
      <w:r w:rsidR="00835862">
        <w:rPr>
          <w:sz w:val="20"/>
          <w:szCs w:val="20"/>
        </w:rPr>
        <w:t>ám</w:t>
      </w:r>
      <w:r>
        <w:rPr>
          <w:sz w:val="20"/>
          <w:szCs w:val="20"/>
        </w:rPr>
        <w:t xml:space="preserve"> dotčené smluvní strany prostřednictvím elektronické pošty, do datové schránky nebo doporučenou</w:t>
      </w:r>
      <w:r w:rsidR="00835862">
        <w:rPr>
          <w:sz w:val="20"/>
          <w:szCs w:val="20"/>
        </w:rPr>
        <w:t xml:space="preserve"> listovní zásilkou</w:t>
      </w:r>
      <w:r>
        <w:rPr>
          <w:sz w:val="20"/>
          <w:szCs w:val="20"/>
        </w:rPr>
        <w:t>, případně předána osobně</w:t>
      </w:r>
      <w:r w:rsidR="00734733">
        <w:rPr>
          <w:sz w:val="20"/>
          <w:szCs w:val="20"/>
        </w:rPr>
        <w:t xml:space="preserve"> do podatelny v sídle ČSÚ</w:t>
      </w:r>
      <w:r>
        <w:rPr>
          <w:sz w:val="20"/>
          <w:szCs w:val="20"/>
        </w:rPr>
        <w:t>, není-li ve smlouvě výslovně uvedeno jinak.</w:t>
      </w:r>
    </w:p>
    <w:p w:rsidR="00B946BE" w:rsidRDefault="00B946BE" w:rsidP="00B946BE">
      <w:pPr>
        <w:spacing w:line="276" w:lineRule="auto"/>
        <w:jc w:val="both"/>
        <w:rPr>
          <w:sz w:val="20"/>
          <w:szCs w:val="20"/>
        </w:rPr>
      </w:pPr>
    </w:p>
    <w:p w:rsidR="007A7483" w:rsidRDefault="00B946BE" w:rsidP="007A7483">
      <w:pPr>
        <w:pStyle w:val="Odstavecseseznamem"/>
        <w:numPr>
          <w:ilvl w:val="0"/>
          <w:numId w:val="24"/>
        </w:numPr>
        <w:spacing w:line="276" w:lineRule="auto"/>
        <w:ind w:left="360"/>
        <w:jc w:val="both"/>
        <w:rPr>
          <w:sz w:val="20"/>
          <w:szCs w:val="20"/>
        </w:rPr>
      </w:pPr>
      <w:r>
        <w:rPr>
          <w:sz w:val="20"/>
          <w:szCs w:val="20"/>
        </w:rPr>
        <w:t xml:space="preserve">Veškeré sporné záležitosti, které se vyskytnou a budou se týkat závazků vyplývajících z této smlouvy, budou </w:t>
      </w:r>
      <w:r w:rsidR="00540BB6">
        <w:rPr>
          <w:sz w:val="20"/>
          <w:szCs w:val="20"/>
        </w:rPr>
        <w:t xml:space="preserve">smluvní strany </w:t>
      </w:r>
      <w:r>
        <w:rPr>
          <w:sz w:val="20"/>
          <w:szCs w:val="20"/>
        </w:rPr>
        <w:t xml:space="preserve">prioritně řešit dohodou. </w:t>
      </w:r>
      <w:r w:rsidR="007A7483">
        <w:rPr>
          <w:sz w:val="20"/>
          <w:szCs w:val="20"/>
        </w:rPr>
        <w:t>Jednacím jazykem mezi smluvními stranami bude pro veškerá plnění vyplývající z této smlouvy a prováděcích smluv výhradně jazyk český, a to včetně veškeré dokumentace vztahující se k předmětu této smlouvy a veřejné zakázky.</w:t>
      </w:r>
    </w:p>
    <w:p w:rsidR="00B946BE" w:rsidRDefault="00B946BE" w:rsidP="00B946BE">
      <w:pPr>
        <w:spacing w:line="276" w:lineRule="auto"/>
        <w:jc w:val="both"/>
        <w:rPr>
          <w:sz w:val="20"/>
          <w:szCs w:val="20"/>
        </w:rPr>
      </w:pPr>
    </w:p>
    <w:p w:rsidR="00B946BE" w:rsidRDefault="00302067" w:rsidP="00405BB4">
      <w:pPr>
        <w:pStyle w:val="Odstavecseseznamem"/>
        <w:numPr>
          <w:ilvl w:val="0"/>
          <w:numId w:val="24"/>
        </w:numPr>
        <w:spacing w:line="276" w:lineRule="auto"/>
        <w:ind w:left="360"/>
        <w:jc w:val="both"/>
        <w:rPr>
          <w:sz w:val="20"/>
          <w:szCs w:val="20"/>
        </w:rPr>
      </w:pPr>
      <w:r>
        <w:rPr>
          <w:sz w:val="20"/>
          <w:szCs w:val="20"/>
        </w:rPr>
        <w:t>Dodavatel</w:t>
      </w:r>
      <w:r w:rsidR="00B946BE">
        <w:rPr>
          <w:sz w:val="20"/>
          <w:szCs w:val="20"/>
        </w:rPr>
        <w:t>é jsou povinni bez zbytečného odkladu písemně oznámit objednateli veškeré skutečnosti, které mohou mít vliv na povahu nebo na podmínky plnění této smlouvy, zejména změny svého majetkoprávního postavení, vstup do likvidace, úpadek, prohlášení konkursu apod.</w:t>
      </w:r>
    </w:p>
    <w:p w:rsidR="00B946BE" w:rsidRDefault="00B946BE" w:rsidP="00B946BE">
      <w:pPr>
        <w:spacing w:line="276" w:lineRule="auto"/>
        <w:jc w:val="both"/>
        <w:rPr>
          <w:sz w:val="20"/>
          <w:szCs w:val="20"/>
        </w:rPr>
      </w:pPr>
    </w:p>
    <w:p w:rsidR="00B946BE" w:rsidRDefault="00302067" w:rsidP="00405BB4">
      <w:pPr>
        <w:pStyle w:val="Odstavecseseznamem"/>
        <w:numPr>
          <w:ilvl w:val="0"/>
          <w:numId w:val="24"/>
        </w:numPr>
        <w:spacing w:line="276" w:lineRule="auto"/>
        <w:ind w:left="360"/>
        <w:jc w:val="both"/>
        <w:rPr>
          <w:sz w:val="20"/>
          <w:szCs w:val="20"/>
        </w:rPr>
      </w:pPr>
      <w:r>
        <w:rPr>
          <w:sz w:val="20"/>
          <w:szCs w:val="20"/>
        </w:rPr>
        <w:t>Dodavatel</w:t>
      </w:r>
      <w:r w:rsidR="00B946BE">
        <w:rPr>
          <w:sz w:val="20"/>
          <w:szCs w:val="20"/>
        </w:rPr>
        <w:t>é nejsou oprávněni postoupit ani převést jakákoli práva či povinnosti vyplývající z této smlouvy anebo prováděcích smluv na třetí osobu bez předchozího písemného souhlasu objednatele.</w:t>
      </w:r>
    </w:p>
    <w:p w:rsidR="00B946BE" w:rsidRDefault="00B946BE" w:rsidP="00B946BE">
      <w:pPr>
        <w:spacing w:line="276" w:lineRule="auto"/>
        <w:jc w:val="both"/>
        <w:rPr>
          <w:sz w:val="20"/>
          <w:szCs w:val="20"/>
        </w:rPr>
      </w:pPr>
    </w:p>
    <w:p w:rsidR="007A7483" w:rsidRDefault="00B946BE" w:rsidP="007A7483">
      <w:pPr>
        <w:pStyle w:val="Odstavecseseznamem"/>
        <w:numPr>
          <w:ilvl w:val="0"/>
          <w:numId w:val="24"/>
        </w:numPr>
        <w:spacing w:line="276" w:lineRule="auto"/>
        <w:ind w:left="360"/>
        <w:jc w:val="both"/>
        <w:rPr>
          <w:sz w:val="20"/>
          <w:szCs w:val="20"/>
        </w:rPr>
      </w:pPr>
      <w:r w:rsidRPr="00F24BA8">
        <w:rPr>
          <w:sz w:val="20"/>
          <w:szCs w:val="20"/>
        </w:rPr>
        <w:t>Smluvní strany prohlašují, že si tuto smlouvu přečetly a s jejím obsahem souhlasí.</w:t>
      </w:r>
      <w:r w:rsidR="00F24BA8" w:rsidRPr="00F24BA8">
        <w:rPr>
          <w:sz w:val="20"/>
          <w:szCs w:val="20"/>
        </w:rPr>
        <w:t xml:space="preserve"> </w:t>
      </w:r>
      <w:r w:rsidRPr="00F24BA8">
        <w:rPr>
          <w:sz w:val="20"/>
          <w:szCs w:val="20"/>
        </w:rPr>
        <w:t>Veškerá ujednání smluvních stran v jakékoli formě neobsažená v textu smlouvy jsou zcela nahrazena ujednáními této smlouvy.</w:t>
      </w:r>
      <w:r w:rsidR="00F24BA8" w:rsidRPr="00F24BA8">
        <w:rPr>
          <w:sz w:val="20"/>
          <w:szCs w:val="20"/>
        </w:rPr>
        <w:t xml:space="preserve"> </w:t>
      </w:r>
      <w:r w:rsidR="007A7483">
        <w:rPr>
          <w:sz w:val="20"/>
          <w:szCs w:val="20"/>
        </w:rPr>
        <w:t>Jakékoli změny či doplnění této smlouvy je možné činit výhradně formou písemných, vzestupně číslovaných dodatků podepsaných oprávněnými zástupci všech smluvních stran.</w:t>
      </w:r>
    </w:p>
    <w:p w:rsidR="007A7483" w:rsidRDefault="007A7483" w:rsidP="007A7483">
      <w:pPr>
        <w:spacing w:line="276" w:lineRule="auto"/>
        <w:jc w:val="both"/>
        <w:rPr>
          <w:sz w:val="20"/>
          <w:szCs w:val="20"/>
        </w:rPr>
      </w:pPr>
    </w:p>
    <w:p w:rsidR="00B946BE" w:rsidRDefault="00B946BE" w:rsidP="00405BB4">
      <w:pPr>
        <w:pStyle w:val="Odstavecseseznamem"/>
        <w:numPr>
          <w:ilvl w:val="0"/>
          <w:numId w:val="24"/>
        </w:numPr>
        <w:spacing w:line="276" w:lineRule="auto"/>
        <w:ind w:left="360"/>
        <w:jc w:val="both"/>
        <w:rPr>
          <w:sz w:val="20"/>
          <w:szCs w:val="20"/>
        </w:rPr>
      </w:pPr>
      <w:r>
        <w:rPr>
          <w:sz w:val="20"/>
          <w:szCs w:val="20"/>
        </w:rPr>
        <w:t>Nedílnou součástí této smlouvy jsou tyto přílohy:</w:t>
      </w:r>
    </w:p>
    <w:p w:rsidR="00B946BE" w:rsidRDefault="00B946BE" w:rsidP="00405BB4">
      <w:pPr>
        <w:pStyle w:val="Odstavecseseznamem"/>
        <w:numPr>
          <w:ilvl w:val="0"/>
          <w:numId w:val="25"/>
        </w:numPr>
        <w:spacing w:line="276" w:lineRule="auto"/>
        <w:jc w:val="both"/>
        <w:rPr>
          <w:sz w:val="20"/>
          <w:szCs w:val="20"/>
        </w:rPr>
      </w:pPr>
      <w:r>
        <w:rPr>
          <w:sz w:val="20"/>
          <w:szCs w:val="20"/>
        </w:rPr>
        <w:t>příloha č. 1 – Specifikace služeb</w:t>
      </w:r>
    </w:p>
    <w:p w:rsidR="00B946BE" w:rsidRDefault="00B946BE" w:rsidP="00405BB4">
      <w:pPr>
        <w:pStyle w:val="Odstavecseseznamem"/>
        <w:numPr>
          <w:ilvl w:val="0"/>
          <w:numId w:val="25"/>
        </w:numPr>
        <w:spacing w:line="276" w:lineRule="auto"/>
        <w:jc w:val="both"/>
        <w:rPr>
          <w:sz w:val="20"/>
          <w:szCs w:val="20"/>
        </w:rPr>
      </w:pPr>
      <w:r>
        <w:rPr>
          <w:sz w:val="20"/>
          <w:szCs w:val="20"/>
        </w:rPr>
        <w:t xml:space="preserve">příloha č. 2 – Přehled produktů </w:t>
      </w:r>
      <w:proofErr w:type="spellStart"/>
      <w:r>
        <w:rPr>
          <w:sz w:val="20"/>
          <w:szCs w:val="20"/>
        </w:rPr>
        <w:t>Oracle</w:t>
      </w:r>
      <w:proofErr w:type="spellEnd"/>
    </w:p>
    <w:p w:rsidR="00B946BE" w:rsidRDefault="00B946BE" w:rsidP="00405BB4">
      <w:pPr>
        <w:pStyle w:val="Odstavecseseznamem"/>
        <w:numPr>
          <w:ilvl w:val="0"/>
          <w:numId w:val="25"/>
        </w:numPr>
        <w:spacing w:line="276" w:lineRule="auto"/>
        <w:jc w:val="both"/>
        <w:rPr>
          <w:sz w:val="20"/>
          <w:szCs w:val="20"/>
        </w:rPr>
      </w:pPr>
      <w:r>
        <w:rPr>
          <w:sz w:val="20"/>
          <w:szCs w:val="20"/>
        </w:rPr>
        <w:t>příloha č. 3 – Realizační tým</w:t>
      </w:r>
      <w:r w:rsidR="00401D17">
        <w:rPr>
          <w:sz w:val="20"/>
          <w:szCs w:val="20"/>
        </w:rPr>
        <w:t>y</w:t>
      </w:r>
      <w:r>
        <w:rPr>
          <w:sz w:val="20"/>
          <w:szCs w:val="20"/>
        </w:rPr>
        <w:t xml:space="preserve"> </w:t>
      </w:r>
      <w:r w:rsidR="00302067">
        <w:rPr>
          <w:sz w:val="20"/>
          <w:szCs w:val="20"/>
        </w:rPr>
        <w:t>dodavatel</w:t>
      </w:r>
      <w:r>
        <w:rPr>
          <w:sz w:val="20"/>
          <w:szCs w:val="20"/>
        </w:rPr>
        <w:t>ů služeb</w:t>
      </w:r>
    </w:p>
    <w:p w:rsidR="00B946BE" w:rsidRDefault="00B946BE" w:rsidP="00405BB4">
      <w:pPr>
        <w:pStyle w:val="Odstavecseseznamem"/>
        <w:numPr>
          <w:ilvl w:val="0"/>
          <w:numId w:val="25"/>
        </w:numPr>
        <w:spacing w:line="276" w:lineRule="auto"/>
        <w:jc w:val="both"/>
        <w:rPr>
          <w:sz w:val="20"/>
          <w:szCs w:val="20"/>
        </w:rPr>
      </w:pPr>
      <w:r>
        <w:rPr>
          <w:sz w:val="20"/>
          <w:szCs w:val="20"/>
        </w:rPr>
        <w:t xml:space="preserve">příloha č. 4 – Specifikace </w:t>
      </w:r>
      <w:r w:rsidR="00BC6BC0">
        <w:rPr>
          <w:sz w:val="20"/>
          <w:szCs w:val="20"/>
        </w:rPr>
        <w:t>poddodavatel</w:t>
      </w:r>
      <w:r>
        <w:rPr>
          <w:sz w:val="20"/>
          <w:szCs w:val="20"/>
        </w:rPr>
        <w:t>ů</w:t>
      </w:r>
    </w:p>
    <w:p w:rsidR="00B946BE" w:rsidRDefault="00B946BE" w:rsidP="00405BB4">
      <w:pPr>
        <w:pStyle w:val="Odstavecseseznamem"/>
        <w:numPr>
          <w:ilvl w:val="0"/>
          <w:numId w:val="25"/>
        </w:numPr>
        <w:spacing w:line="276" w:lineRule="auto"/>
        <w:jc w:val="both"/>
        <w:rPr>
          <w:sz w:val="20"/>
          <w:szCs w:val="20"/>
        </w:rPr>
      </w:pPr>
      <w:r>
        <w:rPr>
          <w:sz w:val="20"/>
          <w:szCs w:val="20"/>
        </w:rPr>
        <w:t xml:space="preserve">příloha č. 5 – Bezpečnostní pokyny </w:t>
      </w:r>
    </w:p>
    <w:p w:rsidR="003954DE" w:rsidRDefault="003954DE" w:rsidP="003954DE">
      <w:pPr>
        <w:pStyle w:val="Odstavecseseznamem"/>
        <w:spacing w:line="276" w:lineRule="auto"/>
        <w:ind w:left="360"/>
        <w:jc w:val="both"/>
        <w:rPr>
          <w:sz w:val="20"/>
          <w:szCs w:val="20"/>
        </w:rPr>
      </w:pPr>
    </w:p>
    <w:p w:rsidR="00B946BE" w:rsidRDefault="00B946BE" w:rsidP="00405BB4">
      <w:pPr>
        <w:pStyle w:val="Odstavecseseznamem"/>
        <w:numPr>
          <w:ilvl w:val="0"/>
          <w:numId w:val="24"/>
        </w:numPr>
        <w:spacing w:line="276" w:lineRule="auto"/>
        <w:ind w:left="360"/>
        <w:jc w:val="both"/>
        <w:rPr>
          <w:sz w:val="20"/>
          <w:szCs w:val="20"/>
        </w:rPr>
      </w:pPr>
      <w:r>
        <w:rPr>
          <w:sz w:val="20"/>
          <w:szCs w:val="20"/>
        </w:rPr>
        <w:t xml:space="preserve">Tato smlouva byla vyhotovena </w:t>
      </w:r>
      <w:r w:rsidR="00F44BD7">
        <w:rPr>
          <w:sz w:val="20"/>
          <w:szCs w:val="20"/>
        </w:rPr>
        <w:t>ve dvou stejnopisech pro objednatele a po jednom stejnopise pro každého z dodavatelů</w:t>
      </w:r>
      <w:r>
        <w:rPr>
          <w:sz w:val="20"/>
          <w:szCs w:val="20"/>
        </w:rPr>
        <w:t>.</w:t>
      </w:r>
    </w:p>
    <w:p w:rsidR="00B946BE" w:rsidRDefault="00B946BE" w:rsidP="00B946BE">
      <w:pPr>
        <w:spacing w:line="276" w:lineRule="auto"/>
        <w:jc w:val="both"/>
        <w:rPr>
          <w:sz w:val="20"/>
          <w:szCs w:val="20"/>
        </w:rPr>
      </w:pPr>
    </w:p>
    <w:p w:rsidR="00B946BE" w:rsidRPr="00CD0A89" w:rsidRDefault="00B946BE" w:rsidP="00B946BE">
      <w:pPr>
        <w:spacing w:line="276" w:lineRule="auto"/>
        <w:jc w:val="both"/>
        <w:rPr>
          <w:sz w:val="20"/>
          <w:szCs w:val="20"/>
          <w:vertAlign w:val="superscript"/>
        </w:rPr>
      </w:pPr>
      <w:r>
        <w:rPr>
          <w:sz w:val="20"/>
          <w:szCs w:val="20"/>
        </w:rPr>
        <w:t xml:space="preserve">V Praze dne </w:t>
      </w:r>
      <w:r w:rsidR="005064EC">
        <w:rPr>
          <w:sz w:val="20"/>
          <w:szCs w:val="20"/>
        </w:rPr>
        <w:t>1. 12. 2017</w:t>
      </w:r>
      <w:r w:rsidR="005064EC">
        <w:rPr>
          <w:sz w:val="20"/>
          <w:szCs w:val="20"/>
        </w:rPr>
        <w:tab/>
      </w:r>
      <w:r>
        <w:rPr>
          <w:sz w:val="20"/>
          <w:szCs w:val="20"/>
        </w:rPr>
        <w:tab/>
      </w:r>
      <w:r>
        <w:rPr>
          <w:sz w:val="20"/>
          <w:szCs w:val="20"/>
        </w:rPr>
        <w:tab/>
      </w:r>
      <w:r>
        <w:rPr>
          <w:sz w:val="20"/>
          <w:szCs w:val="20"/>
        </w:rPr>
        <w:tab/>
      </w:r>
      <w:r w:rsidRPr="009C0C65">
        <w:rPr>
          <w:sz w:val="20"/>
          <w:szCs w:val="20"/>
        </w:rPr>
        <w:t xml:space="preserve">V </w:t>
      </w:r>
      <w:r w:rsidR="005064EC">
        <w:rPr>
          <w:sz w:val="20"/>
          <w:szCs w:val="20"/>
        </w:rPr>
        <w:t>Praze</w:t>
      </w:r>
      <w:r w:rsidRPr="009C0C65">
        <w:rPr>
          <w:sz w:val="20"/>
          <w:szCs w:val="20"/>
        </w:rPr>
        <w:t xml:space="preserve"> dne </w:t>
      </w:r>
      <w:r w:rsidR="00C600E8">
        <w:rPr>
          <w:sz w:val="20"/>
          <w:szCs w:val="20"/>
        </w:rPr>
        <w:t>…………</w:t>
      </w:r>
      <w:proofErr w:type="gramStart"/>
      <w:r w:rsidR="00C600E8">
        <w:rPr>
          <w:sz w:val="20"/>
          <w:szCs w:val="20"/>
        </w:rPr>
        <w:t>…..</w:t>
      </w:r>
      <w:proofErr w:type="gramEnd"/>
    </w:p>
    <w:p w:rsidR="00111D31" w:rsidRDefault="00111D31" w:rsidP="00B946BE">
      <w:pPr>
        <w:spacing w:line="276" w:lineRule="auto"/>
        <w:jc w:val="both"/>
        <w:rPr>
          <w:sz w:val="20"/>
          <w:szCs w:val="20"/>
        </w:rPr>
      </w:pPr>
    </w:p>
    <w:p w:rsidR="00B946BE" w:rsidRDefault="00B946BE" w:rsidP="00B946BE">
      <w:pPr>
        <w:spacing w:line="276" w:lineRule="auto"/>
        <w:jc w:val="both"/>
        <w:rPr>
          <w:sz w:val="20"/>
          <w:szCs w:val="20"/>
        </w:rPr>
      </w:pPr>
      <w:r>
        <w:rPr>
          <w:sz w:val="20"/>
          <w:szCs w:val="20"/>
        </w:rPr>
        <w:t>……………………………………………………….</w:t>
      </w:r>
      <w:r>
        <w:rPr>
          <w:sz w:val="20"/>
          <w:szCs w:val="20"/>
        </w:rPr>
        <w:tab/>
        <w:t>……………………………………………………..</w:t>
      </w:r>
    </w:p>
    <w:p w:rsidR="00B946BE" w:rsidRPr="009C0C65" w:rsidRDefault="00B946BE" w:rsidP="00B946BE">
      <w:pPr>
        <w:spacing w:line="276" w:lineRule="auto"/>
        <w:jc w:val="both"/>
        <w:rPr>
          <w:sz w:val="20"/>
          <w:szCs w:val="20"/>
        </w:rPr>
      </w:pPr>
      <w:r>
        <w:rPr>
          <w:sz w:val="20"/>
          <w:szCs w:val="20"/>
        </w:rPr>
        <w:t>Česká republika – Český statistický úřad</w:t>
      </w:r>
      <w:r>
        <w:rPr>
          <w:sz w:val="20"/>
          <w:szCs w:val="20"/>
        </w:rPr>
        <w:tab/>
      </w:r>
      <w:r>
        <w:rPr>
          <w:sz w:val="20"/>
          <w:szCs w:val="20"/>
        </w:rPr>
        <w:tab/>
      </w:r>
      <w:proofErr w:type="spellStart"/>
      <w:r w:rsidR="009C0C65" w:rsidRPr="008115A3">
        <w:rPr>
          <w:sz w:val="20"/>
          <w:szCs w:val="20"/>
        </w:rPr>
        <w:t>Solutia</w:t>
      </w:r>
      <w:proofErr w:type="spellEnd"/>
      <w:r w:rsidR="009C0C65" w:rsidRPr="008115A3">
        <w:rPr>
          <w:sz w:val="20"/>
          <w:szCs w:val="20"/>
        </w:rPr>
        <w:t>, s.r.o.</w:t>
      </w:r>
    </w:p>
    <w:p w:rsidR="00B946BE" w:rsidRPr="00B77459" w:rsidRDefault="00E80BC6" w:rsidP="00B946BE">
      <w:pPr>
        <w:spacing w:line="276" w:lineRule="auto"/>
        <w:jc w:val="both"/>
        <w:rPr>
          <w:sz w:val="20"/>
          <w:szCs w:val="20"/>
          <w:vertAlign w:val="superscript"/>
        </w:rPr>
      </w:pPr>
      <w:r>
        <w:rPr>
          <w:sz w:val="20"/>
          <w:szCs w:val="20"/>
        </w:rPr>
        <w:t xml:space="preserve">Mgr. Radoslav </w:t>
      </w:r>
      <w:proofErr w:type="spellStart"/>
      <w:r>
        <w:rPr>
          <w:sz w:val="20"/>
          <w:szCs w:val="20"/>
        </w:rPr>
        <w:t>Bulíř</w:t>
      </w:r>
      <w:proofErr w:type="spellEnd"/>
      <w:r>
        <w:rPr>
          <w:sz w:val="20"/>
          <w:szCs w:val="20"/>
        </w:rPr>
        <w:t>, ředitel</w:t>
      </w:r>
      <w:r w:rsidR="00B946BE">
        <w:rPr>
          <w:sz w:val="20"/>
          <w:szCs w:val="20"/>
        </w:rPr>
        <w:tab/>
      </w:r>
      <w:r w:rsidR="00B946BE">
        <w:rPr>
          <w:sz w:val="20"/>
          <w:szCs w:val="20"/>
        </w:rPr>
        <w:tab/>
      </w:r>
      <w:r w:rsidR="00B946BE">
        <w:rPr>
          <w:sz w:val="20"/>
          <w:szCs w:val="20"/>
        </w:rPr>
        <w:tab/>
      </w:r>
      <w:r w:rsidR="00B946BE">
        <w:rPr>
          <w:sz w:val="20"/>
          <w:szCs w:val="20"/>
        </w:rPr>
        <w:tab/>
      </w:r>
      <w:r w:rsidR="007F1830">
        <w:rPr>
          <w:rFonts w:cs="Arial"/>
          <w:sz w:val="20"/>
          <w:szCs w:val="20"/>
        </w:rPr>
        <w:t xml:space="preserve">p. Vojtěch </w:t>
      </w:r>
      <w:proofErr w:type="spellStart"/>
      <w:r w:rsidR="007F1830">
        <w:rPr>
          <w:rFonts w:cs="Arial"/>
          <w:sz w:val="20"/>
          <w:szCs w:val="20"/>
        </w:rPr>
        <w:t>Kubka</w:t>
      </w:r>
      <w:proofErr w:type="spellEnd"/>
    </w:p>
    <w:p w:rsidR="00B946BE" w:rsidRPr="00B77459" w:rsidRDefault="00CD0A89" w:rsidP="00B946BE">
      <w:pPr>
        <w:spacing w:line="276" w:lineRule="auto"/>
        <w:jc w:val="both"/>
        <w:rPr>
          <w:rFonts w:cs="Arial"/>
          <w:sz w:val="20"/>
          <w:szCs w:val="20"/>
          <w:vertAlign w:val="superscript"/>
        </w:rPr>
      </w:pPr>
      <w:r>
        <w:rPr>
          <w:sz w:val="20"/>
          <w:szCs w:val="20"/>
        </w:rPr>
        <w:t>s</w:t>
      </w:r>
      <w:r w:rsidR="00B946BE">
        <w:rPr>
          <w:sz w:val="20"/>
          <w:szCs w:val="20"/>
        </w:rPr>
        <w:t>ekce ekonomické a správní</w:t>
      </w:r>
      <w:r w:rsidR="00B946BE">
        <w:rPr>
          <w:sz w:val="20"/>
          <w:szCs w:val="20"/>
        </w:rPr>
        <w:tab/>
      </w:r>
      <w:r w:rsidR="00B946BE">
        <w:rPr>
          <w:sz w:val="20"/>
          <w:szCs w:val="20"/>
        </w:rPr>
        <w:tab/>
      </w:r>
      <w:r w:rsidR="00B946BE">
        <w:rPr>
          <w:sz w:val="20"/>
          <w:szCs w:val="20"/>
        </w:rPr>
        <w:tab/>
      </w:r>
      <w:r w:rsidR="00B946BE">
        <w:rPr>
          <w:sz w:val="20"/>
          <w:szCs w:val="20"/>
        </w:rPr>
        <w:tab/>
      </w:r>
      <w:r w:rsidR="007F1830">
        <w:rPr>
          <w:rFonts w:cs="Arial"/>
          <w:sz w:val="20"/>
          <w:szCs w:val="20"/>
        </w:rPr>
        <w:t>na základě plné moci</w:t>
      </w:r>
    </w:p>
    <w:p w:rsidR="00662127" w:rsidRDefault="00B946BE" w:rsidP="00B946BE">
      <w:pPr>
        <w:pStyle w:val="Bezmeze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2136B" w:rsidRDefault="0082136B" w:rsidP="00662127">
      <w:pPr>
        <w:pStyle w:val="Bezmezer"/>
        <w:spacing w:line="276" w:lineRule="auto"/>
        <w:jc w:val="both"/>
        <w:rPr>
          <w:rFonts w:ascii="Arial" w:hAnsi="Arial" w:cs="Arial"/>
          <w:sz w:val="20"/>
          <w:szCs w:val="20"/>
        </w:rPr>
      </w:pPr>
    </w:p>
    <w:p w:rsidR="00662127" w:rsidRDefault="00662127" w:rsidP="00662127">
      <w:pPr>
        <w:pStyle w:val="Bezmezer"/>
        <w:spacing w:line="276" w:lineRule="auto"/>
        <w:jc w:val="both"/>
        <w:rPr>
          <w:rFonts w:ascii="Arial" w:hAnsi="Arial" w:cs="Arial"/>
          <w:sz w:val="20"/>
          <w:szCs w:val="20"/>
        </w:rPr>
      </w:pPr>
      <w:r>
        <w:rPr>
          <w:rFonts w:ascii="Arial" w:hAnsi="Arial" w:cs="Arial"/>
          <w:sz w:val="20"/>
          <w:szCs w:val="20"/>
        </w:rPr>
        <w:t xml:space="preserve">V </w:t>
      </w:r>
      <w:r w:rsidR="005064EC">
        <w:rPr>
          <w:rFonts w:ascii="Arial" w:hAnsi="Arial" w:cs="Arial"/>
          <w:sz w:val="20"/>
          <w:szCs w:val="20"/>
        </w:rPr>
        <w:t xml:space="preserve">Praze dne </w:t>
      </w:r>
      <w:r w:rsidR="00C600E8">
        <w:rPr>
          <w:rFonts w:ascii="Arial" w:hAnsi="Arial" w:cs="Arial"/>
          <w:sz w:val="20"/>
          <w:szCs w:val="20"/>
        </w:rPr>
        <w:t>…………….</w:t>
      </w:r>
      <w:r w:rsidR="005064EC">
        <w:rPr>
          <w:rFonts w:ascii="Arial" w:hAnsi="Arial" w:cs="Arial"/>
          <w:sz w:val="20"/>
          <w:szCs w:val="20"/>
        </w:rPr>
        <w:tab/>
      </w:r>
      <w:r>
        <w:rPr>
          <w:rFonts w:ascii="Arial" w:hAnsi="Arial" w:cs="Arial"/>
          <w:sz w:val="20"/>
          <w:szCs w:val="20"/>
        </w:rPr>
        <w:tab/>
      </w:r>
      <w:r>
        <w:rPr>
          <w:rFonts w:ascii="Arial" w:hAnsi="Arial" w:cs="Arial"/>
          <w:sz w:val="20"/>
          <w:szCs w:val="20"/>
        </w:rPr>
        <w:tab/>
      </w:r>
      <w:r w:rsidR="005064EC">
        <w:rPr>
          <w:rFonts w:ascii="Arial" w:hAnsi="Arial" w:cs="Arial"/>
          <w:sz w:val="20"/>
          <w:szCs w:val="20"/>
        </w:rPr>
        <w:tab/>
      </w:r>
      <w:r>
        <w:rPr>
          <w:rFonts w:ascii="Arial" w:hAnsi="Arial" w:cs="Arial"/>
          <w:sz w:val="20"/>
          <w:szCs w:val="20"/>
        </w:rPr>
        <w:t xml:space="preserve">V </w:t>
      </w:r>
      <w:r w:rsidR="005064EC">
        <w:rPr>
          <w:rFonts w:ascii="Arial" w:hAnsi="Arial" w:cs="Arial"/>
          <w:sz w:val="20"/>
          <w:szCs w:val="20"/>
        </w:rPr>
        <w:t>Praze</w:t>
      </w:r>
      <w:r>
        <w:rPr>
          <w:rFonts w:ascii="Arial" w:hAnsi="Arial" w:cs="Arial"/>
          <w:sz w:val="20"/>
          <w:szCs w:val="20"/>
        </w:rPr>
        <w:t xml:space="preserve"> dne </w:t>
      </w:r>
      <w:r w:rsidR="00C600E8">
        <w:rPr>
          <w:rFonts w:ascii="Arial" w:hAnsi="Arial" w:cs="Arial"/>
          <w:sz w:val="20"/>
          <w:szCs w:val="20"/>
        </w:rPr>
        <w:t>………………</w:t>
      </w:r>
    </w:p>
    <w:p w:rsidR="00662127" w:rsidRDefault="00662127" w:rsidP="00662127">
      <w:pPr>
        <w:pStyle w:val="Bezmezer"/>
        <w:spacing w:line="276" w:lineRule="auto"/>
        <w:jc w:val="both"/>
        <w:rPr>
          <w:rFonts w:ascii="Arial" w:hAnsi="Arial" w:cs="Arial"/>
          <w:sz w:val="20"/>
          <w:szCs w:val="20"/>
        </w:rPr>
      </w:pPr>
    </w:p>
    <w:p w:rsidR="00B946BE" w:rsidRDefault="00B946BE" w:rsidP="00B946BE">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9C0C65" w:rsidRPr="005B3C0C" w:rsidRDefault="009C0C65" w:rsidP="009C0C65">
      <w:pPr>
        <w:spacing w:line="276" w:lineRule="auto"/>
        <w:jc w:val="both"/>
        <w:rPr>
          <w:sz w:val="20"/>
          <w:szCs w:val="20"/>
          <w:vertAlign w:val="superscript"/>
        </w:rPr>
      </w:pPr>
      <w:r w:rsidRPr="005B3C0C">
        <w:rPr>
          <w:sz w:val="20"/>
          <w:szCs w:val="20"/>
        </w:rPr>
        <w:t>TECHNISERV IT, spol. s r.o.</w:t>
      </w:r>
      <w:r w:rsidRPr="009C0C65">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proofErr w:type="spellStart"/>
      <w:r w:rsidRPr="009C0C65">
        <w:rPr>
          <w:rFonts w:cs="Arial"/>
          <w:sz w:val="20"/>
          <w:szCs w:val="20"/>
        </w:rPr>
        <w:t>Asseco</w:t>
      </w:r>
      <w:proofErr w:type="spellEnd"/>
      <w:r w:rsidRPr="009C0C65">
        <w:rPr>
          <w:rFonts w:cs="Arial"/>
          <w:sz w:val="20"/>
          <w:szCs w:val="20"/>
        </w:rPr>
        <w:t xml:space="preserve"> </w:t>
      </w:r>
      <w:proofErr w:type="spellStart"/>
      <w:r w:rsidRPr="009C0C65">
        <w:rPr>
          <w:rFonts w:cs="Arial"/>
          <w:sz w:val="20"/>
          <w:szCs w:val="20"/>
        </w:rPr>
        <w:t>Central</w:t>
      </w:r>
      <w:proofErr w:type="spellEnd"/>
      <w:r w:rsidRPr="009C0C65">
        <w:rPr>
          <w:rFonts w:cs="Arial"/>
          <w:sz w:val="20"/>
          <w:szCs w:val="20"/>
        </w:rPr>
        <w:t xml:space="preserve"> </w:t>
      </w:r>
      <w:proofErr w:type="spellStart"/>
      <w:r w:rsidRPr="009C0C65">
        <w:rPr>
          <w:rFonts w:cs="Arial"/>
          <w:sz w:val="20"/>
          <w:szCs w:val="20"/>
        </w:rPr>
        <w:t>Europe</w:t>
      </w:r>
      <w:proofErr w:type="spellEnd"/>
      <w:r w:rsidRPr="009C0C65">
        <w:rPr>
          <w:rFonts w:cs="Arial"/>
          <w:sz w:val="20"/>
          <w:szCs w:val="20"/>
        </w:rPr>
        <w:t>, a.s</w:t>
      </w:r>
    </w:p>
    <w:p w:rsidR="009C0C65" w:rsidRDefault="007F1830" w:rsidP="009C0C65">
      <w:pPr>
        <w:pStyle w:val="Bezmezer"/>
        <w:spacing w:line="276" w:lineRule="auto"/>
        <w:jc w:val="both"/>
        <w:rPr>
          <w:rFonts w:ascii="Arial" w:hAnsi="Arial" w:cs="Arial"/>
          <w:sz w:val="20"/>
          <w:szCs w:val="20"/>
          <w:vertAlign w:val="superscript"/>
        </w:rPr>
      </w:pPr>
      <w:r>
        <w:rPr>
          <w:rFonts w:ascii="Arial" w:hAnsi="Arial" w:cs="Arial"/>
          <w:sz w:val="20"/>
          <w:szCs w:val="20"/>
        </w:rPr>
        <w:t>Ing. Richard Novotný</w:t>
      </w:r>
      <w:r w:rsidR="009C0C65">
        <w:rPr>
          <w:rFonts w:ascii="Arial" w:hAnsi="Arial" w:cs="Arial"/>
          <w:sz w:val="20"/>
          <w:szCs w:val="20"/>
        </w:rPr>
        <w:tab/>
      </w:r>
      <w:r w:rsidR="009C0C65">
        <w:rPr>
          <w:rFonts w:ascii="Arial" w:hAnsi="Arial" w:cs="Arial"/>
          <w:sz w:val="20"/>
          <w:szCs w:val="20"/>
        </w:rPr>
        <w:tab/>
      </w:r>
      <w:r w:rsidR="009C0C65">
        <w:rPr>
          <w:rFonts w:ascii="Arial" w:hAnsi="Arial" w:cs="Arial"/>
          <w:sz w:val="20"/>
          <w:szCs w:val="20"/>
        </w:rPr>
        <w:tab/>
      </w:r>
      <w:r w:rsidR="009C0C65">
        <w:rPr>
          <w:rFonts w:ascii="Arial" w:hAnsi="Arial" w:cs="Arial"/>
          <w:sz w:val="20"/>
          <w:szCs w:val="20"/>
        </w:rPr>
        <w:tab/>
      </w:r>
      <w:r w:rsidR="009C0C65">
        <w:rPr>
          <w:rFonts w:ascii="Arial" w:hAnsi="Arial" w:cs="Arial"/>
          <w:sz w:val="20"/>
          <w:szCs w:val="20"/>
        </w:rPr>
        <w:tab/>
      </w:r>
      <w:r w:rsidR="009C0C65" w:rsidRPr="009C0C65">
        <w:rPr>
          <w:rFonts w:ascii="Arial" w:hAnsi="Arial" w:cs="Arial"/>
          <w:sz w:val="20"/>
          <w:szCs w:val="20"/>
        </w:rPr>
        <w:t>Hana Bečková</w:t>
      </w:r>
      <w:r w:rsidR="009C0C65">
        <w:rPr>
          <w:rFonts w:ascii="Arial" w:hAnsi="Arial" w:cs="Arial"/>
          <w:sz w:val="20"/>
          <w:szCs w:val="20"/>
          <w:vertAlign w:val="superscript"/>
        </w:rPr>
        <w:tab/>
      </w:r>
    </w:p>
    <w:p w:rsidR="009C0C65" w:rsidRDefault="007F1830" w:rsidP="009C0C65">
      <w:pPr>
        <w:pStyle w:val="Bezmezer"/>
        <w:spacing w:line="276" w:lineRule="auto"/>
        <w:jc w:val="both"/>
        <w:rPr>
          <w:rFonts w:ascii="Arial" w:hAnsi="Arial" w:cs="Arial"/>
          <w:sz w:val="20"/>
          <w:szCs w:val="20"/>
          <w:vertAlign w:val="superscript"/>
        </w:rPr>
      </w:pPr>
      <w:r>
        <w:rPr>
          <w:rFonts w:ascii="Arial" w:hAnsi="Arial" w:cs="Arial"/>
          <w:sz w:val="20"/>
          <w:szCs w:val="20"/>
        </w:rPr>
        <w:t>na základě plné moci</w:t>
      </w:r>
      <w:r w:rsidR="009C0C65">
        <w:rPr>
          <w:rFonts w:ascii="Arial" w:hAnsi="Arial" w:cs="Arial"/>
          <w:sz w:val="20"/>
          <w:szCs w:val="20"/>
          <w:vertAlign w:val="superscript"/>
        </w:rPr>
        <w:tab/>
      </w:r>
      <w:r w:rsidR="009C0C65">
        <w:rPr>
          <w:rFonts w:ascii="Arial" w:hAnsi="Arial" w:cs="Arial"/>
          <w:sz w:val="20"/>
          <w:szCs w:val="20"/>
          <w:vertAlign w:val="superscript"/>
        </w:rPr>
        <w:tab/>
      </w:r>
      <w:r w:rsidR="009C0C65">
        <w:rPr>
          <w:rFonts w:ascii="Arial" w:hAnsi="Arial" w:cs="Arial"/>
          <w:sz w:val="20"/>
          <w:szCs w:val="20"/>
          <w:vertAlign w:val="superscript"/>
        </w:rPr>
        <w:tab/>
      </w:r>
      <w:r w:rsidR="009C0C65">
        <w:rPr>
          <w:rFonts w:ascii="Arial" w:hAnsi="Arial" w:cs="Arial"/>
          <w:sz w:val="20"/>
          <w:szCs w:val="20"/>
          <w:vertAlign w:val="superscript"/>
        </w:rPr>
        <w:tab/>
      </w:r>
      <w:r w:rsidR="009C0C65">
        <w:rPr>
          <w:rFonts w:ascii="Arial" w:hAnsi="Arial" w:cs="Arial"/>
          <w:sz w:val="20"/>
          <w:szCs w:val="20"/>
          <w:vertAlign w:val="superscript"/>
        </w:rPr>
        <w:tab/>
      </w:r>
      <w:r>
        <w:rPr>
          <w:rFonts w:ascii="Arial" w:hAnsi="Arial" w:cs="Arial"/>
          <w:sz w:val="20"/>
          <w:szCs w:val="20"/>
        </w:rPr>
        <w:t>prokurist</w:t>
      </w:r>
      <w:r w:rsidR="00F423E2">
        <w:rPr>
          <w:rFonts w:ascii="Arial" w:hAnsi="Arial" w:cs="Arial"/>
          <w:sz w:val="20"/>
          <w:szCs w:val="20"/>
        </w:rPr>
        <w:t>k</w:t>
      </w:r>
      <w:r w:rsidR="009C0C65" w:rsidRPr="009C0C65">
        <w:rPr>
          <w:rFonts w:ascii="Arial" w:hAnsi="Arial" w:cs="Arial"/>
          <w:sz w:val="20"/>
          <w:szCs w:val="20"/>
        </w:rPr>
        <w:t>a</w:t>
      </w:r>
    </w:p>
    <w:p w:rsidR="00B946BE" w:rsidRPr="005063AD" w:rsidRDefault="00B946BE" w:rsidP="005063A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napToGrid w:val="0"/>
          <w:sz w:val="20"/>
          <w:szCs w:val="20"/>
          <w:lang w:val="en-GB"/>
        </w:rPr>
      </w:pPr>
      <w:proofErr w:type="spellStart"/>
      <w:r w:rsidRPr="005063AD">
        <w:rPr>
          <w:rFonts w:ascii="Arial" w:hAnsi="Arial" w:cs="Arial"/>
          <w:b/>
          <w:snapToGrid w:val="0"/>
          <w:sz w:val="20"/>
          <w:szCs w:val="20"/>
          <w:lang w:val="en-GB"/>
        </w:rPr>
        <w:lastRenderedPageBreak/>
        <w:t>Příloha</w:t>
      </w:r>
      <w:proofErr w:type="spellEnd"/>
      <w:r w:rsidRPr="005063AD">
        <w:rPr>
          <w:rFonts w:ascii="Arial" w:hAnsi="Arial" w:cs="Arial"/>
          <w:b/>
          <w:snapToGrid w:val="0"/>
          <w:sz w:val="20"/>
          <w:szCs w:val="20"/>
          <w:lang w:val="en-GB"/>
        </w:rPr>
        <w:t xml:space="preserve"> č. 1 </w:t>
      </w:r>
    </w:p>
    <w:p w:rsidR="00B946BE" w:rsidRPr="005063AD" w:rsidRDefault="00B946BE" w:rsidP="005063A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roofErr w:type="spellStart"/>
      <w:r w:rsidRPr="005063AD">
        <w:rPr>
          <w:rFonts w:ascii="Arial" w:hAnsi="Arial" w:cs="Arial"/>
          <w:snapToGrid w:val="0"/>
          <w:sz w:val="20"/>
          <w:szCs w:val="20"/>
          <w:lang w:val="en-GB"/>
        </w:rPr>
        <w:t>Rámcové</w:t>
      </w:r>
      <w:proofErr w:type="spellEnd"/>
      <w:r w:rsidRPr="005063AD">
        <w:rPr>
          <w:rFonts w:ascii="Arial" w:hAnsi="Arial" w:cs="Arial"/>
          <w:snapToGrid w:val="0"/>
          <w:sz w:val="20"/>
          <w:szCs w:val="20"/>
          <w:lang w:val="en-GB"/>
        </w:rPr>
        <w:t xml:space="preserve"> </w:t>
      </w:r>
      <w:proofErr w:type="spellStart"/>
      <w:r w:rsidR="00040545" w:rsidRPr="005063AD">
        <w:rPr>
          <w:rFonts w:ascii="Arial" w:hAnsi="Arial" w:cs="Arial"/>
          <w:snapToGrid w:val="0"/>
          <w:sz w:val="20"/>
          <w:szCs w:val="20"/>
          <w:lang w:val="en-GB"/>
        </w:rPr>
        <w:t>dohody</w:t>
      </w:r>
      <w:proofErr w:type="spellEnd"/>
      <w:r w:rsidRPr="005063AD">
        <w:rPr>
          <w:rFonts w:ascii="Arial" w:hAnsi="Arial" w:cs="Arial"/>
          <w:snapToGrid w:val="0"/>
          <w:sz w:val="20"/>
          <w:szCs w:val="20"/>
          <w:lang w:val="en-GB"/>
        </w:rPr>
        <w:t xml:space="preserve"> o </w:t>
      </w:r>
      <w:r w:rsidRPr="005063AD">
        <w:rPr>
          <w:rFonts w:ascii="Arial" w:hAnsi="Arial" w:cs="Arial"/>
          <w:sz w:val="20"/>
          <w:szCs w:val="20"/>
        </w:rPr>
        <w:t xml:space="preserve">poskytování služeb systémové podpory programového vybavení </w:t>
      </w:r>
      <w:proofErr w:type="spellStart"/>
      <w:r w:rsidRPr="005063AD">
        <w:rPr>
          <w:rFonts w:ascii="Arial" w:hAnsi="Arial" w:cs="Arial"/>
          <w:sz w:val="20"/>
          <w:szCs w:val="20"/>
        </w:rPr>
        <w:t>Oracle</w:t>
      </w:r>
      <w:proofErr w:type="spellEnd"/>
    </w:p>
    <w:p w:rsidR="00040545" w:rsidRPr="005063AD" w:rsidRDefault="00040545" w:rsidP="005063A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napToGrid w:val="0"/>
          <w:sz w:val="20"/>
          <w:szCs w:val="20"/>
          <w:lang w:val="en-GB"/>
        </w:rPr>
      </w:pPr>
      <w:r w:rsidRPr="005063AD">
        <w:rPr>
          <w:rFonts w:ascii="Arial" w:hAnsi="Arial" w:cs="Arial"/>
          <w:b/>
          <w:sz w:val="20"/>
          <w:szCs w:val="20"/>
        </w:rPr>
        <w:t>Specifikace služeb</w:t>
      </w:r>
    </w:p>
    <w:p w:rsidR="00B946BE" w:rsidRDefault="00B946BE" w:rsidP="00B946BE">
      <w:pPr>
        <w:spacing w:line="360" w:lineRule="auto"/>
        <w:rPr>
          <w:rFonts w:cs="Arial"/>
          <w:b/>
          <w:snapToGrid w:val="0"/>
          <w:lang w:val="en-GB"/>
        </w:rPr>
      </w:pPr>
    </w:p>
    <w:p w:rsidR="00B946BE" w:rsidRDefault="00B946BE" w:rsidP="00405BB4">
      <w:pPr>
        <w:pStyle w:val="Odstavecseseznamem"/>
        <w:numPr>
          <w:ilvl w:val="0"/>
          <w:numId w:val="26"/>
        </w:numPr>
        <w:spacing w:line="360" w:lineRule="auto"/>
        <w:ind w:left="426" w:hanging="426"/>
        <w:rPr>
          <w:rFonts w:cs="Arial"/>
          <w:b/>
          <w:snapToGrid w:val="0"/>
          <w:sz w:val="20"/>
          <w:szCs w:val="20"/>
          <w:u w:val="single"/>
          <w:lang w:val="en-GB"/>
        </w:rPr>
      </w:pPr>
      <w:proofErr w:type="spellStart"/>
      <w:r>
        <w:rPr>
          <w:rFonts w:cs="Arial"/>
          <w:b/>
          <w:snapToGrid w:val="0"/>
          <w:sz w:val="20"/>
          <w:szCs w:val="20"/>
          <w:u w:val="single"/>
          <w:lang w:val="en-GB"/>
        </w:rPr>
        <w:t>Aktualizace</w:t>
      </w:r>
      <w:proofErr w:type="spellEnd"/>
      <w:r>
        <w:rPr>
          <w:rFonts w:cs="Arial"/>
          <w:b/>
          <w:snapToGrid w:val="0"/>
          <w:sz w:val="20"/>
          <w:szCs w:val="20"/>
          <w:u w:val="single"/>
          <w:lang w:val="en-GB"/>
        </w:rPr>
        <w:t xml:space="preserve"> a </w:t>
      </w:r>
      <w:proofErr w:type="spellStart"/>
      <w:r>
        <w:rPr>
          <w:rFonts w:cs="Arial"/>
          <w:b/>
          <w:snapToGrid w:val="0"/>
          <w:sz w:val="20"/>
          <w:szCs w:val="20"/>
          <w:u w:val="single"/>
          <w:lang w:val="en-GB"/>
        </w:rPr>
        <w:t>základní</w:t>
      </w:r>
      <w:proofErr w:type="spellEnd"/>
      <w:r>
        <w:rPr>
          <w:rFonts w:cs="Arial"/>
          <w:b/>
          <w:snapToGrid w:val="0"/>
          <w:sz w:val="20"/>
          <w:szCs w:val="20"/>
          <w:u w:val="single"/>
          <w:lang w:val="en-GB"/>
        </w:rPr>
        <w:t xml:space="preserve"> </w:t>
      </w:r>
      <w:proofErr w:type="spellStart"/>
      <w:r>
        <w:rPr>
          <w:rFonts w:cs="Arial"/>
          <w:b/>
          <w:snapToGrid w:val="0"/>
          <w:sz w:val="20"/>
          <w:szCs w:val="20"/>
          <w:u w:val="single"/>
          <w:lang w:val="en-GB"/>
        </w:rPr>
        <w:t>podpora</w:t>
      </w:r>
      <w:proofErr w:type="spellEnd"/>
    </w:p>
    <w:p w:rsidR="00B946BE" w:rsidRDefault="00B946BE" w:rsidP="00B946BE">
      <w:pPr>
        <w:pStyle w:val="Zkladntext"/>
        <w:spacing w:line="360" w:lineRule="auto"/>
        <w:rPr>
          <w:rFonts w:ascii="Arial" w:hAnsi="Arial" w:cs="Arial"/>
          <w:sz w:val="20"/>
        </w:rPr>
      </w:pPr>
    </w:p>
    <w:p w:rsidR="00B946BE" w:rsidRDefault="00B946BE" w:rsidP="00B946BE">
      <w:pPr>
        <w:pStyle w:val="Nadpis2"/>
        <w:spacing w:line="360" w:lineRule="auto"/>
        <w:ind w:left="0"/>
        <w:rPr>
          <w:rFonts w:ascii="Arial" w:hAnsi="Arial" w:cs="Arial"/>
          <w:sz w:val="20"/>
        </w:rPr>
      </w:pPr>
      <w:r>
        <w:rPr>
          <w:rFonts w:ascii="Arial" w:hAnsi="Arial" w:cs="Arial"/>
          <w:sz w:val="20"/>
        </w:rPr>
        <w:t xml:space="preserve">Služba Software Update </w:t>
      </w:r>
      <w:proofErr w:type="spellStart"/>
      <w:r>
        <w:rPr>
          <w:rFonts w:ascii="Arial" w:hAnsi="Arial" w:cs="Arial"/>
          <w:sz w:val="20"/>
        </w:rPr>
        <w:t>License</w:t>
      </w:r>
      <w:proofErr w:type="spellEnd"/>
      <w:r>
        <w:rPr>
          <w:rFonts w:ascii="Arial" w:hAnsi="Arial" w:cs="Arial"/>
          <w:sz w:val="20"/>
        </w:rPr>
        <w:t xml:space="preserve"> </w:t>
      </w:r>
      <w:r>
        <w:rPr>
          <w:rFonts w:ascii="Arial" w:hAnsi="Arial" w:cs="Arial"/>
          <w:sz w:val="20"/>
          <w:lang w:val="en-US"/>
        </w:rPr>
        <w:t>&amp;</w:t>
      </w:r>
      <w:r>
        <w:rPr>
          <w:rFonts w:ascii="Arial" w:hAnsi="Arial" w:cs="Arial"/>
          <w:sz w:val="20"/>
        </w:rPr>
        <w:t xml:space="preserve"> Support</w:t>
      </w:r>
    </w:p>
    <w:p w:rsidR="00B946BE" w:rsidRDefault="00B946BE" w:rsidP="00405BB4">
      <w:pPr>
        <w:numPr>
          <w:ilvl w:val="0"/>
          <w:numId w:val="27"/>
        </w:numPr>
        <w:tabs>
          <w:tab w:val="left" w:pos="284"/>
        </w:tabs>
        <w:spacing w:line="360" w:lineRule="auto"/>
        <w:rPr>
          <w:rFonts w:cs="Arial"/>
          <w:snapToGrid w:val="0"/>
          <w:sz w:val="20"/>
          <w:szCs w:val="20"/>
          <w:lang w:val="de-DE"/>
        </w:rPr>
      </w:pPr>
      <w:r>
        <w:rPr>
          <w:rFonts w:cs="Arial"/>
          <w:snapToGrid w:val="0"/>
          <w:sz w:val="20"/>
          <w:szCs w:val="20"/>
        </w:rPr>
        <w:t>Dodávka nových verzí software;</w:t>
      </w:r>
    </w:p>
    <w:p w:rsidR="00B946BE" w:rsidRDefault="00B946BE" w:rsidP="00405BB4">
      <w:pPr>
        <w:numPr>
          <w:ilvl w:val="0"/>
          <w:numId w:val="27"/>
        </w:numPr>
        <w:tabs>
          <w:tab w:val="left" w:pos="284"/>
        </w:tabs>
        <w:spacing w:line="360" w:lineRule="auto"/>
        <w:rPr>
          <w:rFonts w:cs="Arial"/>
          <w:snapToGrid w:val="0"/>
          <w:sz w:val="20"/>
          <w:szCs w:val="20"/>
          <w:lang w:val="de-DE"/>
        </w:rPr>
      </w:pPr>
      <w:r>
        <w:rPr>
          <w:rFonts w:cs="Arial"/>
          <w:snapToGrid w:val="0"/>
          <w:sz w:val="20"/>
          <w:szCs w:val="20"/>
        </w:rPr>
        <w:t>Servisní verze pro udržení kroku s vývojem verzí hardwar</w:t>
      </w:r>
      <w:r w:rsidR="00657A64">
        <w:rPr>
          <w:rFonts w:cs="Arial"/>
          <w:snapToGrid w:val="0"/>
          <w:sz w:val="20"/>
          <w:szCs w:val="20"/>
        </w:rPr>
        <w:t>e</w:t>
      </w:r>
      <w:r>
        <w:rPr>
          <w:rFonts w:cs="Arial"/>
          <w:snapToGrid w:val="0"/>
          <w:sz w:val="20"/>
          <w:szCs w:val="20"/>
        </w:rPr>
        <w:t xml:space="preserve"> a operačního systému;</w:t>
      </w:r>
    </w:p>
    <w:p w:rsidR="00B946BE" w:rsidRDefault="00B946BE" w:rsidP="00405BB4">
      <w:pPr>
        <w:numPr>
          <w:ilvl w:val="0"/>
          <w:numId w:val="27"/>
        </w:numPr>
        <w:tabs>
          <w:tab w:val="left" w:pos="284"/>
        </w:tabs>
        <w:spacing w:line="360" w:lineRule="auto"/>
        <w:rPr>
          <w:rFonts w:cs="Arial"/>
          <w:snapToGrid w:val="0"/>
          <w:sz w:val="20"/>
          <w:szCs w:val="20"/>
        </w:rPr>
      </w:pPr>
      <w:r>
        <w:rPr>
          <w:rFonts w:cs="Arial"/>
          <w:snapToGrid w:val="0"/>
          <w:sz w:val="20"/>
          <w:szCs w:val="20"/>
        </w:rPr>
        <w:t>Opravy chyb softwar</w:t>
      </w:r>
      <w:r w:rsidR="00657A64">
        <w:rPr>
          <w:rFonts w:cs="Arial"/>
          <w:snapToGrid w:val="0"/>
          <w:sz w:val="20"/>
          <w:szCs w:val="20"/>
        </w:rPr>
        <w:t>e</w:t>
      </w:r>
      <w:r>
        <w:rPr>
          <w:rFonts w:cs="Arial"/>
          <w:snapToGrid w:val="0"/>
          <w:sz w:val="20"/>
          <w:szCs w:val="20"/>
        </w:rPr>
        <w:t>, opravné kódy;</w:t>
      </w:r>
    </w:p>
    <w:p w:rsidR="00B946BE" w:rsidRDefault="00B946BE" w:rsidP="00405BB4">
      <w:pPr>
        <w:numPr>
          <w:ilvl w:val="0"/>
          <w:numId w:val="27"/>
        </w:numPr>
        <w:tabs>
          <w:tab w:val="left" w:pos="284"/>
        </w:tabs>
        <w:spacing w:line="360" w:lineRule="auto"/>
        <w:rPr>
          <w:rFonts w:cs="Arial"/>
          <w:snapToGrid w:val="0"/>
          <w:sz w:val="20"/>
          <w:szCs w:val="20"/>
          <w:lang w:val="de-DE"/>
        </w:rPr>
      </w:pPr>
      <w:r>
        <w:rPr>
          <w:rFonts w:cs="Arial"/>
          <w:snapToGrid w:val="0"/>
          <w:sz w:val="20"/>
          <w:szCs w:val="20"/>
        </w:rPr>
        <w:t>Dokumentace k novým verzím software;</w:t>
      </w:r>
    </w:p>
    <w:p w:rsidR="00B946BE" w:rsidRDefault="00B946BE" w:rsidP="00405BB4">
      <w:pPr>
        <w:numPr>
          <w:ilvl w:val="0"/>
          <w:numId w:val="28"/>
        </w:numPr>
        <w:tabs>
          <w:tab w:val="num" w:pos="270"/>
        </w:tabs>
        <w:spacing w:line="360" w:lineRule="auto"/>
        <w:ind w:left="270" w:hanging="270"/>
        <w:jc w:val="both"/>
        <w:rPr>
          <w:rFonts w:cs="Arial"/>
          <w:snapToGrid w:val="0"/>
          <w:sz w:val="20"/>
          <w:szCs w:val="20"/>
        </w:rPr>
      </w:pPr>
      <w:r>
        <w:rPr>
          <w:rFonts w:cs="Arial"/>
          <w:snapToGrid w:val="0"/>
          <w:sz w:val="20"/>
          <w:szCs w:val="20"/>
        </w:rPr>
        <w:t>Nepřetržitá elektronická pomoc pro řešení problémů a dotazů objednatele, 24 hodin denně, 7 dnů v týdnu.</w:t>
      </w:r>
    </w:p>
    <w:p w:rsidR="00B946BE" w:rsidRDefault="00B946BE" w:rsidP="00405BB4">
      <w:pPr>
        <w:numPr>
          <w:ilvl w:val="0"/>
          <w:numId w:val="29"/>
        </w:numPr>
        <w:spacing w:line="360" w:lineRule="auto"/>
        <w:ind w:left="270" w:hanging="270"/>
        <w:jc w:val="both"/>
        <w:rPr>
          <w:rFonts w:cs="Arial"/>
          <w:snapToGrid w:val="0"/>
          <w:sz w:val="20"/>
          <w:szCs w:val="20"/>
        </w:rPr>
      </w:pPr>
      <w:r>
        <w:rPr>
          <w:rFonts w:cs="Arial"/>
          <w:snapToGrid w:val="0"/>
          <w:sz w:val="20"/>
          <w:szCs w:val="20"/>
        </w:rPr>
        <w:t xml:space="preserve">Přímý elektronický přístup k pracovníkům oddělení Support pro řešení problémů, oznámení závady v produktu, objasnění dokumentace, oznámení požadavku na rozšíření funkčnosti produktu a technickou pomoc pro problémy a dotazy během obvyklé pracovní doby. Služby oddělení Support společnosti </w:t>
      </w:r>
      <w:proofErr w:type="spellStart"/>
      <w:r>
        <w:rPr>
          <w:rFonts w:cs="Arial"/>
          <w:snapToGrid w:val="0"/>
          <w:sz w:val="20"/>
          <w:szCs w:val="20"/>
        </w:rPr>
        <w:t>Oracle</w:t>
      </w:r>
      <w:proofErr w:type="spellEnd"/>
      <w:r>
        <w:rPr>
          <w:rFonts w:cs="Arial"/>
          <w:snapToGrid w:val="0"/>
          <w:sz w:val="20"/>
          <w:szCs w:val="20"/>
        </w:rPr>
        <w:t xml:space="preserve"> řeší problémy prokazatelné v aktuálně podporovaných verzích Programů za předpokladu, že tyto Programy nebyly změněny a jsou provozovány na podporované konfiguraci hardwar</w:t>
      </w:r>
      <w:r w:rsidR="00806932">
        <w:rPr>
          <w:rFonts w:cs="Arial"/>
          <w:snapToGrid w:val="0"/>
          <w:sz w:val="20"/>
          <w:szCs w:val="20"/>
        </w:rPr>
        <w:t xml:space="preserve">e </w:t>
      </w:r>
      <w:r>
        <w:rPr>
          <w:rFonts w:cs="Arial"/>
          <w:snapToGrid w:val="0"/>
          <w:sz w:val="20"/>
          <w:szCs w:val="20"/>
        </w:rPr>
        <w:t>a operačního systému.</w:t>
      </w:r>
    </w:p>
    <w:p w:rsidR="00B946BE" w:rsidRDefault="00B946BE" w:rsidP="00405BB4">
      <w:pPr>
        <w:numPr>
          <w:ilvl w:val="0"/>
          <w:numId w:val="29"/>
        </w:numPr>
        <w:spacing w:line="360" w:lineRule="auto"/>
        <w:ind w:left="270" w:hanging="270"/>
        <w:jc w:val="both"/>
        <w:rPr>
          <w:rFonts w:cs="Arial"/>
          <w:sz w:val="20"/>
          <w:szCs w:val="20"/>
        </w:rPr>
      </w:pPr>
      <w:r>
        <w:rPr>
          <w:rFonts w:cs="Arial"/>
          <w:snapToGrid w:val="0"/>
          <w:sz w:val="20"/>
          <w:szCs w:val="20"/>
        </w:rPr>
        <w:t xml:space="preserve">Priorita řešení podle pracovního dopadu. </w:t>
      </w:r>
      <w:r>
        <w:rPr>
          <w:rFonts w:cs="Arial"/>
          <w:sz w:val="20"/>
          <w:szCs w:val="20"/>
        </w:rPr>
        <w:t xml:space="preserve">Společnost </w:t>
      </w:r>
      <w:proofErr w:type="spellStart"/>
      <w:r>
        <w:rPr>
          <w:rFonts w:cs="Arial"/>
          <w:sz w:val="20"/>
          <w:szCs w:val="20"/>
        </w:rPr>
        <w:t>Oracle</w:t>
      </w:r>
      <w:proofErr w:type="spellEnd"/>
      <w:r>
        <w:rPr>
          <w:rFonts w:cs="Arial"/>
          <w:sz w:val="20"/>
          <w:szCs w:val="20"/>
        </w:rPr>
        <w:t xml:space="preserve"> bude pracovat na řešení požadavků objednatele v souladu s úrovněmi závažnosti stanovenými podle dopadu problému na pracovní činnost objednatele.</w:t>
      </w:r>
    </w:p>
    <w:p w:rsidR="00B946BE" w:rsidRDefault="00B946BE" w:rsidP="00405BB4">
      <w:pPr>
        <w:numPr>
          <w:ilvl w:val="0"/>
          <w:numId w:val="30"/>
        </w:numPr>
        <w:spacing w:line="360" w:lineRule="auto"/>
        <w:ind w:left="284" w:hanging="284"/>
        <w:jc w:val="both"/>
        <w:rPr>
          <w:rFonts w:cs="Arial"/>
          <w:snapToGrid w:val="0"/>
        </w:rPr>
      </w:pPr>
      <w:r>
        <w:rPr>
          <w:rFonts w:cs="Arial"/>
          <w:snapToGrid w:val="0"/>
          <w:sz w:val="20"/>
          <w:szCs w:val="20"/>
        </w:rPr>
        <w:t xml:space="preserve">Přístup k informacím společnosti </w:t>
      </w:r>
      <w:proofErr w:type="spellStart"/>
      <w:r>
        <w:rPr>
          <w:rFonts w:cs="Arial"/>
          <w:snapToGrid w:val="0"/>
          <w:sz w:val="20"/>
          <w:szCs w:val="20"/>
        </w:rPr>
        <w:t>Oracle</w:t>
      </w:r>
      <w:proofErr w:type="spellEnd"/>
      <w:r>
        <w:rPr>
          <w:rFonts w:cs="Arial"/>
          <w:snapToGrid w:val="0"/>
          <w:sz w:val="20"/>
          <w:szCs w:val="20"/>
        </w:rPr>
        <w:t xml:space="preserve"> prostřednictvím elektronických systémů. Technické pokyny, návrhy, informace o vývoji produktů, dostupnost produktů, oznámení o ukončení podpory, podrobnosti o známých problémech včetně náhradních řešení.</w:t>
      </w:r>
    </w:p>
    <w:p w:rsidR="00B946BE" w:rsidRDefault="00B946BE" w:rsidP="00B946BE">
      <w:pPr>
        <w:spacing w:line="360" w:lineRule="auto"/>
        <w:ind w:left="284"/>
        <w:jc w:val="both"/>
        <w:rPr>
          <w:rFonts w:cs="Arial"/>
          <w:snapToGrid w:val="0"/>
        </w:rPr>
      </w:pPr>
    </w:p>
    <w:p w:rsidR="00B946BE" w:rsidRDefault="00B946BE" w:rsidP="00405BB4">
      <w:pPr>
        <w:pStyle w:val="Odstavecseseznamem"/>
        <w:numPr>
          <w:ilvl w:val="0"/>
          <w:numId w:val="26"/>
        </w:numPr>
        <w:tabs>
          <w:tab w:val="left" w:pos="426"/>
        </w:tabs>
        <w:spacing w:line="360" w:lineRule="auto"/>
        <w:ind w:left="426" w:hanging="426"/>
        <w:rPr>
          <w:rFonts w:cs="Arial"/>
          <w:b/>
          <w:snapToGrid w:val="0"/>
          <w:sz w:val="20"/>
          <w:szCs w:val="20"/>
          <w:u w:val="single"/>
          <w:lang w:val="en-GB"/>
        </w:rPr>
      </w:pPr>
      <w:proofErr w:type="spellStart"/>
      <w:r>
        <w:rPr>
          <w:rFonts w:cs="Arial"/>
          <w:b/>
          <w:snapToGrid w:val="0"/>
          <w:sz w:val="20"/>
          <w:szCs w:val="20"/>
          <w:u w:val="single"/>
          <w:lang w:val="en-GB"/>
        </w:rPr>
        <w:t>Rozšířená</w:t>
      </w:r>
      <w:proofErr w:type="spellEnd"/>
      <w:r>
        <w:rPr>
          <w:rFonts w:cs="Arial"/>
          <w:b/>
          <w:snapToGrid w:val="0"/>
          <w:sz w:val="20"/>
          <w:szCs w:val="20"/>
          <w:u w:val="single"/>
          <w:lang w:val="en-GB"/>
        </w:rPr>
        <w:t xml:space="preserve"> </w:t>
      </w:r>
      <w:proofErr w:type="spellStart"/>
      <w:r>
        <w:rPr>
          <w:rFonts w:cs="Arial"/>
          <w:b/>
          <w:snapToGrid w:val="0"/>
          <w:sz w:val="20"/>
          <w:szCs w:val="20"/>
          <w:u w:val="single"/>
          <w:lang w:val="en-GB"/>
        </w:rPr>
        <w:t>podpora</w:t>
      </w:r>
      <w:proofErr w:type="spellEnd"/>
    </w:p>
    <w:p w:rsidR="005063AD" w:rsidRDefault="005063AD" w:rsidP="00B946BE">
      <w:pPr>
        <w:pStyle w:val="Zkladntext2"/>
        <w:spacing w:line="360" w:lineRule="auto"/>
        <w:jc w:val="both"/>
        <w:rPr>
          <w:rFonts w:ascii="Arial" w:hAnsi="Arial" w:cs="Arial"/>
          <w:b/>
        </w:rPr>
      </w:pPr>
    </w:p>
    <w:p w:rsidR="00B946BE" w:rsidRDefault="00B946BE" w:rsidP="00B946BE">
      <w:pPr>
        <w:pStyle w:val="Zkladntext2"/>
        <w:spacing w:line="360" w:lineRule="auto"/>
        <w:jc w:val="both"/>
        <w:rPr>
          <w:rFonts w:ascii="Arial" w:hAnsi="Arial" w:cs="Arial"/>
        </w:rPr>
      </w:pPr>
      <w:r>
        <w:rPr>
          <w:rFonts w:ascii="Arial" w:hAnsi="Arial" w:cs="Arial"/>
          <w:b/>
        </w:rPr>
        <w:t>Zabezpečení technické podpory „On-</w:t>
      </w:r>
      <w:proofErr w:type="spellStart"/>
      <w:r>
        <w:rPr>
          <w:rFonts w:ascii="Arial" w:hAnsi="Arial" w:cs="Arial"/>
          <w:b/>
        </w:rPr>
        <w:t>Site</w:t>
      </w:r>
      <w:proofErr w:type="spellEnd"/>
      <w:r>
        <w:rPr>
          <w:rFonts w:ascii="Arial" w:hAnsi="Arial" w:cs="Arial"/>
          <w:b/>
        </w:rPr>
        <w:t xml:space="preserve"> Support“ programového vybavení </w:t>
      </w:r>
      <w:proofErr w:type="spellStart"/>
      <w:r>
        <w:rPr>
          <w:rFonts w:ascii="Arial" w:hAnsi="Arial" w:cs="Arial"/>
          <w:b/>
        </w:rPr>
        <w:t>Oracle</w:t>
      </w:r>
      <w:proofErr w:type="spellEnd"/>
      <w:r>
        <w:rPr>
          <w:rFonts w:ascii="Arial" w:hAnsi="Arial" w:cs="Arial"/>
          <w:b/>
        </w:rPr>
        <w:t xml:space="preserve"> pro zabezpečení statistického zpracování centrálních systémů.</w:t>
      </w:r>
      <w:r>
        <w:rPr>
          <w:rFonts w:ascii="Arial" w:hAnsi="Arial" w:cs="Arial"/>
          <w:bCs/>
        </w:rPr>
        <w:t xml:space="preserve"> </w:t>
      </w:r>
      <w:r>
        <w:rPr>
          <w:rFonts w:ascii="Arial" w:hAnsi="Arial" w:cs="Arial"/>
        </w:rPr>
        <w:t>On-</w:t>
      </w:r>
      <w:proofErr w:type="spellStart"/>
      <w:r>
        <w:rPr>
          <w:rFonts w:ascii="Arial" w:hAnsi="Arial" w:cs="Arial"/>
        </w:rPr>
        <w:t>Site</w:t>
      </w:r>
      <w:proofErr w:type="spellEnd"/>
      <w:r>
        <w:rPr>
          <w:rFonts w:ascii="Arial" w:hAnsi="Arial" w:cs="Arial"/>
        </w:rPr>
        <w:t xml:space="preserve"> Support bude poskytován jako konzultační podpora pro licencované programové vybavení. On-</w:t>
      </w:r>
      <w:proofErr w:type="spellStart"/>
      <w:r>
        <w:rPr>
          <w:rFonts w:ascii="Arial" w:hAnsi="Arial" w:cs="Arial"/>
        </w:rPr>
        <w:t>Site</w:t>
      </w:r>
      <w:proofErr w:type="spellEnd"/>
      <w:r>
        <w:rPr>
          <w:rFonts w:ascii="Arial" w:hAnsi="Arial" w:cs="Arial"/>
        </w:rPr>
        <w:t xml:space="preserve"> Support bude poskytován v potřebném rozsahu na vyžádání objednatele. Poskytování On-</w:t>
      </w:r>
      <w:proofErr w:type="spellStart"/>
      <w:r>
        <w:rPr>
          <w:rFonts w:ascii="Arial" w:hAnsi="Arial" w:cs="Arial"/>
        </w:rPr>
        <w:t>Site</w:t>
      </w:r>
      <w:proofErr w:type="spellEnd"/>
      <w:r>
        <w:rPr>
          <w:rFonts w:ascii="Arial" w:hAnsi="Arial" w:cs="Arial"/>
        </w:rPr>
        <w:t xml:space="preserve"> Support zahrnuje zejména:</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 xml:space="preserve">instalace a implementace programového vybavení </w:t>
      </w:r>
      <w:proofErr w:type="spellStart"/>
      <w:r>
        <w:rPr>
          <w:rFonts w:ascii="Arial" w:hAnsi="Arial" w:cs="Arial"/>
        </w:rPr>
        <w:t>Oracle</w:t>
      </w:r>
      <w:proofErr w:type="spellEnd"/>
      <w:r>
        <w:rPr>
          <w:rFonts w:ascii="Arial" w:hAnsi="Arial" w:cs="Arial"/>
        </w:rPr>
        <w:t xml:space="preserve"> včetně aplikačního programového vybavení vytvořeného firmou </w:t>
      </w:r>
      <w:proofErr w:type="spellStart"/>
      <w:r>
        <w:rPr>
          <w:rFonts w:ascii="Arial" w:hAnsi="Arial" w:cs="Arial"/>
        </w:rPr>
        <w:t>Oracle</w:t>
      </w:r>
      <w:proofErr w:type="spellEnd"/>
      <w:r>
        <w:rPr>
          <w:rFonts w:ascii="Arial" w:hAnsi="Arial" w:cs="Arial"/>
        </w:rPr>
        <w:t xml:space="preserve">; </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systémová pomoc v oblasti databází, registrů a aplikací;</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 xml:space="preserve"> systémová pomoc při výběrových řízeních v oblasti databázových systémů a centrálních výpočetních systémů;</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ladění databází a aplikací;</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migrace databází a aplikací;</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lastRenderedPageBreak/>
        <w:t>pomoc při řešení krizových a bezpečnostních situací;</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 xml:space="preserve">vytváření a úprava ovládacích prvků a </w:t>
      </w:r>
      <w:proofErr w:type="spellStart"/>
      <w:r>
        <w:rPr>
          <w:rFonts w:ascii="Arial" w:hAnsi="Arial" w:cs="Arial"/>
        </w:rPr>
        <w:t>scriptů</w:t>
      </w:r>
      <w:proofErr w:type="spellEnd"/>
      <w:r>
        <w:rPr>
          <w:rFonts w:ascii="Arial" w:hAnsi="Arial" w:cs="Arial"/>
        </w:rPr>
        <w:t xml:space="preserve"> pro běh databáze </w:t>
      </w:r>
      <w:proofErr w:type="spellStart"/>
      <w:r>
        <w:rPr>
          <w:rFonts w:ascii="Arial" w:hAnsi="Arial" w:cs="Arial"/>
        </w:rPr>
        <w:t>Oracle</w:t>
      </w:r>
      <w:proofErr w:type="spellEnd"/>
      <w:r>
        <w:rPr>
          <w:rFonts w:ascii="Arial" w:hAnsi="Arial" w:cs="Arial"/>
        </w:rPr>
        <w:t>;</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 xml:space="preserve">návrhy a vytváření </w:t>
      </w:r>
      <w:proofErr w:type="spellStart"/>
      <w:r>
        <w:rPr>
          <w:rFonts w:ascii="Arial" w:hAnsi="Arial" w:cs="Arial"/>
        </w:rPr>
        <w:t>scriptů</w:t>
      </w:r>
      <w:proofErr w:type="spellEnd"/>
      <w:r>
        <w:rPr>
          <w:rFonts w:ascii="Arial" w:hAnsi="Arial" w:cs="Arial"/>
        </w:rPr>
        <w:t xml:space="preserve"> pro </w:t>
      </w:r>
      <w:proofErr w:type="spellStart"/>
      <w:r w:rsidR="00A45181">
        <w:rPr>
          <w:rFonts w:ascii="Arial" w:hAnsi="Arial" w:cs="Arial"/>
        </w:rPr>
        <w:t>b</w:t>
      </w:r>
      <w:r w:rsidR="00F17020">
        <w:rPr>
          <w:rFonts w:ascii="Arial" w:hAnsi="Arial" w:cs="Arial"/>
        </w:rPr>
        <w:t>ackup</w:t>
      </w:r>
      <w:proofErr w:type="spellEnd"/>
      <w:r>
        <w:rPr>
          <w:rFonts w:ascii="Arial" w:hAnsi="Arial" w:cs="Arial"/>
        </w:rPr>
        <w:t xml:space="preserve"> databáze;</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administrativní jednorázové manipulace s databázemi;</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systémové návrhy aplikací, datových modelů, tvorba pravidel a databázových technologií;</w:t>
      </w:r>
    </w:p>
    <w:p w:rsidR="00B946BE" w:rsidRDefault="00B946BE" w:rsidP="00405BB4">
      <w:pPr>
        <w:pStyle w:val="Zkladntext2"/>
        <w:numPr>
          <w:ilvl w:val="0"/>
          <w:numId w:val="31"/>
        </w:numPr>
        <w:suppressAutoHyphens/>
        <w:spacing w:after="0" w:line="360" w:lineRule="auto"/>
        <w:jc w:val="both"/>
        <w:rPr>
          <w:rFonts w:ascii="Arial" w:hAnsi="Arial" w:cs="Arial"/>
        </w:rPr>
      </w:pPr>
      <w:r>
        <w:rPr>
          <w:rFonts w:ascii="Arial" w:hAnsi="Arial" w:cs="Arial"/>
        </w:rPr>
        <w:t xml:space="preserve">a jiné činnosti vyplývající z požadavku provozu </w:t>
      </w:r>
      <w:proofErr w:type="spellStart"/>
      <w:r>
        <w:rPr>
          <w:rFonts w:ascii="Arial" w:hAnsi="Arial" w:cs="Arial"/>
        </w:rPr>
        <w:t>Oracle</w:t>
      </w:r>
      <w:proofErr w:type="spellEnd"/>
      <w:r>
        <w:rPr>
          <w:rFonts w:ascii="Arial" w:hAnsi="Arial" w:cs="Arial"/>
        </w:rPr>
        <w:t xml:space="preserve"> technologií.</w:t>
      </w:r>
    </w:p>
    <w:p w:rsidR="00B946BE" w:rsidRDefault="00B946BE" w:rsidP="00B946BE">
      <w:pPr>
        <w:pStyle w:val="Zkladntext2"/>
        <w:spacing w:line="360" w:lineRule="auto"/>
        <w:rPr>
          <w:rFonts w:ascii="Arial" w:hAnsi="Arial" w:cs="Arial"/>
        </w:rPr>
      </w:pPr>
    </w:p>
    <w:p w:rsidR="00B946BE" w:rsidRDefault="00B946BE" w:rsidP="00B946BE">
      <w:pPr>
        <w:pStyle w:val="Zkladntext2"/>
        <w:spacing w:line="360" w:lineRule="auto"/>
        <w:rPr>
          <w:rFonts w:ascii="Arial" w:hAnsi="Arial" w:cs="Arial"/>
          <w:shd w:val="clear" w:color="auto" w:fill="FFFF00"/>
        </w:rPr>
      </w:pPr>
      <w:r>
        <w:rPr>
          <w:rFonts w:ascii="Arial" w:hAnsi="Arial" w:cs="Arial"/>
        </w:rPr>
        <w:t xml:space="preserve">Objednatel neuvažuje využití služeb </w:t>
      </w:r>
      <w:proofErr w:type="spellStart"/>
      <w:r>
        <w:rPr>
          <w:rFonts w:ascii="Arial" w:hAnsi="Arial" w:cs="Arial"/>
        </w:rPr>
        <w:t>OracleOnDemand</w:t>
      </w:r>
      <w:proofErr w:type="spellEnd"/>
      <w:r>
        <w:rPr>
          <w:rFonts w:ascii="Arial" w:hAnsi="Arial" w:cs="Arial"/>
        </w:rPr>
        <w:t xml:space="preserve">, </w:t>
      </w:r>
      <w:proofErr w:type="spellStart"/>
      <w:r>
        <w:rPr>
          <w:rFonts w:ascii="Arial" w:hAnsi="Arial" w:cs="Arial"/>
        </w:rPr>
        <w:t>Oracle</w:t>
      </w:r>
      <w:proofErr w:type="spellEnd"/>
      <w:r>
        <w:rPr>
          <w:rFonts w:ascii="Arial" w:hAnsi="Arial" w:cs="Arial"/>
        </w:rPr>
        <w:t xml:space="preserve"> </w:t>
      </w:r>
      <w:proofErr w:type="spellStart"/>
      <w:r>
        <w:rPr>
          <w:rFonts w:ascii="Arial" w:hAnsi="Arial" w:cs="Arial"/>
        </w:rPr>
        <w:t>Managed</w:t>
      </w:r>
      <w:proofErr w:type="spellEnd"/>
      <w:r>
        <w:rPr>
          <w:rFonts w:ascii="Arial" w:hAnsi="Arial" w:cs="Arial"/>
        </w:rPr>
        <w:t xml:space="preserve"> </w:t>
      </w:r>
      <w:proofErr w:type="spellStart"/>
      <w:r>
        <w:rPr>
          <w:rFonts w:ascii="Arial" w:hAnsi="Arial" w:cs="Arial"/>
        </w:rPr>
        <w:t>Cloud</w:t>
      </w:r>
      <w:proofErr w:type="spellEnd"/>
      <w:r>
        <w:rPr>
          <w:rFonts w:ascii="Arial" w:hAnsi="Arial" w:cs="Arial"/>
        </w:rPr>
        <w:t xml:space="preserve"> </w:t>
      </w:r>
      <w:proofErr w:type="spellStart"/>
      <w:r>
        <w:rPr>
          <w:rFonts w:ascii="Arial" w:hAnsi="Arial" w:cs="Arial"/>
        </w:rPr>
        <w:t>Service</w:t>
      </w:r>
      <w:proofErr w:type="spellEnd"/>
      <w:r>
        <w:rPr>
          <w:rFonts w:ascii="Arial" w:hAnsi="Arial" w:cs="Arial"/>
        </w:rPr>
        <w:t xml:space="preserve"> ani </w:t>
      </w:r>
      <w:proofErr w:type="spellStart"/>
      <w:r>
        <w:rPr>
          <w:rFonts w:ascii="Arial" w:hAnsi="Arial" w:cs="Arial"/>
        </w:rPr>
        <w:t>Oracle</w:t>
      </w:r>
      <w:proofErr w:type="spellEnd"/>
      <w:r>
        <w:rPr>
          <w:rFonts w:ascii="Arial" w:hAnsi="Arial" w:cs="Arial"/>
        </w:rPr>
        <w:t xml:space="preserve"> </w:t>
      </w:r>
      <w:proofErr w:type="spellStart"/>
      <w:r>
        <w:rPr>
          <w:rFonts w:ascii="Arial" w:hAnsi="Arial" w:cs="Arial"/>
        </w:rPr>
        <w:t>Advanced</w:t>
      </w:r>
      <w:proofErr w:type="spellEnd"/>
      <w:r>
        <w:rPr>
          <w:rFonts w:ascii="Arial" w:hAnsi="Arial" w:cs="Arial"/>
        </w:rPr>
        <w:t xml:space="preserve"> </w:t>
      </w:r>
      <w:proofErr w:type="spellStart"/>
      <w:r>
        <w:rPr>
          <w:rFonts w:ascii="Arial" w:hAnsi="Arial" w:cs="Arial"/>
        </w:rPr>
        <w:t>Customer</w:t>
      </w:r>
      <w:proofErr w:type="spellEnd"/>
      <w:r>
        <w:rPr>
          <w:rFonts w:ascii="Arial" w:hAnsi="Arial" w:cs="Arial"/>
        </w:rPr>
        <w:t xml:space="preserve"> Support. Veškeré poskytované služby budou dodávány lokálně v českém jazyce.</w:t>
      </w:r>
    </w:p>
    <w:p w:rsidR="00B946BE" w:rsidRDefault="00B946BE" w:rsidP="00B946BE">
      <w:pPr>
        <w:pStyle w:val="Zkladntext2"/>
        <w:spacing w:line="360" w:lineRule="auto"/>
        <w:ind w:left="357"/>
        <w:rPr>
          <w:rFonts w:ascii="Arial" w:hAnsi="Arial" w:cs="Arial"/>
        </w:rPr>
      </w:pPr>
    </w:p>
    <w:p w:rsidR="00B946BE" w:rsidRDefault="00B946BE" w:rsidP="00B946BE">
      <w:pPr>
        <w:pStyle w:val="Zkladntext2"/>
        <w:spacing w:line="360" w:lineRule="auto"/>
        <w:jc w:val="both"/>
        <w:rPr>
          <w:rFonts w:ascii="Arial" w:hAnsi="Arial" w:cs="Arial"/>
        </w:rPr>
      </w:pPr>
      <w:r>
        <w:rPr>
          <w:rFonts w:ascii="Arial" w:hAnsi="Arial" w:cs="Arial"/>
        </w:rPr>
        <w:t xml:space="preserve">Poskytování služeb zahrnuje pravidelný systémový servis prováděný na vyžádání konzultanty </w:t>
      </w:r>
      <w:r>
        <w:rPr>
          <w:rFonts w:ascii="Arial" w:hAnsi="Arial" w:cs="Arial"/>
          <w:b/>
          <w:bCs/>
        </w:rPr>
        <w:t xml:space="preserve">po dobu </w:t>
      </w:r>
      <w:r w:rsidR="00F17020">
        <w:rPr>
          <w:rFonts w:ascii="Arial" w:hAnsi="Arial" w:cs="Arial"/>
          <w:b/>
          <w:bCs/>
        </w:rPr>
        <w:t>od 31. 12. 2017</w:t>
      </w:r>
      <w:r>
        <w:rPr>
          <w:rFonts w:ascii="Arial" w:hAnsi="Arial" w:cs="Arial"/>
          <w:b/>
          <w:bCs/>
        </w:rPr>
        <w:t xml:space="preserve"> do 30. 12. 20</w:t>
      </w:r>
      <w:r w:rsidR="00F17020">
        <w:rPr>
          <w:rFonts w:ascii="Arial" w:hAnsi="Arial" w:cs="Arial"/>
          <w:b/>
          <w:bCs/>
        </w:rPr>
        <w:t>2</w:t>
      </w:r>
      <w:r>
        <w:rPr>
          <w:rFonts w:ascii="Arial" w:hAnsi="Arial" w:cs="Arial"/>
          <w:b/>
          <w:bCs/>
        </w:rPr>
        <w:t>1</w:t>
      </w:r>
      <w:r>
        <w:rPr>
          <w:rFonts w:ascii="Arial" w:hAnsi="Arial" w:cs="Arial"/>
        </w:rPr>
        <w:t>. Objednatel si určí stupně závažnosti pro každý jednotlivý případ, podle stupně závažnosti a vlivu na provoz systému. Počet řešených případů v kalendářním roce není nijak omezen. Požadavky na plnění servisních služeb se budou požadovat telefonicky na sjednanou telefonní linku, e-mailem nebo pomocí webového rozhraní.</w:t>
      </w:r>
    </w:p>
    <w:p w:rsidR="00B946BE" w:rsidRDefault="00B946BE" w:rsidP="00B946BE">
      <w:pPr>
        <w:pStyle w:val="Bezmezer"/>
        <w:spacing w:line="276" w:lineRule="auto"/>
        <w:jc w:val="both"/>
        <w:rPr>
          <w:rFonts w:ascii="Arial" w:hAnsi="Arial" w:cs="Arial"/>
          <w:b/>
          <w:sz w:val="20"/>
          <w:szCs w:val="20"/>
        </w:rPr>
      </w:pPr>
    </w:p>
    <w:p w:rsidR="00B946BE" w:rsidRDefault="00B946BE" w:rsidP="00B946BE">
      <w:pPr>
        <w:spacing w:line="276" w:lineRule="auto"/>
        <w:rPr>
          <w:rFonts w:eastAsiaTheme="minorHAnsi" w:cs="Arial"/>
          <w:b/>
          <w:sz w:val="20"/>
          <w:szCs w:val="20"/>
        </w:rPr>
        <w:sectPr w:rsidR="00B946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sectPr>
      </w:pPr>
      <w:r>
        <w:rPr>
          <w:rFonts w:cs="Arial"/>
          <w:b/>
          <w:sz w:val="20"/>
          <w:szCs w:val="20"/>
        </w:rPr>
        <w:br w:type="page"/>
      </w:r>
    </w:p>
    <w:p w:rsidR="00B946BE" w:rsidRDefault="00B946BE" w:rsidP="001E75FD">
      <w:pPr>
        <w:pBdr>
          <w:top w:val="single" w:sz="4" w:space="1" w:color="auto"/>
          <w:left w:val="single" w:sz="4" w:space="4" w:color="auto"/>
          <w:bottom w:val="single" w:sz="4" w:space="1" w:color="auto"/>
          <w:right w:val="single" w:sz="4" w:space="4" w:color="auto"/>
        </w:pBdr>
        <w:spacing w:line="276" w:lineRule="auto"/>
        <w:jc w:val="both"/>
        <w:rPr>
          <w:b/>
          <w:sz w:val="20"/>
          <w:szCs w:val="20"/>
        </w:rPr>
      </w:pPr>
      <w:r>
        <w:rPr>
          <w:b/>
          <w:sz w:val="20"/>
          <w:szCs w:val="20"/>
        </w:rPr>
        <w:lastRenderedPageBreak/>
        <w:t xml:space="preserve">Příloha č. 2  </w:t>
      </w:r>
    </w:p>
    <w:p w:rsidR="00B946BE" w:rsidRDefault="00B946BE" w:rsidP="001E75F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1E03AA">
        <w:rPr>
          <w:rFonts w:ascii="Arial" w:hAnsi="Arial" w:cs="Arial"/>
          <w:sz w:val="20"/>
          <w:szCs w:val="20"/>
        </w:rPr>
        <w:t xml:space="preserve">Rámcové </w:t>
      </w:r>
      <w:r w:rsidR="001E03AA">
        <w:rPr>
          <w:rFonts w:ascii="Arial" w:hAnsi="Arial" w:cs="Arial"/>
          <w:sz w:val="20"/>
          <w:szCs w:val="20"/>
        </w:rPr>
        <w:t>dohody</w:t>
      </w:r>
      <w:r w:rsidRPr="001E03AA">
        <w:rPr>
          <w:rFonts w:ascii="Arial" w:hAnsi="Arial" w:cs="Arial"/>
          <w:sz w:val="20"/>
          <w:szCs w:val="20"/>
        </w:rPr>
        <w:t xml:space="preserve"> o poskytování služeb systémové podpory programového vybavení </w:t>
      </w:r>
      <w:proofErr w:type="spellStart"/>
      <w:r w:rsidRPr="001E03AA">
        <w:rPr>
          <w:rFonts w:ascii="Arial" w:hAnsi="Arial" w:cs="Arial"/>
          <w:sz w:val="20"/>
          <w:szCs w:val="20"/>
        </w:rPr>
        <w:t>Oracle</w:t>
      </w:r>
      <w:proofErr w:type="spellEnd"/>
    </w:p>
    <w:p w:rsidR="001E03AA" w:rsidRPr="00721F05" w:rsidRDefault="001E03AA" w:rsidP="001E75FD">
      <w:pPr>
        <w:pBdr>
          <w:top w:val="single" w:sz="4" w:space="1" w:color="auto"/>
          <w:left w:val="single" w:sz="4" w:space="4" w:color="auto"/>
          <w:bottom w:val="single" w:sz="4" w:space="1" w:color="auto"/>
          <w:right w:val="single" w:sz="4" w:space="4" w:color="auto"/>
        </w:pBdr>
        <w:spacing w:line="276" w:lineRule="auto"/>
        <w:jc w:val="both"/>
        <w:rPr>
          <w:sz w:val="20"/>
          <w:szCs w:val="20"/>
          <w:vertAlign w:val="superscript"/>
        </w:rPr>
      </w:pPr>
      <w:r>
        <w:rPr>
          <w:b/>
          <w:sz w:val="20"/>
          <w:szCs w:val="20"/>
        </w:rPr>
        <w:t xml:space="preserve">Přehled produktů </w:t>
      </w:r>
      <w:proofErr w:type="spellStart"/>
      <w:r>
        <w:rPr>
          <w:b/>
          <w:sz w:val="20"/>
          <w:szCs w:val="20"/>
        </w:rPr>
        <w:t>Oracle</w:t>
      </w:r>
      <w:proofErr w:type="spellEnd"/>
      <w:r>
        <w:rPr>
          <w:b/>
          <w:sz w:val="20"/>
          <w:szCs w:val="20"/>
        </w:rPr>
        <w:t xml:space="preserve">  </w:t>
      </w:r>
    </w:p>
    <w:tbl>
      <w:tblPr>
        <w:tblW w:w="13721" w:type="dxa"/>
        <w:tblInd w:w="-638" w:type="dxa"/>
        <w:tblCellMar>
          <w:left w:w="70" w:type="dxa"/>
          <w:right w:w="70" w:type="dxa"/>
        </w:tblCellMar>
        <w:tblLook w:val="04A0"/>
      </w:tblPr>
      <w:tblGrid>
        <w:gridCol w:w="6371"/>
        <w:gridCol w:w="1479"/>
        <w:gridCol w:w="1457"/>
        <w:gridCol w:w="1652"/>
        <w:gridCol w:w="1457"/>
        <w:gridCol w:w="1305"/>
      </w:tblGrid>
      <w:tr w:rsidR="00B946BE" w:rsidTr="005E3D4F">
        <w:trPr>
          <w:trHeight w:val="315"/>
        </w:trPr>
        <w:tc>
          <w:tcPr>
            <w:tcW w:w="13721" w:type="dxa"/>
            <w:gridSpan w:val="6"/>
            <w:noWrap/>
            <w:vAlign w:val="bottom"/>
            <w:hideMark/>
          </w:tcPr>
          <w:tbl>
            <w:tblPr>
              <w:tblW w:w="13580" w:type="dxa"/>
              <w:tblCellMar>
                <w:left w:w="70" w:type="dxa"/>
                <w:right w:w="70" w:type="dxa"/>
              </w:tblCellMar>
              <w:tblLook w:val="04A0"/>
            </w:tblPr>
            <w:tblGrid>
              <w:gridCol w:w="5860"/>
              <w:gridCol w:w="1340"/>
              <w:gridCol w:w="20"/>
              <w:gridCol w:w="1180"/>
              <w:gridCol w:w="140"/>
              <w:gridCol w:w="20"/>
              <w:gridCol w:w="800"/>
              <w:gridCol w:w="380"/>
              <w:gridCol w:w="340"/>
              <w:gridCol w:w="620"/>
              <w:gridCol w:w="720"/>
              <w:gridCol w:w="1200"/>
              <w:gridCol w:w="960"/>
            </w:tblGrid>
            <w:tr w:rsidR="0047244C" w:rsidRPr="0047244C" w:rsidTr="0047244C">
              <w:trPr>
                <w:trHeight w:val="585"/>
              </w:trPr>
              <w:tc>
                <w:tcPr>
                  <w:tcW w:w="12620" w:type="dxa"/>
                  <w:gridSpan w:val="12"/>
                  <w:tcBorders>
                    <w:top w:val="nil"/>
                    <w:left w:val="nil"/>
                    <w:bottom w:val="nil"/>
                    <w:right w:val="nil"/>
                  </w:tcBorders>
                  <w:shd w:val="clear" w:color="auto" w:fill="auto"/>
                  <w:vAlign w:val="bottom"/>
                  <w:hideMark/>
                </w:tcPr>
                <w:p w:rsidR="0047244C" w:rsidRPr="0047244C" w:rsidRDefault="0047244C" w:rsidP="0082136B">
                  <w:pPr>
                    <w:rPr>
                      <w:rFonts w:cs="Arial"/>
                      <w:b/>
                      <w:bCs/>
                      <w:color w:val="FF0000"/>
                      <w:sz w:val="24"/>
                      <w:lang w:eastAsia="cs-CZ"/>
                    </w:rPr>
                  </w:pPr>
                  <w:r w:rsidRPr="0047244C">
                    <w:rPr>
                      <w:rFonts w:cs="Arial"/>
                      <w:b/>
                      <w:bCs/>
                      <w:color w:val="FF0000"/>
                      <w:sz w:val="24"/>
                      <w:lang w:eastAsia="cs-CZ"/>
                    </w:rPr>
                    <w:t>A.</w:t>
                  </w:r>
                  <w:r w:rsidRPr="0047244C">
                    <w:rPr>
                      <w:rFonts w:ascii="Times New Roman" w:hAnsi="Times New Roman"/>
                      <w:b/>
                      <w:bCs/>
                      <w:color w:val="FF0000"/>
                      <w:sz w:val="24"/>
                      <w:lang w:eastAsia="cs-CZ"/>
                    </w:rPr>
                    <w:t xml:space="preserve">    </w:t>
                  </w:r>
                  <w:r w:rsidR="005E3D4F">
                    <w:rPr>
                      <w:rFonts w:cs="Arial"/>
                      <w:b/>
                      <w:bCs/>
                      <w:color w:val="FF0000"/>
                      <w:sz w:val="24"/>
                      <w:lang w:eastAsia="cs-CZ"/>
                    </w:rPr>
                    <w:t>Přehled produktů (</w:t>
                  </w:r>
                  <w:r w:rsidRPr="0047244C">
                    <w:rPr>
                      <w:rFonts w:cs="Arial"/>
                      <w:b/>
                      <w:bCs/>
                      <w:color w:val="FF0000"/>
                      <w:sz w:val="24"/>
                      <w:lang w:eastAsia="cs-CZ"/>
                    </w:rPr>
                    <w:t xml:space="preserve">pořízení, migrace a aktualizace a </w:t>
                  </w:r>
                  <w:r>
                    <w:rPr>
                      <w:rFonts w:cs="Arial"/>
                      <w:b/>
                      <w:bCs/>
                      <w:color w:val="FF0000"/>
                      <w:sz w:val="24"/>
                      <w:lang w:eastAsia="cs-CZ"/>
                    </w:rPr>
                    <w:t>systémové</w:t>
                  </w:r>
                  <w:r w:rsidRPr="0047244C">
                    <w:rPr>
                      <w:rFonts w:cs="Arial"/>
                      <w:b/>
                      <w:bCs/>
                      <w:color w:val="FF0000"/>
                      <w:sz w:val="24"/>
                      <w:lang w:eastAsia="cs-CZ"/>
                    </w:rPr>
                    <w:t xml:space="preserve"> podpory programového vybavení </w:t>
                  </w:r>
                  <w:proofErr w:type="spellStart"/>
                  <w:r w:rsidRPr="0047244C">
                    <w:rPr>
                      <w:rFonts w:cs="Arial"/>
                      <w:b/>
                      <w:bCs/>
                      <w:color w:val="FF0000"/>
                      <w:sz w:val="24"/>
                      <w:lang w:eastAsia="cs-CZ"/>
                    </w:rPr>
                    <w:t>Oracle</w:t>
                  </w:r>
                  <w:proofErr w:type="spellEnd"/>
                  <w:r w:rsidR="005E3D4F">
                    <w:rPr>
                      <w:rFonts w:cs="Arial"/>
                      <w:b/>
                      <w:bCs/>
                      <w:color w:val="FF0000"/>
                      <w:sz w:val="24"/>
                      <w:lang w:eastAsia="cs-CZ"/>
                    </w:rPr>
                    <w:t>)</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300"/>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cs="Arial"/>
                      <w:b/>
                      <w:bCs/>
                      <w:color w:val="FF0000"/>
                      <w:sz w:val="22"/>
                      <w:lang w:eastAsia="cs-CZ"/>
                    </w:rPr>
                  </w:pPr>
                  <w:r w:rsidRPr="0047244C">
                    <w:rPr>
                      <w:rFonts w:cs="Arial"/>
                      <w:b/>
                      <w:bCs/>
                      <w:color w:val="FF0000"/>
                      <w:sz w:val="22"/>
                      <w:szCs w:val="22"/>
                      <w:lang w:eastAsia="cs-CZ"/>
                    </w:rPr>
                    <w:t>Pořízení licencí</w:t>
                  </w: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5E3D4F" w:rsidRPr="0047244C" w:rsidRDefault="005E3D4F" w:rsidP="0047244C">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510"/>
              </w:trPr>
              <w:tc>
                <w:tcPr>
                  <w:tcW w:w="5860" w:type="dxa"/>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2540" w:type="dxa"/>
                  <w:gridSpan w:val="3"/>
                  <w:vMerge/>
                  <w:tcBorders>
                    <w:left w:val="single" w:sz="8" w:space="0" w:color="auto"/>
                    <w:bottom w:val="single" w:sz="8" w:space="0" w:color="auto"/>
                    <w:right w:val="single" w:sz="8" w:space="0" w:color="auto"/>
                  </w:tcBorders>
                  <w:vAlign w:val="center"/>
                  <w:hideMark/>
                </w:tcPr>
                <w:p w:rsidR="005E3D4F" w:rsidRPr="0047244C" w:rsidRDefault="005E3D4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000000" w:fill="FFFFFF" w:themeFill="background1"/>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30.12.2018) - pořízení + 1. rok podpory</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1</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000000" w:fill="FFFF00"/>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 </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Diagnostic</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Pack</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8</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000000" w:fill="FFFF00"/>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 </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00"/>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cs="Arial"/>
                      <w:b/>
                      <w:bCs/>
                      <w:color w:val="FF0000"/>
                      <w:sz w:val="22"/>
                      <w:lang w:eastAsia="cs-CZ"/>
                    </w:rPr>
                  </w:pPr>
                  <w:r w:rsidRPr="0047244C">
                    <w:rPr>
                      <w:rFonts w:cs="Arial"/>
                      <w:b/>
                      <w:bCs/>
                      <w:color w:val="FF0000"/>
                      <w:sz w:val="22"/>
                      <w:szCs w:val="22"/>
                      <w:lang w:eastAsia="cs-CZ"/>
                    </w:rPr>
                    <w:t>Migrace licencí</w:t>
                  </w: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5E3D4F" w:rsidRPr="0047244C" w:rsidRDefault="005E3D4F" w:rsidP="0047244C">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510"/>
              </w:trPr>
              <w:tc>
                <w:tcPr>
                  <w:tcW w:w="5860" w:type="dxa"/>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auto"/>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2540" w:type="dxa"/>
                  <w:gridSpan w:val="3"/>
                  <w:vMerge/>
                  <w:tcBorders>
                    <w:left w:val="single" w:sz="8" w:space="0" w:color="auto"/>
                    <w:bottom w:val="single" w:sz="8" w:space="0" w:color="auto"/>
                    <w:right w:val="single" w:sz="8" w:space="0" w:color="auto"/>
                  </w:tcBorders>
                  <w:vAlign w:val="center"/>
                  <w:hideMark/>
                </w:tcPr>
                <w:p w:rsidR="005E3D4F" w:rsidRPr="0047244C" w:rsidRDefault="005E3D4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000000"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30.12.2018) - pořízení + 1. rok podpory</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(25 NU -&gt; 4 CPU)</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000000" w:fill="FFFF00"/>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 </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00"/>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cs="Arial"/>
                      <w:b/>
                      <w:bCs/>
                      <w:color w:val="FF0000"/>
                      <w:sz w:val="22"/>
                      <w:lang w:eastAsia="cs-CZ"/>
                    </w:rPr>
                  </w:pPr>
                  <w:r>
                    <w:rPr>
                      <w:rFonts w:cs="Arial"/>
                      <w:b/>
                      <w:bCs/>
                      <w:color w:val="FF0000"/>
                      <w:sz w:val="22"/>
                      <w:szCs w:val="22"/>
                      <w:lang w:eastAsia="cs-CZ"/>
                    </w:rPr>
                    <w:t>Systémová</w:t>
                  </w:r>
                  <w:r w:rsidRPr="0047244C">
                    <w:rPr>
                      <w:rFonts w:cs="Arial"/>
                      <w:b/>
                      <w:bCs/>
                      <w:color w:val="FF0000"/>
                      <w:sz w:val="22"/>
                      <w:szCs w:val="22"/>
                      <w:lang w:eastAsia="cs-CZ"/>
                    </w:rPr>
                    <w:t xml:space="preserve"> podpora</w:t>
                  </w: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5E3D4F" w:rsidRPr="0047244C" w:rsidRDefault="005E3D4F" w:rsidP="0047244C">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2540" w:type="dxa"/>
                  <w:gridSpan w:val="3"/>
                  <w:vMerge/>
                  <w:tcBorders>
                    <w:left w:val="single" w:sz="8" w:space="0" w:color="auto"/>
                    <w:bottom w:val="single" w:sz="8" w:space="0" w:color="000000"/>
                    <w:right w:val="single" w:sz="8" w:space="0" w:color="auto"/>
                  </w:tcBorders>
                  <w:vAlign w:val="center"/>
                  <w:hideMark/>
                </w:tcPr>
                <w:p w:rsidR="005E3D4F" w:rsidRPr="0047244C" w:rsidRDefault="005E3D4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3788496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30.12.2021)</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proofErr w:type="spellStart"/>
                  <w:r w:rsidRPr="0047244C">
                    <w:rPr>
                      <w:rFonts w:cs="Arial"/>
                      <w:color w:val="000000"/>
                      <w:sz w:val="20"/>
                      <w:szCs w:val="20"/>
                      <w:lang w:eastAsia="cs-CZ"/>
                    </w:rPr>
                    <w:t>WebLogic</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Suite</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3</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16474475</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proofErr w:type="spellStart"/>
                  <w:r w:rsidRPr="0047244C">
                    <w:rPr>
                      <w:rFonts w:cs="Arial"/>
                      <w:color w:val="000000"/>
                      <w:sz w:val="20"/>
                      <w:szCs w:val="20"/>
                      <w:lang w:eastAsia="cs-CZ"/>
                    </w:rPr>
                    <w:t>Tuning</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Pack</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10</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16474475</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proofErr w:type="spellStart"/>
                  <w:r w:rsidRPr="0047244C">
                    <w:rPr>
                      <w:rFonts w:cs="Arial"/>
                      <w:color w:val="000000"/>
                      <w:sz w:val="20"/>
                      <w:szCs w:val="20"/>
                      <w:lang w:eastAsia="cs-CZ"/>
                    </w:rPr>
                    <w:lastRenderedPageBreak/>
                    <w:t>Diagnostics</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Pack</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10</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16474475</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608FF" w:rsidRPr="0047244C" w:rsidTr="0082136B">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4608FF" w:rsidRPr="0047244C" w:rsidRDefault="004608FF" w:rsidP="0047244C">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510"/>
              </w:trPr>
              <w:tc>
                <w:tcPr>
                  <w:tcW w:w="5860" w:type="dxa"/>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2540" w:type="dxa"/>
                  <w:gridSpan w:val="3"/>
                  <w:vMerge/>
                  <w:tcBorders>
                    <w:left w:val="single" w:sz="8" w:space="0" w:color="auto"/>
                    <w:bottom w:val="single" w:sz="8" w:space="0" w:color="auto"/>
                    <w:right w:val="single" w:sz="8" w:space="0" w:color="auto"/>
                  </w:tcBorders>
                  <w:vAlign w:val="center"/>
                  <w:hideMark/>
                </w:tcPr>
                <w:p w:rsidR="004608FF" w:rsidRPr="0047244C" w:rsidRDefault="004608F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000000"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 (Support od </w:t>
                  </w:r>
                  <w:proofErr w:type="gramStart"/>
                  <w:r w:rsidRPr="0047244C">
                    <w:rPr>
                      <w:rFonts w:cs="Arial"/>
                      <w:b/>
                      <w:bCs/>
                      <w:color w:val="000000"/>
                      <w:sz w:val="20"/>
                      <w:szCs w:val="20"/>
                      <w:lang w:eastAsia="cs-CZ"/>
                    </w:rPr>
                    <w:t>31.12.2018</w:t>
                  </w:r>
                  <w:proofErr w:type="gramEnd"/>
                  <w:r w:rsidRPr="0047244C">
                    <w:rPr>
                      <w:rFonts w:cs="Arial"/>
                      <w:b/>
                      <w:bCs/>
                      <w:color w:val="000000"/>
                      <w:sz w:val="20"/>
                      <w:szCs w:val="20"/>
                      <w:lang w:eastAsia="cs-CZ"/>
                    </w:rPr>
                    <w:t xml:space="preserve"> do 30.12.2021) - 3 roky podpory</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1</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000000" w:fill="FFFF00"/>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 </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proofErr w:type="spellStart"/>
                  <w:r w:rsidRPr="0047244C">
                    <w:rPr>
                      <w:rFonts w:cs="Arial"/>
                      <w:color w:val="000000"/>
                      <w:sz w:val="20"/>
                      <w:szCs w:val="20"/>
                      <w:lang w:eastAsia="cs-CZ"/>
                    </w:rPr>
                    <w:t>Diagnostic</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Pack</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8</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000000" w:fill="FFFF00"/>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 </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608FF" w:rsidRPr="0047244C" w:rsidTr="0082136B">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4608FF" w:rsidRPr="0047244C" w:rsidRDefault="004608FF" w:rsidP="0047244C">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510"/>
              </w:trPr>
              <w:tc>
                <w:tcPr>
                  <w:tcW w:w="5860" w:type="dxa"/>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auto"/>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2540" w:type="dxa"/>
                  <w:gridSpan w:val="3"/>
                  <w:vMerge/>
                  <w:tcBorders>
                    <w:left w:val="single" w:sz="8" w:space="0" w:color="auto"/>
                    <w:bottom w:val="single" w:sz="8" w:space="0" w:color="auto"/>
                    <w:right w:val="single" w:sz="8" w:space="0" w:color="auto"/>
                  </w:tcBorders>
                  <w:vAlign w:val="center"/>
                  <w:hideMark/>
                </w:tcPr>
                <w:p w:rsidR="004608FF" w:rsidRPr="0047244C" w:rsidRDefault="004608F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000000"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 (Support od </w:t>
                  </w:r>
                  <w:proofErr w:type="gramStart"/>
                  <w:r w:rsidRPr="0047244C">
                    <w:rPr>
                      <w:rFonts w:cs="Arial"/>
                      <w:b/>
                      <w:bCs/>
                      <w:color w:val="000000"/>
                      <w:sz w:val="20"/>
                      <w:szCs w:val="20"/>
                      <w:lang w:eastAsia="cs-CZ"/>
                    </w:rPr>
                    <w:t>31.12.2018</w:t>
                  </w:r>
                  <w:proofErr w:type="gramEnd"/>
                  <w:r w:rsidRPr="0047244C">
                    <w:rPr>
                      <w:rFonts w:cs="Arial"/>
                      <w:b/>
                      <w:bCs/>
                      <w:color w:val="000000"/>
                      <w:sz w:val="20"/>
                      <w:szCs w:val="20"/>
                      <w:lang w:eastAsia="cs-CZ"/>
                    </w:rPr>
                    <w:t xml:space="preserve"> do 30.12.2021) - 3 roky podpory</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(25 NU -&gt; 4 CPU)</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000000" w:fill="FFFF00"/>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 </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608FF" w:rsidRPr="0047244C" w:rsidTr="0082136B">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608FF" w:rsidRPr="0047244C" w:rsidRDefault="004608F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4608FF" w:rsidRPr="0047244C" w:rsidRDefault="004608FF" w:rsidP="0047244C">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000000"/>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000000"/>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000000"/>
                    <w:right w:val="single" w:sz="8" w:space="0" w:color="auto"/>
                  </w:tcBorders>
                  <w:vAlign w:val="center"/>
                  <w:hideMark/>
                </w:tcPr>
                <w:p w:rsidR="004608FF" w:rsidRPr="0047244C" w:rsidRDefault="004608FF" w:rsidP="0047244C">
                  <w:pPr>
                    <w:rPr>
                      <w:rFonts w:cs="Arial"/>
                      <w:b/>
                      <w:bCs/>
                      <w:color w:val="000000"/>
                      <w:sz w:val="18"/>
                      <w:szCs w:val="18"/>
                      <w:lang w:eastAsia="cs-CZ"/>
                    </w:rPr>
                  </w:pPr>
                </w:p>
              </w:tc>
              <w:tc>
                <w:tcPr>
                  <w:tcW w:w="2540" w:type="dxa"/>
                  <w:gridSpan w:val="3"/>
                  <w:vMerge/>
                  <w:tcBorders>
                    <w:left w:val="single" w:sz="8" w:space="0" w:color="auto"/>
                    <w:bottom w:val="single" w:sz="8" w:space="0" w:color="000000"/>
                    <w:right w:val="single" w:sz="8" w:space="0" w:color="auto"/>
                  </w:tcBorders>
                  <w:vAlign w:val="center"/>
                  <w:hideMark/>
                </w:tcPr>
                <w:p w:rsidR="004608FF" w:rsidRPr="0047244C" w:rsidRDefault="004608F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2088598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30.12.2021) </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proofErr w:type="spellStart"/>
                  <w:r w:rsidRPr="0047244C">
                    <w:rPr>
                      <w:rFonts w:cs="Arial"/>
                      <w:color w:val="000000"/>
                      <w:sz w:val="20"/>
                      <w:szCs w:val="20"/>
                      <w:lang w:eastAsia="cs-CZ"/>
                    </w:rPr>
                    <w:t>Partitioning</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8</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15297986</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14283804</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NU+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860</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14283804</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4608FF"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rPr>
                      <w:rFonts w:cs="Arial"/>
                      <w:color w:val="000000"/>
                      <w:sz w:val="20"/>
                      <w:szCs w:val="20"/>
                      <w:lang w:eastAsia="cs-CZ"/>
                    </w:rPr>
                  </w:pPr>
                  <w:r w:rsidRPr="0047244C">
                    <w:rPr>
                      <w:rFonts w:cs="Arial"/>
                      <w:color w:val="000000"/>
                      <w:sz w:val="20"/>
                      <w:szCs w:val="20"/>
                      <w:lang w:eastAsia="cs-CZ"/>
                    </w:rPr>
                    <w:t>NU+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cs="Arial"/>
                      <w:color w:val="000000"/>
                      <w:sz w:val="20"/>
                      <w:szCs w:val="20"/>
                      <w:lang w:eastAsia="cs-CZ"/>
                    </w:rPr>
                  </w:pPr>
                  <w:r w:rsidRPr="0047244C">
                    <w:rPr>
                      <w:rFonts w:cs="Arial"/>
                      <w:color w:val="000000"/>
                      <w:sz w:val="20"/>
                      <w:szCs w:val="20"/>
                      <w:lang w:eastAsia="cs-CZ"/>
                    </w:rPr>
                    <w:t>480</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4608FF" w:rsidRPr="0047244C" w:rsidRDefault="004608FF" w:rsidP="0047244C">
                  <w:pPr>
                    <w:jc w:val="right"/>
                    <w:rPr>
                      <w:rFonts w:ascii="Calibri" w:hAnsi="Calibri"/>
                      <w:color w:val="000000"/>
                      <w:sz w:val="22"/>
                      <w:lang w:eastAsia="cs-CZ"/>
                    </w:rPr>
                  </w:pPr>
                  <w:r w:rsidRPr="0047244C">
                    <w:rPr>
                      <w:rFonts w:cs="Arial"/>
                      <w:color w:val="000000"/>
                      <w:sz w:val="20"/>
                      <w:szCs w:val="20"/>
                      <w:lang w:eastAsia="cs-CZ"/>
                    </w:rPr>
                    <w:t>14283804</w:t>
                  </w:r>
                </w:p>
              </w:tc>
              <w:tc>
                <w:tcPr>
                  <w:tcW w:w="960" w:type="dxa"/>
                  <w:tcBorders>
                    <w:top w:val="nil"/>
                    <w:left w:val="nil"/>
                    <w:bottom w:val="nil"/>
                    <w:right w:val="nil"/>
                  </w:tcBorders>
                  <w:shd w:val="clear" w:color="auto" w:fill="auto"/>
                  <w:noWrap/>
                  <w:vAlign w:val="bottom"/>
                  <w:hideMark/>
                </w:tcPr>
                <w:p w:rsidR="004608FF" w:rsidRPr="0047244C" w:rsidRDefault="004608FF"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NU+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36</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14283804</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proofErr w:type="spellStart"/>
                  <w:r w:rsidRPr="0047244C">
                    <w:rPr>
                      <w:rFonts w:cs="Arial"/>
                      <w:color w:val="000000"/>
                      <w:sz w:val="20"/>
                      <w:szCs w:val="20"/>
                      <w:lang w:eastAsia="cs-CZ"/>
                    </w:rPr>
                    <w:t>Discoverer</w:t>
                  </w:r>
                  <w:proofErr w:type="spellEnd"/>
                  <w:r w:rsidRPr="0047244C">
                    <w:rPr>
                      <w:rFonts w:cs="Arial"/>
                      <w:color w:val="000000"/>
                      <w:sz w:val="20"/>
                      <w:szCs w:val="20"/>
                      <w:lang w:eastAsia="cs-CZ"/>
                    </w:rPr>
                    <w:t xml:space="preserve"> Desktop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NU+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180</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14283804</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14283804</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 xml:space="preserve">Internet Developer </w:t>
                  </w:r>
                  <w:proofErr w:type="spellStart"/>
                  <w:r w:rsidRPr="0047244C">
                    <w:rPr>
                      <w:rFonts w:cs="Arial"/>
                      <w:color w:val="000000"/>
                      <w:sz w:val="20"/>
                      <w:szCs w:val="20"/>
                      <w:lang w:eastAsia="cs-CZ"/>
                    </w:rPr>
                    <w:t>Suite</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NU+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14283804</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lastRenderedPageBreak/>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Standard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14630935</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1</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15461244</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Standard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One</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15461244</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2D4A12" w:rsidRPr="0047244C" w:rsidTr="0082136B">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Standard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cs="Arial"/>
                      <w:color w:val="000000"/>
                      <w:sz w:val="20"/>
                      <w:szCs w:val="20"/>
                      <w:lang w:eastAsia="cs-CZ"/>
                    </w:rPr>
                  </w:pPr>
                  <w:r w:rsidRPr="0047244C">
                    <w:rPr>
                      <w:rFonts w:cs="Arial"/>
                      <w:color w:val="000000"/>
                      <w:sz w:val="20"/>
                      <w:szCs w:val="20"/>
                      <w:lang w:eastAsia="cs-CZ"/>
                    </w:rPr>
                    <w:t>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2D4A12" w:rsidRPr="0047244C" w:rsidRDefault="002D4A12" w:rsidP="0047244C">
                  <w:pPr>
                    <w:jc w:val="right"/>
                    <w:rPr>
                      <w:rFonts w:ascii="Calibri" w:hAnsi="Calibri"/>
                      <w:color w:val="000000"/>
                      <w:sz w:val="22"/>
                      <w:lang w:eastAsia="cs-CZ"/>
                    </w:rPr>
                  </w:pPr>
                  <w:r w:rsidRPr="0047244C">
                    <w:rPr>
                      <w:rFonts w:cs="Arial"/>
                      <w:color w:val="000000"/>
                      <w:sz w:val="20"/>
                      <w:szCs w:val="20"/>
                      <w:lang w:eastAsia="cs-CZ"/>
                    </w:rPr>
                    <w:t>15461244</w:t>
                  </w:r>
                </w:p>
              </w:tc>
              <w:tc>
                <w:tcPr>
                  <w:tcW w:w="960" w:type="dxa"/>
                  <w:tcBorders>
                    <w:top w:val="nil"/>
                    <w:left w:val="nil"/>
                    <w:bottom w:val="nil"/>
                    <w:right w:val="nil"/>
                  </w:tcBorders>
                  <w:shd w:val="clear" w:color="auto" w:fill="auto"/>
                  <w:noWrap/>
                  <w:vAlign w:val="bottom"/>
                  <w:hideMark/>
                </w:tcPr>
                <w:p w:rsidR="002D4A12" w:rsidRPr="0047244C" w:rsidRDefault="002D4A12"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5E3D4F" w:rsidRPr="0047244C" w:rsidRDefault="005E3D4F" w:rsidP="0047244C">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2540" w:type="dxa"/>
                  <w:gridSpan w:val="3"/>
                  <w:vMerge/>
                  <w:tcBorders>
                    <w:left w:val="single" w:sz="8" w:space="0" w:color="auto"/>
                    <w:bottom w:val="single" w:sz="8" w:space="0" w:color="000000"/>
                    <w:right w:val="single" w:sz="8" w:space="0" w:color="auto"/>
                  </w:tcBorders>
                  <w:vAlign w:val="center"/>
                  <w:hideMark/>
                </w:tcPr>
                <w:p w:rsidR="005E3D4F" w:rsidRPr="0047244C" w:rsidRDefault="005E3D4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14303432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30.12.2021) </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32</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Diagnostics</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Pack</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16</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Tuning</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Pack</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16</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Lifecycle</w:t>
                  </w:r>
                  <w:proofErr w:type="spellEnd"/>
                  <w:r w:rsidRPr="0047244C">
                    <w:rPr>
                      <w:rFonts w:cs="Arial"/>
                      <w:color w:val="000000"/>
                      <w:sz w:val="20"/>
                      <w:szCs w:val="20"/>
                      <w:lang w:eastAsia="cs-CZ"/>
                    </w:rPr>
                    <w:t xml:space="preserve"> Management </w:t>
                  </w:r>
                  <w:proofErr w:type="spellStart"/>
                  <w:r w:rsidRPr="0047244C">
                    <w:rPr>
                      <w:rFonts w:cs="Arial"/>
                      <w:color w:val="000000"/>
                      <w:sz w:val="20"/>
                      <w:szCs w:val="20"/>
                      <w:lang w:eastAsia="cs-CZ"/>
                    </w:rPr>
                    <w:t>Pack</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3</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Partitioning</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10</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 xml:space="preserve">OLAP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3</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 xml:space="preserve">Real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Clusters</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3</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Vault</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2</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Advanced</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Security</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2</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 xml:space="preserve">Internet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Server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6</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hideMark/>
                </w:tcPr>
                <w:p w:rsidR="005E3D4F" w:rsidRDefault="005E3D4F" w:rsidP="005E3D4F">
                  <w:pPr>
                    <w:jc w:val="center"/>
                  </w:pPr>
                  <w:r w:rsidRPr="0012779F">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2540" w:type="dxa"/>
                  <w:gridSpan w:val="3"/>
                  <w:vMerge/>
                  <w:tcBorders>
                    <w:left w:val="single" w:sz="8" w:space="0" w:color="auto"/>
                    <w:bottom w:val="single" w:sz="8" w:space="0" w:color="000000"/>
                    <w:right w:val="single" w:sz="8" w:space="0" w:color="auto"/>
                  </w:tcBorders>
                  <w:vAlign w:val="center"/>
                  <w:hideMark/>
                </w:tcPr>
                <w:p w:rsidR="005E3D4F" w:rsidRPr="0047244C" w:rsidRDefault="005E3D4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2088598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30.12.2021) ROS</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Enterprise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24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17909040</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Active</w:t>
                  </w:r>
                  <w:proofErr w:type="spellEnd"/>
                  <w:r w:rsidRPr="0047244C">
                    <w:rPr>
                      <w:rFonts w:cs="Arial"/>
                      <w:color w:val="000000"/>
                      <w:sz w:val="20"/>
                      <w:szCs w:val="20"/>
                      <w:lang w:eastAsia="cs-CZ"/>
                    </w:rPr>
                    <w:t xml:space="preserve"> Data </w:t>
                  </w:r>
                  <w:proofErr w:type="spellStart"/>
                  <w:r w:rsidRPr="0047244C">
                    <w:rPr>
                      <w:rFonts w:cs="Arial"/>
                      <w:color w:val="000000"/>
                      <w:sz w:val="20"/>
                      <w:szCs w:val="20"/>
                      <w:lang w:eastAsia="cs-CZ"/>
                    </w:rPr>
                    <w:t>Guard</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16</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17909040</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Diagnostics</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Pack</w:t>
                  </w:r>
                  <w:proofErr w:type="spellEnd"/>
                  <w:r w:rsidRPr="0047244C">
                    <w:rPr>
                      <w:rFonts w:cs="Arial"/>
                      <w:color w:val="000000"/>
                      <w:sz w:val="20"/>
                      <w:szCs w:val="20"/>
                      <w:lang w:eastAsia="cs-CZ"/>
                    </w:rPr>
                    <w:t xml:space="preserve"> </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24</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17909040</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lastRenderedPageBreak/>
                    <w:t xml:space="preserve">Real </w:t>
                  </w:r>
                  <w:proofErr w:type="spellStart"/>
                  <w:r w:rsidRPr="0047244C">
                    <w:rPr>
                      <w:rFonts w:cs="Arial"/>
                      <w:color w:val="000000"/>
                      <w:sz w:val="20"/>
                      <w:szCs w:val="20"/>
                      <w:lang w:eastAsia="cs-CZ"/>
                    </w:rPr>
                    <w:t>Application</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Clusters</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16</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ascii="Calibri" w:hAnsi="Calibri"/>
                      <w:color w:val="000000"/>
                      <w:sz w:val="22"/>
                      <w:lang w:eastAsia="cs-CZ"/>
                    </w:rPr>
                  </w:pPr>
                  <w:r w:rsidRPr="0047244C">
                    <w:rPr>
                      <w:rFonts w:cs="Arial"/>
                      <w:color w:val="000000"/>
                      <w:sz w:val="20"/>
                      <w:szCs w:val="20"/>
                      <w:lang w:eastAsia="cs-CZ"/>
                    </w:rPr>
                    <w:t>17909040</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5E3D4F" w:rsidRPr="0047244C" w:rsidRDefault="005E3D4F" w:rsidP="005E3D4F">
                  <w:pPr>
                    <w:jc w:val="center"/>
                    <w:rPr>
                      <w:rFonts w:ascii="Calibri" w:hAnsi="Calibri"/>
                      <w:color w:val="000000"/>
                      <w:sz w:val="22"/>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2540" w:type="dxa"/>
                  <w:gridSpan w:val="3"/>
                  <w:vMerge/>
                  <w:tcBorders>
                    <w:left w:val="single" w:sz="8" w:space="0" w:color="auto"/>
                    <w:bottom w:val="single" w:sz="8" w:space="0" w:color="000000"/>
                    <w:right w:val="single" w:sz="8" w:space="0" w:color="auto"/>
                  </w:tcBorders>
                  <w:vAlign w:val="center"/>
                  <w:hideMark/>
                </w:tcPr>
                <w:p w:rsidR="005E3D4F" w:rsidRPr="0047244C" w:rsidRDefault="005E3D4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14303432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30.12.2021) ROS</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WebLogic</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Suite</w:t>
                  </w:r>
                  <w:proofErr w:type="spellEnd"/>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CPU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16</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5E3D4F" w:rsidRDefault="005E3D4F" w:rsidP="0047244C">
                  <w:pPr>
                    <w:jc w:val="right"/>
                    <w:rPr>
                      <w:rFonts w:cs="Arial"/>
                      <w:color w:val="000000"/>
                      <w:sz w:val="20"/>
                      <w:szCs w:val="20"/>
                      <w:lang w:eastAsia="cs-CZ"/>
                    </w:rPr>
                  </w:pPr>
                  <w:r w:rsidRPr="0047244C">
                    <w:rPr>
                      <w:rFonts w:cs="Arial"/>
                      <w:color w:val="000000"/>
                      <w:sz w:val="20"/>
                      <w:szCs w:val="20"/>
                      <w:lang w:eastAsia="cs-CZ"/>
                    </w:rPr>
                    <w:t>21096683</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rPr>
                      <w:rFonts w:cs="Arial"/>
                      <w:b/>
                      <w:bCs/>
                      <w:color w:val="000000"/>
                      <w:sz w:val="18"/>
                      <w:szCs w:val="18"/>
                      <w:lang w:eastAsia="cs-CZ"/>
                    </w:rPr>
                  </w:pPr>
                  <w:r w:rsidRPr="0047244C">
                    <w:rPr>
                      <w:rFonts w:cs="Arial"/>
                      <w:b/>
                      <w:bCs/>
                      <w:color w:val="000000"/>
                      <w:sz w:val="18"/>
                      <w:szCs w:val="18"/>
                      <w:lang w:eastAsia="cs-CZ"/>
                    </w:rPr>
                    <w:t>Produkt</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 typ</w:t>
                  </w:r>
                </w:p>
              </w:tc>
              <w:tc>
                <w:tcPr>
                  <w:tcW w:w="134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uživatelů/ procesorů</w:t>
                  </w:r>
                </w:p>
              </w:tc>
              <w:tc>
                <w:tcPr>
                  <w:tcW w:w="15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Licence</w:t>
                  </w:r>
                </w:p>
              </w:tc>
              <w:tc>
                <w:tcPr>
                  <w:tcW w:w="2540" w:type="dxa"/>
                  <w:gridSpan w:val="3"/>
                  <w:vMerge w:val="restart"/>
                  <w:tcBorders>
                    <w:top w:val="single" w:sz="8" w:space="0" w:color="auto"/>
                    <w:left w:val="single" w:sz="8" w:space="0" w:color="auto"/>
                    <w:right w:val="single" w:sz="8" w:space="0" w:color="auto"/>
                  </w:tcBorders>
                  <w:shd w:val="clear" w:color="auto" w:fill="auto"/>
                  <w:vAlign w:val="bottom"/>
                  <w:hideMark/>
                </w:tcPr>
                <w:p w:rsidR="005E3D4F" w:rsidRPr="005E3D4F" w:rsidRDefault="005E3D4F" w:rsidP="0047244C">
                  <w:pPr>
                    <w:jc w:val="center"/>
                    <w:rPr>
                      <w:rFonts w:cs="Arial"/>
                      <w:b/>
                      <w:bCs/>
                      <w:color w:val="000000"/>
                      <w:sz w:val="18"/>
                      <w:szCs w:val="18"/>
                      <w:lang w:eastAsia="cs-CZ"/>
                    </w:rPr>
                  </w:pPr>
                  <w:r w:rsidRPr="0047244C">
                    <w:rPr>
                      <w:rFonts w:cs="Arial"/>
                      <w:b/>
                      <w:bCs/>
                      <w:color w:val="000000"/>
                      <w:sz w:val="18"/>
                      <w:szCs w:val="18"/>
                      <w:lang w:eastAsia="cs-CZ"/>
                    </w:rPr>
                    <w:t>CSI</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60" w:type="dxa"/>
                  <w:gridSpan w:val="2"/>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34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1520" w:type="dxa"/>
                  <w:gridSpan w:val="3"/>
                  <w:vMerge/>
                  <w:tcBorders>
                    <w:top w:val="single" w:sz="8" w:space="0" w:color="auto"/>
                    <w:left w:val="single" w:sz="8" w:space="0" w:color="auto"/>
                    <w:bottom w:val="single" w:sz="8" w:space="0" w:color="000000"/>
                    <w:right w:val="single" w:sz="8" w:space="0" w:color="auto"/>
                  </w:tcBorders>
                  <w:vAlign w:val="center"/>
                  <w:hideMark/>
                </w:tcPr>
                <w:p w:rsidR="005E3D4F" w:rsidRPr="0047244C" w:rsidRDefault="005E3D4F" w:rsidP="0047244C">
                  <w:pPr>
                    <w:rPr>
                      <w:rFonts w:cs="Arial"/>
                      <w:b/>
                      <w:bCs/>
                      <w:color w:val="000000"/>
                      <w:sz w:val="18"/>
                      <w:szCs w:val="18"/>
                      <w:lang w:eastAsia="cs-CZ"/>
                    </w:rPr>
                  </w:pPr>
                </w:p>
              </w:tc>
              <w:tc>
                <w:tcPr>
                  <w:tcW w:w="2540" w:type="dxa"/>
                  <w:gridSpan w:val="3"/>
                  <w:vMerge/>
                  <w:tcBorders>
                    <w:left w:val="single" w:sz="8" w:space="0" w:color="auto"/>
                    <w:bottom w:val="single" w:sz="8" w:space="0" w:color="000000"/>
                    <w:right w:val="single" w:sz="8" w:space="0" w:color="auto"/>
                  </w:tcBorders>
                  <w:vAlign w:val="center"/>
                  <w:hideMark/>
                </w:tcPr>
                <w:p w:rsidR="005E3D4F" w:rsidRPr="0047244C" w:rsidRDefault="005E3D4F" w:rsidP="0047244C">
                  <w:pPr>
                    <w:jc w:val="center"/>
                    <w:rPr>
                      <w:rFonts w:cs="Arial"/>
                      <w:b/>
                      <w:bCs/>
                      <w:color w:val="000000"/>
                      <w:sz w:val="18"/>
                      <w:szCs w:val="18"/>
                      <w:lang w:eastAsia="cs-CZ"/>
                    </w:rPr>
                  </w:pP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15"/>
              </w:trPr>
              <w:tc>
                <w:tcPr>
                  <w:tcW w:w="1262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244C" w:rsidRPr="0047244C" w:rsidRDefault="0047244C" w:rsidP="0047244C">
                  <w:pPr>
                    <w:rPr>
                      <w:rFonts w:cs="Arial"/>
                      <w:b/>
                      <w:bCs/>
                      <w:color w:val="000000"/>
                      <w:sz w:val="20"/>
                      <w:szCs w:val="20"/>
                      <w:lang w:eastAsia="cs-CZ"/>
                    </w:rPr>
                  </w:pPr>
                  <w:r w:rsidRPr="0047244C">
                    <w:rPr>
                      <w:rFonts w:cs="Arial"/>
                      <w:b/>
                      <w:bCs/>
                      <w:color w:val="000000"/>
                      <w:sz w:val="20"/>
                      <w:szCs w:val="20"/>
                      <w:lang w:eastAsia="cs-CZ"/>
                    </w:rPr>
                    <w:t xml:space="preserve">Kontrakt č. 6476897 (Support od </w:t>
                  </w:r>
                  <w:proofErr w:type="gramStart"/>
                  <w:r w:rsidRPr="0047244C">
                    <w:rPr>
                      <w:rFonts w:cs="Arial"/>
                      <w:b/>
                      <w:bCs/>
                      <w:color w:val="000000"/>
                      <w:sz w:val="20"/>
                      <w:szCs w:val="20"/>
                      <w:lang w:eastAsia="cs-CZ"/>
                    </w:rPr>
                    <w:t>31.12.2017</w:t>
                  </w:r>
                  <w:proofErr w:type="gramEnd"/>
                  <w:r w:rsidRPr="0047244C">
                    <w:rPr>
                      <w:rFonts w:cs="Arial"/>
                      <w:b/>
                      <w:bCs/>
                      <w:color w:val="000000"/>
                      <w:sz w:val="20"/>
                      <w:szCs w:val="20"/>
                      <w:lang w:eastAsia="cs-CZ"/>
                    </w:rPr>
                    <w:t xml:space="preserve"> do 30.12.2021)</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5E3D4F">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w:t>
                  </w:r>
                  <w:proofErr w:type="spellStart"/>
                  <w:r w:rsidRPr="0047244C">
                    <w:rPr>
                      <w:rFonts w:cs="Arial"/>
                      <w:color w:val="000000"/>
                      <w:sz w:val="20"/>
                      <w:szCs w:val="20"/>
                      <w:lang w:eastAsia="cs-CZ"/>
                    </w:rPr>
                    <w:t>Database</w:t>
                  </w:r>
                  <w:proofErr w:type="spellEnd"/>
                  <w:r w:rsidRPr="0047244C">
                    <w:rPr>
                      <w:rFonts w:cs="Arial"/>
                      <w:color w:val="000000"/>
                      <w:sz w:val="20"/>
                      <w:szCs w:val="20"/>
                      <w:lang w:eastAsia="cs-CZ"/>
                    </w:rPr>
                    <w:t xml:space="preserve"> Standard </w:t>
                  </w:r>
                  <w:proofErr w:type="spellStart"/>
                  <w:r w:rsidRPr="0047244C">
                    <w:rPr>
                      <w:rFonts w:cs="Arial"/>
                      <w:color w:val="000000"/>
                      <w:sz w:val="20"/>
                      <w:szCs w:val="20"/>
                      <w:lang w:eastAsia="cs-CZ"/>
                    </w:rPr>
                    <w:t>Edition</w:t>
                  </w:r>
                  <w:proofErr w:type="spellEnd"/>
                  <w:r w:rsidRPr="0047244C">
                    <w:rPr>
                      <w:rFonts w:cs="Arial"/>
                      <w:color w:val="000000"/>
                      <w:sz w:val="20"/>
                      <w:szCs w:val="20"/>
                      <w:lang w:eastAsia="cs-CZ"/>
                    </w:rPr>
                    <w:t xml:space="preserve"> 2</w:t>
                  </w:r>
                </w:p>
              </w:tc>
              <w:tc>
                <w:tcPr>
                  <w:tcW w:w="1360" w:type="dxa"/>
                  <w:gridSpan w:val="2"/>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NU+</w:t>
                  </w:r>
                </w:p>
              </w:tc>
              <w:tc>
                <w:tcPr>
                  <w:tcW w:w="13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right"/>
                    <w:rPr>
                      <w:rFonts w:cs="Arial"/>
                      <w:color w:val="000000"/>
                      <w:sz w:val="20"/>
                      <w:szCs w:val="20"/>
                      <w:lang w:eastAsia="cs-CZ"/>
                    </w:rPr>
                  </w:pPr>
                  <w:r w:rsidRPr="0047244C">
                    <w:rPr>
                      <w:rFonts w:cs="Arial"/>
                      <w:color w:val="000000"/>
                      <w:sz w:val="20"/>
                      <w:szCs w:val="20"/>
                      <w:lang w:eastAsia="cs-CZ"/>
                    </w:rPr>
                    <w:t>260</w:t>
                  </w:r>
                </w:p>
              </w:tc>
              <w:tc>
                <w:tcPr>
                  <w:tcW w:w="152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proofErr w:type="spellStart"/>
                  <w:r w:rsidRPr="0047244C">
                    <w:rPr>
                      <w:rFonts w:cs="Arial"/>
                      <w:color w:val="000000"/>
                      <w:sz w:val="20"/>
                      <w:szCs w:val="20"/>
                      <w:lang w:eastAsia="cs-CZ"/>
                    </w:rPr>
                    <w:t>Perpetual</w:t>
                  </w:r>
                  <w:proofErr w:type="spellEnd"/>
                </w:p>
              </w:tc>
              <w:tc>
                <w:tcPr>
                  <w:tcW w:w="2540" w:type="dxa"/>
                  <w:gridSpan w:val="3"/>
                  <w:tcBorders>
                    <w:top w:val="nil"/>
                    <w:left w:val="nil"/>
                    <w:bottom w:val="single" w:sz="8" w:space="0" w:color="auto"/>
                    <w:right w:val="single" w:sz="8" w:space="0" w:color="auto"/>
                  </w:tcBorders>
                  <w:shd w:val="clear" w:color="auto" w:fill="auto"/>
                  <w:noWrap/>
                  <w:vAlign w:val="bottom"/>
                  <w:hideMark/>
                </w:tcPr>
                <w:p w:rsidR="005E3D4F" w:rsidRPr="0047244C" w:rsidRDefault="005E3D4F" w:rsidP="005E3D4F">
                  <w:pPr>
                    <w:jc w:val="right"/>
                    <w:rPr>
                      <w:rFonts w:ascii="Calibri" w:hAnsi="Calibri"/>
                      <w:color w:val="000000"/>
                      <w:sz w:val="22"/>
                      <w:lang w:eastAsia="cs-CZ"/>
                    </w:rPr>
                  </w:pPr>
                  <w:r w:rsidRPr="0047244C">
                    <w:rPr>
                      <w:rFonts w:cs="Arial"/>
                      <w:color w:val="000000"/>
                      <w:sz w:val="20"/>
                      <w:szCs w:val="20"/>
                      <w:lang w:eastAsia="cs-CZ"/>
                    </w:rPr>
                    <w:t>20854157</w:t>
                  </w:r>
                </w:p>
              </w:tc>
              <w:tc>
                <w:tcPr>
                  <w:tcW w:w="960" w:type="dxa"/>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00"/>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405"/>
              </w:trPr>
              <w:tc>
                <w:tcPr>
                  <w:tcW w:w="5860" w:type="dxa"/>
                  <w:tcBorders>
                    <w:top w:val="nil"/>
                    <w:left w:val="nil"/>
                    <w:bottom w:val="nil"/>
                    <w:right w:val="nil"/>
                  </w:tcBorders>
                  <w:shd w:val="clear" w:color="auto" w:fill="auto"/>
                  <w:noWrap/>
                  <w:vAlign w:val="bottom"/>
                  <w:hideMark/>
                </w:tcPr>
                <w:p w:rsidR="0047244C" w:rsidRPr="0047244C" w:rsidRDefault="0047244C" w:rsidP="005E3D4F">
                  <w:pPr>
                    <w:ind w:firstLineChars="100" w:firstLine="241"/>
                    <w:rPr>
                      <w:rFonts w:cs="Arial"/>
                      <w:b/>
                      <w:bCs/>
                      <w:color w:val="FF0000"/>
                      <w:sz w:val="24"/>
                      <w:lang w:eastAsia="cs-CZ"/>
                    </w:rPr>
                  </w:pPr>
                  <w:r w:rsidRPr="0047244C">
                    <w:rPr>
                      <w:rFonts w:cs="Arial"/>
                      <w:b/>
                      <w:bCs/>
                      <w:color w:val="FF0000"/>
                      <w:sz w:val="24"/>
                      <w:lang w:eastAsia="cs-CZ"/>
                    </w:rPr>
                    <w:t>B.</w:t>
                  </w:r>
                  <w:r w:rsidRPr="0047244C">
                    <w:rPr>
                      <w:rFonts w:ascii="Times New Roman" w:hAnsi="Times New Roman"/>
                      <w:b/>
                      <w:bCs/>
                      <w:color w:val="FF0000"/>
                      <w:sz w:val="24"/>
                      <w:lang w:eastAsia="cs-CZ"/>
                    </w:rPr>
                    <w:t xml:space="preserve">     </w:t>
                  </w:r>
                  <w:r w:rsidR="005E3D4F">
                    <w:rPr>
                      <w:rFonts w:cs="Arial"/>
                      <w:b/>
                      <w:bCs/>
                      <w:color w:val="FF0000"/>
                      <w:sz w:val="24"/>
                      <w:lang w:eastAsia="cs-CZ"/>
                    </w:rPr>
                    <w:t>Rozšířené technická</w:t>
                  </w:r>
                  <w:r w:rsidRPr="0047244C">
                    <w:rPr>
                      <w:rFonts w:cs="Arial"/>
                      <w:b/>
                      <w:bCs/>
                      <w:color w:val="FF0000"/>
                      <w:sz w:val="24"/>
                      <w:lang w:eastAsia="cs-CZ"/>
                    </w:rPr>
                    <w:t xml:space="preserve"> podpor</w:t>
                  </w:r>
                  <w:r w:rsidR="005E3D4F">
                    <w:rPr>
                      <w:rFonts w:cs="Arial"/>
                      <w:b/>
                      <w:bCs/>
                      <w:color w:val="FF0000"/>
                      <w:sz w:val="24"/>
                      <w:lang w:eastAsia="cs-CZ"/>
                    </w:rPr>
                    <w:t>a</w:t>
                  </w: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315"/>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5E3D4F" w:rsidRPr="0047244C" w:rsidTr="0047244C">
              <w:trPr>
                <w:gridAfter w:val="3"/>
                <w:wAfter w:w="2880" w:type="dxa"/>
                <w:trHeight w:val="540"/>
              </w:trPr>
              <w:tc>
                <w:tcPr>
                  <w:tcW w:w="5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3D4F" w:rsidRPr="0047244C" w:rsidRDefault="005E3D4F" w:rsidP="0047244C">
                  <w:pPr>
                    <w:rPr>
                      <w:rFonts w:ascii="Calibri" w:hAnsi="Calibri"/>
                      <w:color w:val="000000"/>
                      <w:sz w:val="22"/>
                      <w:lang w:eastAsia="cs-CZ"/>
                    </w:rPr>
                  </w:pPr>
                  <w:r w:rsidRPr="0047244C">
                    <w:rPr>
                      <w:rFonts w:ascii="Calibri" w:hAnsi="Calibri"/>
                      <w:color w:val="000000"/>
                      <w:sz w:val="22"/>
                      <w:szCs w:val="22"/>
                      <w:lang w:eastAsia="cs-CZ"/>
                    </w:rPr>
                    <w:t> </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b/>
                      <w:bCs/>
                      <w:color w:val="000000"/>
                      <w:sz w:val="18"/>
                      <w:szCs w:val="18"/>
                      <w:lang w:eastAsia="cs-CZ"/>
                    </w:rPr>
                  </w:pPr>
                  <w:r w:rsidRPr="0047244C">
                    <w:rPr>
                      <w:rFonts w:cs="Arial"/>
                      <w:b/>
                      <w:bCs/>
                      <w:color w:val="000000"/>
                      <w:sz w:val="18"/>
                      <w:szCs w:val="18"/>
                      <w:lang w:eastAsia="cs-CZ"/>
                    </w:rPr>
                    <w:t>Počet MD</w:t>
                  </w:r>
                  <w:r w:rsidRPr="0047244C">
                    <w:rPr>
                      <w:rFonts w:cs="Arial"/>
                      <w:b/>
                      <w:bCs/>
                      <w:color w:val="000000"/>
                      <w:sz w:val="18"/>
                      <w:szCs w:val="18"/>
                      <w:vertAlign w:val="superscript"/>
                      <w:lang w:eastAsia="cs-CZ"/>
                    </w:rPr>
                    <w:t>*)</w:t>
                  </w:r>
                </w:p>
              </w:tc>
              <w:tc>
                <w:tcPr>
                  <w:tcW w:w="1340" w:type="dxa"/>
                  <w:gridSpan w:val="3"/>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c>
                <w:tcPr>
                  <w:tcW w:w="1200" w:type="dxa"/>
                  <w:gridSpan w:val="3"/>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c>
                <w:tcPr>
                  <w:tcW w:w="960" w:type="dxa"/>
                  <w:gridSpan w:val="2"/>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5E3D4F">
              <w:trPr>
                <w:gridAfter w:val="6"/>
                <w:wAfter w:w="4220" w:type="dxa"/>
                <w:trHeight w:val="330"/>
              </w:trPr>
              <w:tc>
                <w:tcPr>
                  <w:tcW w:w="7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E3D4F" w:rsidRPr="0047244C" w:rsidRDefault="005E3D4F" w:rsidP="0047244C">
                  <w:pPr>
                    <w:rPr>
                      <w:rFonts w:ascii="Calibri" w:hAnsi="Calibri"/>
                      <w:b/>
                      <w:bCs/>
                      <w:i/>
                      <w:iCs/>
                      <w:color w:val="000000"/>
                      <w:sz w:val="22"/>
                      <w:lang w:eastAsia="cs-CZ"/>
                    </w:rPr>
                  </w:pPr>
                  <w:r w:rsidRPr="005E3D4F">
                    <w:rPr>
                      <w:rFonts w:ascii="Calibri" w:hAnsi="Calibri"/>
                      <w:b/>
                      <w:bCs/>
                      <w:i/>
                      <w:iCs/>
                      <w:color w:val="000000"/>
                      <w:sz w:val="22"/>
                      <w:lang w:eastAsia="cs-CZ"/>
                    </w:rPr>
                    <w:t xml:space="preserve">Support od </w:t>
                  </w:r>
                  <w:proofErr w:type="gramStart"/>
                  <w:r w:rsidRPr="005E3D4F">
                    <w:rPr>
                      <w:rFonts w:ascii="Calibri" w:hAnsi="Calibri"/>
                      <w:b/>
                      <w:bCs/>
                      <w:i/>
                      <w:iCs/>
                      <w:color w:val="000000"/>
                      <w:sz w:val="22"/>
                      <w:lang w:eastAsia="cs-CZ"/>
                    </w:rPr>
                    <w:t>31.12.2017</w:t>
                  </w:r>
                  <w:proofErr w:type="gramEnd"/>
                  <w:r w:rsidRPr="005E3D4F">
                    <w:rPr>
                      <w:rFonts w:ascii="Calibri" w:hAnsi="Calibri"/>
                      <w:b/>
                      <w:bCs/>
                      <w:i/>
                      <w:iCs/>
                      <w:color w:val="000000"/>
                      <w:sz w:val="22"/>
                      <w:lang w:eastAsia="cs-CZ"/>
                    </w:rPr>
                    <w:t xml:space="preserve"> do 30.12.2021 - 48 měsíců</w:t>
                  </w:r>
                </w:p>
              </w:tc>
              <w:tc>
                <w:tcPr>
                  <w:tcW w:w="1200" w:type="dxa"/>
                  <w:gridSpan w:val="2"/>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c>
                <w:tcPr>
                  <w:tcW w:w="960" w:type="dxa"/>
                  <w:gridSpan w:val="3"/>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5E3D4F" w:rsidRPr="0047244C" w:rsidTr="0047244C">
              <w:trPr>
                <w:gridAfter w:val="3"/>
                <w:wAfter w:w="2880" w:type="dxa"/>
                <w:trHeight w:val="900"/>
              </w:trPr>
              <w:tc>
                <w:tcPr>
                  <w:tcW w:w="5860" w:type="dxa"/>
                  <w:tcBorders>
                    <w:top w:val="nil"/>
                    <w:left w:val="single" w:sz="8" w:space="0" w:color="auto"/>
                    <w:bottom w:val="single" w:sz="8" w:space="0" w:color="auto"/>
                    <w:right w:val="single" w:sz="8" w:space="0" w:color="auto"/>
                  </w:tcBorders>
                  <w:shd w:val="clear" w:color="auto" w:fill="auto"/>
                  <w:vAlign w:val="bottom"/>
                  <w:hideMark/>
                </w:tcPr>
                <w:p w:rsidR="005E3D4F" w:rsidRPr="0047244C" w:rsidRDefault="005E3D4F" w:rsidP="0047244C">
                  <w:pPr>
                    <w:rPr>
                      <w:rFonts w:cs="Arial"/>
                      <w:color w:val="000000"/>
                      <w:sz w:val="20"/>
                      <w:szCs w:val="20"/>
                      <w:lang w:eastAsia="cs-CZ"/>
                    </w:rPr>
                  </w:pPr>
                  <w:r w:rsidRPr="0047244C">
                    <w:rPr>
                      <w:rFonts w:cs="Arial"/>
                      <w:color w:val="000000"/>
                      <w:sz w:val="20"/>
                      <w:szCs w:val="20"/>
                      <w:lang w:eastAsia="cs-CZ"/>
                    </w:rPr>
                    <w:t>Služba technické podpory „On-</w:t>
                  </w:r>
                  <w:proofErr w:type="spellStart"/>
                  <w:r w:rsidRPr="0047244C">
                    <w:rPr>
                      <w:rFonts w:cs="Arial"/>
                      <w:color w:val="000000"/>
                      <w:sz w:val="20"/>
                      <w:szCs w:val="20"/>
                      <w:lang w:eastAsia="cs-CZ"/>
                    </w:rPr>
                    <w:t>Site</w:t>
                  </w:r>
                  <w:proofErr w:type="spellEnd"/>
                  <w:r w:rsidRPr="0047244C">
                    <w:rPr>
                      <w:rFonts w:cs="Arial"/>
                      <w:color w:val="000000"/>
                      <w:sz w:val="20"/>
                      <w:szCs w:val="20"/>
                      <w:lang w:eastAsia="cs-CZ"/>
                    </w:rPr>
                    <w:t xml:space="preserve"> Support“ programového vybavení </w:t>
                  </w:r>
                  <w:proofErr w:type="spellStart"/>
                  <w:r w:rsidRPr="0047244C">
                    <w:rPr>
                      <w:rFonts w:cs="Arial"/>
                      <w:color w:val="000000"/>
                      <w:sz w:val="20"/>
                      <w:szCs w:val="20"/>
                      <w:lang w:eastAsia="cs-CZ"/>
                    </w:rPr>
                    <w:t>Oracle</w:t>
                  </w:r>
                  <w:proofErr w:type="spellEnd"/>
                  <w:r w:rsidRPr="0047244C">
                    <w:rPr>
                      <w:rFonts w:cs="Arial"/>
                      <w:color w:val="000000"/>
                      <w:sz w:val="20"/>
                      <w:szCs w:val="20"/>
                      <w:lang w:eastAsia="cs-CZ"/>
                    </w:rPr>
                    <w:t xml:space="preserve"> pro zabezpečení statistického zpracování centrálních systémů</w:t>
                  </w:r>
                </w:p>
              </w:tc>
              <w:tc>
                <w:tcPr>
                  <w:tcW w:w="1340" w:type="dxa"/>
                  <w:tcBorders>
                    <w:top w:val="nil"/>
                    <w:left w:val="nil"/>
                    <w:bottom w:val="single" w:sz="8" w:space="0" w:color="auto"/>
                    <w:right w:val="single" w:sz="8" w:space="0" w:color="auto"/>
                  </w:tcBorders>
                  <w:shd w:val="clear" w:color="auto" w:fill="auto"/>
                  <w:noWrap/>
                  <w:vAlign w:val="bottom"/>
                  <w:hideMark/>
                </w:tcPr>
                <w:p w:rsidR="005E3D4F" w:rsidRPr="0047244C" w:rsidRDefault="005E3D4F" w:rsidP="0047244C">
                  <w:pPr>
                    <w:jc w:val="center"/>
                    <w:rPr>
                      <w:rFonts w:cs="Arial"/>
                      <w:color w:val="000000"/>
                      <w:sz w:val="20"/>
                      <w:szCs w:val="20"/>
                      <w:lang w:eastAsia="cs-CZ"/>
                    </w:rPr>
                  </w:pPr>
                  <w:r w:rsidRPr="0047244C">
                    <w:rPr>
                      <w:rFonts w:cs="Arial"/>
                      <w:color w:val="000000"/>
                      <w:sz w:val="20"/>
                      <w:szCs w:val="20"/>
                      <w:lang w:eastAsia="cs-CZ"/>
                    </w:rPr>
                    <w:t>250</w:t>
                  </w:r>
                </w:p>
              </w:tc>
              <w:tc>
                <w:tcPr>
                  <w:tcW w:w="1340" w:type="dxa"/>
                  <w:gridSpan w:val="3"/>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c>
                <w:tcPr>
                  <w:tcW w:w="1200" w:type="dxa"/>
                  <w:gridSpan w:val="3"/>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c>
                <w:tcPr>
                  <w:tcW w:w="960" w:type="dxa"/>
                  <w:gridSpan w:val="2"/>
                  <w:tcBorders>
                    <w:top w:val="nil"/>
                    <w:left w:val="nil"/>
                    <w:bottom w:val="nil"/>
                    <w:right w:val="nil"/>
                  </w:tcBorders>
                  <w:shd w:val="clear" w:color="auto" w:fill="auto"/>
                  <w:noWrap/>
                  <w:vAlign w:val="bottom"/>
                  <w:hideMark/>
                </w:tcPr>
                <w:p w:rsidR="005E3D4F" w:rsidRPr="0047244C" w:rsidRDefault="005E3D4F" w:rsidP="0047244C">
                  <w:pPr>
                    <w:rPr>
                      <w:rFonts w:ascii="Calibri" w:hAnsi="Calibri"/>
                      <w:color w:val="000000"/>
                      <w:sz w:val="22"/>
                      <w:lang w:eastAsia="cs-CZ"/>
                    </w:rPr>
                  </w:pPr>
                </w:p>
              </w:tc>
            </w:tr>
            <w:tr w:rsidR="0047244C" w:rsidRPr="0047244C" w:rsidTr="0047244C">
              <w:trPr>
                <w:trHeight w:val="300"/>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615"/>
              </w:trPr>
              <w:tc>
                <w:tcPr>
                  <w:tcW w:w="12620" w:type="dxa"/>
                  <w:gridSpan w:val="12"/>
                  <w:tcBorders>
                    <w:top w:val="nil"/>
                    <w:left w:val="nil"/>
                    <w:bottom w:val="nil"/>
                    <w:right w:val="nil"/>
                  </w:tcBorders>
                  <w:shd w:val="clear" w:color="auto" w:fill="auto"/>
                  <w:vAlign w:val="bottom"/>
                  <w:hideMark/>
                </w:tcPr>
                <w:p w:rsidR="0047244C" w:rsidRPr="0047244C" w:rsidRDefault="0047244C" w:rsidP="0047244C">
                  <w:pPr>
                    <w:rPr>
                      <w:rFonts w:cs="Arial"/>
                      <w:b/>
                      <w:bCs/>
                      <w:color w:val="000000"/>
                      <w:sz w:val="18"/>
                      <w:szCs w:val="18"/>
                      <w:lang w:eastAsia="cs-CZ"/>
                    </w:rPr>
                  </w:pPr>
                  <w:r w:rsidRPr="0047244C">
                    <w:rPr>
                      <w:rFonts w:cs="Arial"/>
                      <w:b/>
                      <w:bCs/>
                      <w:color w:val="000000"/>
                      <w:sz w:val="18"/>
                      <w:szCs w:val="18"/>
                      <w:vertAlign w:val="superscript"/>
                      <w:lang w:eastAsia="cs-CZ"/>
                    </w:rPr>
                    <w:t>*)</w:t>
                  </w:r>
                  <w:r w:rsidRPr="0047244C">
                    <w:rPr>
                      <w:rFonts w:cs="Arial"/>
                      <w:b/>
                      <w:bCs/>
                      <w:color w:val="000000"/>
                      <w:sz w:val="18"/>
                      <w:szCs w:val="18"/>
                      <w:lang w:eastAsia="cs-CZ"/>
                    </w:rPr>
                    <w:t xml:space="preserve"> </w:t>
                  </w:r>
                  <w:r w:rsidRPr="0047244C">
                    <w:rPr>
                      <w:rFonts w:cs="Arial"/>
                      <w:b/>
                      <w:bCs/>
                      <w:i/>
                      <w:iCs/>
                      <w:color w:val="000000"/>
                      <w:sz w:val="18"/>
                      <w:szCs w:val="18"/>
                      <w:lang w:eastAsia="cs-CZ"/>
                    </w:rPr>
                    <w:t>Počet uvedených MD je pouze indikativní pro porovnání ceny. Celkově může být vyčerpán počet MD až do ceny veřejné zakázky (po odpočtu cen za licence včetně supportu).</w:t>
                  </w: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300"/>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cs="Arial"/>
                      <w:b/>
                      <w:bCs/>
                      <w:i/>
                      <w:iCs/>
                      <w:color w:val="000000"/>
                      <w:sz w:val="18"/>
                      <w:szCs w:val="18"/>
                      <w:lang w:eastAsia="cs-CZ"/>
                    </w:rPr>
                  </w:pPr>
                  <w:r w:rsidRPr="0047244C">
                    <w:rPr>
                      <w:rFonts w:cs="Arial"/>
                      <w:b/>
                      <w:bCs/>
                      <w:i/>
                      <w:iCs/>
                      <w:color w:val="000000"/>
                      <w:sz w:val="18"/>
                      <w:szCs w:val="18"/>
                      <w:lang w:eastAsia="cs-CZ"/>
                    </w:rPr>
                    <w:t>Jeden MD = 8 hodin</w:t>
                  </w: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r w:rsidR="0047244C" w:rsidRPr="0047244C" w:rsidTr="0047244C">
              <w:trPr>
                <w:trHeight w:val="300"/>
              </w:trPr>
              <w:tc>
                <w:tcPr>
                  <w:tcW w:w="58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6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520" w:type="dxa"/>
                  <w:gridSpan w:val="3"/>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340" w:type="dxa"/>
                  <w:gridSpan w:val="2"/>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120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c>
                <w:tcPr>
                  <w:tcW w:w="960" w:type="dxa"/>
                  <w:tcBorders>
                    <w:top w:val="nil"/>
                    <w:left w:val="nil"/>
                    <w:bottom w:val="nil"/>
                    <w:right w:val="nil"/>
                  </w:tcBorders>
                  <w:shd w:val="clear" w:color="auto" w:fill="auto"/>
                  <w:noWrap/>
                  <w:vAlign w:val="bottom"/>
                  <w:hideMark/>
                </w:tcPr>
                <w:p w:rsidR="0047244C" w:rsidRPr="0047244C" w:rsidRDefault="0047244C" w:rsidP="0047244C">
                  <w:pPr>
                    <w:rPr>
                      <w:rFonts w:ascii="Calibri" w:hAnsi="Calibri"/>
                      <w:color w:val="000000"/>
                      <w:sz w:val="22"/>
                      <w:lang w:eastAsia="cs-CZ"/>
                    </w:rPr>
                  </w:pPr>
                </w:p>
              </w:tc>
            </w:tr>
          </w:tbl>
          <w:p w:rsidR="00B946BE" w:rsidRDefault="00B946BE">
            <w:pPr>
              <w:spacing w:line="276" w:lineRule="auto"/>
              <w:rPr>
                <w:rFonts w:cs="Arial"/>
                <w:b/>
                <w:bCs/>
                <w:color w:val="FF0000"/>
                <w:sz w:val="24"/>
                <w:lang w:eastAsia="cs-CZ"/>
              </w:rPr>
            </w:pPr>
          </w:p>
        </w:tc>
      </w:tr>
      <w:tr w:rsidR="00B946BE" w:rsidTr="005E3D4F">
        <w:trPr>
          <w:trHeight w:val="315"/>
        </w:trPr>
        <w:tc>
          <w:tcPr>
            <w:tcW w:w="6371" w:type="dxa"/>
            <w:noWrap/>
            <w:vAlign w:val="bottom"/>
            <w:hideMark/>
          </w:tcPr>
          <w:p w:rsidR="00B946BE" w:rsidRDefault="00B946BE">
            <w:pPr>
              <w:spacing w:line="276" w:lineRule="auto"/>
              <w:rPr>
                <w:rFonts w:asciiTheme="minorHAnsi" w:eastAsiaTheme="minorHAnsi" w:hAnsiTheme="minorHAnsi"/>
                <w:sz w:val="22"/>
              </w:rPr>
            </w:pPr>
          </w:p>
        </w:tc>
        <w:tc>
          <w:tcPr>
            <w:tcW w:w="1479" w:type="dxa"/>
            <w:noWrap/>
            <w:vAlign w:val="bottom"/>
            <w:hideMark/>
          </w:tcPr>
          <w:p w:rsidR="00B946BE" w:rsidRDefault="00B946BE">
            <w:pPr>
              <w:spacing w:line="276" w:lineRule="auto"/>
              <w:rPr>
                <w:rFonts w:asciiTheme="minorHAnsi" w:eastAsiaTheme="minorHAnsi" w:hAnsiTheme="minorHAnsi"/>
                <w:sz w:val="22"/>
              </w:rPr>
            </w:pPr>
          </w:p>
        </w:tc>
        <w:tc>
          <w:tcPr>
            <w:tcW w:w="1457" w:type="dxa"/>
            <w:noWrap/>
            <w:vAlign w:val="bottom"/>
            <w:hideMark/>
          </w:tcPr>
          <w:p w:rsidR="00B946BE" w:rsidRDefault="00B946BE">
            <w:pPr>
              <w:spacing w:line="276" w:lineRule="auto"/>
              <w:rPr>
                <w:rFonts w:asciiTheme="minorHAnsi" w:eastAsiaTheme="minorHAnsi" w:hAnsiTheme="minorHAnsi"/>
                <w:sz w:val="22"/>
              </w:rPr>
            </w:pPr>
          </w:p>
        </w:tc>
        <w:tc>
          <w:tcPr>
            <w:tcW w:w="1652" w:type="dxa"/>
            <w:noWrap/>
            <w:vAlign w:val="bottom"/>
            <w:hideMark/>
          </w:tcPr>
          <w:p w:rsidR="00B946BE" w:rsidRDefault="00B946BE">
            <w:pPr>
              <w:spacing w:line="276" w:lineRule="auto"/>
              <w:rPr>
                <w:rFonts w:asciiTheme="minorHAnsi" w:eastAsiaTheme="minorHAnsi" w:hAnsiTheme="minorHAnsi"/>
                <w:sz w:val="22"/>
              </w:rPr>
            </w:pPr>
          </w:p>
        </w:tc>
        <w:tc>
          <w:tcPr>
            <w:tcW w:w="1457" w:type="dxa"/>
            <w:noWrap/>
            <w:vAlign w:val="bottom"/>
            <w:hideMark/>
          </w:tcPr>
          <w:p w:rsidR="00B946BE" w:rsidRDefault="00B946BE">
            <w:pPr>
              <w:spacing w:line="276" w:lineRule="auto"/>
              <w:rPr>
                <w:rFonts w:asciiTheme="minorHAnsi" w:eastAsiaTheme="minorHAnsi" w:hAnsiTheme="minorHAnsi"/>
                <w:sz w:val="22"/>
              </w:rPr>
            </w:pPr>
          </w:p>
        </w:tc>
        <w:tc>
          <w:tcPr>
            <w:tcW w:w="1305" w:type="dxa"/>
            <w:noWrap/>
            <w:vAlign w:val="bottom"/>
            <w:hideMark/>
          </w:tcPr>
          <w:p w:rsidR="00B946BE" w:rsidRDefault="00B946BE">
            <w:pPr>
              <w:spacing w:line="276" w:lineRule="auto"/>
              <w:rPr>
                <w:rFonts w:asciiTheme="minorHAnsi" w:eastAsiaTheme="minorHAnsi" w:hAnsiTheme="minorHAnsi"/>
                <w:sz w:val="22"/>
              </w:rPr>
            </w:pPr>
          </w:p>
        </w:tc>
      </w:tr>
    </w:tbl>
    <w:p w:rsidR="00B946BE" w:rsidRDefault="00B946BE" w:rsidP="00B946BE">
      <w:pPr>
        <w:spacing w:line="276" w:lineRule="auto"/>
        <w:rPr>
          <w:rFonts w:eastAsiaTheme="minorHAnsi" w:cs="Arial"/>
          <w:b/>
          <w:sz w:val="20"/>
          <w:szCs w:val="20"/>
        </w:rPr>
        <w:sectPr w:rsidR="00B946BE">
          <w:pgSz w:w="16838" w:h="11906" w:orient="landscape"/>
          <w:pgMar w:top="1418" w:right="1418" w:bottom="1276" w:left="1418" w:header="709" w:footer="709" w:gutter="0"/>
          <w:cols w:space="708"/>
        </w:sectPr>
      </w:pPr>
    </w:p>
    <w:p w:rsidR="00B946BE" w:rsidRDefault="00B946BE" w:rsidP="000C11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3 </w:t>
      </w:r>
      <w:r w:rsidR="00C3118D">
        <w:rPr>
          <w:rFonts w:ascii="Arial" w:hAnsi="Arial" w:cs="Arial"/>
          <w:b/>
          <w:sz w:val="20"/>
          <w:szCs w:val="20"/>
        </w:rPr>
        <w:t>(část</w:t>
      </w:r>
      <w:r>
        <w:rPr>
          <w:rFonts w:ascii="Arial" w:hAnsi="Arial" w:cs="Arial"/>
          <w:b/>
          <w:sz w:val="20"/>
          <w:szCs w:val="20"/>
        </w:rPr>
        <w:t xml:space="preserve"> 3.1</w:t>
      </w:r>
      <w:r w:rsidR="00C3118D">
        <w:rPr>
          <w:rFonts w:ascii="Arial" w:hAnsi="Arial" w:cs="Arial"/>
          <w:b/>
          <w:sz w:val="20"/>
          <w:szCs w:val="20"/>
        </w:rPr>
        <w:t>)</w:t>
      </w:r>
      <w:r>
        <w:rPr>
          <w:rFonts w:ascii="Arial" w:hAnsi="Arial" w:cs="Arial"/>
          <w:b/>
          <w:sz w:val="20"/>
          <w:szCs w:val="20"/>
        </w:rPr>
        <w:t xml:space="preserve"> </w:t>
      </w:r>
    </w:p>
    <w:p w:rsidR="00B946BE" w:rsidRDefault="00C3118D" w:rsidP="000C11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3118D">
        <w:rPr>
          <w:rFonts w:ascii="Arial" w:hAnsi="Arial" w:cs="Arial"/>
          <w:sz w:val="20"/>
          <w:szCs w:val="20"/>
        </w:rPr>
        <w:t>R</w:t>
      </w:r>
      <w:r w:rsidR="00B946BE" w:rsidRPr="00C3118D">
        <w:rPr>
          <w:rFonts w:ascii="Arial" w:hAnsi="Arial" w:cs="Arial"/>
          <w:sz w:val="20"/>
          <w:szCs w:val="20"/>
        </w:rPr>
        <w:t xml:space="preserve">ámcové </w:t>
      </w:r>
      <w:r w:rsidRPr="00C3118D">
        <w:rPr>
          <w:rFonts w:ascii="Arial" w:hAnsi="Arial" w:cs="Arial"/>
          <w:sz w:val="20"/>
          <w:szCs w:val="20"/>
        </w:rPr>
        <w:t>dohody</w:t>
      </w:r>
      <w:r w:rsidR="00B946BE" w:rsidRPr="00C3118D">
        <w:rPr>
          <w:rFonts w:ascii="Arial" w:hAnsi="Arial" w:cs="Arial"/>
          <w:sz w:val="20"/>
          <w:szCs w:val="20"/>
        </w:rPr>
        <w:t xml:space="preserve"> o poskytování služeb systémové podpory programového vybavení </w:t>
      </w:r>
      <w:proofErr w:type="spellStart"/>
      <w:r w:rsidR="00B946BE" w:rsidRPr="00C3118D">
        <w:rPr>
          <w:rFonts w:ascii="Arial" w:hAnsi="Arial" w:cs="Arial"/>
          <w:sz w:val="20"/>
          <w:szCs w:val="20"/>
        </w:rPr>
        <w:t>Oracle</w:t>
      </w:r>
      <w:proofErr w:type="spellEnd"/>
    </w:p>
    <w:p w:rsidR="00C3118D" w:rsidRPr="00C3118D" w:rsidRDefault="00C3118D" w:rsidP="000C11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Realizační tým</w:t>
      </w:r>
      <w:r w:rsidR="009D2673">
        <w:rPr>
          <w:rFonts w:ascii="Arial" w:hAnsi="Arial" w:cs="Arial"/>
          <w:b/>
          <w:sz w:val="20"/>
          <w:szCs w:val="20"/>
        </w:rPr>
        <w:t xml:space="preserve"> dodavatele č. 1</w:t>
      </w:r>
    </w:p>
    <w:p w:rsidR="00B946BE" w:rsidRDefault="00B946BE" w:rsidP="00B946BE">
      <w:pPr>
        <w:pStyle w:val="Bezmezer"/>
        <w:spacing w:line="276" w:lineRule="auto"/>
        <w:jc w:val="both"/>
        <w:rPr>
          <w:rFonts w:ascii="Arial" w:hAnsi="Arial" w:cs="Arial"/>
          <w:b/>
          <w:sz w:val="20"/>
          <w:szCs w:val="20"/>
        </w:rPr>
      </w:pPr>
    </w:p>
    <w:p w:rsidR="00DF15EC" w:rsidRDefault="00DF15EC" w:rsidP="00B946BE">
      <w:pPr>
        <w:pStyle w:val="Bezmezer"/>
        <w:spacing w:line="276" w:lineRule="auto"/>
        <w:jc w:val="both"/>
        <w:rPr>
          <w:rFonts w:ascii="Arial" w:hAnsi="Arial" w:cs="Arial"/>
          <w:b/>
          <w:sz w:val="20"/>
          <w:szCs w:val="20"/>
        </w:rPr>
      </w:pPr>
    </w:p>
    <w:tbl>
      <w:tblPr>
        <w:tblStyle w:val="Mkatabulky"/>
        <w:tblW w:w="9107" w:type="dxa"/>
        <w:tblLook w:val="04A0"/>
      </w:tblPr>
      <w:tblGrid>
        <w:gridCol w:w="9107"/>
      </w:tblGrid>
      <w:tr w:rsidR="00EB0118" w:rsidTr="00451470">
        <w:trPr>
          <w:trHeight w:val="2299"/>
        </w:trPr>
        <w:tc>
          <w:tcPr>
            <w:tcW w:w="9107" w:type="dxa"/>
          </w:tcPr>
          <w:p w:rsidR="00EB0118" w:rsidRPr="00844B15" w:rsidRDefault="00EB0118" w:rsidP="00EB0118">
            <w:pPr>
              <w:pStyle w:val="Odstavecseseznamem"/>
              <w:numPr>
                <w:ilvl w:val="0"/>
                <w:numId w:val="50"/>
              </w:numPr>
              <w:spacing w:before="120"/>
              <w:rPr>
                <w:b/>
                <w:i/>
                <w:sz w:val="22"/>
              </w:rPr>
            </w:pPr>
            <w:bookmarkStart w:id="0" w:name="_Hlk497065459"/>
            <w:r w:rsidRPr="00844B15">
              <w:rPr>
                <w:b/>
                <w:i/>
                <w:sz w:val="22"/>
              </w:rPr>
              <w:t>Technik</w:t>
            </w:r>
          </w:p>
          <w:p w:rsidR="00EB0118" w:rsidRDefault="00EB0118" w:rsidP="00451470">
            <w:pPr>
              <w:rPr>
                <w:b/>
                <w:sz w:val="22"/>
              </w:rPr>
            </w:pPr>
            <w:r>
              <w:rPr>
                <w:b/>
                <w:sz w:val="22"/>
              </w:rPr>
              <w:t>Mgr. Rostislav Janči</w:t>
            </w:r>
          </w:p>
          <w:p w:rsidR="00EB0118" w:rsidRDefault="00EB0118" w:rsidP="00451470">
            <w:pPr>
              <w:rPr>
                <w:b/>
                <w:sz w:val="22"/>
              </w:rPr>
            </w:pPr>
          </w:p>
          <w:p w:rsidR="00EB0118" w:rsidRDefault="00EB0118" w:rsidP="00451470">
            <w:pPr>
              <w:spacing w:line="360" w:lineRule="auto"/>
              <w:jc w:val="left"/>
            </w:pPr>
            <w:r>
              <w:rPr>
                <w:b/>
              </w:rPr>
              <w:t>Od</w:t>
            </w:r>
            <w:r w:rsidRPr="00E83D61">
              <w:rPr>
                <w:b/>
              </w:rPr>
              <w:t>borná role:</w:t>
            </w:r>
            <w:r>
              <w:t xml:space="preserve"> certifikovaný v následujících oblastech plnění VZ:</w:t>
            </w:r>
          </w:p>
          <w:p w:rsidR="00EB0118" w:rsidRDefault="00EB0118" w:rsidP="00EB0118">
            <w:pPr>
              <w:pStyle w:val="Odstavecseseznamem"/>
              <w:numPr>
                <w:ilvl w:val="0"/>
                <w:numId w:val="51"/>
              </w:numPr>
              <w:spacing w:before="120" w:line="360" w:lineRule="auto"/>
              <w:jc w:val="left"/>
            </w:pPr>
            <w:proofErr w:type="spellStart"/>
            <w:r w:rsidRPr="00BD17F4">
              <w:t>Oracle</w:t>
            </w:r>
            <w:proofErr w:type="spellEnd"/>
            <w:r w:rsidRPr="00BD17F4">
              <w:t xml:space="preserve"> </w:t>
            </w:r>
            <w:proofErr w:type="spellStart"/>
            <w:r w:rsidRPr="00BD17F4">
              <w:t>Database</w:t>
            </w:r>
            <w:proofErr w:type="spellEnd"/>
            <w:r w:rsidRPr="00BD17F4">
              <w:t xml:space="preserve"> 11g/12c </w:t>
            </w:r>
            <w:proofErr w:type="spellStart"/>
            <w:r w:rsidRPr="00BD17F4">
              <w:t>Admi</w:t>
            </w:r>
            <w:r>
              <w:t>nistrator</w:t>
            </w:r>
            <w:proofErr w:type="spellEnd"/>
            <w:r>
              <w:t xml:space="preserve"> </w:t>
            </w:r>
            <w:proofErr w:type="spellStart"/>
            <w:r>
              <w:t>Certified</w:t>
            </w:r>
            <w:proofErr w:type="spellEnd"/>
            <w:r>
              <w:t xml:space="preserve"> </w:t>
            </w:r>
            <w:proofErr w:type="spellStart"/>
            <w:r>
              <w:t>Profesional</w:t>
            </w:r>
            <w:proofErr w:type="spellEnd"/>
            <w:r>
              <w:t xml:space="preserve">, </w:t>
            </w:r>
          </w:p>
          <w:p w:rsidR="00EB0118" w:rsidRDefault="00EB0118" w:rsidP="00EB0118">
            <w:pPr>
              <w:pStyle w:val="Odstavecseseznamem"/>
              <w:numPr>
                <w:ilvl w:val="0"/>
                <w:numId w:val="51"/>
              </w:numPr>
              <w:spacing w:before="120" w:line="360" w:lineRule="auto"/>
              <w:jc w:val="left"/>
            </w:pPr>
            <w:proofErr w:type="spellStart"/>
            <w:r>
              <w:t>Oracle</w:t>
            </w:r>
            <w:proofErr w:type="spellEnd"/>
            <w:r>
              <w:t xml:space="preserve"> </w:t>
            </w:r>
            <w:proofErr w:type="spellStart"/>
            <w:r>
              <w:t>Database</w:t>
            </w:r>
            <w:proofErr w:type="spellEnd"/>
            <w:r>
              <w:t xml:space="preserve"> 11g/12c </w:t>
            </w:r>
            <w:proofErr w:type="spellStart"/>
            <w:r>
              <w:t>Administrator</w:t>
            </w:r>
            <w:proofErr w:type="spellEnd"/>
            <w:r>
              <w:t xml:space="preserve"> </w:t>
            </w:r>
            <w:proofErr w:type="spellStart"/>
            <w:r>
              <w:t>Certified</w:t>
            </w:r>
            <w:proofErr w:type="spellEnd"/>
            <w:r>
              <w:t xml:space="preserve"> Master,</w:t>
            </w:r>
          </w:p>
          <w:p w:rsidR="00EB0118" w:rsidRDefault="00EB0118" w:rsidP="00EB0118">
            <w:pPr>
              <w:pStyle w:val="Odstavecseseznamem"/>
              <w:numPr>
                <w:ilvl w:val="0"/>
                <w:numId w:val="51"/>
              </w:numPr>
              <w:spacing w:before="120" w:line="360" w:lineRule="auto"/>
              <w:jc w:val="left"/>
            </w:pPr>
            <w:proofErr w:type="spellStart"/>
            <w:r>
              <w:t>Oracle</w:t>
            </w:r>
            <w:proofErr w:type="spellEnd"/>
            <w:r>
              <w:t xml:space="preserve"> </w:t>
            </w:r>
            <w:proofErr w:type="spellStart"/>
            <w:r>
              <w:t>Database</w:t>
            </w:r>
            <w:proofErr w:type="spellEnd"/>
            <w:r>
              <w:t xml:space="preserve"> 11g/12c Real </w:t>
            </w:r>
            <w:proofErr w:type="spellStart"/>
            <w:r>
              <w:t>Application</w:t>
            </w:r>
            <w:proofErr w:type="spellEnd"/>
            <w:r>
              <w:t xml:space="preserve"> Cluster </w:t>
            </w:r>
            <w:proofErr w:type="spellStart"/>
            <w:r>
              <w:t>and</w:t>
            </w:r>
            <w:proofErr w:type="spellEnd"/>
            <w:r>
              <w:t xml:space="preserve"> </w:t>
            </w:r>
            <w:proofErr w:type="spellStart"/>
            <w:r>
              <w:t>Grid</w:t>
            </w:r>
            <w:proofErr w:type="spellEnd"/>
            <w:r>
              <w:t xml:space="preserve"> </w:t>
            </w:r>
            <w:proofErr w:type="spellStart"/>
            <w:r>
              <w:t>Administrator</w:t>
            </w:r>
            <w:proofErr w:type="spellEnd"/>
            <w:r>
              <w:t>,</w:t>
            </w:r>
          </w:p>
          <w:p w:rsidR="00EB0118" w:rsidRPr="009F2A94" w:rsidRDefault="00EB0118" w:rsidP="00EB0118">
            <w:pPr>
              <w:pStyle w:val="Odstavecseseznamem"/>
              <w:numPr>
                <w:ilvl w:val="0"/>
                <w:numId w:val="51"/>
              </w:numPr>
              <w:spacing w:before="120" w:line="360" w:lineRule="auto"/>
              <w:jc w:val="left"/>
            </w:pPr>
            <w:proofErr w:type="spellStart"/>
            <w:r>
              <w:t>Oracle</w:t>
            </w:r>
            <w:proofErr w:type="spellEnd"/>
            <w:r>
              <w:t xml:space="preserve"> </w:t>
            </w:r>
            <w:proofErr w:type="spellStart"/>
            <w:r>
              <w:t>Database</w:t>
            </w:r>
            <w:proofErr w:type="spellEnd"/>
            <w:r>
              <w:t xml:space="preserve"> 11g/12c </w:t>
            </w:r>
            <w:proofErr w:type="spellStart"/>
            <w:r>
              <w:t>Security</w:t>
            </w:r>
            <w:proofErr w:type="spellEnd"/>
            <w:r>
              <w:t xml:space="preserve"> </w:t>
            </w:r>
            <w:proofErr w:type="spellStart"/>
            <w:r>
              <w:t>Certified</w:t>
            </w:r>
            <w:proofErr w:type="spellEnd"/>
            <w:r>
              <w:t xml:space="preserve"> </w:t>
            </w:r>
            <w:proofErr w:type="spellStart"/>
            <w:r>
              <w:t>Implementation</w:t>
            </w:r>
            <w:proofErr w:type="spellEnd"/>
            <w:r>
              <w:t xml:space="preserve"> </w:t>
            </w:r>
            <w:proofErr w:type="spellStart"/>
            <w:r>
              <w:t>Specialist</w:t>
            </w:r>
            <w:proofErr w:type="spellEnd"/>
            <w:r>
              <w:t>;</w:t>
            </w:r>
          </w:p>
        </w:tc>
      </w:tr>
      <w:bookmarkEnd w:id="0"/>
    </w:tbl>
    <w:p w:rsidR="00EB0118" w:rsidRDefault="00EB0118" w:rsidP="00EB0118">
      <w:pPr>
        <w:spacing w:after="200" w:line="276" w:lineRule="auto"/>
        <w:rPr>
          <w:rFonts w:cs="Arial"/>
          <w:b/>
          <w:sz w:val="20"/>
          <w:szCs w:val="20"/>
        </w:rPr>
      </w:pPr>
    </w:p>
    <w:tbl>
      <w:tblPr>
        <w:tblStyle w:val="Mkatabulky"/>
        <w:tblW w:w="9121" w:type="dxa"/>
        <w:tblLook w:val="04A0"/>
      </w:tblPr>
      <w:tblGrid>
        <w:gridCol w:w="9121"/>
      </w:tblGrid>
      <w:tr w:rsidR="00EB0118" w:rsidTr="00451470">
        <w:trPr>
          <w:trHeight w:val="1283"/>
        </w:trPr>
        <w:tc>
          <w:tcPr>
            <w:tcW w:w="9121" w:type="dxa"/>
          </w:tcPr>
          <w:p w:rsidR="00EB0118" w:rsidRPr="00844B15" w:rsidRDefault="00EB0118" w:rsidP="00EB0118">
            <w:pPr>
              <w:pStyle w:val="Odstavecseseznamem"/>
              <w:numPr>
                <w:ilvl w:val="0"/>
                <w:numId w:val="50"/>
              </w:numPr>
              <w:spacing w:before="120"/>
              <w:rPr>
                <w:b/>
                <w:i/>
                <w:sz w:val="22"/>
              </w:rPr>
            </w:pPr>
            <w:r w:rsidRPr="00844B15">
              <w:rPr>
                <w:b/>
                <w:i/>
                <w:sz w:val="22"/>
              </w:rPr>
              <w:t>Technik</w:t>
            </w:r>
          </w:p>
          <w:p w:rsidR="00EB0118" w:rsidRDefault="00EB0118" w:rsidP="00451470">
            <w:pPr>
              <w:rPr>
                <w:b/>
                <w:sz w:val="22"/>
              </w:rPr>
            </w:pPr>
            <w:r>
              <w:rPr>
                <w:b/>
                <w:sz w:val="22"/>
              </w:rPr>
              <w:t>RNDr. Vladimír Tyle</w:t>
            </w:r>
          </w:p>
          <w:p w:rsidR="00EB0118" w:rsidRDefault="00EB0118" w:rsidP="00451470">
            <w:pPr>
              <w:rPr>
                <w:b/>
                <w:sz w:val="22"/>
              </w:rPr>
            </w:pPr>
          </w:p>
          <w:p w:rsidR="00EB0118" w:rsidRPr="009F2A94" w:rsidRDefault="00EB0118" w:rsidP="00451470">
            <w:pPr>
              <w:spacing w:line="360" w:lineRule="auto"/>
              <w:jc w:val="left"/>
            </w:pPr>
            <w:r>
              <w:rPr>
                <w:b/>
              </w:rPr>
              <w:t>Od</w:t>
            </w:r>
            <w:r w:rsidRPr="00E83D61">
              <w:rPr>
                <w:b/>
              </w:rPr>
              <w:t>borná role:</w:t>
            </w:r>
            <w:r>
              <w:t xml:space="preserve"> </w:t>
            </w:r>
            <w:r w:rsidRPr="003E10B5">
              <w:t xml:space="preserve">Certifikovaný </w:t>
            </w:r>
            <w:r>
              <w:t xml:space="preserve">na </w:t>
            </w:r>
            <w:proofErr w:type="spellStart"/>
            <w:r w:rsidRPr="00C25805">
              <w:t>Oracle</w:t>
            </w:r>
            <w:proofErr w:type="spellEnd"/>
            <w:r w:rsidRPr="00C25805">
              <w:t xml:space="preserve"> </w:t>
            </w:r>
            <w:proofErr w:type="spellStart"/>
            <w:r w:rsidRPr="00C25805">
              <w:t>Database</w:t>
            </w:r>
            <w:proofErr w:type="spellEnd"/>
            <w:r w:rsidRPr="00C25805">
              <w:t xml:space="preserve"> 11g/12c Performance </w:t>
            </w:r>
            <w:proofErr w:type="spellStart"/>
            <w:r w:rsidRPr="00C25805">
              <w:t>Tuning</w:t>
            </w:r>
            <w:proofErr w:type="spellEnd"/>
            <w:r w:rsidRPr="00C25805">
              <w:t xml:space="preserve"> </w:t>
            </w:r>
            <w:proofErr w:type="spellStart"/>
            <w:r w:rsidRPr="00C25805">
              <w:t>Certified</w:t>
            </w:r>
            <w:proofErr w:type="spellEnd"/>
            <w:r w:rsidRPr="00C25805">
              <w:t xml:space="preserve"> Expert;</w:t>
            </w:r>
          </w:p>
        </w:tc>
      </w:tr>
    </w:tbl>
    <w:p w:rsidR="00EB0118" w:rsidRDefault="00EB0118" w:rsidP="00EB0118">
      <w:pPr>
        <w:spacing w:after="200" w:line="276" w:lineRule="auto"/>
        <w:rPr>
          <w:rFonts w:cs="Arial"/>
          <w:b/>
          <w:sz w:val="20"/>
          <w:szCs w:val="20"/>
        </w:rPr>
      </w:pPr>
    </w:p>
    <w:tbl>
      <w:tblPr>
        <w:tblStyle w:val="Mkatabulky"/>
        <w:tblW w:w="9182" w:type="dxa"/>
        <w:tblLook w:val="04A0"/>
      </w:tblPr>
      <w:tblGrid>
        <w:gridCol w:w="9182"/>
      </w:tblGrid>
      <w:tr w:rsidR="00EB0118" w:rsidTr="00451470">
        <w:trPr>
          <w:trHeight w:val="1478"/>
        </w:trPr>
        <w:tc>
          <w:tcPr>
            <w:tcW w:w="9182" w:type="dxa"/>
          </w:tcPr>
          <w:p w:rsidR="00EB0118" w:rsidRPr="00844B15" w:rsidRDefault="00EB0118" w:rsidP="00EB0118">
            <w:pPr>
              <w:pStyle w:val="Odstavecseseznamem"/>
              <w:numPr>
                <w:ilvl w:val="0"/>
                <w:numId w:val="50"/>
              </w:numPr>
              <w:spacing w:before="120"/>
              <w:rPr>
                <w:b/>
                <w:i/>
                <w:sz w:val="22"/>
              </w:rPr>
            </w:pPr>
            <w:r w:rsidRPr="00844B15">
              <w:rPr>
                <w:b/>
                <w:i/>
                <w:sz w:val="22"/>
              </w:rPr>
              <w:t>Technik</w:t>
            </w:r>
          </w:p>
          <w:p w:rsidR="00EB0118" w:rsidRDefault="00EB0118" w:rsidP="00451470">
            <w:pPr>
              <w:rPr>
                <w:b/>
                <w:sz w:val="22"/>
              </w:rPr>
            </w:pPr>
            <w:r>
              <w:rPr>
                <w:b/>
                <w:sz w:val="22"/>
              </w:rPr>
              <w:t xml:space="preserve">Ing. Ondřej </w:t>
            </w:r>
            <w:proofErr w:type="spellStart"/>
            <w:r>
              <w:rPr>
                <w:b/>
                <w:sz w:val="22"/>
              </w:rPr>
              <w:t>Páleníček</w:t>
            </w:r>
            <w:proofErr w:type="spellEnd"/>
            <w:r>
              <w:rPr>
                <w:b/>
                <w:sz w:val="22"/>
              </w:rPr>
              <w:t xml:space="preserve"> </w:t>
            </w:r>
          </w:p>
          <w:p w:rsidR="00EB0118" w:rsidRDefault="00EB0118" w:rsidP="00451470">
            <w:pPr>
              <w:rPr>
                <w:b/>
                <w:sz w:val="22"/>
              </w:rPr>
            </w:pPr>
          </w:p>
          <w:p w:rsidR="00EB0118" w:rsidRPr="009F2A94" w:rsidRDefault="00EB0118" w:rsidP="00451470">
            <w:pPr>
              <w:spacing w:line="360" w:lineRule="auto"/>
              <w:jc w:val="left"/>
            </w:pPr>
            <w:r>
              <w:rPr>
                <w:b/>
              </w:rPr>
              <w:t>Od</w:t>
            </w:r>
            <w:r w:rsidRPr="00E83D61">
              <w:rPr>
                <w:b/>
              </w:rPr>
              <w:t>borná role:</w:t>
            </w:r>
            <w:r>
              <w:t xml:space="preserve"> </w:t>
            </w:r>
            <w:r w:rsidRPr="003E10B5">
              <w:t xml:space="preserve">Certifikovaný </w:t>
            </w:r>
            <w:r>
              <w:t xml:space="preserve">na </w:t>
            </w:r>
            <w:proofErr w:type="spellStart"/>
            <w:r w:rsidRPr="00C25805">
              <w:t>Oracle</w:t>
            </w:r>
            <w:proofErr w:type="spellEnd"/>
            <w:r w:rsidRPr="00C25805">
              <w:t xml:space="preserve"> </w:t>
            </w:r>
            <w:proofErr w:type="spellStart"/>
            <w:r w:rsidRPr="00C25805">
              <w:t>Certified</w:t>
            </w:r>
            <w:proofErr w:type="spellEnd"/>
            <w:r w:rsidRPr="00C25805">
              <w:t xml:space="preserve"> </w:t>
            </w:r>
            <w:proofErr w:type="spellStart"/>
            <w:r w:rsidRPr="00C25805">
              <w:t>Associate</w:t>
            </w:r>
            <w:proofErr w:type="spellEnd"/>
            <w:r w:rsidRPr="00C25805">
              <w:t xml:space="preserve">, </w:t>
            </w:r>
            <w:proofErr w:type="spellStart"/>
            <w:r w:rsidRPr="00C25805">
              <w:t>Oracle</w:t>
            </w:r>
            <w:proofErr w:type="spellEnd"/>
            <w:r w:rsidRPr="00C25805">
              <w:t xml:space="preserve"> </w:t>
            </w:r>
            <w:proofErr w:type="spellStart"/>
            <w:r w:rsidRPr="00C25805">
              <w:t>WebLogic</w:t>
            </w:r>
            <w:proofErr w:type="spellEnd"/>
            <w:r w:rsidRPr="00C25805">
              <w:t xml:space="preserve"> Server 11g/12c </w:t>
            </w:r>
            <w:proofErr w:type="spellStart"/>
            <w:r w:rsidRPr="00C25805">
              <w:t>System</w:t>
            </w:r>
            <w:proofErr w:type="spellEnd"/>
            <w:r w:rsidRPr="00C25805">
              <w:t xml:space="preserve"> </w:t>
            </w:r>
            <w:proofErr w:type="spellStart"/>
            <w:r w:rsidRPr="00C25805">
              <w:t>Administrator</w:t>
            </w:r>
            <w:proofErr w:type="spellEnd"/>
            <w:r w:rsidRPr="00C25805">
              <w:t>;</w:t>
            </w:r>
          </w:p>
        </w:tc>
      </w:tr>
    </w:tbl>
    <w:p w:rsidR="00EB0118" w:rsidRDefault="00EB0118" w:rsidP="00EB0118">
      <w:pPr>
        <w:spacing w:after="200" w:line="276" w:lineRule="auto"/>
        <w:rPr>
          <w:rFonts w:cs="Arial"/>
          <w:b/>
          <w:sz w:val="20"/>
          <w:szCs w:val="20"/>
        </w:rPr>
      </w:pPr>
    </w:p>
    <w:tbl>
      <w:tblPr>
        <w:tblStyle w:val="Mkatabulky"/>
        <w:tblW w:w="9182" w:type="dxa"/>
        <w:tblLook w:val="04A0"/>
      </w:tblPr>
      <w:tblGrid>
        <w:gridCol w:w="9182"/>
      </w:tblGrid>
      <w:tr w:rsidR="00EB0118" w:rsidTr="00451470">
        <w:trPr>
          <w:trHeight w:val="1284"/>
        </w:trPr>
        <w:tc>
          <w:tcPr>
            <w:tcW w:w="9182" w:type="dxa"/>
          </w:tcPr>
          <w:p w:rsidR="00EB0118" w:rsidRDefault="00EB0118" w:rsidP="00EB0118">
            <w:pPr>
              <w:pStyle w:val="Odstavecseseznamem"/>
              <w:numPr>
                <w:ilvl w:val="0"/>
                <w:numId w:val="50"/>
              </w:numPr>
              <w:spacing w:before="120"/>
              <w:rPr>
                <w:b/>
                <w:i/>
                <w:sz w:val="22"/>
              </w:rPr>
            </w:pPr>
            <w:r w:rsidRPr="00844B15">
              <w:rPr>
                <w:b/>
                <w:i/>
                <w:sz w:val="22"/>
              </w:rPr>
              <w:t>Technik</w:t>
            </w:r>
          </w:p>
          <w:p w:rsidR="00EB0118" w:rsidRDefault="00EB0118" w:rsidP="00451470">
            <w:pPr>
              <w:rPr>
                <w:b/>
                <w:i/>
                <w:sz w:val="22"/>
              </w:rPr>
            </w:pPr>
            <w:r>
              <w:rPr>
                <w:b/>
                <w:i/>
                <w:sz w:val="22"/>
              </w:rPr>
              <w:t xml:space="preserve">Ing. Martin </w:t>
            </w:r>
            <w:proofErr w:type="spellStart"/>
            <w:r>
              <w:rPr>
                <w:b/>
                <w:i/>
                <w:sz w:val="22"/>
              </w:rPr>
              <w:t>Štufi</w:t>
            </w:r>
            <w:proofErr w:type="spellEnd"/>
          </w:p>
          <w:p w:rsidR="00EB0118" w:rsidRPr="00BD17F4" w:rsidRDefault="00EB0118" w:rsidP="00451470">
            <w:pPr>
              <w:rPr>
                <w:b/>
                <w:i/>
                <w:sz w:val="22"/>
              </w:rPr>
            </w:pPr>
          </w:p>
          <w:p w:rsidR="00EB0118" w:rsidRPr="009F2A94" w:rsidRDefault="00EB0118" w:rsidP="00451470">
            <w:pPr>
              <w:spacing w:line="360" w:lineRule="auto"/>
              <w:jc w:val="left"/>
            </w:pPr>
            <w:r>
              <w:rPr>
                <w:b/>
              </w:rPr>
              <w:t>Od</w:t>
            </w:r>
            <w:r w:rsidRPr="00E83D61">
              <w:rPr>
                <w:b/>
              </w:rPr>
              <w:t>borná role:</w:t>
            </w:r>
            <w:r>
              <w:t xml:space="preserve"> </w:t>
            </w:r>
            <w:r w:rsidRPr="003E10B5">
              <w:t xml:space="preserve">Certifikovaný </w:t>
            </w:r>
            <w:proofErr w:type="spellStart"/>
            <w:r w:rsidRPr="00BD17F4">
              <w:t>Oracle</w:t>
            </w:r>
            <w:proofErr w:type="spellEnd"/>
            <w:r w:rsidRPr="00BD17F4">
              <w:t xml:space="preserve"> </w:t>
            </w:r>
            <w:proofErr w:type="spellStart"/>
            <w:r w:rsidRPr="00BD17F4">
              <w:t>Gen</w:t>
            </w:r>
            <w:r>
              <w:t>eral</w:t>
            </w:r>
            <w:proofErr w:type="spellEnd"/>
            <w:r>
              <w:t xml:space="preserve"> </w:t>
            </w:r>
            <w:proofErr w:type="spellStart"/>
            <w:r>
              <w:t>Product</w:t>
            </w:r>
            <w:proofErr w:type="spellEnd"/>
            <w:r>
              <w:t xml:space="preserve"> Support </w:t>
            </w:r>
            <w:proofErr w:type="spellStart"/>
            <w:r>
              <w:t>Specialist</w:t>
            </w:r>
            <w:proofErr w:type="spellEnd"/>
          </w:p>
        </w:tc>
      </w:tr>
    </w:tbl>
    <w:p w:rsidR="00EB0118" w:rsidRDefault="00EB0118" w:rsidP="00EB0118">
      <w:pPr>
        <w:spacing w:after="200" w:line="276" w:lineRule="auto"/>
        <w:rPr>
          <w:rFonts w:cs="Arial"/>
          <w:b/>
          <w:sz w:val="20"/>
          <w:szCs w:val="20"/>
        </w:rPr>
      </w:pPr>
    </w:p>
    <w:tbl>
      <w:tblPr>
        <w:tblStyle w:val="Mkatabulky"/>
        <w:tblW w:w="9182" w:type="dxa"/>
        <w:tblLook w:val="04A0"/>
      </w:tblPr>
      <w:tblGrid>
        <w:gridCol w:w="9182"/>
      </w:tblGrid>
      <w:tr w:rsidR="00EB0118" w:rsidTr="00451470">
        <w:trPr>
          <w:trHeight w:val="1403"/>
        </w:trPr>
        <w:tc>
          <w:tcPr>
            <w:tcW w:w="9182" w:type="dxa"/>
          </w:tcPr>
          <w:p w:rsidR="00EB0118" w:rsidRPr="00844B15" w:rsidRDefault="00EB0118" w:rsidP="00EB0118">
            <w:pPr>
              <w:pStyle w:val="Odstavecseseznamem"/>
              <w:numPr>
                <w:ilvl w:val="0"/>
                <w:numId w:val="50"/>
              </w:numPr>
              <w:spacing w:before="120"/>
              <w:rPr>
                <w:b/>
                <w:i/>
                <w:sz w:val="22"/>
              </w:rPr>
            </w:pPr>
            <w:r w:rsidRPr="00844B15">
              <w:rPr>
                <w:b/>
                <w:i/>
                <w:sz w:val="22"/>
              </w:rPr>
              <w:t>Technik</w:t>
            </w:r>
          </w:p>
          <w:p w:rsidR="00EB0118" w:rsidRDefault="00EB0118" w:rsidP="00451470">
            <w:pPr>
              <w:rPr>
                <w:b/>
                <w:sz w:val="22"/>
              </w:rPr>
            </w:pPr>
            <w:r>
              <w:rPr>
                <w:b/>
                <w:sz w:val="22"/>
              </w:rPr>
              <w:t xml:space="preserve">Ing. Petr </w:t>
            </w:r>
            <w:proofErr w:type="spellStart"/>
            <w:r>
              <w:rPr>
                <w:b/>
                <w:sz w:val="22"/>
              </w:rPr>
              <w:t>Gomola</w:t>
            </w:r>
            <w:proofErr w:type="spellEnd"/>
          </w:p>
          <w:p w:rsidR="00EB0118" w:rsidRPr="006329C2" w:rsidRDefault="00EB0118" w:rsidP="00451470">
            <w:pPr>
              <w:rPr>
                <w:b/>
                <w:sz w:val="22"/>
              </w:rPr>
            </w:pPr>
          </w:p>
          <w:p w:rsidR="00EB0118" w:rsidRPr="006329C2" w:rsidRDefault="00EB0118" w:rsidP="00451470">
            <w:pPr>
              <w:spacing w:line="360" w:lineRule="auto"/>
              <w:jc w:val="left"/>
            </w:pPr>
            <w:r>
              <w:rPr>
                <w:b/>
              </w:rPr>
              <w:t>Od</w:t>
            </w:r>
            <w:r w:rsidRPr="00E83D61">
              <w:rPr>
                <w:b/>
              </w:rPr>
              <w:t>borná role:</w:t>
            </w:r>
            <w:r>
              <w:t xml:space="preserve"> Praktická znalost administrace databázové platformy </w:t>
            </w:r>
            <w:proofErr w:type="spellStart"/>
            <w:r>
              <w:t>Oracle</w:t>
            </w:r>
            <w:proofErr w:type="spellEnd"/>
            <w:r>
              <w:t xml:space="preserve"> 11g/12c</w:t>
            </w:r>
          </w:p>
        </w:tc>
      </w:tr>
    </w:tbl>
    <w:p w:rsidR="009D2673" w:rsidRDefault="009D2673">
      <w:pPr>
        <w:spacing w:after="200" w:line="276" w:lineRule="auto"/>
        <w:rPr>
          <w:rFonts w:cs="Arial"/>
          <w:b/>
          <w:sz w:val="20"/>
          <w:szCs w:val="20"/>
        </w:rPr>
      </w:pPr>
    </w:p>
    <w:p w:rsidR="009D2673" w:rsidRDefault="009D2673">
      <w:pPr>
        <w:spacing w:after="200" w:line="276" w:lineRule="auto"/>
        <w:rPr>
          <w:rFonts w:cs="Arial"/>
          <w:b/>
          <w:sz w:val="20"/>
          <w:szCs w:val="20"/>
        </w:rPr>
      </w:pPr>
      <w:r>
        <w:rPr>
          <w:rFonts w:cs="Arial"/>
          <w:b/>
          <w:sz w:val="20"/>
          <w:szCs w:val="20"/>
        </w:rPr>
        <w:br w:type="page"/>
      </w:r>
    </w:p>
    <w:p w:rsidR="009D2673" w:rsidRDefault="009D2673" w:rsidP="009D26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3 (část 3.2) </w:t>
      </w:r>
    </w:p>
    <w:p w:rsidR="009D2673" w:rsidRDefault="009D2673" w:rsidP="009D26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3118D">
        <w:rPr>
          <w:rFonts w:ascii="Arial" w:hAnsi="Arial" w:cs="Arial"/>
          <w:sz w:val="20"/>
          <w:szCs w:val="20"/>
        </w:rPr>
        <w:t xml:space="preserve">Rámcové dohody o poskytování služeb systémové podpory programového vybavení </w:t>
      </w:r>
      <w:proofErr w:type="spellStart"/>
      <w:r w:rsidRPr="00C3118D">
        <w:rPr>
          <w:rFonts w:ascii="Arial" w:hAnsi="Arial" w:cs="Arial"/>
          <w:sz w:val="20"/>
          <w:szCs w:val="20"/>
        </w:rPr>
        <w:t>Oracle</w:t>
      </w:r>
      <w:proofErr w:type="spellEnd"/>
    </w:p>
    <w:p w:rsidR="009D2673" w:rsidRPr="00C3118D" w:rsidRDefault="009D2673" w:rsidP="009D26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Realizační tým dodavatele č. 2</w:t>
      </w:r>
    </w:p>
    <w:p w:rsidR="001409A1" w:rsidRDefault="001409A1">
      <w:pPr>
        <w:spacing w:after="200" w:line="276" w:lineRule="auto"/>
        <w:rPr>
          <w:rFonts w:cs="Arial"/>
          <w:b/>
          <w:sz w:val="20"/>
          <w:szCs w:val="20"/>
        </w:rPr>
      </w:pPr>
    </w:p>
    <w:tbl>
      <w:tblPr>
        <w:tblStyle w:val="Mkatabulky"/>
        <w:tblW w:w="9498" w:type="dxa"/>
        <w:tblInd w:w="-176"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tblPr>
      <w:tblGrid>
        <w:gridCol w:w="2127"/>
        <w:gridCol w:w="2693"/>
        <w:gridCol w:w="4678"/>
      </w:tblGrid>
      <w:tr w:rsidR="001409A1" w:rsidRPr="00C56416" w:rsidTr="001409A1">
        <w:tc>
          <w:tcPr>
            <w:tcW w:w="2127" w:type="dxa"/>
            <w:shd w:val="clear" w:color="auto" w:fill="FF0000"/>
          </w:tcPr>
          <w:p w:rsidR="001409A1" w:rsidRPr="00C56416" w:rsidRDefault="001409A1" w:rsidP="001409A1">
            <w:pPr>
              <w:widowControl w:val="0"/>
              <w:jc w:val="center"/>
              <w:rPr>
                <w:b/>
                <w:color w:val="FFFFFF" w:themeColor="background1"/>
                <w:sz w:val="20"/>
                <w:szCs w:val="20"/>
              </w:rPr>
            </w:pPr>
            <w:r>
              <w:rPr>
                <w:b/>
                <w:color w:val="FFFFFF" w:themeColor="background1"/>
                <w:sz w:val="20"/>
                <w:szCs w:val="20"/>
              </w:rPr>
              <w:t>Jméno a příjmení</w:t>
            </w:r>
          </w:p>
        </w:tc>
        <w:tc>
          <w:tcPr>
            <w:tcW w:w="2693" w:type="dxa"/>
            <w:shd w:val="clear" w:color="auto" w:fill="FF0000"/>
          </w:tcPr>
          <w:p w:rsidR="001409A1" w:rsidRPr="00C56416" w:rsidRDefault="001409A1" w:rsidP="001409A1">
            <w:pPr>
              <w:widowControl w:val="0"/>
              <w:jc w:val="center"/>
              <w:rPr>
                <w:b/>
                <w:color w:val="FFFFFF" w:themeColor="background1"/>
                <w:sz w:val="20"/>
                <w:szCs w:val="20"/>
              </w:rPr>
            </w:pPr>
            <w:r>
              <w:rPr>
                <w:b/>
                <w:color w:val="FFFFFF" w:themeColor="background1"/>
                <w:sz w:val="20"/>
                <w:szCs w:val="20"/>
              </w:rPr>
              <w:t>Role v týmu</w:t>
            </w:r>
            <w:r w:rsidRPr="00C56416">
              <w:rPr>
                <w:b/>
                <w:color w:val="FFFFFF" w:themeColor="background1"/>
                <w:sz w:val="20"/>
                <w:szCs w:val="20"/>
              </w:rPr>
              <w:t xml:space="preserve"> </w:t>
            </w:r>
          </w:p>
        </w:tc>
        <w:tc>
          <w:tcPr>
            <w:tcW w:w="4678" w:type="dxa"/>
            <w:shd w:val="clear" w:color="auto" w:fill="FF0000"/>
          </w:tcPr>
          <w:p w:rsidR="001409A1" w:rsidRDefault="001409A1" w:rsidP="001409A1">
            <w:pPr>
              <w:widowControl w:val="0"/>
              <w:jc w:val="center"/>
              <w:rPr>
                <w:b/>
                <w:color w:val="FFFFFF" w:themeColor="background1"/>
                <w:sz w:val="20"/>
                <w:szCs w:val="20"/>
              </w:rPr>
            </w:pPr>
            <w:r>
              <w:rPr>
                <w:b/>
                <w:color w:val="FFFFFF" w:themeColor="background1"/>
                <w:sz w:val="20"/>
                <w:szCs w:val="20"/>
              </w:rPr>
              <w:t>Specializace (Certifikace)</w:t>
            </w:r>
            <w:bookmarkStart w:id="1" w:name="_GoBack"/>
            <w:bookmarkEnd w:id="1"/>
          </w:p>
        </w:tc>
      </w:tr>
      <w:tr w:rsidR="001409A1" w:rsidRPr="008815D9" w:rsidTr="001409A1">
        <w:tc>
          <w:tcPr>
            <w:tcW w:w="2127" w:type="dxa"/>
            <w:shd w:val="clear" w:color="auto" w:fill="FF0000"/>
          </w:tcPr>
          <w:p w:rsidR="001409A1" w:rsidRPr="003B4A84" w:rsidRDefault="001409A1" w:rsidP="001409A1">
            <w:pPr>
              <w:rPr>
                <w:b/>
                <w:color w:val="FFFFFF" w:themeColor="background1"/>
                <w:sz w:val="18"/>
                <w:szCs w:val="18"/>
              </w:rPr>
            </w:pPr>
            <w:r w:rsidRPr="001C2925">
              <w:rPr>
                <w:b/>
                <w:color w:val="FFFFFF" w:themeColor="background1"/>
                <w:sz w:val="18"/>
                <w:szCs w:val="18"/>
              </w:rPr>
              <w:t>Mgr. Rastislav Janči</w:t>
            </w:r>
          </w:p>
        </w:tc>
        <w:tc>
          <w:tcPr>
            <w:tcW w:w="2693" w:type="dxa"/>
          </w:tcPr>
          <w:p w:rsidR="001409A1" w:rsidRPr="001001E1" w:rsidRDefault="001409A1" w:rsidP="001409A1">
            <w:pPr>
              <w:widowControl w:val="0"/>
              <w:rPr>
                <w:sz w:val="18"/>
                <w:szCs w:val="18"/>
              </w:rPr>
            </w:pPr>
            <w:r w:rsidRPr="001C2925">
              <w:rPr>
                <w:sz w:val="18"/>
                <w:szCs w:val="18"/>
              </w:rPr>
              <w:t>Databázový specialista se zaměřením na bezpečnost</w:t>
            </w:r>
          </w:p>
        </w:tc>
        <w:tc>
          <w:tcPr>
            <w:tcW w:w="4678" w:type="dxa"/>
          </w:tcPr>
          <w:p w:rsidR="001409A1" w:rsidRDefault="001409A1" w:rsidP="001409A1">
            <w:pPr>
              <w:widowControl w:val="0"/>
              <w:rPr>
                <w:sz w:val="18"/>
                <w:szCs w:val="18"/>
              </w:rPr>
            </w:pPr>
            <w:proofErr w:type="spellStart"/>
            <w:r w:rsidRPr="00136517">
              <w:rPr>
                <w:sz w:val="18"/>
                <w:szCs w:val="18"/>
              </w:rPr>
              <w:t>Oracle</w:t>
            </w:r>
            <w:proofErr w:type="spellEnd"/>
            <w:r w:rsidRPr="00136517">
              <w:rPr>
                <w:sz w:val="18"/>
                <w:szCs w:val="18"/>
              </w:rPr>
              <w:t xml:space="preserve"> </w:t>
            </w:r>
            <w:proofErr w:type="spellStart"/>
            <w:r w:rsidRPr="00136517">
              <w:rPr>
                <w:sz w:val="18"/>
                <w:szCs w:val="18"/>
              </w:rPr>
              <w:t>Database</w:t>
            </w:r>
            <w:proofErr w:type="spellEnd"/>
            <w:r w:rsidRPr="00136517">
              <w:rPr>
                <w:sz w:val="18"/>
                <w:szCs w:val="18"/>
              </w:rPr>
              <w:t xml:space="preserve"> 11g/12c Real </w:t>
            </w:r>
            <w:proofErr w:type="spellStart"/>
            <w:r w:rsidRPr="00136517">
              <w:rPr>
                <w:sz w:val="18"/>
                <w:szCs w:val="18"/>
              </w:rPr>
              <w:t>Application</w:t>
            </w:r>
            <w:proofErr w:type="spellEnd"/>
            <w:r>
              <w:rPr>
                <w:sz w:val="18"/>
                <w:szCs w:val="18"/>
              </w:rPr>
              <w:t xml:space="preserve"> Cluster </w:t>
            </w:r>
            <w:proofErr w:type="spellStart"/>
            <w:r>
              <w:rPr>
                <w:sz w:val="18"/>
                <w:szCs w:val="18"/>
              </w:rPr>
              <w:t>and</w:t>
            </w:r>
            <w:proofErr w:type="spellEnd"/>
            <w:r>
              <w:rPr>
                <w:sz w:val="18"/>
                <w:szCs w:val="18"/>
              </w:rPr>
              <w:t xml:space="preserve"> </w:t>
            </w:r>
            <w:proofErr w:type="spellStart"/>
            <w:r>
              <w:rPr>
                <w:sz w:val="18"/>
                <w:szCs w:val="18"/>
              </w:rPr>
              <w:t>Grid</w:t>
            </w:r>
            <w:proofErr w:type="spellEnd"/>
            <w:r>
              <w:rPr>
                <w:sz w:val="18"/>
                <w:szCs w:val="18"/>
              </w:rPr>
              <w:t xml:space="preserve"> </w:t>
            </w:r>
            <w:proofErr w:type="spellStart"/>
            <w:r>
              <w:rPr>
                <w:sz w:val="18"/>
                <w:szCs w:val="18"/>
              </w:rPr>
              <w:t>Administrator</w:t>
            </w:r>
            <w:proofErr w:type="spellEnd"/>
            <w:r>
              <w:rPr>
                <w:sz w:val="18"/>
                <w:szCs w:val="18"/>
              </w:rPr>
              <w:t>;</w:t>
            </w:r>
          </w:p>
          <w:p w:rsidR="001409A1" w:rsidRDefault="001409A1" w:rsidP="001409A1">
            <w:pPr>
              <w:widowControl w:val="0"/>
              <w:rPr>
                <w:sz w:val="18"/>
                <w:szCs w:val="18"/>
              </w:rPr>
            </w:pPr>
          </w:p>
          <w:p w:rsidR="001409A1" w:rsidRDefault="001409A1" w:rsidP="001409A1">
            <w:pPr>
              <w:widowControl w:val="0"/>
              <w:rPr>
                <w:sz w:val="18"/>
                <w:szCs w:val="18"/>
              </w:rPr>
            </w:pPr>
            <w:proofErr w:type="spellStart"/>
            <w:r>
              <w:rPr>
                <w:sz w:val="18"/>
                <w:szCs w:val="18"/>
              </w:rPr>
              <w:t>Oracle</w:t>
            </w:r>
            <w:proofErr w:type="spellEnd"/>
            <w:r>
              <w:rPr>
                <w:sz w:val="18"/>
                <w:szCs w:val="18"/>
              </w:rPr>
              <w:t xml:space="preserve"> </w:t>
            </w:r>
            <w:proofErr w:type="spellStart"/>
            <w:r>
              <w:rPr>
                <w:sz w:val="18"/>
                <w:szCs w:val="18"/>
              </w:rPr>
              <w:t>Database</w:t>
            </w:r>
            <w:proofErr w:type="spellEnd"/>
            <w:r>
              <w:rPr>
                <w:sz w:val="18"/>
                <w:szCs w:val="18"/>
              </w:rPr>
              <w:t xml:space="preserve"> </w:t>
            </w:r>
            <w:r w:rsidRPr="00136517">
              <w:rPr>
                <w:sz w:val="18"/>
                <w:szCs w:val="18"/>
              </w:rPr>
              <w:t xml:space="preserve">12c </w:t>
            </w:r>
            <w:proofErr w:type="spellStart"/>
            <w:r w:rsidRPr="00136517">
              <w:rPr>
                <w:sz w:val="18"/>
                <w:szCs w:val="18"/>
              </w:rPr>
              <w:t>Administrator</w:t>
            </w:r>
            <w:proofErr w:type="spellEnd"/>
            <w:r w:rsidRPr="00136517">
              <w:rPr>
                <w:sz w:val="18"/>
                <w:szCs w:val="18"/>
              </w:rPr>
              <w:t xml:space="preserve"> </w:t>
            </w:r>
            <w:proofErr w:type="spellStart"/>
            <w:r w:rsidRPr="00136517">
              <w:rPr>
                <w:sz w:val="18"/>
                <w:szCs w:val="18"/>
              </w:rPr>
              <w:t>Certified</w:t>
            </w:r>
            <w:proofErr w:type="spellEnd"/>
            <w:r w:rsidRPr="00136517">
              <w:rPr>
                <w:sz w:val="18"/>
                <w:szCs w:val="18"/>
              </w:rPr>
              <w:t xml:space="preserve"> Master;</w:t>
            </w:r>
          </w:p>
          <w:p w:rsidR="001409A1" w:rsidRDefault="001409A1" w:rsidP="001409A1">
            <w:pPr>
              <w:widowControl w:val="0"/>
              <w:rPr>
                <w:sz w:val="18"/>
                <w:szCs w:val="18"/>
              </w:rPr>
            </w:pPr>
          </w:p>
          <w:p w:rsidR="001409A1" w:rsidRDefault="001409A1" w:rsidP="001409A1">
            <w:pPr>
              <w:widowControl w:val="0"/>
              <w:rPr>
                <w:sz w:val="18"/>
                <w:szCs w:val="18"/>
              </w:rPr>
            </w:pPr>
            <w:proofErr w:type="spellStart"/>
            <w:r>
              <w:rPr>
                <w:sz w:val="18"/>
                <w:szCs w:val="18"/>
              </w:rPr>
              <w:t>Oracle</w:t>
            </w:r>
            <w:proofErr w:type="spellEnd"/>
            <w:r>
              <w:rPr>
                <w:sz w:val="18"/>
                <w:szCs w:val="18"/>
              </w:rPr>
              <w:t xml:space="preserve"> </w:t>
            </w:r>
            <w:proofErr w:type="spellStart"/>
            <w:r>
              <w:rPr>
                <w:sz w:val="18"/>
                <w:szCs w:val="18"/>
              </w:rPr>
              <w:t>Database</w:t>
            </w:r>
            <w:proofErr w:type="spellEnd"/>
            <w:r>
              <w:rPr>
                <w:sz w:val="18"/>
                <w:szCs w:val="18"/>
              </w:rPr>
              <w:t xml:space="preserve"> </w:t>
            </w:r>
            <w:r w:rsidRPr="00136517">
              <w:rPr>
                <w:sz w:val="18"/>
                <w:szCs w:val="18"/>
              </w:rPr>
              <w:t xml:space="preserve">12c </w:t>
            </w:r>
            <w:proofErr w:type="spellStart"/>
            <w:r w:rsidRPr="00136517">
              <w:rPr>
                <w:sz w:val="18"/>
                <w:szCs w:val="18"/>
              </w:rPr>
              <w:t>Administrator</w:t>
            </w:r>
            <w:proofErr w:type="spellEnd"/>
            <w:r w:rsidRPr="00136517">
              <w:rPr>
                <w:sz w:val="18"/>
                <w:szCs w:val="18"/>
              </w:rPr>
              <w:t xml:space="preserve"> </w:t>
            </w:r>
            <w:proofErr w:type="spellStart"/>
            <w:r w:rsidRPr="00136517">
              <w:rPr>
                <w:sz w:val="18"/>
                <w:szCs w:val="18"/>
              </w:rPr>
              <w:t>Certified</w:t>
            </w:r>
            <w:proofErr w:type="spellEnd"/>
            <w:r w:rsidRPr="00136517">
              <w:rPr>
                <w:sz w:val="18"/>
                <w:szCs w:val="18"/>
              </w:rPr>
              <w:t xml:space="preserve"> </w:t>
            </w:r>
            <w:proofErr w:type="spellStart"/>
            <w:r w:rsidRPr="00136517">
              <w:rPr>
                <w:sz w:val="18"/>
                <w:szCs w:val="18"/>
              </w:rPr>
              <w:t>Profesional</w:t>
            </w:r>
            <w:proofErr w:type="spellEnd"/>
            <w:r w:rsidRPr="00136517">
              <w:rPr>
                <w:sz w:val="18"/>
                <w:szCs w:val="18"/>
              </w:rPr>
              <w:t>;</w:t>
            </w:r>
          </w:p>
          <w:p w:rsidR="001409A1" w:rsidRDefault="001409A1" w:rsidP="001409A1">
            <w:pPr>
              <w:widowControl w:val="0"/>
              <w:rPr>
                <w:sz w:val="18"/>
                <w:szCs w:val="18"/>
              </w:rPr>
            </w:pPr>
          </w:p>
          <w:p w:rsidR="001409A1" w:rsidRPr="001C2925" w:rsidRDefault="001409A1" w:rsidP="001409A1">
            <w:pPr>
              <w:widowControl w:val="0"/>
              <w:rPr>
                <w:sz w:val="18"/>
                <w:szCs w:val="18"/>
              </w:rPr>
            </w:pPr>
            <w:proofErr w:type="spellStart"/>
            <w:r>
              <w:rPr>
                <w:sz w:val="18"/>
                <w:szCs w:val="18"/>
              </w:rPr>
              <w:t>Oracle</w:t>
            </w:r>
            <w:proofErr w:type="spellEnd"/>
            <w:r>
              <w:rPr>
                <w:sz w:val="18"/>
                <w:szCs w:val="18"/>
              </w:rPr>
              <w:t xml:space="preserve"> </w:t>
            </w:r>
            <w:proofErr w:type="spellStart"/>
            <w:r>
              <w:rPr>
                <w:sz w:val="18"/>
                <w:szCs w:val="18"/>
              </w:rPr>
              <w:t>Database</w:t>
            </w:r>
            <w:proofErr w:type="spellEnd"/>
            <w:r>
              <w:rPr>
                <w:sz w:val="18"/>
                <w:szCs w:val="18"/>
              </w:rPr>
              <w:t xml:space="preserve"> 11g </w:t>
            </w:r>
            <w:proofErr w:type="spellStart"/>
            <w:r w:rsidRPr="00136517">
              <w:rPr>
                <w:sz w:val="18"/>
                <w:szCs w:val="18"/>
              </w:rPr>
              <w:t>Security</w:t>
            </w:r>
            <w:proofErr w:type="spellEnd"/>
            <w:r w:rsidRPr="00136517">
              <w:rPr>
                <w:sz w:val="18"/>
                <w:szCs w:val="18"/>
              </w:rPr>
              <w:t xml:space="preserve"> </w:t>
            </w:r>
            <w:proofErr w:type="spellStart"/>
            <w:r w:rsidRPr="00136517">
              <w:rPr>
                <w:sz w:val="18"/>
                <w:szCs w:val="18"/>
              </w:rPr>
              <w:t>Certified</w:t>
            </w:r>
            <w:proofErr w:type="spellEnd"/>
            <w:r w:rsidRPr="00136517">
              <w:rPr>
                <w:sz w:val="18"/>
                <w:szCs w:val="18"/>
              </w:rPr>
              <w:t xml:space="preserve"> </w:t>
            </w:r>
            <w:proofErr w:type="spellStart"/>
            <w:r w:rsidRPr="00136517">
              <w:rPr>
                <w:sz w:val="18"/>
                <w:szCs w:val="18"/>
              </w:rPr>
              <w:t>Implementation</w:t>
            </w:r>
            <w:proofErr w:type="spellEnd"/>
            <w:r w:rsidRPr="00136517">
              <w:rPr>
                <w:sz w:val="18"/>
                <w:szCs w:val="18"/>
              </w:rPr>
              <w:t xml:space="preserve"> </w:t>
            </w:r>
            <w:proofErr w:type="spellStart"/>
            <w:r w:rsidRPr="00136517">
              <w:rPr>
                <w:sz w:val="18"/>
                <w:szCs w:val="18"/>
              </w:rPr>
              <w:t>Specialist</w:t>
            </w:r>
            <w:proofErr w:type="spellEnd"/>
          </w:p>
        </w:tc>
      </w:tr>
      <w:tr w:rsidR="001409A1" w:rsidRPr="008815D9" w:rsidTr="001409A1">
        <w:tc>
          <w:tcPr>
            <w:tcW w:w="2127" w:type="dxa"/>
            <w:shd w:val="clear" w:color="auto" w:fill="FF0000"/>
          </w:tcPr>
          <w:p w:rsidR="001409A1" w:rsidRPr="003B4A84" w:rsidRDefault="001409A1" w:rsidP="001409A1">
            <w:pPr>
              <w:widowControl w:val="0"/>
              <w:jc w:val="left"/>
              <w:rPr>
                <w:b/>
                <w:color w:val="FFFFFF" w:themeColor="background1"/>
                <w:sz w:val="18"/>
                <w:szCs w:val="18"/>
              </w:rPr>
            </w:pPr>
            <w:r w:rsidRPr="001C2925">
              <w:rPr>
                <w:b/>
                <w:color w:val="FFFFFF" w:themeColor="background1"/>
                <w:sz w:val="18"/>
                <w:szCs w:val="18"/>
              </w:rPr>
              <w:t>RNDr. Vladimír Tyle</w:t>
            </w:r>
          </w:p>
        </w:tc>
        <w:tc>
          <w:tcPr>
            <w:tcW w:w="2693" w:type="dxa"/>
          </w:tcPr>
          <w:p w:rsidR="001409A1" w:rsidRPr="008815D9" w:rsidRDefault="001409A1" w:rsidP="001409A1">
            <w:pPr>
              <w:widowControl w:val="0"/>
              <w:rPr>
                <w:sz w:val="18"/>
                <w:szCs w:val="18"/>
              </w:rPr>
            </w:pPr>
            <w:r w:rsidRPr="001C2925">
              <w:rPr>
                <w:sz w:val="18"/>
                <w:szCs w:val="18"/>
              </w:rPr>
              <w:t>Databázový specialista se zaměřením na lad</w:t>
            </w:r>
            <w:r>
              <w:rPr>
                <w:sz w:val="18"/>
                <w:szCs w:val="18"/>
              </w:rPr>
              <w:t>ění výkonu databázových serverů</w:t>
            </w:r>
          </w:p>
        </w:tc>
        <w:tc>
          <w:tcPr>
            <w:tcW w:w="4678" w:type="dxa"/>
          </w:tcPr>
          <w:p w:rsidR="001409A1" w:rsidRPr="001001E1" w:rsidRDefault="001409A1" w:rsidP="001409A1">
            <w:pPr>
              <w:widowControl w:val="0"/>
              <w:rPr>
                <w:sz w:val="18"/>
                <w:szCs w:val="18"/>
              </w:rPr>
            </w:pPr>
            <w:proofErr w:type="spellStart"/>
            <w:r>
              <w:rPr>
                <w:sz w:val="18"/>
                <w:szCs w:val="18"/>
              </w:rPr>
              <w:t>Oracle</w:t>
            </w:r>
            <w:proofErr w:type="spellEnd"/>
            <w:r>
              <w:rPr>
                <w:sz w:val="18"/>
                <w:szCs w:val="18"/>
              </w:rPr>
              <w:t xml:space="preserve"> </w:t>
            </w:r>
            <w:proofErr w:type="spellStart"/>
            <w:r>
              <w:rPr>
                <w:sz w:val="18"/>
                <w:szCs w:val="18"/>
              </w:rPr>
              <w:t>Database</w:t>
            </w:r>
            <w:proofErr w:type="spellEnd"/>
            <w:r>
              <w:rPr>
                <w:sz w:val="18"/>
                <w:szCs w:val="18"/>
              </w:rPr>
              <w:t xml:space="preserve"> </w:t>
            </w:r>
            <w:r w:rsidRPr="00C43C61">
              <w:rPr>
                <w:sz w:val="18"/>
                <w:szCs w:val="18"/>
              </w:rPr>
              <w:t xml:space="preserve">12c Performance </w:t>
            </w:r>
            <w:proofErr w:type="spellStart"/>
            <w:r w:rsidRPr="00C43C61">
              <w:rPr>
                <w:sz w:val="18"/>
                <w:szCs w:val="18"/>
              </w:rPr>
              <w:t>Tuning</w:t>
            </w:r>
            <w:proofErr w:type="spellEnd"/>
            <w:r w:rsidRPr="00C43C61">
              <w:rPr>
                <w:sz w:val="18"/>
                <w:szCs w:val="18"/>
              </w:rPr>
              <w:t xml:space="preserve"> </w:t>
            </w:r>
            <w:proofErr w:type="spellStart"/>
            <w:r w:rsidRPr="00C43C61">
              <w:rPr>
                <w:sz w:val="18"/>
                <w:szCs w:val="18"/>
              </w:rPr>
              <w:t>Certified</w:t>
            </w:r>
            <w:proofErr w:type="spellEnd"/>
            <w:r w:rsidRPr="00C43C61">
              <w:rPr>
                <w:sz w:val="18"/>
                <w:szCs w:val="18"/>
              </w:rPr>
              <w:t xml:space="preserve"> Expert;</w:t>
            </w:r>
          </w:p>
        </w:tc>
      </w:tr>
      <w:tr w:rsidR="001409A1" w:rsidRPr="008815D9" w:rsidTr="001409A1">
        <w:tc>
          <w:tcPr>
            <w:tcW w:w="2127" w:type="dxa"/>
            <w:shd w:val="clear" w:color="auto" w:fill="FF0000"/>
          </w:tcPr>
          <w:p w:rsidR="001409A1" w:rsidRPr="003B4A84" w:rsidRDefault="001409A1" w:rsidP="001409A1">
            <w:pPr>
              <w:widowControl w:val="0"/>
              <w:jc w:val="left"/>
              <w:rPr>
                <w:b/>
                <w:color w:val="FFFFFF" w:themeColor="background1"/>
                <w:sz w:val="18"/>
                <w:szCs w:val="18"/>
              </w:rPr>
            </w:pPr>
            <w:r w:rsidRPr="001C2925">
              <w:rPr>
                <w:b/>
                <w:color w:val="FFFFFF" w:themeColor="background1"/>
                <w:sz w:val="18"/>
                <w:szCs w:val="18"/>
              </w:rPr>
              <w:t xml:space="preserve">Ing. Ondřej </w:t>
            </w:r>
            <w:proofErr w:type="spellStart"/>
            <w:r w:rsidRPr="001C2925">
              <w:rPr>
                <w:b/>
                <w:color w:val="FFFFFF" w:themeColor="background1"/>
                <w:sz w:val="18"/>
                <w:szCs w:val="18"/>
              </w:rPr>
              <w:t>Páleníček</w:t>
            </w:r>
            <w:proofErr w:type="spellEnd"/>
          </w:p>
        </w:tc>
        <w:tc>
          <w:tcPr>
            <w:tcW w:w="2693" w:type="dxa"/>
          </w:tcPr>
          <w:p w:rsidR="001409A1" w:rsidRPr="008815D9" w:rsidRDefault="001409A1" w:rsidP="001409A1">
            <w:pPr>
              <w:widowControl w:val="0"/>
              <w:rPr>
                <w:sz w:val="18"/>
                <w:szCs w:val="18"/>
              </w:rPr>
            </w:pPr>
            <w:r w:rsidRPr="001C2925">
              <w:rPr>
                <w:sz w:val="18"/>
                <w:szCs w:val="18"/>
              </w:rPr>
              <w:t>Specialist</w:t>
            </w:r>
            <w:r>
              <w:rPr>
                <w:sz w:val="18"/>
                <w:szCs w:val="18"/>
              </w:rPr>
              <w:t>a na správu aplikačních serverů</w:t>
            </w:r>
          </w:p>
        </w:tc>
        <w:tc>
          <w:tcPr>
            <w:tcW w:w="4678" w:type="dxa"/>
          </w:tcPr>
          <w:p w:rsidR="001409A1" w:rsidRPr="001001E1" w:rsidRDefault="001409A1" w:rsidP="001409A1">
            <w:pPr>
              <w:widowControl w:val="0"/>
              <w:rPr>
                <w:sz w:val="18"/>
                <w:szCs w:val="18"/>
              </w:rPr>
            </w:pPr>
            <w:proofErr w:type="spellStart"/>
            <w:r>
              <w:rPr>
                <w:sz w:val="18"/>
                <w:szCs w:val="18"/>
              </w:rPr>
              <w:t>Oracle</w:t>
            </w:r>
            <w:proofErr w:type="spellEnd"/>
            <w:r>
              <w:rPr>
                <w:sz w:val="18"/>
                <w:szCs w:val="18"/>
              </w:rPr>
              <w:t xml:space="preserve"> </w:t>
            </w:r>
            <w:proofErr w:type="spellStart"/>
            <w:r>
              <w:rPr>
                <w:sz w:val="18"/>
                <w:szCs w:val="18"/>
              </w:rPr>
              <w:t>Certified</w:t>
            </w:r>
            <w:proofErr w:type="spellEnd"/>
            <w:r>
              <w:rPr>
                <w:sz w:val="18"/>
                <w:szCs w:val="18"/>
              </w:rPr>
              <w:t xml:space="preserve"> </w:t>
            </w:r>
            <w:proofErr w:type="spellStart"/>
            <w:r>
              <w:rPr>
                <w:sz w:val="18"/>
                <w:szCs w:val="18"/>
              </w:rPr>
              <w:t>Associate</w:t>
            </w:r>
            <w:proofErr w:type="spellEnd"/>
            <w:r>
              <w:rPr>
                <w:sz w:val="18"/>
                <w:szCs w:val="18"/>
              </w:rPr>
              <w:t xml:space="preserve">, </w:t>
            </w:r>
            <w:proofErr w:type="spellStart"/>
            <w:r>
              <w:rPr>
                <w:sz w:val="18"/>
                <w:szCs w:val="18"/>
              </w:rPr>
              <w:t>Oracle</w:t>
            </w:r>
            <w:proofErr w:type="spellEnd"/>
            <w:r>
              <w:rPr>
                <w:sz w:val="18"/>
                <w:szCs w:val="18"/>
              </w:rPr>
              <w:t xml:space="preserve"> </w:t>
            </w:r>
            <w:proofErr w:type="spellStart"/>
            <w:r>
              <w:rPr>
                <w:sz w:val="18"/>
                <w:szCs w:val="18"/>
              </w:rPr>
              <w:t>WebLogic</w:t>
            </w:r>
            <w:proofErr w:type="spellEnd"/>
            <w:r>
              <w:rPr>
                <w:sz w:val="18"/>
                <w:szCs w:val="18"/>
              </w:rPr>
              <w:t xml:space="preserve"> Server 11g Systém </w:t>
            </w:r>
            <w:proofErr w:type="spellStart"/>
            <w:r>
              <w:rPr>
                <w:sz w:val="18"/>
                <w:szCs w:val="18"/>
              </w:rPr>
              <w:t>Administrator</w:t>
            </w:r>
            <w:proofErr w:type="spellEnd"/>
          </w:p>
        </w:tc>
      </w:tr>
      <w:tr w:rsidR="001409A1" w:rsidRPr="008815D9" w:rsidTr="001409A1">
        <w:tc>
          <w:tcPr>
            <w:tcW w:w="2127" w:type="dxa"/>
            <w:shd w:val="clear" w:color="auto" w:fill="FF0000"/>
          </w:tcPr>
          <w:p w:rsidR="001409A1" w:rsidRPr="003B4A84" w:rsidRDefault="001409A1" w:rsidP="001409A1">
            <w:pPr>
              <w:widowControl w:val="0"/>
              <w:jc w:val="left"/>
              <w:rPr>
                <w:b/>
                <w:color w:val="FFFFFF" w:themeColor="background1"/>
                <w:sz w:val="18"/>
                <w:szCs w:val="18"/>
              </w:rPr>
            </w:pPr>
            <w:r w:rsidRPr="001C2925">
              <w:rPr>
                <w:b/>
                <w:color w:val="FFFFFF" w:themeColor="background1"/>
                <w:sz w:val="18"/>
                <w:szCs w:val="18"/>
              </w:rPr>
              <w:t xml:space="preserve">Ing. Petr </w:t>
            </w:r>
            <w:proofErr w:type="spellStart"/>
            <w:r w:rsidRPr="001C2925">
              <w:rPr>
                <w:b/>
                <w:color w:val="FFFFFF" w:themeColor="background1"/>
                <w:sz w:val="18"/>
                <w:szCs w:val="18"/>
              </w:rPr>
              <w:t>Gomola</w:t>
            </w:r>
            <w:proofErr w:type="spellEnd"/>
          </w:p>
        </w:tc>
        <w:tc>
          <w:tcPr>
            <w:tcW w:w="2693" w:type="dxa"/>
          </w:tcPr>
          <w:p w:rsidR="001409A1" w:rsidRPr="008815D9" w:rsidRDefault="001409A1" w:rsidP="001409A1">
            <w:pPr>
              <w:widowControl w:val="0"/>
              <w:rPr>
                <w:sz w:val="18"/>
                <w:szCs w:val="18"/>
              </w:rPr>
            </w:pPr>
            <w:r w:rsidRPr="001C2925">
              <w:rPr>
                <w:sz w:val="18"/>
                <w:szCs w:val="18"/>
              </w:rPr>
              <w:t xml:space="preserve">Systémový specialista </w:t>
            </w:r>
            <w:proofErr w:type="spellStart"/>
            <w:r w:rsidRPr="001C2925">
              <w:rPr>
                <w:sz w:val="18"/>
                <w:szCs w:val="18"/>
              </w:rPr>
              <w:t>Oracle</w:t>
            </w:r>
            <w:proofErr w:type="spellEnd"/>
            <w:r w:rsidRPr="001C2925">
              <w:rPr>
                <w:sz w:val="18"/>
                <w:szCs w:val="18"/>
              </w:rPr>
              <w:t xml:space="preserve"> Linux / </w:t>
            </w:r>
            <w:proofErr w:type="spellStart"/>
            <w:r w:rsidRPr="001C2925">
              <w:rPr>
                <w:sz w:val="18"/>
                <w:szCs w:val="18"/>
              </w:rPr>
              <w:t>Oracle</w:t>
            </w:r>
            <w:proofErr w:type="spellEnd"/>
            <w:r w:rsidRPr="001C2925">
              <w:rPr>
                <w:sz w:val="18"/>
                <w:szCs w:val="18"/>
              </w:rPr>
              <w:t xml:space="preserve"> VM:</w:t>
            </w:r>
          </w:p>
        </w:tc>
        <w:tc>
          <w:tcPr>
            <w:tcW w:w="4678" w:type="dxa"/>
          </w:tcPr>
          <w:p w:rsidR="001409A1" w:rsidRDefault="001409A1" w:rsidP="001409A1">
            <w:pPr>
              <w:widowControl w:val="0"/>
              <w:rPr>
                <w:sz w:val="18"/>
                <w:szCs w:val="18"/>
              </w:rPr>
            </w:pPr>
            <w:proofErr w:type="spellStart"/>
            <w:r>
              <w:rPr>
                <w:sz w:val="18"/>
                <w:szCs w:val="18"/>
              </w:rPr>
              <w:t>Oracle</w:t>
            </w:r>
            <w:proofErr w:type="spellEnd"/>
            <w:r>
              <w:rPr>
                <w:sz w:val="18"/>
                <w:szCs w:val="18"/>
              </w:rPr>
              <w:t xml:space="preserve"> VM 3.0 </w:t>
            </w:r>
            <w:proofErr w:type="spellStart"/>
            <w:r>
              <w:rPr>
                <w:sz w:val="18"/>
                <w:szCs w:val="18"/>
              </w:rPr>
              <w:t>for</w:t>
            </w:r>
            <w:proofErr w:type="spellEnd"/>
            <w:r>
              <w:rPr>
                <w:sz w:val="18"/>
                <w:szCs w:val="18"/>
              </w:rPr>
              <w:t xml:space="preserve"> x86 </w:t>
            </w:r>
            <w:proofErr w:type="spellStart"/>
            <w:r>
              <w:rPr>
                <w:sz w:val="18"/>
                <w:szCs w:val="18"/>
              </w:rPr>
              <w:t>Essential</w:t>
            </w:r>
            <w:proofErr w:type="spellEnd"/>
          </w:p>
          <w:p w:rsidR="001409A1" w:rsidRDefault="001409A1" w:rsidP="001409A1">
            <w:pPr>
              <w:widowControl w:val="0"/>
              <w:rPr>
                <w:sz w:val="18"/>
                <w:szCs w:val="18"/>
              </w:rPr>
            </w:pPr>
            <w:proofErr w:type="spellStart"/>
            <w:r>
              <w:rPr>
                <w:sz w:val="18"/>
                <w:szCs w:val="18"/>
              </w:rPr>
              <w:t>Oracle</w:t>
            </w:r>
            <w:proofErr w:type="spellEnd"/>
            <w:r>
              <w:rPr>
                <w:sz w:val="18"/>
                <w:szCs w:val="18"/>
              </w:rPr>
              <w:t xml:space="preserve"> Linux 5 </w:t>
            </w:r>
            <w:proofErr w:type="spellStart"/>
            <w:r>
              <w:rPr>
                <w:sz w:val="18"/>
                <w:szCs w:val="18"/>
              </w:rPr>
              <w:t>and</w:t>
            </w:r>
            <w:proofErr w:type="spellEnd"/>
            <w:r>
              <w:rPr>
                <w:sz w:val="18"/>
                <w:szCs w:val="18"/>
              </w:rPr>
              <w:t xml:space="preserve"> 6 Systém </w:t>
            </w:r>
            <w:proofErr w:type="spellStart"/>
            <w:r>
              <w:rPr>
                <w:sz w:val="18"/>
                <w:szCs w:val="18"/>
              </w:rPr>
              <w:t>Administration</w:t>
            </w:r>
            <w:proofErr w:type="spellEnd"/>
          </w:p>
          <w:p w:rsidR="001409A1" w:rsidRDefault="001409A1" w:rsidP="001409A1">
            <w:pPr>
              <w:widowControl w:val="0"/>
              <w:rPr>
                <w:sz w:val="18"/>
                <w:szCs w:val="18"/>
              </w:rPr>
            </w:pPr>
          </w:p>
          <w:p w:rsidR="001409A1" w:rsidRPr="001001E1" w:rsidRDefault="001409A1" w:rsidP="001409A1">
            <w:pPr>
              <w:widowControl w:val="0"/>
              <w:rPr>
                <w:sz w:val="18"/>
                <w:szCs w:val="18"/>
              </w:rPr>
            </w:pPr>
            <w:proofErr w:type="spellStart"/>
            <w:r>
              <w:rPr>
                <w:sz w:val="18"/>
                <w:szCs w:val="18"/>
              </w:rPr>
              <w:t>Oracle</w:t>
            </w:r>
            <w:proofErr w:type="spellEnd"/>
            <w:r>
              <w:rPr>
                <w:sz w:val="18"/>
                <w:szCs w:val="18"/>
              </w:rPr>
              <w:t xml:space="preserve"> </w:t>
            </w:r>
            <w:proofErr w:type="spellStart"/>
            <w:r>
              <w:rPr>
                <w:sz w:val="18"/>
                <w:szCs w:val="18"/>
              </w:rPr>
              <w:t>Certified</w:t>
            </w:r>
            <w:proofErr w:type="spellEnd"/>
            <w:r>
              <w:rPr>
                <w:sz w:val="18"/>
                <w:szCs w:val="18"/>
              </w:rPr>
              <w:t xml:space="preserve"> Professional, </w:t>
            </w:r>
            <w:proofErr w:type="spellStart"/>
            <w:r>
              <w:rPr>
                <w:sz w:val="18"/>
                <w:szCs w:val="18"/>
              </w:rPr>
              <w:t>Oracle</w:t>
            </w:r>
            <w:proofErr w:type="spellEnd"/>
            <w:r>
              <w:rPr>
                <w:sz w:val="18"/>
                <w:szCs w:val="18"/>
              </w:rPr>
              <w:t xml:space="preserve"> Linux 6 Systém </w:t>
            </w:r>
            <w:proofErr w:type="spellStart"/>
            <w:r>
              <w:rPr>
                <w:sz w:val="18"/>
                <w:szCs w:val="18"/>
              </w:rPr>
              <w:t>Administrator</w:t>
            </w:r>
            <w:proofErr w:type="spellEnd"/>
          </w:p>
        </w:tc>
      </w:tr>
      <w:tr w:rsidR="001409A1" w:rsidRPr="008815D9" w:rsidTr="001409A1">
        <w:tc>
          <w:tcPr>
            <w:tcW w:w="2127" w:type="dxa"/>
            <w:shd w:val="clear" w:color="auto" w:fill="FF0000"/>
          </w:tcPr>
          <w:p w:rsidR="001409A1" w:rsidRPr="003B4A84" w:rsidRDefault="001409A1" w:rsidP="001409A1">
            <w:pPr>
              <w:widowControl w:val="0"/>
              <w:jc w:val="left"/>
              <w:rPr>
                <w:b/>
                <w:color w:val="FFFFFF" w:themeColor="background1"/>
                <w:sz w:val="18"/>
                <w:szCs w:val="18"/>
                <w:lang w:val="en-US"/>
              </w:rPr>
            </w:pPr>
            <w:r w:rsidRPr="001C2925">
              <w:rPr>
                <w:b/>
                <w:color w:val="FFFFFF" w:themeColor="background1"/>
                <w:sz w:val="18"/>
                <w:szCs w:val="18"/>
              </w:rPr>
              <w:t>Ing. Richard Novotný</w:t>
            </w:r>
          </w:p>
        </w:tc>
        <w:tc>
          <w:tcPr>
            <w:tcW w:w="2693" w:type="dxa"/>
          </w:tcPr>
          <w:p w:rsidR="001409A1" w:rsidRPr="00596FA8" w:rsidRDefault="001409A1" w:rsidP="001409A1">
            <w:pPr>
              <w:widowControl w:val="0"/>
              <w:rPr>
                <w:sz w:val="18"/>
                <w:szCs w:val="18"/>
              </w:rPr>
            </w:pPr>
            <w:r w:rsidRPr="001C2925">
              <w:rPr>
                <w:sz w:val="18"/>
                <w:szCs w:val="18"/>
              </w:rPr>
              <w:t xml:space="preserve">Konzultant </w:t>
            </w:r>
            <w:proofErr w:type="spellStart"/>
            <w:r w:rsidRPr="001C2925">
              <w:rPr>
                <w:sz w:val="18"/>
                <w:szCs w:val="18"/>
              </w:rPr>
              <w:t>Oracle</w:t>
            </w:r>
            <w:proofErr w:type="spellEnd"/>
            <w:r w:rsidRPr="001C2925">
              <w:rPr>
                <w:sz w:val="18"/>
                <w:szCs w:val="18"/>
              </w:rPr>
              <w:t xml:space="preserve"> licencování, </w:t>
            </w:r>
            <w:proofErr w:type="spellStart"/>
            <w:r w:rsidRPr="001C2925">
              <w:rPr>
                <w:sz w:val="18"/>
                <w:szCs w:val="18"/>
              </w:rPr>
              <w:t>Oracle</w:t>
            </w:r>
            <w:proofErr w:type="spellEnd"/>
            <w:r w:rsidRPr="001C2925">
              <w:rPr>
                <w:sz w:val="18"/>
                <w:szCs w:val="18"/>
              </w:rPr>
              <w:t xml:space="preserve"> podpora:</w:t>
            </w:r>
          </w:p>
        </w:tc>
        <w:tc>
          <w:tcPr>
            <w:tcW w:w="4678" w:type="dxa"/>
          </w:tcPr>
          <w:p w:rsidR="001409A1" w:rsidRPr="001001E1" w:rsidRDefault="001409A1" w:rsidP="001409A1">
            <w:pPr>
              <w:widowControl w:val="0"/>
              <w:rPr>
                <w:sz w:val="18"/>
                <w:szCs w:val="18"/>
              </w:rPr>
            </w:pP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Product</w:t>
            </w:r>
            <w:proofErr w:type="spellEnd"/>
            <w:r w:rsidRPr="00C43C61">
              <w:rPr>
                <w:sz w:val="18"/>
                <w:szCs w:val="18"/>
              </w:rPr>
              <w:t xml:space="preserve"> Support </w:t>
            </w:r>
            <w:proofErr w:type="spellStart"/>
            <w:r w:rsidRPr="00C43C61">
              <w:rPr>
                <w:sz w:val="18"/>
                <w:szCs w:val="18"/>
              </w:rPr>
              <w:t>Specialist</w:t>
            </w:r>
            <w:proofErr w:type="spellEnd"/>
            <w:r w:rsidRPr="00C43C61">
              <w:rPr>
                <w:sz w:val="18"/>
                <w:szCs w:val="18"/>
              </w:rPr>
              <w:t xml:space="preserve"> nebo </w:t>
            </w:r>
            <w:proofErr w:type="spellStart"/>
            <w:r w:rsidRPr="00C43C61">
              <w:rPr>
                <w:sz w:val="18"/>
                <w:szCs w:val="18"/>
              </w:rPr>
              <w:t>Gen</w:t>
            </w:r>
            <w:r>
              <w:rPr>
                <w:sz w:val="18"/>
                <w:szCs w:val="18"/>
              </w:rPr>
              <w:t>eral</w:t>
            </w:r>
            <w:proofErr w:type="spellEnd"/>
            <w:r>
              <w:rPr>
                <w:sz w:val="18"/>
                <w:szCs w:val="18"/>
              </w:rPr>
              <w:t xml:space="preserve"> </w:t>
            </w:r>
            <w:proofErr w:type="spellStart"/>
            <w:r>
              <w:rPr>
                <w:sz w:val="18"/>
                <w:szCs w:val="18"/>
              </w:rPr>
              <w:t>Product</w:t>
            </w:r>
            <w:proofErr w:type="spellEnd"/>
            <w:r>
              <w:rPr>
                <w:sz w:val="18"/>
                <w:szCs w:val="18"/>
              </w:rPr>
              <w:t xml:space="preserve"> Support </w:t>
            </w:r>
            <w:proofErr w:type="spellStart"/>
            <w:r>
              <w:rPr>
                <w:sz w:val="18"/>
                <w:szCs w:val="18"/>
              </w:rPr>
              <w:t>Specialist</w:t>
            </w:r>
            <w:proofErr w:type="spellEnd"/>
          </w:p>
        </w:tc>
      </w:tr>
      <w:tr w:rsidR="001409A1" w:rsidRPr="008815D9" w:rsidTr="001409A1">
        <w:tc>
          <w:tcPr>
            <w:tcW w:w="2127" w:type="dxa"/>
            <w:shd w:val="clear" w:color="auto" w:fill="FF0000"/>
          </w:tcPr>
          <w:p w:rsidR="001409A1" w:rsidRPr="001001E1" w:rsidRDefault="001409A1" w:rsidP="001409A1">
            <w:pPr>
              <w:widowControl w:val="0"/>
              <w:jc w:val="left"/>
              <w:rPr>
                <w:b/>
                <w:color w:val="FFFFFF" w:themeColor="background1"/>
                <w:sz w:val="18"/>
                <w:szCs w:val="18"/>
              </w:rPr>
            </w:pPr>
            <w:r w:rsidRPr="001C2925">
              <w:rPr>
                <w:b/>
                <w:color w:val="FFFFFF" w:themeColor="background1"/>
                <w:sz w:val="18"/>
                <w:szCs w:val="18"/>
              </w:rPr>
              <w:t xml:space="preserve">Ing. </w:t>
            </w:r>
            <w:proofErr w:type="spellStart"/>
            <w:r w:rsidRPr="001C2925">
              <w:rPr>
                <w:b/>
                <w:color w:val="FFFFFF" w:themeColor="background1"/>
                <w:sz w:val="18"/>
                <w:szCs w:val="18"/>
              </w:rPr>
              <w:t>Oleksandr</w:t>
            </w:r>
            <w:proofErr w:type="spellEnd"/>
            <w:r w:rsidRPr="001C2925">
              <w:rPr>
                <w:b/>
                <w:color w:val="FFFFFF" w:themeColor="background1"/>
                <w:sz w:val="18"/>
                <w:szCs w:val="18"/>
              </w:rPr>
              <w:t xml:space="preserve"> </w:t>
            </w:r>
            <w:proofErr w:type="spellStart"/>
            <w:r w:rsidRPr="001C2925">
              <w:rPr>
                <w:b/>
                <w:color w:val="FFFFFF" w:themeColor="background1"/>
                <w:sz w:val="18"/>
                <w:szCs w:val="18"/>
              </w:rPr>
              <w:t>Dubinin</w:t>
            </w:r>
            <w:proofErr w:type="spellEnd"/>
          </w:p>
        </w:tc>
        <w:tc>
          <w:tcPr>
            <w:tcW w:w="2693" w:type="dxa"/>
          </w:tcPr>
          <w:p w:rsidR="001409A1" w:rsidRPr="001001E1" w:rsidRDefault="001409A1" w:rsidP="001409A1">
            <w:pPr>
              <w:widowControl w:val="0"/>
              <w:rPr>
                <w:sz w:val="18"/>
                <w:szCs w:val="18"/>
              </w:rPr>
            </w:pPr>
            <w:r w:rsidRPr="001C2925">
              <w:rPr>
                <w:sz w:val="18"/>
                <w:szCs w:val="18"/>
              </w:rPr>
              <w:t>Databázový specialista a specialist</w:t>
            </w:r>
            <w:r>
              <w:rPr>
                <w:sz w:val="18"/>
                <w:szCs w:val="18"/>
              </w:rPr>
              <w:t>a na správu aplikačních serverů</w:t>
            </w:r>
          </w:p>
        </w:tc>
        <w:tc>
          <w:tcPr>
            <w:tcW w:w="4678" w:type="dxa"/>
          </w:tcPr>
          <w:p w:rsidR="001409A1" w:rsidRDefault="001409A1" w:rsidP="001409A1">
            <w:pPr>
              <w:widowControl w:val="0"/>
              <w:rPr>
                <w:sz w:val="18"/>
                <w:szCs w:val="18"/>
              </w:rPr>
            </w:pP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Database</w:t>
            </w:r>
            <w:proofErr w:type="spellEnd"/>
            <w:r w:rsidRPr="00C43C61">
              <w:rPr>
                <w:sz w:val="18"/>
                <w:szCs w:val="18"/>
              </w:rPr>
              <w:t xml:space="preserve"> 12c </w:t>
            </w:r>
            <w:proofErr w:type="spellStart"/>
            <w:r w:rsidRPr="00C43C61">
              <w:rPr>
                <w:sz w:val="18"/>
                <w:szCs w:val="18"/>
              </w:rPr>
              <w:t>Administrator</w:t>
            </w:r>
            <w:proofErr w:type="spellEnd"/>
            <w:r w:rsidRPr="00C43C61">
              <w:rPr>
                <w:sz w:val="18"/>
                <w:szCs w:val="18"/>
              </w:rPr>
              <w:t xml:space="preserve"> </w:t>
            </w:r>
            <w:proofErr w:type="spellStart"/>
            <w:r w:rsidRPr="00C43C61">
              <w:rPr>
                <w:sz w:val="18"/>
                <w:szCs w:val="18"/>
              </w:rPr>
              <w:t>Certified</w:t>
            </w:r>
            <w:proofErr w:type="spellEnd"/>
            <w:r w:rsidRPr="00C43C61">
              <w:rPr>
                <w:sz w:val="18"/>
                <w:szCs w:val="18"/>
              </w:rPr>
              <w:t xml:space="preserve"> Professional - </w:t>
            </w: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Certified</w:t>
            </w:r>
            <w:proofErr w:type="spellEnd"/>
            <w:r w:rsidRPr="00C43C61">
              <w:rPr>
                <w:sz w:val="18"/>
                <w:szCs w:val="18"/>
              </w:rPr>
              <w:t xml:space="preserve"> Professional   </w:t>
            </w:r>
          </w:p>
          <w:p w:rsidR="001409A1" w:rsidRDefault="001409A1" w:rsidP="001409A1">
            <w:pPr>
              <w:widowControl w:val="0"/>
              <w:rPr>
                <w:sz w:val="18"/>
                <w:szCs w:val="18"/>
              </w:rPr>
            </w:pPr>
          </w:p>
          <w:p w:rsidR="001409A1" w:rsidRPr="001001E1" w:rsidRDefault="001409A1" w:rsidP="001409A1">
            <w:pPr>
              <w:widowControl w:val="0"/>
              <w:rPr>
                <w:sz w:val="18"/>
                <w:szCs w:val="18"/>
              </w:rPr>
            </w:pP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Certified</w:t>
            </w:r>
            <w:proofErr w:type="spellEnd"/>
            <w:r w:rsidRPr="00C43C61">
              <w:rPr>
                <w:sz w:val="18"/>
                <w:szCs w:val="18"/>
              </w:rPr>
              <w:t xml:space="preserve"> </w:t>
            </w:r>
            <w:proofErr w:type="spellStart"/>
            <w:r w:rsidRPr="00C43C61">
              <w:rPr>
                <w:sz w:val="18"/>
                <w:szCs w:val="18"/>
              </w:rPr>
              <w:t>Associate</w:t>
            </w:r>
            <w:proofErr w:type="spellEnd"/>
            <w:r w:rsidRPr="00C43C61">
              <w:rPr>
                <w:sz w:val="18"/>
                <w:szCs w:val="18"/>
              </w:rPr>
              <w:t xml:space="preserve">, </w:t>
            </w: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WebLogic</w:t>
            </w:r>
            <w:proofErr w:type="spellEnd"/>
            <w:r w:rsidRPr="00C43C61">
              <w:rPr>
                <w:sz w:val="18"/>
                <w:szCs w:val="18"/>
              </w:rPr>
              <w:t xml:space="preserve"> Server 12c </w:t>
            </w:r>
            <w:proofErr w:type="spellStart"/>
            <w:r w:rsidRPr="00C43C61">
              <w:rPr>
                <w:sz w:val="18"/>
                <w:szCs w:val="18"/>
              </w:rPr>
              <w:t>Administrator</w:t>
            </w:r>
            <w:proofErr w:type="spellEnd"/>
          </w:p>
        </w:tc>
      </w:tr>
      <w:tr w:rsidR="001409A1" w:rsidRPr="008815D9" w:rsidTr="001409A1">
        <w:tc>
          <w:tcPr>
            <w:tcW w:w="2127" w:type="dxa"/>
            <w:shd w:val="clear" w:color="auto" w:fill="FF0000"/>
          </w:tcPr>
          <w:p w:rsidR="001409A1" w:rsidRPr="001001E1" w:rsidRDefault="001409A1" w:rsidP="001409A1">
            <w:pPr>
              <w:widowControl w:val="0"/>
              <w:jc w:val="left"/>
              <w:rPr>
                <w:b/>
                <w:color w:val="FFFFFF" w:themeColor="background1"/>
                <w:sz w:val="18"/>
                <w:szCs w:val="18"/>
              </w:rPr>
            </w:pPr>
            <w:r w:rsidRPr="001C2925">
              <w:rPr>
                <w:b/>
                <w:color w:val="FFFFFF" w:themeColor="background1"/>
                <w:sz w:val="18"/>
                <w:szCs w:val="18"/>
              </w:rPr>
              <w:t xml:space="preserve">Mgr. Marek </w:t>
            </w:r>
            <w:proofErr w:type="spellStart"/>
            <w:r w:rsidRPr="001C2925">
              <w:rPr>
                <w:b/>
                <w:color w:val="FFFFFF" w:themeColor="background1"/>
                <w:sz w:val="18"/>
                <w:szCs w:val="18"/>
              </w:rPr>
              <w:t>Vaďura</w:t>
            </w:r>
            <w:proofErr w:type="spellEnd"/>
          </w:p>
        </w:tc>
        <w:tc>
          <w:tcPr>
            <w:tcW w:w="2693" w:type="dxa"/>
          </w:tcPr>
          <w:p w:rsidR="001409A1" w:rsidRPr="001001E1" w:rsidRDefault="001409A1" w:rsidP="001409A1">
            <w:pPr>
              <w:widowControl w:val="0"/>
              <w:rPr>
                <w:sz w:val="18"/>
                <w:szCs w:val="18"/>
              </w:rPr>
            </w:pPr>
            <w:r w:rsidRPr="001C2925">
              <w:rPr>
                <w:sz w:val="18"/>
                <w:szCs w:val="18"/>
              </w:rPr>
              <w:t>Databázový specialista se zaměřením na lad</w:t>
            </w:r>
            <w:r>
              <w:rPr>
                <w:sz w:val="18"/>
                <w:szCs w:val="18"/>
              </w:rPr>
              <w:t>ění výkonu databázových serverů</w:t>
            </w:r>
          </w:p>
        </w:tc>
        <w:tc>
          <w:tcPr>
            <w:tcW w:w="4678" w:type="dxa"/>
          </w:tcPr>
          <w:p w:rsidR="001409A1" w:rsidRDefault="001409A1" w:rsidP="001409A1">
            <w:pPr>
              <w:widowControl w:val="0"/>
              <w:rPr>
                <w:sz w:val="18"/>
                <w:szCs w:val="18"/>
              </w:rPr>
            </w:pP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Database</w:t>
            </w:r>
            <w:proofErr w:type="spellEnd"/>
            <w:r w:rsidRPr="00C43C61">
              <w:rPr>
                <w:sz w:val="18"/>
                <w:szCs w:val="18"/>
              </w:rPr>
              <w:t xml:space="preserve"> 11g Performance </w:t>
            </w:r>
            <w:proofErr w:type="spellStart"/>
            <w:r w:rsidRPr="00C43C61">
              <w:rPr>
                <w:sz w:val="18"/>
                <w:szCs w:val="18"/>
              </w:rPr>
              <w:t>Tuning</w:t>
            </w:r>
            <w:proofErr w:type="spellEnd"/>
            <w:r w:rsidRPr="00C43C61">
              <w:rPr>
                <w:sz w:val="18"/>
                <w:szCs w:val="18"/>
              </w:rPr>
              <w:t xml:space="preserve">  - </w:t>
            </w:r>
            <w:proofErr w:type="spellStart"/>
            <w:r w:rsidRPr="00C43C61">
              <w:rPr>
                <w:sz w:val="18"/>
                <w:szCs w:val="18"/>
              </w:rPr>
              <w:t>Certified</w:t>
            </w:r>
            <w:proofErr w:type="spellEnd"/>
            <w:r w:rsidRPr="00C43C61">
              <w:rPr>
                <w:sz w:val="18"/>
                <w:szCs w:val="18"/>
              </w:rPr>
              <w:t xml:space="preserve"> Expert      </w:t>
            </w:r>
          </w:p>
          <w:p w:rsidR="001409A1" w:rsidRDefault="001409A1" w:rsidP="001409A1">
            <w:pPr>
              <w:widowControl w:val="0"/>
              <w:rPr>
                <w:sz w:val="18"/>
                <w:szCs w:val="18"/>
              </w:rPr>
            </w:pPr>
          </w:p>
          <w:p w:rsidR="001409A1" w:rsidRDefault="001409A1" w:rsidP="001409A1">
            <w:pPr>
              <w:widowControl w:val="0"/>
              <w:rPr>
                <w:sz w:val="18"/>
                <w:szCs w:val="18"/>
              </w:rPr>
            </w:pPr>
            <w:proofErr w:type="spellStart"/>
            <w:r w:rsidRPr="00C43C61">
              <w:rPr>
                <w:sz w:val="18"/>
                <w:szCs w:val="18"/>
              </w:rPr>
              <w:t>Oracle</w:t>
            </w:r>
            <w:proofErr w:type="spellEnd"/>
            <w:r w:rsidRPr="00C43C61">
              <w:rPr>
                <w:sz w:val="18"/>
                <w:szCs w:val="18"/>
              </w:rPr>
              <w:t xml:space="preserve"> Real </w:t>
            </w:r>
            <w:proofErr w:type="spellStart"/>
            <w:r w:rsidRPr="00C43C61">
              <w:rPr>
                <w:sz w:val="18"/>
                <w:szCs w:val="18"/>
              </w:rPr>
              <w:t>Application</w:t>
            </w:r>
            <w:proofErr w:type="spellEnd"/>
            <w:r w:rsidRPr="00C43C61">
              <w:rPr>
                <w:sz w:val="18"/>
                <w:szCs w:val="18"/>
              </w:rPr>
              <w:t xml:space="preserve"> </w:t>
            </w:r>
            <w:proofErr w:type="spellStart"/>
            <w:r w:rsidRPr="00C43C61">
              <w:rPr>
                <w:sz w:val="18"/>
                <w:szCs w:val="18"/>
              </w:rPr>
              <w:t>Clusters</w:t>
            </w:r>
            <w:proofErr w:type="spellEnd"/>
            <w:r w:rsidRPr="00C43C61">
              <w:rPr>
                <w:sz w:val="18"/>
                <w:szCs w:val="18"/>
              </w:rPr>
              <w:t xml:space="preserve"> 11g </w:t>
            </w:r>
            <w:proofErr w:type="spellStart"/>
            <w:r w:rsidRPr="00C43C61">
              <w:rPr>
                <w:sz w:val="18"/>
                <w:szCs w:val="18"/>
              </w:rPr>
              <w:t>and</w:t>
            </w:r>
            <w:proofErr w:type="spellEnd"/>
            <w:r w:rsidRPr="00C43C61">
              <w:rPr>
                <w:sz w:val="18"/>
                <w:szCs w:val="18"/>
              </w:rPr>
              <w:t xml:space="preserve"> </w:t>
            </w:r>
            <w:proofErr w:type="spellStart"/>
            <w:r w:rsidRPr="00C43C61">
              <w:rPr>
                <w:sz w:val="18"/>
                <w:szCs w:val="18"/>
              </w:rPr>
              <w:t>Grid</w:t>
            </w:r>
            <w:proofErr w:type="spellEnd"/>
            <w:r w:rsidRPr="00C43C61">
              <w:rPr>
                <w:sz w:val="18"/>
                <w:szCs w:val="18"/>
              </w:rPr>
              <w:t xml:space="preserve"> </w:t>
            </w:r>
            <w:proofErr w:type="spellStart"/>
            <w:r w:rsidRPr="00C43C61">
              <w:rPr>
                <w:sz w:val="18"/>
                <w:szCs w:val="18"/>
              </w:rPr>
              <w:t>Infrastructure</w:t>
            </w:r>
            <w:proofErr w:type="spellEnd"/>
            <w:r w:rsidRPr="00C43C61">
              <w:rPr>
                <w:sz w:val="18"/>
                <w:szCs w:val="18"/>
              </w:rPr>
              <w:t xml:space="preserve"> </w:t>
            </w:r>
            <w:proofErr w:type="spellStart"/>
            <w:r w:rsidRPr="00C43C61">
              <w:rPr>
                <w:sz w:val="18"/>
                <w:szCs w:val="18"/>
              </w:rPr>
              <w:t>Administrator</w:t>
            </w:r>
            <w:proofErr w:type="spellEnd"/>
            <w:r w:rsidRPr="00C43C61">
              <w:rPr>
                <w:sz w:val="18"/>
                <w:szCs w:val="18"/>
              </w:rPr>
              <w:t xml:space="preserve"> - </w:t>
            </w: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Certified</w:t>
            </w:r>
            <w:proofErr w:type="spellEnd"/>
            <w:r w:rsidRPr="00C43C61">
              <w:rPr>
                <w:sz w:val="18"/>
                <w:szCs w:val="18"/>
              </w:rPr>
              <w:t xml:space="preserve"> Expert  </w:t>
            </w:r>
          </w:p>
          <w:p w:rsidR="001409A1" w:rsidRDefault="001409A1" w:rsidP="001409A1">
            <w:pPr>
              <w:widowControl w:val="0"/>
              <w:rPr>
                <w:sz w:val="18"/>
                <w:szCs w:val="18"/>
              </w:rPr>
            </w:pPr>
          </w:p>
          <w:p w:rsidR="001409A1" w:rsidRPr="001001E1" w:rsidRDefault="001409A1" w:rsidP="001409A1">
            <w:pPr>
              <w:widowControl w:val="0"/>
              <w:rPr>
                <w:sz w:val="18"/>
                <w:szCs w:val="18"/>
              </w:rPr>
            </w:pP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Database</w:t>
            </w:r>
            <w:proofErr w:type="spellEnd"/>
            <w:r w:rsidRPr="00C43C61">
              <w:rPr>
                <w:sz w:val="18"/>
                <w:szCs w:val="18"/>
              </w:rPr>
              <w:t xml:space="preserve"> 12c </w:t>
            </w:r>
            <w:proofErr w:type="spellStart"/>
            <w:r w:rsidRPr="00C43C61">
              <w:rPr>
                <w:sz w:val="18"/>
                <w:szCs w:val="18"/>
              </w:rPr>
              <w:t>Administrator</w:t>
            </w:r>
            <w:proofErr w:type="spellEnd"/>
            <w:r w:rsidRPr="00C43C61">
              <w:rPr>
                <w:sz w:val="18"/>
                <w:szCs w:val="18"/>
              </w:rPr>
              <w:t xml:space="preserve"> </w:t>
            </w:r>
            <w:proofErr w:type="spellStart"/>
            <w:r w:rsidRPr="00C43C61">
              <w:rPr>
                <w:sz w:val="18"/>
                <w:szCs w:val="18"/>
              </w:rPr>
              <w:t>Certified</w:t>
            </w:r>
            <w:proofErr w:type="spellEnd"/>
            <w:r w:rsidRPr="00C43C61">
              <w:rPr>
                <w:sz w:val="18"/>
                <w:szCs w:val="18"/>
              </w:rPr>
              <w:t xml:space="preserve"> Professional - </w:t>
            </w:r>
            <w:proofErr w:type="spellStart"/>
            <w:r w:rsidRPr="00C43C61">
              <w:rPr>
                <w:sz w:val="18"/>
                <w:szCs w:val="18"/>
              </w:rPr>
              <w:t>Oracle</w:t>
            </w:r>
            <w:proofErr w:type="spellEnd"/>
            <w:r w:rsidRPr="00C43C61">
              <w:rPr>
                <w:sz w:val="18"/>
                <w:szCs w:val="18"/>
              </w:rPr>
              <w:t xml:space="preserve"> </w:t>
            </w:r>
            <w:proofErr w:type="spellStart"/>
            <w:r w:rsidRPr="00C43C61">
              <w:rPr>
                <w:sz w:val="18"/>
                <w:szCs w:val="18"/>
              </w:rPr>
              <w:t>Certified</w:t>
            </w:r>
            <w:proofErr w:type="spellEnd"/>
            <w:r w:rsidRPr="00C43C61">
              <w:rPr>
                <w:sz w:val="18"/>
                <w:szCs w:val="18"/>
              </w:rPr>
              <w:t xml:space="preserve"> Professional                                   </w:t>
            </w:r>
          </w:p>
        </w:tc>
      </w:tr>
    </w:tbl>
    <w:p w:rsidR="001409A1" w:rsidRDefault="001409A1">
      <w:pPr>
        <w:spacing w:after="200" w:line="276" w:lineRule="auto"/>
        <w:rPr>
          <w:rFonts w:cs="Arial"/>
          <w:b/>
          <w:sz w:val="20"/>
          <w:szCs w:val="20"/>
        </w:rPr>
      </w:pPr>
    </w:p>
    <w:p w:rsidR="001409A1" w:rsidRDefault="001409A1">
      <w:pPr>
        <w:spacing w:after="200" w:line="276" w:lineRule="auto"/>
        <w:rPr>
          <w:rFonts w:cs="Arial"/>
          <w:b/>
          <w:sz w:val="20"/>
          <w:szCs w:val="20"/>
        </w:rPr>
      </w:pPr>
      <w:r>
        <w:rPr>
          <w:rFonts w:cs="Arial"/>
          <w:b/>
          <w:sz w:val="20"/>
          <w:szCs w:val="20"/>
        </w:rPr>
        <w:br w:type="page"/>
      </w:r>
    </w:p>
    <w:p w:rsidR="001409A1" w:rsidRDefault="001409A1" w:rsidP="001409A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3 (část 3.3) </w:t>
      </w:r>
    </w:p>
    <w:p w:rsidR="001409A1" w:rsidRDefault="001409A1" w:rsidP="001409A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3118D">
        <w:rPr>
          <w:rFonts w:ascii="Arial" w:hAnsi="Arial" w:cs="Arial"/>
          <w:sz w:val="20"/>
          <w:szCs w:val="20"/>
        </w:rPr>
        <w:t xml:space="preserve">Rámcové dohody o poskytování služeb systémové podpory programového vybavení </w:t>
      </w:r>
      <w:proofErr w:type="spellStart"/>
      <w:r w:rsidRPr="00C3118D">
        <w:rPr>
          <w:rFonts w:ascii="Arial" w:hAnsi="Arial" w:cs="Arial"/>
          <w:sz w:val="20"/>
          <w:szCs w:val="20"/>
        </w:rPr>
        <w:t>Oracle</w:t>
      </w:r>
      <w:proofErr w:type="spellEnd"/>
    </w:p>
    <w:p w:rsidR="001409A1" w:rsidRPr="00C3118D" w:rsidRDefault="001409A1" w:rsidP="001409A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Realizační tým dodavatele č. 3</w:t>
      </w:r>
    </w:p>
    <w:p w:rsidR="001409A1" w:rsidRDefault="001409A1">
      <w:pPr>
        <w:spacing w:after="200" w:line="276" w:lineRule="auto"/>
        <w:rPr>
          <w:rFonts w:cs="Arial"/>
          <w:b/>
          <w:sz w:val="20"/>
          <w:szCs w:val="20"/>
        </w:rPr>
      </w:pPr>
    </w:p>
    <w:tbl>
      <w:tblPr>
        <w:tblStyle w:val="Mkatabulky"/>
        <w:tblW w:w="9067" w:type="dxa"/>
        <w:tblLook w:val="04A0"/>
      </w:tblPr>
      <w:tblGrid>
        <w:gridCol w:w="1659"/>
        <w:gridCol w:w="1171"/>
        <w:gridCol w:w="6237"/>
      </w:tblGrid>
      <w:tr w:rsidR="001409A1" w:rsidRPr="0094790A" w:rsidTr="001409A1">
        <w:tc>
          <w:tcPr>
            <w:tcW w:w="1659" w:type="dxa"/>
          </w:tcPr>
          <w:p w:rsidR="001409A1" w:rsidRPr="0094790A" w:rsidRDefault="001409A1" w:rsidP="001409A1">
            <w:pPr>
              <w:jc w:val="left"/>
              <w:rPr>
                <w:b/>
                <w:sz w:val="20"/>
                <w:szCs w:val="20"/>
              </w:rPr>
            </w:pPr>
            <w:r>
              <w:rPr>
                <w:b/>
                <w:sz w:val="20"/>
                <w:szCs w:val="20"/>
              </w:rPr>
              <w:t>Jméno a </w:t>
            </w:r>
            <w:r w:rsidRPr="0094790A">
              <w:rPr>
                <w:b/>
                <w:sz w:val="20"/>
                <w:szCs w:val="20"/>
              </w:rPr>
              <w:t>příjmení</w:t>
            </w:r>
          </w:p>
        </w:tc>
        <w:tc>
          <w:tcPr>
            <w:tcW w:w="1171" w:type="dxa"/>
          </w:tcPr>
          <w:p w:rsidR="001409A1" w:rsidRPr="0094790A" w:rsidRDefault="001409A1" w:rsidP="001409A1">
            <w:pPr>
              <w:jc w:val="left"/>
              <w:rPr>
                <w:b/>
                <w:sz w:val="20"/>
                <w:szCs w:val="20"/>
              </w:rPr>
            </w:pPr>
            <w:r>
              <w:rPr>
                <w:b/>
                <w:sz w:val="20"/>
                <w:szCs w:val="20"/>
              </w:rPr>
              <w:t>Role v týmu</w:t>
            </w:r>
          </w:p>
        </w:tc>
        <w:tc>
          <w:tcPr>
            <w:tcW w:w="6237" w:type="dxa"/>
          </w:tcPr>
          <w:p w:rsidR="001409A1" w:rsidRPr="0094790A" w:rsidRDefault="001409A1" w:rsidP="001409A1">
            <w:pPr>
              <w:jc w:val="left"/>
              <w:rPr>
                <w:b/>
                <w:sz w:val="20"/>
                <w:szCs w:val="20"/>
              </w:rPr>
            </w:pPr>
            <w:r w:rsidRPr="0094790A">
              <w:rPr>
                <w:b/>
                <w:sz w:val="20"/>
                <w:szCs w:val="20"/>
              </w:rPr>
              <w:t>Certifikace</w:t>
            </w:r>
          </w:p>
        </w:tc>
      </w:tr>
      <w:tr w:rsidR="001409A1" w:rsidRPr="0094790A" w:rsidTr="001409A1">
        <w:tc>
          <w:tcPr>
            <w:tcW w:w="1659" w:type="dxa"/>
          </w:tcPr>
          <w:p w:rsidR="001409A1" w:rsidRPr="0094790A" w:rsidRDefault="001409A1" w:rsidP="001409A1">
            <w:pPr>
              <w:jc w:val="left"/>
              <w:rPr>
                <w:sz w:val="20"/>
                <w:szCs w:val="20"/>
              </w:rPr>
            </w:pPr>
            <w:r>
              <w:rPr>
                <w:sz w:val="20"/>
                <w:szCs w:val="20"/>
              </w:rPr>
              <w:t>Mgr. Rastislav Janči</w:t>
            </w:r>
          </w:p>
        </w:tc>
        <w:tc>
          <w:tcPr>
            <w:tcW w:w="1171" w:type="dxa"/>
          </w:tcPr>
          <w:p w:rsidR="001409A1" w:rsidRPr="0094790A" w:rsidRDefault="001409A1" w:rsidP="001409A1">
            <w:pPr>
              <w:jc w:val="left"/>
              <w:rPr>
                <w:sz w:val="20"/>
                <w:szCs w:val="20"/>
              </w:rPr>
            </w:pPr>
            <w:r>
              <w:rPr>
                <w:sz w:val="20"/>
                <w:szCs w:val="20"/>
              </w:rPr>
              <w:t>Konzultant</w:t>
            </w:r>
          </w:p>
        </w:tc>
        <w:tc>
          <w:tcPr>
            <w:tcW w:w="6237" w:type="dxa"/>
          </w:tcPr>
          <w:p w:rsidR="001409A1" w:rsidRPr="00BF2A63" w:rsidRDefault="001409A1" w:rsidP="00EB0118">
            <w:pPr>
              <w:pStyle w:val="Odstavecseseznamem"/>
              <w:numPr>
                <w:ilvl w:val="0"/>
                <w:numId w:val="47"/>
              </w:numPr>
              <w:spacing w:before="160"/>
              <w:ind w:left="430" w:hanging="284"/>
              <w:jc w:val="left"/>
              <w:rPr>
                <w:sz w:val="20"/>
                <w:szCs w:val="20"/>
              </w:rPr>
            </w:pPr>
            <w:proofErr w:type="spellStart"/>
            <w:r w:rsidRPr="00BF2A63">
              <w:rPr>
                <w:sz w:val="20"/>
                <w:szCs w:val="20"/>
              </w:rPr>
              <w:t>Oracle</w:t>
            </w:r>
            <w:proofErr w:type="spellEnd"/>
            <w:r w:rsidRPr="00BF2A63">
              <w:rPr>
                <w:sz w:val="20"/>
                <w:szCs w:val="20"/>
              </w:rPr>
              <w:t xml:space="preserve"> </w:t>
            </w:r>
            <w:proofErr w:type="spellStart"/>
            <w:r w:rsidRPr="00BF2A63">
              <w:rPr>
                <w:sz w:val="20"/>
                <w:szCs w:val="20"/>
              </w:rPr>
              <w:t>database</w:t>
            </w:r>
            <w:proofErr w:type="spellEnd"/>
            <w:r w:rsidRPr="00BF2A63">
              <w:rPr>
                <w:sz w:val="20"/>
                <w:szCs w:val="20"/>
              </w:rPr>
              <w:t xml:space="preserve"> 12c </w:t>
            </w:r>
            <w:proofErr w:type="spellStart"/>
            <w:r w:rsidRPr="00BF2A63">
              <w:rPr>
                <w:sz w:val="20"/>
                <w:szCs w:val="20"/>
              </w:rPr>
              <w:t>Administrator</w:t>
            </w:r>
            <w:proofErr w:type="spellEnd"/>
            <w:r w:rsidRPr="00BF2A63">
              <w:rPr>
                <w:sz w:val="20"/>
                <w:szCs w:val="20"/>
              </w:rPr>
              <w:t xml:space="preserve"> </w:t>
            </w:r>
            <w:proofErr w:type="spellStart"/>
            <w:r w:rsidRPr="00BF2A63">
              <w:rPr>
                <w:sz w:val="20"/>
                <w:szCs w:val="20"/>
              </w:rPr>
              <w:t>Certified</w:t>
            </w:r>
            <w:proofErr w:type="spellEnd"/>
            <w:r w:rsidRPr="00BF2A63">
              <w:rPr>
                <w:sz w:val="20"/>
                <w:szCs w:val="20"/>
              </w:rPr>
              <w:t xml:space="preserve"> Professional</w:t>
            </w:r>
          </w:p>
          <w:p w:rsidR="001409A1" w:rsidRPr="00BF2A63" w:rsidRDefault="001409A1" w:rsidP="00EB0118">
            <w:pPr>
              <w:pStyle w:val="Odstavecseseznamem"/>
              <w:numPr>
                <w:ilvl w:val="0"/>
                <w:numId w:val="47"/>
              </w:numPr>
              <w:spacing w:before="160"/>
              <w:ind w:left="430" w:hanging="284"/>
              <w:jc w:val="left"/>
              <w:rPr>
                <w:sz w:val="20"/>
                <w:szCs w:val="20"/>
              </w:rPr>
            </w:pPr>
            <w:proofErr w:type="spellStart"/>
            <w:r w:rsidRPr="00BF2A63">
              <w:rPr>
                <w:sz w:val="20"/>
                <w:szCs w:val="20"/>
              </w:rPr>
              <w:t>Oracle</w:t>
            </w:r>
            <w:proofErr w:type="spellEnd"/>
            <w:r w:rsidRPr="00BF2A63">
              <w:rPr>
                <w:sz w:val="20"/>
                <w:szCs w:val="20"/>
              </w:rPr>
              <w:t xml:space="preserve"> </w:t>
            </w:r>
            <w:proofErr w:type="spellStart"/>
            <w:r w:rsidRPr="00BF2A63">
              <w:rPr>
                <w:sz w:val="20"/>
                <w:szCs w:val="20"/>
              </w:rPr>
              <w:t>database</w:t>
            </w:r>
            <w:proofErr w:type="spellEnd"/>
            <w:r w:rsidRPr="00BF2A63">
              <w:rPr>
                <w:sz w:val="20"/>
                <w:szCs w:val="20"/>
              </w:rPr>
              <w:t xml:space="preserve"> 12c </w:t>
            </w:r>
            <w:proofErr w:type="spellStart"/>
            <w:r w:rsidRPr="00BF2A63">
              <w:rPr>
                <w:sz w:val="20"/>
                <w:szCs w:val="20"/>
              </w:rPr>
              <w:t>Administrator</w:t>
            </w:r>
            <w:proofErr w:type="spellEnd"/>
            <w:r w:rsidRPr="00BF2A63">
              <w:rPr>
                <w:sz w:val="20"/>
                <w:szCs w:val="20"/>
              </w:rPr>
              <w:t xml:space="preserve"> </w:t>
            </w:r>
            <w:proofErr w:type="spellStart"/>
            <w:r w:rsidRPr="00BF2A63">
              <w:rPr>
                <w:sz w:val="20"/>
                <w:szCs w:val="20"/>
              </w:rPr>
              <w:t>Certified</w:t>
            </w:r>
            <w:proofErr w:type="spellEnd"/>
            <w:r w:rsidRPr="00BF2A63">
              <w:rPr>
                <w:sz w:val="20"/>
                <w:szCs w:val="20"/>
              </w:rPr>
              <w:t xml:space="preserve"> Master</w:t>
            </w:r>
          </w:p>
          <w:p w:rsidR="001409A1" w:rsidRPr="00BF2A63" w:rsidRDefault="001409A1" w:rsidP="00EB0118">
            <w:pPr>
              <w:pStyle w:val="Odstavecseseznamem"/>
              <w:numPr>
                <w:ilvl w:val="0"/>
                <w:numId w:val="47"/>
              </w:numPr>
              <w:spacing w:before="160"/>
              <w:ind w:left="430" w:hanging="284"/>
              <w:jc w:val="left"/>
              <w:rPr>
                <w:sz w:val="20"/>
                <w:szCs w:val="20"/>
              </w:rPr>
            </w:pPr>
            <w:proofErr w:type="spellStart"/>
            <w:r w:rsidRPr="00BF2A63">
              <w:rPr>
                <w:sz w:val="20"/>
                <w:szCs w:val="20"/>
              </w:rPr>
              <w:t>Oracle</w:t>
            </w:r>
            <w:proofErr w:type="spellEnd"/>
            <w:r w:rsidRPr="00BF2A63">
              <w:rPr>
                <w:sz w:val="20"/>
                <w:szCs w:val="20"/>
              </w:rPr>
              <w:t xml:space="preserve"> </w:t>
            </w:r>
            <w:proofErr w:type="spellStart"/>
            <w:r w:rsidRPr="00BF2A63">
              <w:rPr>
                <w:sz w:val="20"/>
                <w:szCs w:val="20"/>
              </w:rPr>
              <w:t>Certified</w:t>
            </w:r>
            <w:proofErr w:type="spellEnd"/>
            <w:r w:rsidRPr="00BF2A63">
              <w:rPr>
                <w:sz w:val="20"/>
                <w:szCs w:val="20"/>
              </w:rPr>
              <w:t xml:space="preserve"> Expert, </w:t>
            </w:r>
            <w:proofErr w:type="spellStart"/>
            <w:r w:rsidRPr="00BF2A63">
              <w:rPr>
                <w:sz w:val="20"/>
                <w:szCs w:val="20"/>
              </w:rPr>
              <w:t>Oracle</w:t>
            </w:r>
            <w:proofErr w:type="spellEnd"/>
            <w:r w:rsidRPr="00BF2A63">
              <w:rPr>
                <w:sz w:val="20"/>
                <w:szCs w:val="20"/>
              </w:rPr>
              <w:t xml:space="preserve"> </w:t>
            </w:r>
            <w:proofErr w:type="spellStart"/>
            <w:r w:rsidRPr="00BF2A63">
              <w:rPr>
                <w:sz w:val="20"/>
                <w:szCs w:val="20"/>
              </w:rPr>
              <w:t>Application</w:t>
            </w:r>
            <w:proofErr w:type="spellEnd"/>
            <w:r w:rsidRPr="00BF2A63">
              <w:rPr>
                <w:sz w:val="20"/>
                <w:szCs w:val="20"/>
              </w:rPr>
              <w:t xml:space="preserve"> </w:t>
            </w:r>
            <w:proofErr w:type="spellStart"/>
            <w:r w:rsidRPr="00BF2A63">
              <w:rPr>
                <w:sz w:val="20"/>
                <w:szCs w:val="20"/>
              </w:rPr>
              <w:t>Clusters</w:t>
            </w:r>
            <w:proofErr w:type="spellEnd"/>
            <w:r w:rsidRPr="00BF2A63">
              <w:rPr>
                <w:sz w:val="20"/>
                <w:szCs w:val="20"/>
              </w:rPr>
              <w:t xml:space="preserve"> 11g </w:t>
            </w:r>
            <w:proofErr w:type="spellStart"/>
            <w:r w:rsidRPr="00BF2A63">
              <w:rPr>
                <w:sz w:val="20"/>
                <w:szCs w:val="20"/>
              </w:rPr>
              <w:t>and</w:t>
            </w:r>
            <w:proofErr w:type="spellEnd"/>
            <w:r w:rsidRPr="00BF2A63">
              <w:rPr>
                <w:sz w:val="20"/>
                <w:szCs w:val="20"/>
              </w:rPr>
              <w:t xml:space="preserve"> </w:t>
            </w:r>
            <w:proofErr w:type="spellStart"/>
            <w:r w:rsidRPr="00BF2A63">
              <w:rPr>
                <w:sz w:val="20"/>
                <w:szCs w:val="20"/>
              </w:rPr>
              <w:t>Grid</w:t>
            </w:r>
            <w:proofErr w:type="spellEnd"/>
            <w:r w:rsidRPr="00BF2A63">
              <w:rPr>
                <w:sz w:val="20"/>
                <w:szCs w:val="20"/>
              </w:rPr>
              <w:t xml:space="preserve"> </w:t>
            </w:r>
            <w:proofErr w:type="spellStart"/>
            <w:r w:rsidRPr="00BF2A63">
              <w:rPr>
                <w:sz w:val="20"/>
                <w:szCs w:val="20"/>
              </w:rPr>
              <w:t>Infrastructure</w:t>
            </w:r>
            <w:proofErr w:type="spellEnd"/>
            <w:r w:rsidRPr="00BF2A63">
              <w:rPr>
                <w:sz w:val="20"/>
                <w:szCs w:val="20"/>
              </w:rPr>
              <w:t xml:space="preserve"> </w:t>
            </w:r>
            <w:proofErr w:type="spellStart"/>
            <w:r w:rsidRPr="00BF2A63">
              <w:rPr>
                <w:sz w:val="20"/>
                <w:szCs w:val="20"/>
              </w:rPr>
              <w:t>Administrator</w:t>
            </w:r>
            <w:proofErr w:type="spellEnd"/>
          </w:p>
          <w:p w:rsidR="001409A1" w:rsidRPr="00BF2A63" w:rsidRDefault="001409A1" w:rsidP="00EB0118">
            <w:pPr>
              <w:pStyle w:val="Odstavecseseznamem"/>
              <w:numPr>
                <w:ilvl w:val="0"/>
                <w:numId w:val="47"/>
              </w:numPr>
              <w:spacing w:before="160"/>
              <w:ind w:left="430" w:hanging="284"/>
              <w:jc w:val="left"/>
              <w:rPr>
                <w:sz w:val="20"/>
                <w:szCs w:val="20"/>
              </w:rPr>
            </w:pPr>
            <w:proofErr w:type="spellStart"/>
            <w:r w:rsidRPr="00BF2A63">
              <w:rPr>
                <w:sz w:val="20"/>
                <w:szCs w:val="20"/>
              </w:rPr>
              <w:t>Oracle</w:t>
            </w:r>
            <w:proofErr w:type="spellEnd"/>
            <w:r w:rsidRPr="00BF2A63">
              <w:rPr>
                <w:sz w:val="20"/>
                <w:szCs w:val="20"/>
              </w:rPr>
              <w:t xml:space="preserve"> </w:t>
            </w:r>
            <w:proofErr w:type="spellStart"/>
            <w:r w:rsidRPr="00BF2A63">
              <w:rPr>
                <w:sz w:val="20"/>
                <w:szCs w:val="20"/>
              </w:rPr>
              <w:t>Database</w:t>
            </w:r>
            <w:proofErr w:type="spellEnd"/>
            <w:r w:rsidRPr="00BF2A63">
              <w:rPr>
                <w:sz w:val="20"/>
                <w:szCs w:val="20"/>
              </w:rPr>
              <w:t xml:space="preserve"> 11g </w:t>
            </w:r>
            <w:proofErr w:type="spellStart"/>
            <w:r w:rsidRPr="00BF2A63">
              <w:rPr>
                <w:sz w:val="20"/>
                <w:szCs w:val="20"/>
              </w:rPr>
              <w:t>Security</w:t>
            </w:r>
            <w:proofErr w:type="spellEnd"/>
            <w:r w:rsidRPr="00BF2A63">
              <w:rPr>
                <w:sz w:val="20"/>
                <w:szCs w:val="20"/>
              </w:rPr>
              <w:t xml:space="preserve"> </w:t>
            </w:r>
            <w:proofErr w:type="spellStart"/>
            <w:r w:rsidRPr="00BF2A63">
              <w:rPr>
                <w:sz w:val="20"/>
                <w:szCs w:val="20"/>
              </w:rPr>
              <w:t>Certified</w:t>
            </w:r>
            <w:proofErr w:type="spellEnd"/>
            <w:r w:rsidRPr="00BF2A63">
              <w:rPr>
                <w:sz w:val="20"/>
                <w:szCs w:val="20"/>
              </w:rPr>
              <w:t xml:space="preserve"> </w:t>
            </w:r>
            <w:proofErr w:type="spellStart"/>
            <w:r w:rsidRPr="00BF2A63">
              <w:rPr>
                <w:sz w:val="20"/>
                <w:szCs w:val="20"/>
              </w:rPr>
              <w:t>Implementation</w:t>
            </w:r>
            <w:proofErr w:type="spellEnd"/>
            <w:r w:rsidRPr="00BF2A63">
              <w:rPr>
                <w:sz w:val="20"/>
                <w:szCs w:val="20"/>
              </w:rPr>
              <w:t xml:space="preserve"> </w:t>
            </w:r>
            <w:proofErr w:type="spellStart"/>
            <w:r w:rsidRPr="00BF2A63">
              <w:rPr>
                <w:sz w:val="20"/>
                <w:szCs w:val="20"/>
              </w:rPr>
              <w:t>Specialist</w:t>
            </w:r>
            <w:proofErr w:type="spellEnd"/>
          </w:p>
        </w:tc>
      </w:tr>
      <w:tr w:rsidR="001409A1" w:rsidRPr="0094790A" w:rsidTr="001409A1">
        <w:tc>
          <w:tcPr>
            <w:tcW w:w="1659" w:type="dxa"/>
          </w:tcPr>
          <w:p w:rsidR="001409A1" w:rsidRDefault="001409A1" w:rsidP="001409A1">
            <w:pPr>
              <w:jc w:val="left"/>
              <w:rPr>
                <w:sz w:val="20"/>
                <w:szCs w:val="20"/>
              </w:rPr>
            </w:pPr>
            <w:r>
              <w:rPr>
                <w:sz w:val="20"/>
                <w:szCs w:val="20"/>
              </w:rPr>
              <w:t>RNDr. Vladimír Tyle</w:t>
            </w:r>
          </w:p>
        </w:tc>
        <w:tc>
          <w:tcPr>
            <w:tcW w:w="1171" w:type="dxa"/>
          </w:tcPr>
          <w:p w:rsidR="001409A1" w:rsidRDefault="001409A1" w:rsidP="001409A1">
            <w:pPr>
              <w:jc w:val="left"/>
              <w:rPr>
                <w:sz w:val="20"/>
                <w:szCs w:val="20"/>
              </w:rPr>
            </w:pPr>
            <w:r>
              <w:rPr>
                <w:sz w:val="20"/>
                <w:szCs w:val="20"/>
              </w:rPr>
              <w:t>Konzultant</w:t>
            </w:r>
          </w:p>
        </w:tc>
        <w:tc>
          <w:tcPr>
            <w:tcW w:w="6237" w:type="dxa"/>
          </w:tcPr>
          <w:p w:rsidR="001409A1" w:rsidRPr="007F0A3D" w:rsidRDefault="001409A1" w:rsidP="00EB0118">
            <w:pPr>
              <w:pStyle w:val="Odstavecseseznamem"/>
              <w:numPr>
                <w:ilvl w:val="0"/>
                <w:numId w:val="47"/>
              </w:numPr>
              <w:spacing w:before="160"/>
              <w:ind w:left="430" w:hanging="284"/>
              <w:jc w:val="left"/>
              <w:rPr>
                <w:sz w:val="20"/>
                <w:szCs w:val="20"/>
              </w:rPr>
            </w:pPr>
            <w:proofErr w:type="spellStart"/>
            <w:r w:rsidRPr="007F0A3D">
              <w:rPr>
                <w:sz w:val="20"/>
                <w:szCs w:val="20"/>
              </w:rPr>
              <w:t>Oracle</w:t>
            </w:r>
            <w:proofErr w:type="spellEnd"/>
            <w:r w:rsidRPr="007F0A3D">
              <w:rPr>
                <w:sz w:val="20"/>
                <w:szCs w:val="20"/>
              </w:rPr>
              <w:t xml:space="preserve"> </w:t>
            </w:r>
            <w:proofErr w:type="spellStart"/>
            <w:r w:rsidRPr="007F0A3D">
              <w:rPr>
                <w:sz w:val="20"/>
                <w:szCs w:val="20"/>
              </w:rPr>
              <w:t>Certified</w:t>
            </w:r>
            <w:proofErr w:type="spellEnd"/>
            <w:r w:rsidRPr="007F0A3D">
              <w:rPr>
                <w:sz w:val="20"/>
                <w:szCs w:val="20"/>
              </w:rPr>
              <w:t xml:space="preserve"> Expert, </w:t>
            </w:r>
            <w:proofErr w:type="spellStart"/>
            <w:r w:rsidRPr="007F0A3D">
              <w:rPr>
                <w:sz w:val="20"/>
                <w:szCs w:val="20"/>
              </w:rPr>
              <w:t>Oracle</w:t>
            </w:r>
            <w:proofErr w:type="spellEnd"/>
            <w:r w:rsidRPr="007F0A3D">
              <w:rPr>
                <w:sz w:val="20"/>
                <w:szCs w:val="20"/>
              </w:rPr>
              <w:t xml:space="preserve"> </w:t>
            </w:r>
            <w:proofErr w:type="spellStart"/>
            <w:r w:rsidRPr="007F0A3D">
              <w:rPr>
                <w:sz w:val="20"/>
                <w:szCs w:val="20"/>
              </w:rPr>
              <w:t>Database</w:t>
            </w:r>
            <w:proofErr w:type="spellEnd"/>
            <w:r w:rsidRPr="007F0A3D">
              <w:rPr>
                <w:sz w:val="20"/>
                <w:szCs w:val="20"/>
              </w:rPr>
              <w:t xml:space="preserve"> 12c: Performance Management </w:t>
            </w:r>
            <w:proofErr w:type="spellStart"/>
            <w:r w:rsidRPr="007F0A3D">
              <w:rPr>
                <w:sz w:val="20"/>
                <w:szCs w:val="20"/>
              </w:rPr>
              <w:t>and</w:t>
            </w:r>
            <w:proofErr w:type="spellEnd"/>
            <w:r w:rsidRPr="007F0A3D">
              <w:rPr>
                <w:sz w:val="20"/>
                <w:szCs w:val="20"/>
              </w:rPr>
              <w:t xml:space="preserve"> </w:t>
            </w:r>
            <w:proofErr w:type="spellStart"/>
            <w:r w:rsidRPr="007F0A3D">
              <w:rPr>
                <w:sz w:val="20"/>
                <w:szCs w:val="20"/>
              </w:rPr>
              <w:t>Tuning</w:t>
            </w:r>
            <w:proofErr w:type="spellEnd"/>
          </w:p>
        </w:tc>
      </w:tr>
      <w:tr w:rsidR="001409A1" w:rsidRPr="0094790A" w:rsidTr="001409A1">
        <w:trPr>
          <w:trHeight w:val="504"/>
        </w:trPr>
        <w:tc>
          <w:tcPr>
            <w:tcW w:w="1659" w:type="dxa"/>
          </w:tcPr>
          <w:p w:rsidR="001409A1" w:rsidRPr="0094790A" w:rsidRDefault="001409A1" w:rsidP="001409A1">
            <w:pPr>
              <w:jc w:val="left"/>
              <w:rPr>
                <w:sz w:val="20"/>
                <w:szCs w:val="20"/>
              </w:rPr>
            </w:pPr>
            <w:r>
              <w:rPr>
                <w:sz w:val="20"/>
                <w:szCs w:val="20"/>
              </w:rPr>
              <w:t xml:space="preserve">Ing. Ondřej </w:t>
            </w:r>
            <w:proofErr w:type="spellStart"/>
            <w:r>
              <w:rPr>
                <w:sz w:val="20"/>
                <w:szCs w:val="20"/>
              </w:rPr>
              <w:t>Páleníček</w:t>
            </w:r>
            <w:proofErr w:type="spellEnd"/>
          </w:p>
        </w:tc>
        <w:tc>
          <w:tcPr>
            <w:tcW w:w="1171" w:type="dxa"/>
          </w:tcPr>
          <w:p w:rsidR="001409A1" w:rsidRPr="0094790A" w:rsidRDefault="001409A1" w:rsidP="001409A1">
            <w:pPr>
              <w:jc w:val="left"/>
              <w:rPr>
                <w:sz w:val="20"/>
                <w:szCs w:val="20"/>
              </w:rPr>
            </w:pPr>
            <w:r>
              <w:rPr>
                <w:sz w:val="20"/>
                <w:szCs w:val="20"/>
              </w:rPr>
              <w:t>Konzultant</w:t>
            </w:r>
          </w:p>
        </w:tc>
        <w:tc>
          <w:tcPr>
            <w:tcW w:w="6237" w:type="dxa"/>
          </w:tcPr>
          <w:p w:rsidR="001409A1" w:rsidRPr="007F0A3D" w:rsidRDefault="001409A1" w:rsidP="00EB0118">
            <w:pPr>
              <w:pStyle w:val="Odstavecseseznamem"/>
              <w:numPr>
                <w:ilvl w:val="0"/>
                <w:numId w:val="47"/>
              </w:numPr>
              <w:spacing w:before="160"/>
              <w:ind w:left="430" w:hanging="284"/>
              <w:jc w:val="left"/>
              <w:rPr>
                <w:sz w:val="20"/>
                <w:szCs w:val="20"/>
              </w:rPr>
            </w:pPr>
            <w:proofErr w:type="spellStart"/>
            <w:r>
              <w:rPr>
                <w:sz w:val="20"/>
                <w:szCs w:val="20"/>
              </w:rPr>
              <w:t>Oracle</w:t>
            </w:r>
            <w:proofErr w:type="spellEnd"/>
            <w:r>
              <w:rPr>
                <w:sz w:val="20"/>
                <w:szCs w:val="20"/>
              </w:rPr>
              <w:t xml:space="preserve"> </w:t>
            </w:r>
            <w:proofErr w:type="spellStart"/>
            <w:r>
              <w:rPr>
                <w:sz w:val="20"/>
                <w:szCs w:val="20"/>
              </w:rPr>
              <w:t>Certified</w:t>
            </w:r>
            <w:proofErr w:type="spellEnd"/>
            <w:r>
              <w:rPr>
                <w:sz w:val="20"/>
                <w:szCs w:val="20"/>
              </w:rPr>
              <w:t xml:space="preserve"> </w:t>
            </w:r>
            <w:proofErr w:type="spellStart"/>
            <w:r>
              <w:rPr>
                <w:sz w:val="20"/>
                <w:szCs w:val="20"/>
              </w:rPr>
              <w:t>Associate</w:t>
            </w:r>
            <w:proofErr w:type="spellEnd"/>
            <w:r>
              <w:rPr>
                <w:sz w:val="20"/>
                <w:szCs w:val="20"/>
              </w:rPr>
              <w:t xml:space="preserve">, </w:t>
            </w:r>
            <w:proofErr w:type="spellStart"/>
            <w:r w:rsidRPr="007F0A3D">
              <w:rPr>
                <w:sz w:val="20"/>
                <w:szCs w:val="20"/>
              </w:rPr>
              <w:t>Oracle</w:t>
            </w:r>
            <w:proofErr w:type="spellEnd"/>
            <w:r w:rsidRPr="007F0A3D">
              <w:rPr>
                <w:sz w:val="20"/>
                <w:szCs w:val="20"/>
              </w:rPr>
              <w:t xml:space="preserve"> </w:t>
            </w:r>
            <w:proofErr w:type="spellStart"/>
            <w:r w:rsidRPr="007F0A3D">
              <w:rPr>
                <w:sz w:val="20"/>
                <w:szCs w:val="20"/>
              </w:rPr>
              <w:t>WebLogic</w:t>
            </w:r>
            <w:proofErr w:type="spellEnd"/>
            <w:r w:rsidRPr="007F0A3D">
              <w:rPr>
                <w:sz w:val="20"/>
                <w:szCs w:val="20"/>
              </w:rPr>
              <w:t xml:space="preserve"> Server 11g </w:t>
            </w:r>
            <w:proofErr w:type="spellStart"/>
            <w:r w:rsidRPr="007F0A3D">
              <w:rPr>
                <w:sz w:val="20"/>
                <w:szCs w:val="20"/>
              </w:rPr>
              <w:t>System</w:t>
            </w:r>
            <w:proofErr w:type="spellEnd"/>
            <w:r w:rsidRPr="007F0A3D">
              <w:rPr>
                <w:sz w:val="20"/>
                <w:szCs w:val="20"/>
              </w:rPr>
              <w:t xml:space="preserve"> Administrátor</w:t>
            </w:r>
          </w:p>
        </w:tc>
      </w:tr>
      <w:tr w:rsidR="001409A1" w:rsidRPr="0094790A" w:rsidTr="001409A1">
        <w:tc>
          <w:tcPr>
            <w:tcW w:w="1659" w:type="dxa"/>
          </w:tcPr>
          <w:p w:rsidR="001409A1" w:rsidRPr="0094790A" w:rsidRDefault="001409A1" w:rsidP="001409A1">
            <w:pPr>
              <w:jc w:val="left"/>
              <w:rPr>
                <w:sz w:val="20"/>
                <w:szCs w:val="20"/>
              </w:rPr>
            </w:pPr>
            <w:r>
              <w:rPr>
                <w:sz w:val="20"/>
                <w:szCs w:val="20"/>
              </w:rPr>
              <w:t xml:space="preserve">Ing. </w:t>
            </w:r>
            <w:r w:rsidRPr="0094790A">
              <w:rPr>
                <w:sz w:val="20"/>
                <w:szCs w:val="20"/>
              </w:rPr>
              <w:t>Jan Čermák</w:t>
            </w:r>
          </w:p>
        </w:tc>
        <w:tc>
          <w:tcPr>
            <w:tcW w:w="1171" w:type="dxa"/>
          </w:tcPr>
          <w:p w:rsidR="001409A1" w:rsidRPr="0094790A" w:rsidRDefault="001409A1" w:rsidP="001409A1">
            <w:pPr>
              <w:jc w:val="left"/>
              <w:rPr>
                <w:sz w:val="20"/>
                <w:szCs w:val="20"/>
              </w:rPr>
            </w:pPr>
            <w:r>
              <w:rPr>
                <w:sz w:val="20"/>
                <w:szCs w:val="20"/>
              </w:rPr>
              <w:t>Konzultant</w:t>
            </w:r>
          </w:p>
        </w:tc>
        <w:tc>
          <w:tcPr>
            <w:tcW w:w="6237" w:type="dxa"/>
          </w:tcPr>
          <w:p w:rsidR="001409A1" w:rsidRPr="007F0A3D" w:rsidRDefault="001409A1" w:rsidP="00EB0118">
            <w:pPr>
              <w:pStyle w:val="Odstavecseseznamem"/>
              <w:numPr>
                <w:ilvl w:val="0"/>
                <w:numId w:val="47"/>
              </w:numPr>
              <w:spacing w:before="160"/>
              <w:ind w:left="430" w:hanging="284"/>
              <w:jc w:val="left"/>
              <w:rPr>
                <w:sz w:val="20"/>
                <w:szCs w:val="20"/>
              </w:rPr>
            </w:pPr>
            <w:proofErr w:type="spellStart"/>
            <w:r>
              <w:rPr>
                <w:sz w:val="20"/>
                <w:szCs w:val="20"/>
              </w:rPr>
              <w:t>General</w:t>
            </w:r>
            <w:proofErr w:type="spellEnd"/>
            <w:r>
              <w:rPr>
                <w:sz w:val="20"/>
                <w:szCs w:val="20"/>
              </w:rPr>
              <w:t xml:space="preserve"> </w:t>
            </w:r>
            <w:proofErr w:type="spellStart"/>
            <w:r w:rsidRPr="007F0A3D">
              <w:rPr>
                <w:sz w:val="20"/>
                <w:szCs w:val="20"/>
              </w:rPr>
              <w:t>Product</w:t>
            </w:r>
            <w:proofErr w:type="spellEnd"/>
            <w:r w:rsidRPr="007F0A3D">
              <w:rPr>
                <w:sz w:val="20"/>
                <w:szCs w:val="20"/>
              </w:rPr>
              <w:t xml:space="preserve"> Support </w:t>
            </w:r>
            <w:proofErr w:type="spellStart"/>
            <w:r w:rsidRPr="007F0A3D">
              <w:rPr>
                <w:sz w:val="20"/>
                <w:szCs w:val="20"/>
              </w:rPr>
              <w:t>Specialist</w:t>
            </w:r>
            <w:proofErr w:type="spellEnd"/>
          </w:p>
        </w:tc>
      </w:tr>
      <w:tr w:rsidR="001409A1" w:rsidRPr="0094790A" w:rsidTr="001409A1">
        <w:tc>
          <w:tcPr>
            <w:tcW w:w="1659" w:type="dxa"/>
          </w:tcPr>
          <w:p w:rsidR="001409A1" w:rsidRDefault="001409A1" w:rsidP="001409A1">
            <w:pPr>
              <w:jc w:val="left"/>
              <w:rPr>
                <w:sz w:val="20"/>
                <w:szCs w:val="20"/>
              </w:rPr>
            </w:pPr>
            <w:r>
              <w:rPr>
                <w:sz w:val="20"/>
                <w:szCs w:val="20"/>
              </w:rPr>
              <w:t xml:space="preserve">Ing. Petr </w:t>
            </w:r>
            <w:proofErr w:type="spellStart"/>
            <w:r>
              <w:rPr>
                <w:sz w:val="20"/>
                <w:szCs w:val="20"/>
              </w:rPr>
              <w:t>Gomola</w:t>
            </w:r>
            <w:proofErr w:type="spellEnd"/>
          </w:p>
        </w:tc>
        <w:tc>
          <w:tcPr>
            <w:tcW w:w="1171" w:type="dxa"/>
          </w:tcPr>
          <w:p w:rsidR="001409A1" w:rsidRDefault="001409A1" w:rsidP="001409A1">
            <w:pPr>
              <w:jc w:val="left"/>
              <w:rPr>
                <w:sz w:val="20"/>
                <w:szCs w:val="20"/>
              </w:rPr>
            </w:pPr>
            <w:r>
              <w:rPr>
                <w:sz w:val="20"/>
                <w:szCs w:val="20"/>
              </w:rPr>
              <w:t>Konzultant</w:t>
            </w:r>
          </w:p>
        </w:tc>
        <w:tc>
          <w:tcPr>
            <w:tcW w:w="6237" w:type="dxa"/>
          </w:tcPr>
          <w:p w:rsidR="001409A1" w:rsidRPr="000F71D8" w:rsidRDefault="001409A1" w:rsidP="00EB0118">
            <w:pPr>
              <w:pStyle w:val="Odstavecseseznamem"/>
              <w:numPr>
                <w:ilvl w:val="0"/>
                <w:numId w:val="47"/>
              </w:numPr>
              <w:spacing w:before="160"/>
              <w:ind w:left="430" w:hanging="284"/>
              <w:jc w:val="left"/>
              <w:rPr>
                <w:sz w:val="20"/>
                <w:szCs w:val="20"/>
              </w:rPr>
            </w:pPr>
            <w:proofErr w:type="spellStart"/>
            <w:r w:rsidRPr="000F71D8">
              <w:rPr>
                <w:sz w:val="20"/>
                <w:szCs w:val="20"/>
              </w:rPr>
              <w:t>Oracle</w:t>
            </w:r>
            <w:proofErr w:type="spellEnd"/>
            <w:r w:rsidRPr="000F71D8">
              <w:rPr>
                <w:sz w:val="20"/>
                <w:szCs w:val="20"/>
              </w:rPr>
              <w:t xml:space="preserve"> VM 3.0 </w:t>
            </w:r>
            <w:proofErr w:type="spellStart"/>
            <w:r w:rsidRPr="000F71D8">
              <w:rPr>
                <w:sz w:val="20"/>
                <w:szCs w:val="20"/>
              </w:rPr>
              <w:t>for</w:t>
            </w:r>
            <w:proofErr w:type="spellEnd"/>
            <w:r w:rsidRPr="000F71D8">
              <w:rPr>
                <w:sz w:val="20"/>
                <w:szCs w:val="20"/>
              </w:rPr>
              <w:t xml:space="preserve"> x86 </w:t>
            </w:r>
            <w:proofErr w:type="spellStart"/>
            <w:r w:rsidRPr="000F71D8">
              <w:rPr>
                <w:sz w:val="20"/>
                <w:szCs w:val="20"/>
              </w:rPr>
              <w:t>Essential</w:t>
            </w:r>
            <w:proofErr w:type="spellEnd"/>
          </w:p>
          <w:p w:rsidR="001409A1" w:rsidRPr="000F71D8" w:rsidRDefault="001409A1" w:rsidP="00EB0118">
            <w:pPr>
              <w:pStyle w:val="Odstavecseseznamem"/>
              <w:numPr>
                <w:ilvl w:val="0"/>
                <w:numId w:val="47"/>
              </w:numPr>
              <w:spacing w:before="160"/>
              <w:ind w:left="430" w:hanging="284"/>
              <w:jc w:val="left"/>
              <w:rPr>
                <w:sz w:val="20"/>
                <w:szCs w:val="20"/>
              </w:rPr>
            </w:pPr>
            <w:proofErr w:type="spellStart"/>
            <w:r w:rsidRPr="000F71D8">
              <w:rPr>
                <w:sz w:val="20"/>
                <w:szCs w:val="20"/>
              </w:rPr>
              <w:t>Oracle</w:t>
            </w:r>
            <w:proofErr w:type="spellEnd"/>
            <w:r w:rsidRPr="000F71D8">
              <w:rPr>
                <w:sz w:val="20"/>
                <w:szCs w:val="20"/>
              </w:rPr>
              <w:t xml:space="preserve"> Linux 5 </w:t>
            </w:r>
            <w:proofErr w:type="spellStart"/>
            <w:r w:rsidRPr="000F71D8">
              <w:rPr>
                <w:sz w:val="20"/>
                <w:szCs w:val="20"/>
              </w:rPr>
              <w:t>and</w:t>
            </w:r>
            <w:proofErr w:type="spellEnd"/>
            <w:r w:rsidRPr="000F71D8">
              <w:rPr>
                <w:sz w:val="20"/>
                <w:szCs w:val="20"/>
              </w:rPr>
              <w:t xml:space="preserve"> 6 </w:t>
            </w:r>
            <w:proofErr w:type="spellStart"/>
            <w:r w:rsidRPr="000F71D8">
              <w:rPr>
                <w:sz w:val="20"/>
                <w:szCs w:val="20"/>
              </w:rPr>
              <w:t>System</w:t>
            </w:r>
            <w:proofErr w:type="spellEnd"/>
            <w:r w:rsidRPr="000F71D8">
              <w:rPr>
                <w:sz w:val="20"/>
                <w:szCs w:val="20"/>
              </w:rPr>
              <w:t xml:space="preserve"> </w:t>
            </w:r>
            <w:proofErr w:type="spellStart"/>
            <w:r w:rsidRPr="000F71D8">
              <w:rPr>
                <w:sz w:val="20"/>
                <w:szCs w:val="20"/>
              </w:rPr>
              <w:t>Administration</w:t>
            </w:r>
            <w:proofErr w:type="spellEnd"/>
          </w:p>
          <w:p w:rsidR="001409A1" w:rsidRPr="007F0A3D" w:rsidRDefault="001409A1" w:rsidP="00EB0118">
            <w:pPr>
              <w:pStyle w:val="Odstavecseseznamem"/>
              <w:numPr>
                <w:ilvl w:val="0"/>
                <w:numId w:val="47"/>
              </w:numPr>
              <w:spacing w:before="160"/>
              <w:ind w:left="430" w:hanging="284"/>
              <w:jc w:val="left"/>
              <w:rPr>
                <w:sz w:val="20"/>
                <w:szCs w:val="20"/>
              </w:rPr>
            </w:pPr>
            <w:proofErr w:type="spellStart"/>
            <w:r w:rsidRPr="000F71D8">
              <w:rPr>
                <w:sz w:val="20"/>
                <w:szCs w:val="20"/>
              </w:rPr>
              <w:t>Oracle</w:t>
            </w:r>
            <w:proofErr w:type="spellEnd"/>
            <w:r w:rsidRPr="000F71D8">
              <w:rPr>
                <w:sz w:val="20"/>
                <w:szCs w:val="20"/>
              </w:rPr>
              <w:t xml:space="preserve"> </w:t>
            </w:r>
            <w:proofErr w:type="spellStart"/>
            <w:r w:rsidRPr="000F71D8">
              <w:rPr>
                <w:sz w:val="20"/>
                <w:szCs w:val="20"/>
              </w:rPr>
              <w:t>Certified</w:t>
            </w:r>
            <w:proofErr w:type="spellEnd"/>
            <w:r w:rsidRPr="000F71D8">
              <w:rPr>
                <w:sz w:val="20"/>
                <w:szCs w:val="20"/>
              </w:rPr>
              <w:t xml:space="preserve"> Professional, </w:t>
            </w:r>
            <w:proofErr w:type="spellStart"/>
            <w:r w:rsidRPr="000F71D8">
              <w:rPr>
                <w:sz w:val="20"/>
                <w:szCs w:val="20"/>
              </w:rPr>
              <w:t>Oracle</w:t>
            </w:r>
            <w:proofErr w:type="spellEnd"/>
            <w:r w:rsidRPr="000F71D8">
              <w:rPr>
                <w:sz w:val="20"/>
                <w:szCs w:val="20"/>
              </w:rPr>
              <w:t xml:space="preserve"> Linux 6 </w:t>
            </w:r>
            <w:proofErr w:type="spellStart"/>
            <w:r w:rsidRPr="000F71D8">
              <w:rPr>
                <w:sz w:val="20"/>
                <w:szCs w:val="20"/>
              </w:rPr>
              <w:t>System</w:t>
            </w:r>
            <w:proofErr w:type="spellEnd"/>
            <w:r w:rsidRPr="000F71D8">
              <w:rPr>
                <w:sz w:val="20"/>
                <w:szCs w:val="20"/>
              </w:rPr>
              <w:t xml:space="preserve"> </w:t>
            </w:r>
            <w:proofErr w:type="spellStart"/>
            <w:r w:rsidRPr="000F71D8">
              <w:rPr>
                <w:sz w:val="20"/>
                <w:szCs w:val="20"/>
              </w:rPr>
              <w:t>Administrator</w:t>
            </w:r>
            <w:proofErr w:type="spellEnd"/>
          </w:p>
        </w:tc>
      </w:tr>
      <w:tr w:rsidR="001409A1" w:rsidRPr="0094790A" w:rsidTr="001409A1">
        <w:tc>
          <w:tcPr>
            <w:tcW w:w="1659" w:type="dxa"/>
          </w:tcPr>
          <w:p w:rsidR="001409A1" w:rsidRDefault="001409A1" w:rsidP="001409A1">
            <w:pPr>
              <w:jc w:val="left"/>
              <w:rPr>
                <w:sz w:val="20"/>
                <w:szCs w:val="20"/>
              </w:rPr>
            </w:pPr>
            <w:r>
              <w:rPr>
                <w:sz w:val="20"/>
                <w:szCs w:val="20"/>
              </w:rPr>
              <w:t>Ing. Vladislav Rameš</w:t>
            </w:r>
          </w:p>
        </w:tc>
        <w:tc>
          <w:tcPr>
            <w:tcW w:w="1171" w:type="dxa"/>
          </w:tcPr>
          <w:p w:rsidR="001409A1" w:rsidRDefault="001409A1" w:rsidP="001409A1">
            <w:pPr>
              <w:jc w:val="left"/>
              <w:rPr>
                <w:sz w:val="20"/>
                <w:szCs w:val="20"/>
              </w:rPr>
            </w:pPr>
            <w:r>
              <w:rPr>
                <w:sz w:val="20"/>
                <w:szCs w:val="20"/>
              </w:rPr>
              <w:t>Konzultant</w:t>
            </w:r>
          </w:p>
        </w:tc>
        <w:tc>
          <w:tcPr>
            <w:tcW w:w="6237" w:type="dxa"/>
          </w:tcPr>
          <w:p w:rsidR="001409A1" w:rsidRPr="000F71D8" w:rsidRDefault="001409A1" w:rsidP="00EB0118">
            <w:pPr>
              <w:pStyle w:val="Odstavecseseznamem"/>
              <w:numPr>
                <w:ilvl w:val="0"/>
                <w:numId w:val="47"/>
              </w:numPr>
              <w:spacing w:before="160"/>
              <w:ind w:left="430" w:hanging="284"/>
              <w:jc w:val="left"/>
              <w:rPr>
                <w:sz w:val="20"/>
                <w:szCs w:val="20"/>
              </w:rPr>
            </w:pPr>
            <w:proofErr w:type="spellStart"/>
            <w:r>
              <w:rPr>
                <w:sz w:val="20"/>
                <w:szCs w:val="20"/>
              </w:rPr>
              <w:t>Oracle</w:t>
            </w:r>
            <w:proofErr w:type="spellEnd"/>
            <w:r>
              <w:rPr>
                <w:sz w:val="20"/>
                <w:szCs w:val="20"/>
              </w:rPr>
              <w:t xml:space="preserve"> </w:t>
            </w:r>
            <w:proofErr w:type="spellStart"/>
            <w:r>
              <w:rPr>
                <w:sz w:val="20"/>
                <w:szCs w:val="20"/>
              </w:rPr>
              <w:t>Certified</w:t>
            </w:r>
            <w:proofErr w:type="spellEnd"/>
            <w:r>
              <w:rPr>
                <w:sz w:val="20"/>
                <w:szCs w:val="20"/>
              </w:rPr>
              <w:t xml:space="preserve"> </w:t>
            </w:r>
            <w:proofErr w:type="spellStart"/>
            <w:r>
              <w:rPr>
                <w:sz w:val="20"/>
                <w:szCs w:val="20"/>
              </w:rPr>
              <w:t>Associate</w:t>
            </w:r>
            <w:proofErr w:type="spellEnd"/>
            <w:r>
              <w:rPr>
                <w:sz w:val="20"/>
                <w:szCs w:val="20"/>
              </w:rPr>
              <w:t xml:space="preserve">, </w:t>
            </w:r>
            <w:proofErr w:type="spellStart"/>
            <w:r w:rsidRPr="007F0A3D">
              <w:rPr>
                <w:sz w:val="20"/>
                <w:szCs w:val="20"/>
              </w:rPr>
              <w:t>Oracle</w:t>
            </w:r>
            <w:proofErr w:type="spellEnd"/>
            <w:r w:rsidRPr="007F0A3D">
              <w:rPr>
                <w:sz w:val="20"/>
                <w:szCs w:val="20"/>
              </w:rPr>
              <w:t xml:space="preserve"> </w:t>
            </w:r>
            <w:proofErr w:type="spellStart"/>
            <w:r w:rsidRPr="007F0A3D">
              <w:rPr>
                <w:sz w:val="20"/>
                <w:szCs w:val="20"/>
              </w:rPr>
              <w:t>WebLogic</w:t>
            </w:r>
            <w:proofErr w:type="spellEnd"/>
            <w:r w:rsidRPr="007F0A3D">
              <w:rPr>
                <w:sz w:val="20"/>
                <w:szCs w:val="20"/>
              </w:rPr>
              <w:t xml:space="preserve"> Server 11g </w:t>
            </w:r>
            <w:proofErr w:type="spellStart"/>
            <w:r w:rsidRPr="007F0A3D">
              <w:rPr>
                <w:sz w:val="20"/>
                <w:szCs w:val="20"/>
              </w:rPr>
              <w:t>System</w:t>
            </w:r>
            <w:proofErr w:type="spellEnd"/>
            <w:r w:rsidRPr="007F0A3D">
              <w:rPr>
                <w:sz w:val="20"/>
                <w:szCs w:val="20"/>
              </w:rPr>
              <w:t xml:space="preserve"> Administrátor</w:t>
            </w:r>
          </w:p>
        </w:tc>
      </w:tr>
    </w:tbl>
    <w:p w:rsidR="00BA5DC1" w:rsidRDefault="00BA5DC1">
      <w:pPr>
        <w:spacing w:after="200" w:line="276" w:lineRule="auto"/>
        <w:rPr>
          <w:rFonts w:eastAsiaTheme="minorHAnsi" w:cs="Arial"/>
          <w:b/>
          <w:sz w:val="20"/>
          <w:szCs w:val="20"/>
        </w:rPr>
      </w:pPr>
      <w:r>
        <w:rPr>
          <w:rFonts w:cs="Arial"/>
          <w:b/>
          <w:sz w:val="20"/>
          <w:szCs w:val="20"/>
        </w:rPr>
        <w:br w:type="page"/>
      </w:r>
    </w:p>
    <w:p w:rsidR="00B946BE" w:rsidRDefault="00B946BE" w:rsidP="00BA5DC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4 </w:t>
      </w:r>
      <w:r w:rsidR="00BA5DC1">
        <w:rPr>
          <w:rFonts w:ascii="Arial" w:hAnsi="Arial" w:cs="Arial"/>
          <w:b/>
          <w:sz w:val="20"/>
          <w:szCs w:val="20"/>
        </w:rPr>
        <w:t xml:space="preserve">(část </w:t>
      </w:r>
      <w:r>
        <w:rPr>
          <w:rFonts w:ascii="Arial" w:hAnsi="Arial" w:cs="Arial"/>
          <w:b/>
          <w:sz w:val="20"/>
          <w:szCs w:val="20"/>
        </w:rPr>
        <w:t>4.1</w:t>
      </w:r>
      <w:r w:rsidR="00BA5DC1">
        <w:rPr>
          <w:rFonts w:ascii="Arial" w:hAnsi="Arial" w:cs="Arial"/>
          <w:b/>
          <w:sz w:val="20"/>
          <w:szCs w:val="20"/>
        </w:rPr>
        <w:t>)</w:t>
      </w:r>
      <w:r>
        <w:rPr>
          <w:rFonts w:ascii="Arial" w:hAnsi="Arial" w:cs="Arial"/>
          <w:b/>
          <w:sz w:val="20"/>
          <w:szCs w:val="20"/>
        </w:rPr>
        <w:t xml:space="preserve"> </w:t>
      </w:r>
    </w:p>
    <w:p w:rsidR="00B946BE" w:rsidRDefault="00B946BE" w:rsidP="00BA5DC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BA5DC1">
        <w:rPr>
          <w:rFonts w:ascii="Arial" w:hAnsi="Arial" w:cs="Arial"/>
          <w:sz w:val="20"/>
          <w:szCs w:val="20"/>
        </w:rPr>
        <w:t xml:space="preserve">Rámcové </w:t>
      </w:r>
      <w:r w:rsidR="00BA5DC1" w:rsidRPr="00BA5DC1">
        <w:rPr>
          <w:rFonts w:ascii="Arial" w:hAnsi="Arial" w:cs="Arial"/>
          <w:sz w:val="20"/>
          <w:szCs w:val="20"/>
        </w:rPr>
        <w:t>dohody</w:t>
      </w:r>
      <w:r w:rsidRPr="00BA5DC1">
        <w:rPr>
          <w:rFonts w:ascii="Arial" w:hAnsi="Arial" w:cs="Arial"/>
          <w:sz w:val="20"/>
          <w:szCs w:val="20"/>
        </w:rPr>
        <w:t xml:space="preserve"> o poskytování služeb systémové podpory programového vybavení </w:t>
      </w:r>
      <w:proofErr w:type="spellStart"/>
      <w:r w:rsidRPr="00BA5DC1">
        <w:rPr>
          <w:rFonts w:ascii="Arial" w:hAnsi="Arial" w:cs="Arial"/>
          <w:sz w:val="20"/>
          <w:szCs w:val="20"/>
        </w:rPr>
        <w:t>Oracle</w:t>
      </w:r>
      <w:proofErr w:type="spellEnd"/>
    </w:p>
    <w:p w:rsidR="00BA5DC1" w:rsidRPr="00BA5DC1" w:rsidRDefault="00BA5DC1" w:rsidP="00BA5DC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Specifikace poddodavatelů</w:t>
      </w:r>
      <w:r w:rsidR="009D2673">
        <w:rPr>
          <w:rFonts w:ascii="Arial" w:hAnsi="Arial" w:cs="Arial"/>
          <w:b/>
          <w:sz w:val="20"/>
          <w:szCs w:val="20"/>
        </w:rPr>
        <w:t xml:space="preserve"> dodavatele č. 1</w:t>
      </w:r>
    </w:p>
    <w:p w:rsidR="00B946BE" w:rsidRDefault="00B946BE" w:rsidP="00B946BE">
      <w:pPr>
        <w:pStyle w:val="Bezmezer"/>
        <w:spacing w:line="276" w:lineRule="auto"/>
        <w:jc w:val="both"/>
        <w:rPr>
          <w:rFonts w:ascii="Arial" w:hAnsi="Arial" w:cs="Arial"/>
          <w:b/>
          <w:sz w:val="20"/>
          <w:szCs w:val="20"/>
        </w:rPr>
      </w:pPr>
    </w:p>
    <w:tbl>
      <w:tblPr>
        <w:tblW w:w="5000" w:type="pct"/>
        <w:jc w:val="center"/>
        <w:tblCellMar>
          <w:left w:w="0" w:type="dxa"/>
          <w:right w:w="0" w:type="dxa"/>
        </w:tblCellMar>
        <w:tblLook w:val="04A0"/>
      </w:tblPr>
      <w:tblGrid>
        <w:gridCol w:w="3338"/>
        <w:gridCol w:w="5950"/>
      </w:tblGrid>
      <w:tr w:rsidR="00EE25C1" w:rsidTr="00451470">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Default="00EE25C1" w:rsidP="00451470">
            <w:pPr>
              <w:spacing w:before="120" w:after="120" w:line="276" w:lineRule="auto"/>
              <w:rPr>
                <w:rFonts w:ascii="Calibri" w:hAnsi="Calibri"/>
                <w:b/>
                <w:bCs/>
                <w:sz w:val="24"/>
                <w:lang w:eastAsia="cs-CZ"/>
              </w:rPr>
            </w:pPr>
            <w:r>
              <w:rPr>
                <w:b/>
                <w:bCs/>
                <w:lang w:eastAsia="cs-CZ"/>
              </w:rPr>
              <w:t>Jméno/Název</w:t>
            </w:r>
            <w:r>
              <w:rPr>
                <w:bCs/>
                <w:vertAlign w:val="superscript"/>
                <w:lang w:eastAsia="cs-CZ"/>
              </w:rPr>
              <w:t>1</w:t>
            </w:r>
            <w:r>
              <w:rPr>
                <w:b/>
                <w:bCs/>
                <w:lang w:eastAsia="cs-CZ"/>
              </w:rPr>
              <w:t xml:space="preserve"> </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Pr="003D65EE" w:rsidRDefault="00EE25C1" w:rsidP="00451470">
            <w:pPr>
              <w:spacing w:after="80" w:line="276" w:lineRule="auto"/>
              <w:rPr>
                <w:sz w:val="22"/>
                <w:lang w:eastAsia="cs-CZ"/>
              </w:rPr>
            </w:pPr>
            <w:proofErr w:type="spellStart"/>
            <w:r w:rsidRPr="003D65EE">
              <w:rPr>
                <w:sz w:val="22"/>
                <w:lang w:eastAsia="cs-CZ"/>
              </w:rPr>
              <w:t>Arrow</w:t>
            </w:r>
            <w:proofErr w:type="spellEnd"/>
            <w:r w:rsidRPr="003D65EE">
              <w:rPr>
                <w:sz w:val="22"/>
                <w:lang w:eastAsia="cs-CZ"/>
              </w:rPr>
              <w:t xml:space="preserve"> ECS, a.s.</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sz w:val="24"/>
                <w:vertAlign w:val="superscript"/>
                <w:lang w:eastAsia="cs-CZ"/>
              </w:rPr>
            </w:pPr>
            <w:r>
              <w:rPr>
                <w:b/>
                <w:bCs/>
                <w:lang w:eastAsia="cs-CZ"/>
              </w:rPr>
              <w:t>Sídlo</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E25C1" w:rsidRPr="003D65EE" w:rsidRDefault="00EE25C1" w:rsidP="00451470">
            <w:pPr>
              <w:spacing w:after="80" w:line="276" w:lineRule="auto"/>
              <w:rPr>
                <w:sz w:val="22"/>
                <w:lang w:eastAsia="cs-CZ"/>
              </w:rPr>
            </w:pPr>
            <w:proofErr w:type="spellStart"/>
            <w:r w:rsidRPr="003D65EE">
              <w:rPr>
                <w:sz w:val="22"/>
                <w:lang w:eastAsia="cs-CZ"/>
              </w:rPr>
              <w:t>Tvorkovských</w:t>
            </w:r>
            <w:proofErr w:type="spellEnd"/>
            <w:r w:rsidRPr="003D65EE">
              <w:rPr>
                <w:sz w:val="22"/>
                <w:lang w:eastAsia="cs-CZ"/>
              </w:rPr>
              <w:t xml:space="preserve"> 2015/5, PSČ 70900, Ostrava – Mariánské Hory</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sz w:val="24"/>
                <w:vertAlign w:val="superscript"/>
                <w:lang w:eastAsia="cs-CZ"/>
              </w:rPr>
            </w:pPr>
            <w:r>
              <w:rPr>
                <w:b/>
                <w:bCs/>
                <w:lang w:eastAsia="cs-CZ"/>
              </w:rPr>
              <w:t>IČ</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E25C1" w:rsidRDefault="00EE25C1" w:rsidP="00451470">
            <w:pPr>
              <w:spacing w:after="80" w:line="276" w:lineRule="auto"/>
              <w:rPr>
                <w:sz w:val="22"/>
                <w:highlight w:val="yellow"/>
                <w:lang w:eastAsia="cs-CZ"/>
              </w:rPr>
            </w:pPr>
            <w:r w:rsidRPr="004B3D4E">
              <w:rPr>
                <w:sz w:val="22"/>
                <w:lang w:eastAsia="cs-CZ"/>
              </w:rPr>
              <w:t>25870424</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vertAlign w:val="superscript"/>
                <w:lang w:eastAsia="cs-CZ"/>
              </w:rPr>
            </w:pPr>
            <w:r>
              <w:rPr>
                <w:b/>
                <w:bCs/>
                <w:lang w:eastAsia="cs-CZ"/>
              </w:rPr>
              <w:t>Kontaktní osoba</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Pr="003C083C" w:rsidRDefault="00EE25C1" w:rsidP="00451470">
            <w:pPr>
              <w:spacing w:after="80" w:line="276" w:lineRule="auto"/>
              <w:rPr>
                <w:sz w:val="22"/>
                <w:lang w:eastAsia="cs-CZ"/>
              </w:rPr>
            </w:pPr>
            <w:r w:rsidRPr="003C083C">
              <w:rPr>
                <w:sz w:val="22"/>
                <w:lang w:eastAsia="cs-CZ"/>
              </w:rPr>
              <w:t xml:space="preserve">Robert </w:t>
            </w:r>
            <w:proofErr w:type="spellStart"/>
            <w:r w:rsidRPr="003C083C">
              <w:rPr>
                <w:sz w:val="22"/>
                <w:lang w:eastAsia="cs-CZ"/>
              </w:rPr>
              <w:t>Rečičár</w:t>
            </w:r>
            <w:proofErr w:type="spellEnd"/>
            <w:r w:rsidRPr="003C083C">
              <w:rPr>
                <w:rFonts w:ascii="MS Gothic" w:eastAsia="MS Gothic" w:hAnsi="MS Gothic" w:cs="MS Gothic" w:hint="eastAsia"/>
                <w:sz w:val="22"/>
                <w:lang w:eastAsia="cs-CZ"/>
              </w:rPr>
              <w:t> </w:t>
            </w:r>
          </w:p>
        </w:tc>
      </w:tr>
      <w:tr w:rsidR="00EE25C1" w:rsidTr="005064EC">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vertAlign w:val="superscript"/>
                <w:lang w:eastAsia="cs-CZ"/>
              </w:rPr>
            </w:pPr>
            <w:r>
              <w:rPr>
                <w:b/>
                <w:bCs/>
                <w:lang w:eastAsia="cs-CZ"/>
              </w:rPr>
              <w:t>Tel., email, kontaktní adresa</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064EC" w:rsidRDefault="005064EC" w:rsidP="00451470">
            <w:pPr>
              <w:spacing w:after="80" w:line="276" w:lineRule="auto"/>
              <w:rPr>
                <w:rFonts w:cs="Arial"/>
                <w:sz w:val="20"/>
                <w:szCs w:val="20"/>
              </w:rPr>
            </w:pPr>
            <w:proofErr w:type="spellStart"/>
            <w:r>
              <w:rPr>
                <w:rFonts w:cs="Arial"/>
                <w:sz w:val="20"/>
                <w:szCs w:val="20"/>
              </w:rPr>
              <w:t>xxxxxxxxxxxxxxxxxxxx</w:t>
            </w:r>
            <w:proofErr w:type="spellEnd"/>
            <w:r w:rsidR="00EE25C1" w:rsidRPr="003C083C">
              <w:rPr>
                <w:sz w:val="22"/>
                <w:lang w:eastAsia="cs-CZ"/>
              </w:rPr>
              <w:t xml:space="preserve">, </w:t>
            </w:r>
            <w:proofErr w:type="spellStart"/>
            <w:r>
              <w:rPr>
                <w:rFonts w:cs="Arial"/>
                <w:sz w:val="20"/>
                <w:szCs w:val="20"/>
              </w:rPr>
              <w:t>xxxxxxxxxxxxxxxxxxxx</w:t>
            </w:r>
            <w:proofErr w:type="spellEnd"/>
          </w:p>
          <w:p w:rsidR="00EE25C1" w:rsidRPr="003C083C" w:rsidRDefault="00EE25C1" w:rsidP="00451470">
            <w:pPr>
              <w:spacing w:after="80" w:line="276" w:lineRule="auto"/>
              <w:rPr>
                <w:sz w:val="22"/>
                <w:lang w:eastAsia="cs-CZ"/>
              </w:rPr>
            </w:pPr>
            <w:r w:rsidRPr="003C083C">
              <w:rPr>
                <w:sz w:val="22"/>
                <w:lang w:eastAsia="cs-CZ"/>
              </w:rPr>
              <w:t xml:space="preserve"> </w:t>
            </w:r>
            <w:proofErr w:type="spellStart"/>
            <w:r w:rsidRPr="003C083C">
              <w:rPr>
                <w:sz w:val="22"/>
                <w:lang w:eastAsia="cs-CZ"/>
              </w:rPr>
              <w:t>Tvorkovských</w:t>
            </w:r>
            <w:proofErr w:type="spellEnd"/>
            <w:r w:rsidRPr="003C083C">
              <w:rPr>
                <w:sz w:val="22"/>
                <w:lang w:eastAsia="cs-CZ"/>
              </w:rPr>
              <w:t xml:space="preserve"> 5</w:t>
            </w:r>
          </w:p>
          <w:p w:rsidR="00EE25C1" w:rsidRPr="003C083C" w:rsidRDefault="00EE25C1" w:rsidP="00451470">
            <w:pPr>
              <w:spacing w:after="80" w:line="276" w:lineRule="auto"/>
              <w:rPr>
                <w:sz w:val="22"/>
                <w:lang w:eastAsia="cs-CZ"/>
              </w:rPr>
            </w:pPr>
            <w:r w:rsidRPr="003C083C">
              <w:rPr>
                <w:sz w:val="22"/>
                <w:lang w:eastAsia="cs-CZ"/>
              </w:rPr>
              <w:t xml:space="preserve">709 00 Ostrava – Mariánské Hory, </w:t>
            </w:r>
            <w:proofErr w:type="spellStart"/>
            <w:r w:rsidRPr="003C083C">
              <w:rPr>
                <w:sz w:val="22"/>
                <w:lang w:eastAsia="cs-CZ"/>
              </w:rPr>
              <w:t>Czech</w:t>
            </w:r>
            <w:proofErr w:type="spellEnd"/>
            <w:r w:rsidRPr="003C083C">
              <w:rPr>
                <w:sz w:val="22"/>
                <w:lang w:eastAsia="cs-CZ"/>
              </w:rPr>
              <w:t xml:space="preserve"> </w:t>
            </w:r>
            <w:proofErr w:type="spellStart"/>
            <w:r w:rsidRPr="003C083C">
              <w:rPr>
                <w:sz w:val="22"/>
                <w:lang w:eastAsia="cs-CZ"/>
              </w:rPr>
              <w:t>Republic</w:t>
            </w:r>
            <w:proofErr w:type="spellEnd"/>
          </w:p>
        </w:tc>
      </w:tr>
      <w:tr w:rsidR="00EE25C1" w:rsidTr="005064EC">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keepNext/>
              <w:spacing w:before="120" w:after="120" w:line="276" w:lineRule="auto"/>
              <w:rPr>
                <w:bCs/>
                <w:sz w:val="24"/>
                <w:vertAlign w:val="superscript"/>
                <w:lang w:eastAsia="cs-CZ"/>
              </w:rPr>
            </w:pPr>
            <w:r>
              <w:rPr>
                <w:b/>
                <w:bCs/>
                <w:lang w:eastAsia="cs-CZ"/>
              </w:rPr>
              <w:lastRenderedPageBreak/>
              <w:t>Věcné vymezení části zakázky, která bude plněna prostřednictvím poddodavatele</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Pr="004B3D4E" w:rsidRDefault="00EE25C1" w:rsidP="00451470">
            <w:pPr>
              <w:spacing w:after="80" w:line="276" w:lineRule="auto"/>
              <w:rPr>
                <w:sz w:val="22"/>
                <w:lang w:eastAsia="cs-CZ"/>
              </w:rPr>
            </w:pPr>
            <w:r w:rsidRPr="004B3D4E">
              <w:rPr>
                <w:sz w:val="22"/>
                <w:lang w:eastAsia="cs-CZ"/>
              </w:rPr>
              <w:t>•</w:t>
            </w:r>
            <w:r w:rsidRPr="004B3D4E">
              <w:rPr>
                <w:sz w:val="22"/>
                <w:lang w:eastAsia="cs-CZ"/>
              </w:rPr>
              <w:tab/>
              <w:t>služby Software Update Licence &amp; Support, jejichž specifikace je uvedena v příloze č. 1 Závazného návrhu rámcové dohody (dále jen „služby SW Update Licence &amp; Support“) a</w:t>
            </w:r>
          </w:p>
          <w:p w:rsidR="00EE25C1" w:rsidRPr="004B3D4E" w:rsidRDefault="00EE25C1" w:rsidP="00451470">
            <w:pPr>
              <w:spacing w:after="80" w:line="276" w:lineRule="auto"/>
              <w:rPr>
                <w:sz w:val="22"/>
                <w:lang w:eastAsia="cs-CZ"/>
              </w:rPr>
            </w:pPr>
            <w:r w:rsidRPr="004B3D4E">
              <w:rPr>
                <w:sz w:val="22"/>
                <w:lang w:eastAsia="cs-CZ"/>
              </w:rPr>
              <w:t>•</w:t>
            </w:r>
            <w:r w:rsidRPr="004B3D4E">
              <w:rPr>
                <w:sz w:val="22"/>
                <w:lang w:eastAsia="cs-CZ"/>
              </w:rPr>
              <w:tab/>
              <w:t>služby rozšířené „On-</w:t>
            </w:r>
            <w:proofErr w:type="spellStart"/>
            <w:r w:rsidRPr="004B3D4E">
              <w:rPr>
                <w:sz w:val="22"/>
                <w:lang w:eastAsia="cs-CZ"/>
              </w:rPr>
              <w:t>Site</w:t>
            </w:r>
            <w:proofErr w:type="spellEnd"/>
            <w:r w:rsidRPr="004B3D4E">
              <w:rPr>
                <w:sz w:val="22"/>
                <w:lang w:eastAsia="cs-CZ"/>
              </w:rPr>
              <w:t xml:space="preserve"> Support“ podpory, jejichž specifikace je uvedena v příloze č. 1 Závazného návrhu rámcové dohody (dále jen „služby On-</w:t>
            </w:r>
            <w:proofErr w:type="spellStart"/>
            <w:r w:rsidRPr="004B3D4E">
              <w:rPr>
                <w:sz w:val="22"/>
                <w:lang w:eastAsia="cs-CZ"/>
              </w:rPr>
              <w:t>Site</w:t>
            </w:r>
            <w:proofErr w:type="spellEnd"/>
            <w:r w:rsidRPr="004B3D4E">
              <w:rPr>
                <w:sz w:val="22"/>
                <w:lang w:eastAsia="cs-CZ"/>
              </w:rPr>
              <w:t xml:space="preserve"> Support“) (služby pod bodem a) a b) dále jen „služby“) pro softwarové produkty </w:t>
            </w:r>
            <w:proofErr w:type="spellStart"/>
            <w:r w:rsidRPr="004B3D4E">
              <w:rPr>
                <w:sz w:val="22"/>
                <w:lang w:eastAsia="cs-CZ"/>
              </w:rPr>
              <w:t>Oracle</w:t>
            </w:r>
            <w:proofErr w:type="spellEnd"/>
            <w:r w:rsidRPr="004B3D4E">
              <w:rPr>
                <w:sz w:val="22"/>
                <w:lang w:eastAsia="cs-CZ"/>
              </w:rPr>
              <w:t xml:space="preserve"> uvedené v příloze </w:t>
            </w:r>
            <w:proofErr w:type="gramStart"/>
            <w:r w:rsidRPr="004B3D4E">
              <w:rPr>
                <w:sz w:val="22"/>
                <w:lang w:eastAsia="cs-CZ"/>
              </w:rPr>
              <w:t>č. 2 Závazného</w:t>
            </w:r>
            <w:proofErr w:type="gramEnd"/>
            <w:r w:rsidRPr="004B3D4E">
              <w:rPr>
                <w:sz w:val="22"/>
                <w:lang w:eastAsia="cs-CZ"/>
              </w:rPr>
              <w:t xml:space="preserve"> návrhu rámcové dohody, a to vždy v rozsahu a za podmínek stanovených v jednotlivých prováděcích smlouvách a dále:</w:t>
            </w:r>
          </w:p>
          <w:p w:rsidR="00EE25C1" w:rsidRDefault="00EE25C1" w:rsidP="00451470">
            <w:pPr>
              <w:spacing w:after="80" w:line="276" w:lineRule="auto"/>
              <w:rPr>
                <w:sz w:val="22"/>
                <w:lang w:eastAsia="cs-CZ"/>
              </w:rPr>
            </w:pPr>
            <w:r w:rsidRPr="004B3D4E">
              <w:rPr>
                <w:sz w:val="22"/>
                <w:lang w:eastAsia="cs-CZ"/>
              </w:rPr>
              <w:t>•</w:t>
            </w:r>
            <w:r w:rsidRPr="004B3D4E">
              <w:rPr>
                <w:sz w:val="22"/>
                <w:lang w:eastAsia="cs-CZ"/>
              </w:rPr>
              <w:tab/>
              <w:t xml:space="preserve">dodat objednateli licence pro softwarové produkty </w:t>
            </w:r>
            <w:proofErr w:type="spellStart"/>
            <w:r w:rsidRPr="004B3D4E">
              <w:rPr>
                <w:sz w:val="22"/>
                <w:lang w:eastAsia="cs-CZ"/>
              </w:rPr>
              <w:t>Oracle</w:t>
            </w:r>
            <w:proofErr w:type="spellEnd"/>
            <w:r w:rsidRPr="004B3D4E">
              <w:rPr>
                <w:sz w:val="22"/>
                <w:lang w:eastAsia="cs-CZ"/>
              </w:rPr>
              <w:t xml:space="preserve"> a provést migraci licencí, včetně služby Software Update Licence &amp; Support pro první rok v rozsahu podle přílohy č. 1 a 2 Závazného návrhu rámcové dohody (plnění uvedené v tomto bodě dále také jen „licence“).</w:t>
            </w:r>
          </w:p>
        </w:tc>
      </w:tr>
      <w:tr w:rsidR="00EE25C1" w:rsidTr="005064EC">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keepNext/>
              <w:spacing w:before="120" w:after="120" w:line="276" w:lineRule="auto"/>
              <w:rPr>
                <w:bCs/>
                <w:vertAlign w:val="superscript"/>
                <w:lang w:eastAsia="cs-CZ"/>
              </w:rPr>
            </w:pPr>
            <w:r>
              <w:rPr>
                <w:b/>
                <w:bCs/>
                <w:lang w:eastAsia="cs-CZ"/>
              </w:rPr>
              <w:t>Rozsah činností, který bude poddodavatel v rámci plnění předmětu zakázky provádět</w:t>
            </w:r>
            <w:r>
              <w:rPr>
                <w:bCs/>
                <w:vertAlign w:val="superscript"/>
                <w:lang w:eastAsia="cs-CZ"/>
              </w:rPr>
              <w:t>1</w:t>
            </w:r>
          </w:p>
        </w:tc>
        <w:tc>
          <w:tcPr>
            <w:tcW w:w="3203"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Pr="003C083C" w:rsidRDefault="00EE25C1" w:rsidP="00451470">
            <w:pPr>
              <w:spacing w:after="80" w:line="276" w:lineRule="auto"/>
              <w:rPr>
                <w:sz w:val="22"/>
                <w:lang w:eastAsia="cs-CZ"/>
              </w:rPr>
            </w:pPr>
            <w:r>
              <w:rPr>
                <w:sz w:val="22"/>
                <w:lang w:eastAsia="cs-CZ"/>
              </w:rPr>
              <w:t>Pod</w:t>
            </w:r>
            <w:r w:rsidRPr="003C083C">
              <w:rPr>
                <w:sz w:val="22"/>
                <w:lang w:eastAsia="cs-CZ"/>
              </w:rPr>
              <w:t>dodavatel bude společnosti Uchazeči poskytovat součinnost za účelem realizace Veřejné zakázky minimálně v následujícím rozsahu:</w:t>
            </w:r>
          </w:p>
          <w:p w:rsidR="00EE25C1" w:rsidRPr="003C083C" w:rsidRDefault="00EE25C1" w:rsidP="00451470">
            <w:pPr>
              <w:spacing w:after="80" w:line="276" w:lineRule="auto"/>
              <w:rPr>
                <w:sz w:val="22"/>
                <w:lang w:eastAsia="cs-CZ"/>
              </w:rPr>
            </w:pPr>
            <w:r w:rsidRPr="003C083C">
              <w:rPr>
                <w:sz w:val="22"/>
                <w:lang w:eastAsia="cs-CZ"/>
              </w:rPr>
              <w:t xml:space="preserve">Pořízení licencí </w:t>
            </w:r>
            <w:proofErr w:type="spellStart"/>
            <w:r w:rsidRPr="003C083C">
              <w:rPr>
                <w:sz w:val="22"/>
                <w:lang w:eastAsia="cs-CZ"/>
              </w:rPr>
              <w:t>Oracle</w:t>
            </w:r>
            <w:proofErr w:type="spellEnd"/>
          </w:p>
          <w:p w:rsidR="00EE25C1" w:rsidRPr="003C083C" w:rsidRDefault="00EE25C1" w:rsidP="00451470">
            <w:pPr>
              <w:spacing w:after="80" w:line="276" w:lineRule="auto"/>
              <w:rPr>
                <w:sz w:val="22"/>
                <w:lang w:eastAsia="cs-CZ"/>
              </w:rPr>
            </w:pPr>
            <w:r w:rsidRPr="003C083C">
              <w:rPr>
                <w:sz w:val="22"/>
                <w:lang w:eastAsia="cs-CZ"/>
              </w:rPr>
              <w:t xml:space="preserve">- Dle specifikace uvedené v příloze č. </w:t>
            </w:r>
            <w:r>
              <w:rPr>
                <w:sz w:val="22"/>
                <w:lang w:eastAsia="cs-CZ"/>
              </w:rPr>
              <w:t>1</w:t>
            </w:r>
            <w:r w:rsidRPr="003C083C">
              <w:rPr>
                <w:sz w:val="22"/>
                <w:lang w:eastAsia="cs-CZ"/>
              </w:rPr>
              <w:t xml:space="preserve"> této Smlouvy.</w:t>
            </w:r>
          </w:p>
          <w:p w:rsidR="00EE25C1" w:rsidRPr="003C083C" w:rsidRDefault="00EE25C1" w:rsidP="00451470">
            <w:pPr>
              <w:spacing w:after="80" w:line="276" w:lineRule="auto"/>
              <w:rPr>
                <w:sz w:val="22"/>
                <w:lang w:eastAsia="cs-CZ"/>
              </w:rPr>
            </w:pPr>
            <w:r w:rsidRPr="003C083C">
              <w:rPr>
                <w:sz w:val="22"/>
                <w:lang w:eastAsia="cs-CZ"/>
              </w:rPr>
              <w:t xml:space="preserve">Migrace Licencí </w:t>
            </w:r>
            <w:proofErr w:type="spellStart"/>
            <w:r w:rsidRPr="003C083C">
              <w:rPr>
                <w:sz w:val="22"/>
                <w:lang w:eastAsia="cs-CZ"/>
              </w:rPr>
              <w:t>Oracle</w:t>
            </w:r>
            <w:proofErr w:type="spellEnd"/>
          </w:p>
          <w:p w:rsidR="00EE25C1" w:rsidRPr="003C083C" w:rsidRDefault="00EE25C1" w:rsidP="00451470">
            <w:pPr>
              <w:spacing w:after="80" w:line="276" w:lineRule="auto"/>
              <w:rPr>
                <w:sz w:val="22"/>
                <w:lang w:eastAsia="cs-CZ"/>
              </w:rPr>
            </w:pPr>
            <w:r w:rsidRPr="003C083C">
              <w:rPr>
                <w:sz w:val="22"/>
                <w:lang w:eastAsia="cs-CZ"/>
              </w:rPr>
              <w:t>- Dle sp</w:t>
            </w:r>
            <w:r>
              <w:rPr>
                <w:sz w:val="22"/>
                <w:lang w:eastAsia="cs-CZ"/>
              </w:rPr>
              <w:t>ecifikace uvedené v příloze č. 1</w:t>
            </w:r>
            <w:r w:rsidRPr="003C083C">
              <w:rPr>
                <w:sz w:val="22"/>
                <w:lang w:eastAsia="cs-CZ"/>
              </w:rPr>
              <w:t xml:space="preserve"> této Smlouvy.</w:t>
            </w:r>
          </w:p>
          <w:p w:rsidR="00EE25C1" w:rsidRPr="003C083C" w:rsidRDefault="00EE25C1" w:rsidP="00451470">
            <w:pPr>
              <w:spacing w:after="80" w:line="276" w:lineRule="auto"/>
              <w:rPr>
                <w:sz w:val="22"/>
                <w:lang w:eastAsia="cs-CZ"/>
              </w:rPr>
            </w:pPr>
            <w:r w:rsidRPr="003C083C">
              <w:rPr>
                <w:sz w:val="22"/>
                <w:lang w:eastAsia="cs-CZ"/>
              </w:rPr>
              <w:t xml:space="preserve">Služba Software Update </w:t>
            </w:r>
            <w:proofErr w:type="spellStart"/>
            <w:r w:rsidRPr="003C083C">
              <w:rPr>
                <w:sz w:val="22"/>
                <w:lang w:eastAsia="cs-CZ"/>
              </w:rPr>
              <w:t>License</w:t>
            </w:r>
            <w:proofErr w:type="spellEnd"/>
            <w:r w:rsidRPr="003C083C">
              <w:rPr>
                <w:sz w:val="22"/>
                <w:lang w:eastAsia="cs-CZ"/>
              </w:rPr>
              <w:t xml:space="preserve"> &amp; Support</w:t>
            </w:r>
          </w:p>
          <w:p w:rsidR="00EE25C1" w:rsidRPr="003C083C" w:rsidRDefault="00EE25C1" w:rsidP="00451470">
            <w:pPr>
              <w:spacing w:after="80" w:line="276" w:lineRule="auto"/>
              <w:rPr>
                <w:sz w:val="22"/>
                <w:lang w:eastAsia="cs-CZ"/>
              </w:rPr>
            </w:pPr>
            <w:r w:rsidRPr="003C083C">
              <w:rPr>
                <w:sz w:val="22"/>
                <w:lang w:eastAsia="cs-CZ"/>
              </w:rPr>
              <w:t>- Dle sp</w:t>
            </w:r>
            <w:r>
              <w:rPr>
                <w:sz w:val="22"/>
                <w:lang w:eastAsia="cs-CZ"/>
              </w:rPr>
              <w:t>ecifikace uvedené v příloze č. 1</w:t>
            </w:r>
            <w:r w:rsidRPr="003C083C">
              <w:rPr>
                <w:sz w:val="22"/>
                <w:lang w:eastAsia="cs-CZ"/>
              </w:rPr>
              <w:t xml:space="preserve"> této Smlouvy.</w:t>
            </w:r>
          </w:p>
          <w:p w:rsidR="00EE25C1" w:rsidRDefault="00EE25C1" w:rsidP="00451470">
            <w:pPr>
              <w:pStyle w:val="Odstavecseseznamem"/>
              <w:numPr>
                <w:ilvl w:val="0"/>
                <w:numId w:val="30"/>
              </w:numPr>
              <w:spacing w:after="80" w:line="276" w:lineRule="auto"/>
              <w:rPr>
                <w:sz w:val="22"/>
                <w:lang w:eastAsia="cs-CZ"/>
              </w:rPr>
            </w:pPr>
            <w:r w:rsidRPr="003C083C">
              <w:rPr>
                <w:sz w:val="22"/>
                <w:lang w:eastAsia="cs-CZ"/>
              </w:rPr>
              <w:t>Dodávka nových verzí software.</w:t>
            </w:r>
          </w:p>
          <w:p w:rsidR="00EE25C1" w:rsidRDefault="00EE25C1" w:rsidP="00451470">
            <w:pPr>
              <w:pStyle w:val="Odstavecseseznamem"/>
              <w:numPr>
                <w:ilvl w:val="0"/>
                <w:numId w:val="30"/>
              </w:numPr>
              <w:spacing w:after="80" w:line="276" w:lineRule="auto"/>
              <w:rPr>
                <w:sz w:val="22"/>
                <w:lang w:eastAsia="cs-CZ"/>
              </w:rPr>
            </w:pPr>
            <w:r w:rsidRPr="003C083C">
              <w:rPr>
                <w:sz w:val="22"/>
                <w:lang w:eastAsia="cs-CZ"/>
              </w:rPr>
              <w:t>Servisní verze pro udržení kroku s vývojem verzí hardwaru a operačního systému.</w:t>
            </w:r>
          </w:p>
          <w:p w:rsidR="00EE25C1" w:rsidRDefault="00EE25C1" w:rsidP="00451470">
            <w:pPr>
              <w:pStyle w:val="Odstavecseseznamem"/>
              <w:numPr>
                <w:ilvl w:val="0"/>
                <w:numId w:val="30"/>
              </w:numPr>
              <w:spacing w:after="80" w:line="276" w:lineRule="auto"/>
              <w:rPr>
                <w:sz w:val="22"/>
                <w:lang w:eastAsia="cs-CZ"/>
              </w:rPr>
            </w:pPr>
            <w:r w:rsidRPr="003C083C">
              <w:rPr>
                <w:sz w:val="22"/>
                <w:lang w:eastAsia="cs-CZ"/>
              </w:rPr>
              <w:t>Opravy chyb softwaru, opravné kódy.</w:t>
            </w:r>
          </w:p>
          <w:p w:rsidR="00EE25C1" w:rsidRDefault="00EE25C1" w:rsidP="00451470">
            <w:pPr>
              <w:pStyle w:val="Odstavecseseznamem"/>
              <w:numPr>
                <w:ilvl w:val="0"/>
                <w:numId w:val="30"/>
              </w:numPr>
              <w:spacing w:after="80" w:line="276" w:lineRule="auto"/>
              <w:rPr>
                <w:sz w:val="22"/>
                <w:lang w:eastAsia="cs-CZ"/>
              </w:rPr>
            </w:pPr>
            <w:r w:rsidRPr="003C083C">
              <w:rPr>
                <w:sz w:val="22"/>
                <w:lang w:eastAsia="cs-CZ"/>
              </w:rPr>
              <w:t>Dokumentace k novým verzím software.</w:t>
            </w:r>
          </w:p>
          <w:p w:rsidR="00EE25C1" w:rsidRDefault="00EE25C1" w:rsidP="00451470">
            <w:pPr>
              <w:pStyle w:val="Odstavecseseznamem"/>
              <w:numPr>
                <w:ilvl w:val="0"/>
                <w:numId w:val="30"/>
              </w:numPr>
              <w:spacing w:after="80" w:line="276" w:lineRule="auto"/>
              <w:rPr>
                <w:sz w:val="22"/>
                <w:lang w:eastAsia="cs-CZ"/>
              </w:rPr>
            </w:pPr>
            <w:r w:rsidRPr="003C083C">
              <w:rPr>
                <w:sz w:val="22"/>
                <w:lang w:eastAsia="cs-CZ"/>
              </w:rPr>
              <w:t>Nepřetržitá elektronická pomoc pro řešení problémů a dotazů Zákazníka, 24 hodin denně, 7 dnů v týdnu.</w:t>
            </w:r>
          </w:p>
          <w:p w:rsidR="00EE25C1" w:rsidRDefault="00EE25C1" w:rsidP="00451470">
            <w:pPr>
              <w:pStyle w:val="Odstavecseseznamem"/>
              <w:numPr>
                <w:ilvl w:val="0"/>
                <w:numId w:val="30"/>
              </w:numPr>
              <w:spacing w:after="80" w:line="276" w:lineRule="auto"/>
              <w:rPr>
                <w:sz w:val="22"/>
                <w:lang w:eastAsia="cs-CZ"/>
              </w:rPr>
            </w:pPr>
            <w:r w:rsidRPr="003C083C">
              <w:rPr>
                <w:sz w:val="22"/>
                <w:lang w:eastAsia="cs-CZ"/>
              </w:rPr>
              <w:t>Přímý elektronický přístup k pracovníkům oddělení Support pro řešení problémů, oznámení závady v produktu, objasnění</w:t>
            </w:r>
            <w:r>
              <w:rPr>
                <w:sz w:val="22"/>
                <w:lang w:eastAsia="cs-CZ"/>
              </w:rPr>
              <w:t xml:space="preserve"> </w:t>
            </w:r>
            <w:r w:rsidRPr="003C083C">
              <w:rPr>
                <w:sz w:val="22"/>
                <w:lang w:eastAsia="cs-CZ"/>
              </w:rPr>
              <w:t>dokumentace, oznámení požadavku na rozšíření funkčnosti produktu a technickou pomoc pro problémy a dotazy během</w:t>
            </w:r>
            <w:r>
              <w:rPr>
                <w:sz w:val="22"/>
                <w:lang w:eastAsia="cs-CZ"/>
              </w:rPr>
              <w:t xml:space="preserve"> </w:t>
            </w:r>
            <w:r w:rsidRPr="003C083C">
              <w:rPr>
                <w:sz w:val="22"/>
                <w:lang w:eastAsia="cs-CZ"/>
              </w:rPr>
              <w:t xml:space="preserve">obvyklé pracovní doby. Služby oddělení Support společnosti </w:t>
            </w:r>
            <w:proofErr w:type="spellStart"/>
            <w:r w:rsidRPr="003C083C">
              <w:rPr>
                <w:sz w:val="22"/>
                <w:lang w:eastAsia="cs-CZ"/>
              </w:rPr>
              <w:t>Oracle</w:t>
            </w:r>
            <w:proofErr w:type="spellEnd"/>
            <w:r w:rsidRPr="003C083C">
              <w:rPr>
                <w:sz w:val="22"/>
                <w:lang w:eastAsia="cs-CZ"/>
              </w:rPr>
              <w:t xml:space="preserve"> řeší problémy prokazatelné v</w:t>
            </w:r>
            <w:r>
              <w:rPr>
                <w:sz w:val="22"/>
                <w:lang w:eastAsia="cs-CZ"/>
              </w:rPr>
              <w:t> </w:t>
            </w:r>
            <w:r w:rsidRPr="003C083C">
              <w:rPr>
                <w:sz w:val="22"/>
                <w:lang w:eastAsia="cs-CZ"/>
              </w:rPr>
              <w:t>aktuálně</w:t>
            </w:r>
            <w:r>
              <w:rPr>
                <w:sz w:val="22"/>
                <w:lang w:eastAsia="cs-CZ"/>
              </w:rPr>
              <w:t xml:space="preserve"> </w:t>
            </w:r>
            <w:r w:rsidRPr="003C083C">
              <w:rPr>
                <w:sz w:val="22"/>
                <w:lang w:eastAsia="cs-CZ"/>
              </w:rPr>
              <w:t>podporovaných verzích Programů za předpokladu, že tyto Programy nebyly změněny a jsou provozovány na podporované</w:t>
            </w:r>
            <w:r>
              <w:rPr>
                <w:sz w:val="22"/>
                <w:lang w:eastAsia="cs-CZ"/>
              </w:rPr>
              <w:t xml:space="preserve"> </w:t>
            </w:r>
            <w:r w:rsidRPr="003C083C">
              <w:rPr>
                <w:sz w:val="22"/>
                <w:lang w:eastAsia="cs-CZ"/>
              </w:rPr>
              <w:t xml:space="preserve">konfiguraci </w:t>
            </w:r>
            <w:r w:rsidRPr="003C083C">
              <w:rPr>
                <w:sz w:val="22"/>
                <w:lang w:eastAsia="cs-CZ"/>
              </w:rPr>
              <w:lastRenderedPageBreak/>
              <w:t>hardwaru a operačního systému.</w:t>
            </w:r>
          </w:p>
          <w:p w:rsidR="00EE25C1" w:rsidRDefault="00EE25C1" w:rsidP="00451470">
            <w:pPr>
              <w:pStyle w:val="Odstavecseseznamem"/>
              <w:numPr>
                <w:ilvl w:val="0"/>
                <w:numId w:val="30"/>
              </w:numPr>
              <w:spacing w:after="80" w:line="276" w:lineRule="auto"/>
              <w:rPr>
                <w:sz w:val="22"/>
                <w:lang w:eastAsia="cs-CZ"/>
              </w:rPr>
            </w:pPr>
            <w:r w:rsidRPr="003C083C">
              <w:rPr>
                <w:sz w:val="22"/>
                <w:lang w:eastAsia="cs-CZ"/>
              </w:rPr>
              <w:t xml:space="preserve">Priorita řešení podle pracovního dopadu. Společnost </w:t>
            </w:r>
            <w:proofErr w:type="spellStart"/>
            <w:r w:rsidRPr="003C083C">
              <w:rPr>
                <w:sz w:val="22"/>
                <w:lang w:eastAsia="cs-CZ"/>
              </w:rPr>
              <w:t>Oracle</w:t>
            </w:r>
            <w:proofErr w:type="spellEnd"/>
            <w:r w:rsidRPr="003C083C">
              <w:rPr>
                <w:sz w:val="22"/>
                <w:lang w:eastAsia="cs-CZ"/>
              </w:rPr>
              <w:t xml:space="preserve"> bude pracovat na řešení požadavků Zákazníka v</w:t>
            </w:r>
            <w:r>
              <w:rPr>
                <w:sz w:val="22"/>
                <w:lang w:eastAsia="cs-CZ"/>
              </w:rPr>
              <w:t> </w:t>
            </w:r>
            <w:r w:rsidRPr="003C083C">
              <w:rPr>
                <w:sz w:val="22"/>
                <w:lang w:eastAsia="cs-CZ"/>
              </w:rPr>
              <w:t>souladu</w:t>
            </w:r>
            <w:r>
              <w:rPr>
                <w:sz w:val="22"/>
                <w:lang w:eastAsia="cs-CZ"/>
              </w:rPr>
              <w:t xml:space="preserve"> </w:t>
            </w:r>
            <w:r w:rsidRPr="003C083C">
              <w:rPr>
                <w:sz w:val="22"/>
                <w:lang w:eastAsia="cs-CZ"/>
              </w:rPr>
              <w:t>s úrovněmi závažnosti stanovenými podle dopadu problému na pracovní činnost Zákazníka.</w:t>
            </w:r>
          </w:p>
          <w:p w:rsidR="00EE25C1" w:rsidRPr="003C083C" w:rsidRDefault="00EE25C1" w:rsidP="00451470">
            <w:pPr>
              <w:pStyle w:val="Odstavecseseznamem"/>
              <w:numPr>
                <w:ilvl w:val="0"/>
                <w:numId w:val="30"/>
              </w:numPr>
              <w:spacing w:after="80" w:line="276" w:lineRule="auto"/>
              <w:rPr>
                <w:sz w:val="22"/>
                <w:lang w:eastAsia="cs-CZ"/>
              </w:rPr>
            </w:pPr>
            <w:r w:rsidRPr="003C083C">
              <w:rPr>
                <w:sz w:val="22"/>
                <w:lang w:eastAsia="cs-CZ"/>
              </w:rPr>
              <w:t xml:space="preserve">Přístup k informacím společnosti </w:t>
            </w:r>
            <w:proofErr w:type="spellStart"/>
            <w:r w:rsidRPr="003C083C">
              <w:rPr>
                <w:sz w:val="22"/>
                <w:lang w:eastAsia="cs-CZ"/>
              </w:rPr>
              <w:t>Oracle</w:t>
            </w:r>
            <w:proofErr w:type="spellEnd"/>
            <w:r w:rsidRPr="003C083C">
              <w:rPr>
                <w:sz w:val="22"/>
                <w:lang w:eastAsia="cs-CZ"/>
              </w:rPr>
              <w:t xml:space="preserve"> prostřednictvím elektronických systémů. Technické pokyny, návrhy, informace</w:t>
            </w:r>
            <w:r>
              <w:rPr>
                <w:sz w:val="22"/>
                <w:lang w:eastAsia="cs-CZ"/>
              </w:rPr>
              <w:t xml:space="preserve"> </w:t>
            </w:r>
            <w:r w:rsidRPr="003C083C">
              <w:rPr>
                <w:sz w:val="22"/>
                <w:lang w:eastAsia="cs-CZ"/>
              </w:rPr>
              <w:t>o</w:t>
            </w:r>
            <w:r>
              <w:rPr>
                <w:sz w:val="22"/>
                <w:lang w:eastAsia="cs-CZ"/>
              </w:rPr>
              <w:t xml:space="preserve"> </w:t>
            </w:r>
            <w:r w:rsidRPr="003C083C">
              <w:rPr>
                <w:sz w:val="22"/>
                <w:lang w:eastAsia="cs-CZ"/>
              </w:rPr>
              <w:t>vývoji produktů, dostupnost produktů, oznámení o ukončení podpory, podrobnosti o známých problémech včetně</w:t>
            </w:r>
            <w:r>
              <w:rPr>
                <w:sz w:val="22"/>
                <w:lang w:eastAsia="cs-CZ"/>
              </w:rPr>
              <w:t xml:space="preserve"> </w:t>
            </w:r>
            <w:r w:rsidRPr="003C083C">
              <w:rPr>
                <w:sz w:val="22"/>
                <w:lang w:eastAsia="cs-CZ"/>
              </w:rPr>
              <w:t>náhradních řešení.</w:t>
            </w:r>
          </w:p>
          <w:p w:rsidR="00EE25C1" w:rsidRPr="003C083C" w:rsidRDefault="00EE25C1" w:rsidP="00451470">
            <w:pPr>
              <w:spacing w:after="80" w:line="276" w:lineRule="auto"/>
              <w:rPr>
                <w:sz w:val="22"/>
                <w:lang w:eastAsia="cs-CZ"/>
              </w:rPr>
            </w:pPr>
            <w:r w:rsidRPr="003C083C">
              <w:rPr>
                <w:sz w:val="22"/>
                <w:lang w:eastAsia="cs-CZ"/>
              </w:rPr>
              <w:t>Rozšířená podpora</w:t>
            </w:r>
          </w:p>
          <w:p w:rsidR="00EE25C1" w:rsidRPr="003C083C" w:rsidRDefault="00EE25C1" w:rsidP="00451470">
            <w:pPr>
              <w:spacing w:after="80" w:line="276" w:lineRule="auto"/>
              <w:rPr>
                <w:sz w:val="22"/>
                <w:lang w:eastAsia="cs-CZ"/>
              </w:rPr>
            </w:pPr>
            <w:r w:rsidRPr="003C083C">
              <w:rPr>
                <w:sz w:val="22"/>
                <w:lang w:eastAsia="cs-CZ"/>
              </w:rPr>
              <w:t xml:space="preserve">- Dle specifikace uvedené v příloze č. 2 </w:t>
            </w:r>
            <w:proofErr w:type="gramStart"/>
            <w:r w:rsidRPr="003C083C">
              <w:rPr>
                <w:sz w:val="22"/>
                <w:lang w:eastAsia="cs-CZ"/>
              </w:rPr>
              <w:t>této</w:t>
            </w:r>
            <w:proofErr w:type="gramEnd"/>
            <w:r w:rsidRPr="003C083C">
              <w:rPr>
                <w:sz w:val="22"/>
                <w:lang w:eastAsia="cs-CZ"/>
              </w:rPr>
              <w:t xml:space="preserve"> Smlouvy.</w:t>
            </w:r>
          </w:p>
          <w:p w:rsidR="00EE25C1" w:rsidRPr="003C083C" w:rsidRDefault="00EE25C1" w:rsidP="00451470">
            <w:pPr>
              <w:spacing w:after="80" w:line="276" w:lineRule="auto"/>
              <w:rPr>
                <w:sz w:val="22"/>
                <w:lang w:eastAsia="cs-CZ"/>
              </w:rPr>
            </w:pPr>
            <w:r w:rsidRPr="003C083C">
              <w:rPr>
                <w:sz w:val="22"/>
                <w:lang w:eastAsia="cs-CZ"/>
              </w:rPr>
              <w:t>Zabezpečení technické podpory „On-</w:t>
            </w:r>
            <w:proofErr w:type="spellStart"/>
            <w:r w:rsidRPr="003C083C">
              <w:rPr>
                <w:sz w:val="22"/>
                <w:lang w:eastAsia="cs-CZ"/>
              </w:rPr>
              <w:t>Site</w:t>
            </w:r>
            <w:proofErr w:type="spellEnd"/>
            <w:r w:rsidRPr="003C083C">
              <w:rPr>
                <w:sz w:val="22"/>
                <w:lang w:eastAsia="cs-CZ"/>
              </w:rPr>
              <w:t xml:space="preserve"> Support“ programového vybavení </w:t>
            </w:r>
            <w:proofErr w:type="spellStart"/>
            <w:r w:rsidRPr="003C083C">
              <w:rPr>
                <w:sz w:val="22"/>
                <w:lang w:eastAsia="cs-CZ"/>
              </w:rPr>
              <w:t>Oracle</w:t>
            </w:r>
            <w:proofErr w:type="spellEnd"/>
            <w:r w:rsidRPr="003C083C">
              <w:rPr>
                <w:sz w:val="22"/>
                <w:lang w:eastAsia="cs-CZ"/>
              </w:rPr>
              <w:t xml:space="preserve"> pro zabezpečení statistického zpracování centrálních systémů. On-</w:t>
            </w:r>
            <w:proofErr w:type="spellStart"/>
            <w:r w:rsidRPr="003C083C">
              <w:rPr>
                <w:sz w:val="22"/>
                <w:lang w:eastAsia="cs-CZ"/>
              </w:rPr>
              <w:t>Site</w:t>
            </w:r>
            <w:proofErr w:type="spellEnd"/>
            <w:r w:rsidRPr="003C083C">
              <w:rPr>
                <w:sz w:val="22"/>
                <w:lang w:eastAsia="cs-CZ"/>
              </w:rPr>
              <w:t xml:space="preserve"> Support bude poskytován jako konzultační podpora pro licencované programové vybavení. On-</w:t>
            </w:r>
            <w:proofErr w:type="spellStart"/>
            <w:r w:rsidRPr="003C083C">
              <w:rPr>
                <w:sz w:val="22"/>
                <w:lang w:eastAsia="cs-CZ"/>
              </w:rPr>
              <w:t>Site</w:t>
            </w:r>
            <w:proofErr w:type="spellEnd"/>
            <w:r w:rsidRPr="003C083C">
              <w:rPr>
                <w:sz w:val="22"/>
                <w:lang w:eastAsia="cs-CZ"/>
              </w:rPr>
              <w:t xml:space="preserve"> Support bude poskytován v potřebném rozsahu na vyžádání Zákazníka. Poskytování On-</w:t>
            </w:r>
            <w:proofErr w:type="spellStart"/>
            <w:r w:rsidRPr="003C083C">
              <w:rPr>
                <w:sz w:val="22"/>
                <w:lang w:eastAsia="cs-CZ"/>
              </w:rPr>
              <w:t>Site</w:t>
            </w:r>
            <w:proofErr w:type="spellEnd"/>
            <w:r w:rsidRPr="003C083C">
              <w:rPr>
                <w:sz w:val="22"/>
                <w:lang w:eastAsia="cs-CZ"/>
              </w:rPr>
              <w:t xml:space="preserve"> Supportu zahrnuje zejména:</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 xml:space="preserve">instalace a implementace programového vybavení </w:t>
            </w:r>
            <w:proofErr w:type="spellStart"/>
            <w:r w:rsidRPr="003C083C">
              <w:rPr>
                <w:sz w:val="22"/>
                <w:lang w:eastAsia="cs-CZ"/>
              </w:rPr>
              <w:t>Oracle</w:t>
            </w:r>
            <w:proofErr w:type="spellEnd"/>
            <w:r w:rsidRPr="003C083C">
              <w:rPr>
                <w:sz w:val="22"/>
                <w:lang w:eastAsia="cs-CZ"/>
              </w:rPr>
              <w:t xml:space="preserve"> včetně aplikačního programového vybavení vytvořeného</w:t>
            </w:r>
            <w:r>
              <w:rPr>
                <w:sz w:val="22"/>
                <w:lang w:eastAsia="cs-CZ"/>
              </w:rPr>
              <w:t xml:space="preserve"> </w:t>
            </w:r>
            <w:r w:rsidRPr="003C083C">
              <w:rPr>
                <w:sz w:val="22"/>
                <w:lang w:eastAsia="cs-CZ"/>
              </w:rPr>
              <w:t xml:space="preserve">firmou </w:t>
            </w:r>
            <w:proofErr w:type="spellStart"/>
            <w:r w:rsidRPr="003C083C">
              <w:rPr>
                <w:sz w:val="22"/>
                <w:lang w:eastAsia="cs-CZ"/>
              </w:rPr>
              <w:t>Oracle</w:t>
            </w:r>
            <w:proofErr w:type="spellEnd"/>
            <w:r w:rsidRPr="003C083C">
              <w:rPr>
                <w:sz w:val="22"/>
                <w:lang w:eastAsia="cs-CZ"/>
              </w:rPr>
              <w:t>;</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systémová pomoc v oblasti databází, registrů a aplikací;</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systémová pomoc při výběrových řízeních v oblasti databázových systémů a centrálních výpočetních systémů;</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ladění databází a aplikací;</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migrace databází a aplikací;</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pomoc při řešení krizových a bezpečnostních situací;</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 xml:space="preserve">vytváření a úprava ovládacích prvků a </w:t>
            </w:r>
            <w:proofErr w:type="spellStart"/>
            <w:r w:rsidRPr="003C083C">
              <w:rPr>
                <w:sz w:val="22"/>
                <w:lang w:eastAsia="cs-CZ"/>
              </w:rPr>
              <w:t>scriptů</w:t>
            </w:r>
            <w:proofErr w:type="spellEnd"/>
            <w:r w:rsidRPr="003C083C">
              <w:rPr>
                <w:sz w:val="22"/>
                <w:lang w:eastAsia="cs-CZ"/>
              </w:rPr>
              <w:t xml:space="preserve"> pro běh databáze </w:t>
            </w:r>
            <w:proofErr w:type="spellStart"/>
            <w:r w:rsidRPr="003C083C">
              <w:rPr>
                <w:sz w:val="22"/>
                <w:lang w:eastAsia="cs-CZ"/>
              </w:rPr>
              <w:t>Oracle</w:t>
            </w:r>
            <w:proofErr w:type="spellEnd"/>
            <w:r w:rsidRPr="003C083C">
              <w:rPr>
                <w:sz w:val="22"/>
                <w:lang w:eastAsia="cs-CZ"/>
              </w:rPr>
              <w:t>;</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 xml:space="preserve">návrhy a vytváření </w:t>
            </w:r>
            <w:proofErr w:type="spellStart"/>
            <w:r w:rsidRPr="003C083C">
              <w:rPr>
                <w:sz w:val="22"/>
                <w:lang w:eastAsia="cs-CZ"/>
              </w:rPr>
              <w:t>scriptů</w:t>
            </w:r>
            <w:proofErr w:type="spellEnd"/>
            <w:r w:rsidRPr="003C083C">
              <w:rPr>
                <w:sz w:val="22"/>
                <w:lang w:eastAsia="cs-CZ"/>
              </w:rPr>
              <w:t xml:space="preserve"> pro </w:t>
            </w:r>
            <w:proofErr w:type="spellStart"/>
            <w:r w:rsidRPr="003C083C">
              <w:rPr>
                <w:sz w:val="22"/>
                <w:lang w:eastAsia="cs-CZ"/>
              </w:rPr>
              <w:t>backup</w:t>
            </w:r>
            <w:proofErr w:type="spellEnd"/>
            <w:r w:rsidRPr="003C083C">
              <w:rPr>
                <w:sz w:val="22"/>
                <w:lang w:eastAsia="cs-CZ"/>
              </w:rPr>
              <w:t xml:space="preserve"> databáze;</w:t>
            </w:r>
          </w:p>
          <w:p w:rsidR="00EE25C1" w:rsidRDefault="00EE25C1" w:rsidP="00EE25C1">
            <w:pPr>
              <w:pStyle w:val="Odstavecseseznamem"/>
              <w:numPr>
                <w:ilvl w:val="0"/>
                <w:numId w:val="52"/>
              </w:numPr>
              <w:spacing w:after="80" w:line="276" w:lineRule="auto"/>
              <w:rPr>
                <w:sz w:val="22"/>
                <w:lang w:eastAsia="cs-CZ"/>
              </w:rPr>
            </w:pPr>
            <w:r w:rsidRPr="003C083C">
              <w:rPr>
                <w:sz w:val="22"/>
                <w:lang w:eastAsia="cs-CZ"/>
              </w:rPr>
              <w:t>administrativní jednorázové manipulace s databázemi;</w:t>
            </w:r>
          </w:p>
          <w:p w:rsidR="00EE25C1" w:rsidRPr="003C083C" w:rsidRDefault="00EE25C1" w:rsidP="00EE25C1">
            <w:pPr>
              <w:pStyle w:val="Odstavecseseznamem"/>
              <w:numPr>
                <w:ilvl w:val="0"/>
                <w:numId w:val="52"/>
              </w:numPr>
              <w:spacing w:after="80" w:line="276" w:lineRule="auto"/>
              <w:rPr>
                <w:sz w:val="22"/>
                <w:lang w:eastAsia="cs-CZ"/>
              </w:rPr>
            </w:pPr>
            <w:r w:rsidRPr="003C083C">
              <w:rPr>
                <w:sz w:val="22"/>
                <w:lang w:eastAsia="cs-CZ"/>
              </w:rPr>
              <w:t>systémové návrhy aplikací, datových modelů, tvorba pravidel a databázových technologií;</w:t>
            </w:r>
          </w:p>
          <w:p w:rsidR="00EE25C1" w:rsidRDefault="00EE25C1" w:rsidP="00451470">
            <w:pPr>
              <w:pStyle w:val="Odstavecseseznamem"/>
              <w:numPr>
                <w:ilvl w:val="0"/>
                <w:numId w:val="30"/>
              </w:numPr>
              <w:spacing w:after="80" w:line="276" w:lineRule="auto"/>
              <w:ind w:left="360"/>
              <w:rPr>
                <w:lang w:eastAsia="cs-CZ"/>
              </w:rPr>
            </w:pPr>
            <w:r w:rsidRPr="003C083C">
              <w:rPr>
                <w:sz w:val="22"/>
                <w:lang w:eastAsia="cs-CZ"/>
              </w:rPr>
              <w:t xml:space="preserve">a jiné činnosti vyplývající z požadavku provozu </w:t>
            </w:r>
            <w:proofErr w:type="spellStart"/>
            <w:r w:rsidRPr="003C083C">
              <w:rPr>
                <w:sz w:val="22"/>
                <w:lang w:eastAsia="cs-CZ"/>
              </w:rPr>
              <w:t>Oracle</w:t>
            </w:r>
            <w:proofErr w:type="spellEnd"/>
            <w:r w:rsidRPr="003C083C">
              <w:rPr>
                <w:sz w:val="22"/>
                <w:lang w:eastAsia="cs-CZ"/>
              </w:rPr>
              <w:t xml:space="preserve"> technologií.</w:t>
            </w:r>
          </w:p>
        </w:tc>
      </w:tr>
    </w:tbl>
    <w:p w:rsidR="009D2673" w:rsidRDefault="009D2673" w:rsidP="00B946BE">
      <w:pPr>
        <w:spacing w:after="200" w:line="276" w:lineRule="auto"/>
        <w:rPr>
          <w:rFonts w:cs="Arial"/>
          <w:b/>
          <w:sz w:val="20"/>
          <w:szCs w:val="20"/>
        </w:rPr>
      </w:pPr>
    </w:p>
    <w:p w:rsidR="009D2673" w:rsidRDefault="009D2673">
      <w:pPr>
        <w:spacing w:after="200" w:line="276" w:lineRule="auto"/>
        <w:rPr>
          <w:rFonts w:cs="Arial"/>
          <w:b/>
          <w:sz w:val="20"/>
          <w:szCs w:val="20"/>
        </w:rPr>
      </w:pPr>
      <w:r>
        <w:rPr>
          <w:rFonts w:cs="Arial"/>
          <w:b/>
          <w:sz w:val="20"/>
          <w:szCs w:val="20"/>
        </w:rPr>
        <w:br w:type="page"/>
      </w:r>
    </w:p>
    <w:p w:rsidR="009D2673" w:rsidRDefault="009D2673" w:rsidP="009D26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4 (část 4.2) </w:t>
      </w:r>
    </w:p>
    <w:p w:rsidR="009D2673" w:rsidRDefault="009D2673" w:rsidP="009D26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BA5DC1">
        <w:rPr>
          <w:rFonts w:ascii="Arial" w:hAnsi="Arial" w:cs="Arial"/>
          <w:sz w:val="20"/>
          <w:szCs w:val="20"/>
        </w:rPr>
        <w:t xml:space="preserve">Rámcové dohody o poskytování služeb systémové podpory programového vybavení </w:t>
      </w:r>
      <w:proofErr w:type="spellStart"/>
      <w:r w:rsidRPr="00BA5DC1">
        <w:rPr>
          <w:rFonts w:ascii="Arial" w:hAnsi="Arial" w:cs="Arial"/>
          <w:sz w:val="20"/>
          <w:szCs w:val="20"/>
        </w:rPr>
        <w:t>Oracle</w:t>
      </w:r>
      <w:proofErr w:type="spellEnd"/>
    </w:p>
    <w:p w:rsidR="009D2673" w:rsidRPr="00BA5DC1" w:rsidRDefault="009D2673" w:rsidP="009D267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Specifikace poddodavatelů dodavatele č. 2</w:t>
      </w:r>
    </w:p>
    <w:p w:rsidR="001409A1" w:rsidRDefault="001409A1" w:rsidP="00B946BE">
      <w:pPr>
        <w:spacing w:after="200" w:line="276" w:lineRule="auto"/>
        <w:rPr>
          <w:rFonts w:cs="Arial"/>
          <w:b/>
          <w:sz w:val="20"/>
          <w:szCs w:val="20"/>
        </w:rPr>
      </w:pPr>
    </w:p>
    <w:tbl>
      <w:tblPr>
        <w:tblW w:w="4961" w:type="pct"/>
        <w:jc w:val="center"/>
        <w:tblCellMar>
          <w:left w:w="0" w:type="dxa"/>
          <w:right w:w="0" w:type="dxa"/>
        </w:tblCellMar>
        <w:tblLook w:val="04A0"/>
      </w:tblPr>
      <w:tblGrid>
        <w:gridCol w:w="3312"/>
        <w:gridCol w:w="5904"/>
      </w:tblGrid>
      <w:tr w:rsidR="001409A1" w:rsidTr="00C600E8">
        <w:trPr>
          <w:trHeight w:val="143"/>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409A1" w:rsidRDefault="001409A1" w:rsidP="001409A1">
            <w:pPr>
              <w:spacing w:line="276" w:lineRule="auto"/>
              <w:rPr>
                <w:rFonts w:ascii="Calibri" w:hAnsi="Calibri"/>
                <w:b/>
                <w:bCs/>
                <w:sz w:val="24"/>
                <w:lang w:eastAsia="cs-CZ"/>
              </w:rPr>
            </w:pPr>
            <w:r>
              <w:rPr>
                <w:b/>
                <w:bCs/>
                <w:lang w:eastAsia="cs-CZ"/>
              </w:rPr>
              <w:t>Jméno/Název</w:t>
            </w:r>
            <w:r>
              <w:rPr>
                <w:bCs/>
                <w:vertAlign w:val="superscript"/>
                <w:lang w:eastAsia="cs-CZ"/>
              </w:rPr>
              <w:t>1</w:t>
            </w:r>
            <w:r>
              <w:rPr>
                <w:b/>
                <w:bCs/>
                <w:lang w:eastAsia="cs-CZ"/>
              </w:rPr>
              <w:t xml:space="preserve"> </w:t>
            </w:r>
          </w:p>
        </w:tc>
        <w:tc>
          <w:tcPr>
            <w:tcW w:w="3203" w:type="pct"/>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1409A1" w:rsidRPr="005064EC" w:rsidRDefault="001409A1" w:rsidP="001409A1">
            <w:pPr>
              <w:spacing w:line="276" w:lineRule="auto"/>
              <w:rPr>
                <w:sz w:val="18"/>
                <w:szCs w:val="18"/>
                <w:lang w:eastAsia="cs-CZ"/>
              </w:rPr>
            </w:pPr>
            <w:proofErr w:type="spellStart"/>
            <w:r w:rsidRPr="005064EC">
              <w:rPr>
                <w:sz w:val="18"/>
                <w:szCs w:val="18"/>
                <w:lang w:eastAsia="cs-CZ"/>
              </w:rPr>
              <w:t>Arrow</w:t>
            </w:r>
            <w:proofErr w:type="spellEnd"/>
            <w:r w:rsidRPr="005064EC">
              <w:rPr>
                <w:sz w:val="18"/>
                <w:szCs w:val="18"/>
                <w:lang w:eastAsia="cs-CZ"/>
              </w:rPr>
              <w:t xml:space="preserve"> ECS, a.s. (poddodavatel)</w:t>
            </w:r>
          </w:p>
        </w:tc>
      </w:tr>
      <w:tr w:rsidR="001409A1" w:rsidTr="00C600E8">
        <w:trPr>
          <w:trHeight w:val="359"/>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409A1" w:rsidRPr="00C41670" w:rsidRDefault="001409A1" w:rsidP="001409A1">
            <w:pPr>
              <w:spacing w:line="276" w:lineRule="auto"/>
              <w:rPr>
                <w:bCs/>
                <w:sz w:val="24"/>
                <w:vertAlign w:val="superscript"/>
                <w:lang w:eastAsia="cs-CZ"/>
              </w:rPr>
            </w:pPr>
            <w:r>
              <w:rPr>
                <w:b/>
                <w:bCs/>
                <w:lang w:eastAsia="cs-CZ"/>
              </w:rPr>
              <w:t>Sídlo</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hideMark/>
          </w:tcPr>
          <w:p w:rsidR="001409A1" w:rsidRPr="005064EC" w:rsidRDefault="001409A1" w:rsidP="001409A1">
            <w:pPr>
              <w:spacing w:line="276" w:lineRule="auto"/>
              <w:rPr>
                <w:sz w:val="18"/>
                <w:szCs w:val="18"/>
                <w:lang w:eastAsia="cs-CZ"/>
              </w:rPr>
            </w:pPr>
            <w:proofErr w:type="spellStart"/>
            <w:r w:rsidRPr="005064EC">
              <w:rPr>
                <w:sz w:val="18"/>
                <w:szCs w:val="18"/>
                <w:lang w:eastAsia="cs-CZ"/>
              </w:rPr>
              <w:t>Tvorkovských</w:t>
            </w:r>
            <w:proofErr w:type="spellEnd"/>
            <w:r w:rsidRPr="005064EC">
              <w:rPr>
                <w:sz w:val="18"/>
                <w:szCs w:val="18"/>
                <w:lang w:eastAsia="cs-CZ"/>
              </w:rPr>
              <w:t xml:space="preserve"> 2015/5, Mariánské Hory, 709 00 Ostrava</w:t>
            </w:r>
          </w:p>
        </w:tc>
      </w:tr>
      <w:tr w:rsidR="001409A1" w:rsidTr="00C600E8">
        <w:trPr>
          <w:trHeight w:val="267"/>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409A1" w:rsidRPr="00C41670" w:rsidRDefault="001409A1" w:rsidP="001409A1">
            <w:pPr>
              <w:spacing w:line="276" w:lineRule="auto"/>
              <w:rPr>
                <w:bCs/>
                <w:sz w:val="24"/>
                <w:vertAlign w:val="superscript"/>
                <w:lang w:eastAsia="cs-CZ"/>
              </w:rPr>
            </w:pPr>
            <w:r>
              <w:rPr>
                <w:b/>
                <w:bCs/>
                <w:lang w:eastAsia="cs-CZ"/>
              </w:rPr>
              <w:t>IČ</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hideMark/>
          </w:tcPr>
          <w:p w:rsidR="001409A1" w:rsidRPr="005064EC" w:rsidRDefault="001409A1" w:rsidP="001409A1">
            <w:pPr>
              <w:spacing w:line="276" w:lineRule="auto"/>
              <w:rPr>
                <w:sz w:val="18"/>
                <w:szCs w:val="18"/>
                <w:lang w:eastAsia="cs-CZ"/>
              </w:rPr>
            </w:pPr>
            <w:r w:rsidRPr="005064EC">
              <w:rPr>
                <w:sz w:val="18"/>
                <w:szCs w:val="18"/>
                <w:lang w:eastAsia="cs-CZ"/>
              </w:rPr>
              <w:t>25870424</w:t>
            </w:r>
          </w:p>
        </w:tc>
      </w:tr>
      <w:tr w:rsidR="001409A1" w:rsidTr="00C600E8">
        <w:trPr>
          <w:trHeight w:val="143"/>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409A1" w:rsidRPr="00C41670" w:rsidRDefault="001409A1" w:rsidP="001409A1">
            <w:pPr>
              <w:spacing w:line="276" w:lineRule="auto"/>
              <w:rPr>
                <w:bCs/>
                <w:vertAlign w:val="superscript"/>
                <w:lang w:eastAsia="cs-CZ"/>
              </w:rPr>
            </w:pPr>
            <w:r>
              <w:rPr>
                <w:b/>
                <w:bCs/>
                <w:lang w:eastAsia="cs-CZ"/>
              </w:rPr>
              <w:t>Kontaktní osoba</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1409A1" w:rsidRPr="005064EC" w:rsidRDefault="001409A1" w:rsidP="001409A1">
            <w:pPr>
              <w:spacing w:line="276" w:lineRule="auto"/>
              <w:rPr>
                <w:sz w:val="18"/>
                <w:szCs w:val="18"/>
                <w:lang w:eastAsia="cs-CZ"/>
              </w:rPr>
            </w:pPr>
            <w:r w:rsidRPr="005064EC">
              <w:rPr>
                <w:sz w:val="18"/>
                <w:szCs w:val="18"/>
                <w:lang w:eastAsia="cs-CZ"/>
              </w:rPr>
              <w:t xml:space="preserve">Robert </w:t>
            </w:r>
            <w:proofErr w:type="spellStart"/>
            <w:r w:rsidRPr="005064EC">
              <w:rPr>
                <w:sz w:val="18"/>
                <w:szCs w:val="18"/>
                <w:lang w:eastAsia="cs-CZ"/>
              </w:rPr>
              <w:t>Rečičár</w:t>
            </w:r>
            <w:proofErr w:type="spellEnd"/>
          </w:p>
        </w:tc>
      </w:tr>
      <w:tr w:rsidR="001409A1" w:rsidTr="00C600E8">
        <w:trPr>
          <w:trHeight w:val="143"/>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409A1" w:rsidRPr="00C41670" w:rsidRDefault="001409A1" w:rsidP="001409A1">
            <w:pPr>
              <w:spacing w:line="276" w:lineRule="auto"/>
              <w:rPr>
                <w:bCs/>
                <w:vertAlign w:val="superscript"/>
                <w:lang w:eastAsia="cs-CZ"/>
              </w:rPr>
            </w:pPr>
            <w:r>
              <w:rPr>
                <w:b/>
                <w:bCs/>
                <w:lang w:eastAsia="cs-CZ"/>
              </w:rPr>
              <w:t>Tel., email, kontaktní adresa</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hideMark/>
          </w:tcPr>
          <w:p w:rsidR="005064EC" w:rsidRPr="005064EC" w:rsidRDefault="005064EC" w:rsidP="001409A1">
            <w:pPr>
              <w:spacing w:line="276" w:lineRule="auto"/>
              <w:rPr>
                <w:sz w:val="18"/>
                <w:szCs w:val="18"/>
                <w:lang w:eastAsia="cs-CZ"/>
              </w:rPr>
            </w:pPr>
            <w:proofErr w:type="spellStart"/>
            <w:r w:rsidRPr="005064EC">
              <w:rPr>
                <w:rFonts w:cs="Arial"/>
                <w:sz w:val="20"/>
                <w:szCs w:val="20"/>
              </w:rPr>
              <w:t>xxxxxxxxxxxxxxxxxxxx</w:t>
            </w:r>
            <w:proofErr w:type="spellEnd"/>
            <w:r w:rsidR="001409A1" w:rsidRPr="005064EC">
              <w:rPr>
                <w:sz w:val="18"/>
                <w:szCs w:val="18"/>
                <w:lang w:eastAsia="cs-CZ"/>
              </w:rPr>
              <w:t xml:space="preserve">, </w:t>
            </w:r>
            <w:proofErr w:type="spellStart"/>
            <w:r w:rsidRPr="005064EC">
              <w:rPr>
                <w:rFonts w:cs="Arial"/>
                <w:sz w:val="20"/>
                <w:szCs w:val="20"/>
              </w:rPr>
              <w:t>xxxxxxxxxxxxxxxxxxxx</w:t>
            </w:r>
            <w:proofErr w:type="spellEnd"/>
            <w:r w:rsidRPr="005064EC">
              <w:rPr>
                <w:sz w:val="18"/>
                <w:szCs w:val="18"/>
                <w:lang w:eastAsia="cs-CZ"/>
              </w:rPr>
              <w:t xml:space="preserve"> </w:t>
            </w:r>
          </w:p>
          <w:p w:rsidR="001409A1" w:rsidRPr="005064EC" w:rsidRDefault="001409A1" w:rsidP="001409A1">
            <w:pPr>
              <w:spacing w:line="276" w:lineRule="auto"/>
              <w:rPr>
                <w:sz w:val="18"/>
                <w:szCs w:val="18"/>
                <w:lang w:eastAsia="cs-CZ"/>
              </w:rPr>
            </w:pPr>
            <w:proofErr w:type="spellStart"/>
            <w:r w:rsidRPr="005064EC">
              <w:rPr>
                <w:sz w:val="18"/>
                <w:szCs w:val="18"/>
                <w:lang w:eastAsia="cs-CZ"/>
              </w:rPr>
              <w:t>Tvorkovských</w:t>
            </w:r>
            <w:proofErr w:type="spellEnd"/>
            <w:r w:rsidRPr="005064EC">
              <w:rPr>
                <w:sz w:val="18"/>
                <w:szCs w:val="18"/>
                <w:lang w:eastAsia="cs-CZ"/>
              </w:rPr>
              <w:t xml:space="preserve"> 2015/5, Mariánské Hory, 709 00 Ostrava</w:t>
            </w:r>
          </w:p>
        </w:tc>
      </w:tr>
      <w:tr w:rsidR="001409A1" w:rsidRPr="0086174E" w:rsidTr="00C600E8">
        <w:trPr>
          <w:trHeight w:val="10612"/>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409A1" w:rsidRPr="00C600E8" w:rsidRDefault="001409A1" w:rsidP="005064EC">
            <w:pPr>
              <w:keepNext/>
              <w:spacing w:line="276" w:lineRule="auto"/>
              <w:rPr>
                <w:bCs/>
                <w:sz w:val="16"/>
                <w:szCs w:val="16"/>
                <w:vertAlign w:val="superscript"/>
                <w:lang w:eastAsia="cs-CZ"/>
              </w:rPr>
            </w:pPr>
            <w:r w:rsidRPr="00C600E8">
              <w:rPr>
                <w:b/>
                <w:bCs/>
                <w:sz w:val="16"/>
                <w:szCs w:val="16"/>
                <w:lang w:eastAsia="cs-CZ"/>
              </w:rPr>
              <w:lastRenderedPageBreak/>
              <w:t>Věcné vymezení části zakázky, která bude plněna prostřednictvím poddodavatele</w:t>
            </w:r>
            <w:r w:rsidRPr="00C600E8">
              <w:rPr>
                <w:bCs/>
                <w:sz w:val="16"/>
                <w:szCs w:val="16"/>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1409A1" w:rsidRPr="00C600E8" w:rsidRDefault="001409A1" w:rsidP="005064EC">
            <w:pPr>
              <w:spacing w:line="276" w:lineRule="auto"/>
              <w:rPr>
                <w:sz w:val="16"/>
                <w:szCs w:val="16"/>
                <w:lang w:eastAsia="cs-CZ"/>
              </w:rPr>
            </w:pPr>
            <w:r w:rsidRPr="00C600E8">
              <w:rPr>
                <w:sz w:val="16"/>
                <w:szCs w:val="16"/>
                <w:lang w:eastAsia="cs-CZ"/>
              </w:rPr>
              <w:t xml:space="preserve">Pořízení licencí </w:t>
            </w:r>
            <w:proofErr w:type="spellStart"/>
            <w:r w:rsidRPr="00C600E8">
              <w:rPr>
                <w:sz w:val="16"/>
                <w:szCs w:val="16"/>
                <w:lang w:eastAsia="cs-CZ"/>
              </w:rPr>
              <w:t>Oracle</w:t>
            </w:r>
            <w:proofErr w:type="spellEnd"/>
            <w:r w:rsidRPr="00C600E8">
              <w:rPr>
                <w:sz w:val="16"/>
                <w:szCs w:val="16"/>
                <w:lang w:eastAsia="cs-CZ"/>
              </w:rPr>
              <w:t xml:space="preserve"> </w:t>
            </w:r>
          </w:p>
          <w:p w:rsidR="001409A1" w:rsidRPr="00C600E8" w:rsidRDefault="001409A1" w:rsidP="005064EC">
            <w:pPr>
              <w:spacing w:line="276" w:lineRule="auto"/>
              <w:rPr>
                <w:sz w:val="16"/>
                <w:szCs w:val="16"/>
                <w:lang w:eastAsia="cs-CZ"/>
              </w:rPr>
            </w:pPr>
            <w:r w:rsidRPr="00C600E8">
              <w:rPr>
                <w:sz w:val="16"/>
                <w:szCs w:val="16"/>
                <w:lang w:eastAsia="cs-CZ"/>
              </w:rPr>
              <w:t xml:space="preserve">Migrace Licencí </w:t>
            </w:r>
            <w:proofErr w:type="spellStart"/>
            <w:r w:rsidRPr="00C600E8">
              <w:rPr>
                <w:sz w:val="16"/>
                <w:szCs w:val="16"/>
                <w:lang w:eastAsia="cs-CZ"/>
              </w:rPr>
              <w:t>Oracle</w:t>
            </w:r>
            <w:proofErr w:type="spellEnd"/>
            <w:r w:rsidRPr="00C600E8">
              <w:rPr>
                <w:sz w:val="16"/>
                <w:szCs w:val="16"/>
                <w:lang w:eastAsia="cs-CZ"/>
              </w:rPr>
              <w:t xml:space="preserve"> </w:t>
            </w:r>
          </w:p>
          <w:p w:rsidR="001409A1" w:rsidRPr="00C600E8" w:rsidRDefault="001409A1" w:rsidP="005064EC">
            <w:pPr>
              <w:spacing w:line="276" w:lineRule="auto"/>
              <w:rPr>
                <w:sz w:val="16"/>
                <w:szCs w:val="16"/>
                <w:lang w:eastAsia="cs-CZ"/>
              </w:rPr>
            </w:pPr>
            <w:r w:rsidRPr="00C600E8">
              <w:rPr>
                <w:sz w:val="16"/>
                <w:szCs w:val="16"/>
                <w:lang w:eastAsia="cs-CZ"/>
              </w:rPr>
              <w:t xml:space="preserve">Služba Software Update </w:t>
            </w:r>
            <w:proofErr w:type="spellStart"/>
            <w:r w:rsidRPr="00C600E8">
              <w:rPr>
                <w:sz w:val="16"/>
                <w:szCs w:val="16"/>
                <w:lang w:eastAsia="cs-CZ"/>
              </w:rPr>
              <w:t>License</w:t>
            </w:r>
            <w:proofErr w:type="spellEnd"/>
            <w:r w:rsidRPr="00C600E8">
              <w:rPr>
                <w:sz w:val="16"/>
                <w:szCs w:val="16"/>
                <w:lang w:eastAsia="cs-CZ"/>
              </w:rPr>
              <w:t xml:space="preserve"> &amp; Support  </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Dodávka nových verzí software.</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Servisní verze pro udržení kroku s vývojem verzí hardwaru a operačního systému.</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Opravy chyb softwaru, opravné kódy.</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Dokumentace k novým verzím software.</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Nepřetržitá elektronická pomoc pro řešení problémů a dotazů Zákazníka, 24 hodin denně, 7 dnů v týdnu.</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 xml:space="preserve">Přímý elektronický přístup k pracovníkům oddělení Support pro řešení problémů, oznámení závady v produktu, objasnění dokumentace, oznámení požadavku na rozšíření funkčnosti produktu a technickou pomoc pro problémy a dotazy během obvyklé pracovní doby. Služby oddělení Support společnosti </w:t>
            </w:r>
            <w:proofErr w:type="spellStart"/>
            <w:r w:rsidRPr="00C600E8">
              <w:rPr>
                <w:sz w:val="16"/>
                <w:szCs w:val="16"/>
                <w:lang w:eastAsia="cs-CZ"/>
              </w:rPr>
              <w:t>Oracle</w:t>
            </w:r>
            <w:proofErr w:type="spellEnd"/>
            <w:r w:rsidRPr="00C600E8">
              <w:rPr>
                <w:sz w:val="16"/>
                <w:szCs w:val="16"/>
                <w:lang w:eastAsia="cs-CZ"/>
              </w:rPr>
              <w:t xml:space="preserve"> řeší problémy prokazatelné v aktuálně podporovaných verzích Programů za předpokladu, že tyto Programy nebyly změněny a jsou provozovány na podporované konfiguraci hardwaru a operačního systému.</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 xml:space="preserve">Priorita řešení podle pracovního dopadu. Společnost </w:t>
            </w:r>
            <w:proofErr w:type="spellStart"/>
            <w:r w:rsidRPr="00C600E8">
              <w:rPr>
                <w:sz w:val="16"/>
                <w:szCs w:val="16"/>
                <w:lang w:eastAsia="cs-CZ"/>
              </w:rPr>
              <w:t>Oracle</w:t>
            </w:r>
            <w:proofErr w:type="spellEnd"/>
            <w:r w:rsidRPr="00C600E8">
              <w:rPr>
                <w:sz w:val="16"/>
                <w:szCs w:val="16"/>
                <w:lang w:eastAsia="cs-CZ"/>
              </w:rPr>
              <w:t xml:space="preserve"> bude pracovat na řešení požadavků Zákazníka v souladu s úrovněmi závažnosti stanovenými podle dopadu problému na pracovní činnost Zákazníka.</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 xml:space="preserve">Přístup k informacím společnosti </w:t>
            </w:r>
            <w:proofErr w:type="spellStart"/>
            <w:r w:rsidRPr="00C600E8">
              <w:rPr>
                <w:sz w:val="16"/>
                <w:szCs w:val="16"/>
                <w:lang w:eastAsia="cs-CZ"/>
              </w:rPr>
              <w:t>Oracle</w:t>
            </w:r>
            <w:proofErr w:type="spellEnd"/>
            <w:r w:rsidRPr="00C600E8">
              <w:rPr>
                <w:sz w:val="16"/>
                <w:szCs w:val="16"/>
                <w:lang w:eastAsia="cs-CZ"/>
              </w:rPr>
              <w:t xml:space="preserve"> prostřednictvím elektronických systémů. Technické pokyny, návrhy, informace o vývoji produktů, dostupnost produktů, oznámení o ukončení podpory, podrobnosti o známých problémech včetně náhradních řešení.</w:t>
            </w:r>
          </w:p>
          <w:p w:rsidR="001409A1" w:rsidRPr="00C600E8" w:rsidRDefault="001409A1" w:rsidP="005064EC">
            <w:pPr>
              <w:spacing w:line="276" w:lineRule="auto"/>
              <w:rPr>
                <w:sz w:val="16"/>
                <w:szCs w:val="16"/>
                <w:lang w:eastAsia="cs-CZ"/>
              </w:rPr>
            </w:pPr>
            <w:r w:rsidRPr="00C600E8">
              <w:rPr>
                <w:sz w:val="16"/>
                <w:szCs w:val="16"/>
                <w:lang w:eastAsia="cs-CZ"/>
              </w:rPr>
              <w:t xml:space="preserve">Rozšířená podpora </w:t>
            </w:r>
          </w:p>
          <w:p w:rsidR="001409A1" w:rsidRPr="00C600E8" w:rsidRDefault="001409A1" w:rsidP="005064EC">
            <w:pPr>
              <w:spacing w:line="276" w:lineRule="auto"/>
              <w:rPr>
                <w:sz w:val="16"/>
                <w:szCs w:val="16"/>
                <w:lang w:eastAsia="cs-CZ"/>
              </w:rPr>
            </w:pPr>
            <w:r w:rsidRPr="00C600E8">
              <w:rPr>
                <w:sz w:val="16"/>
                <w:szCs w:val="16"/>
                <w:lang w:eastAsia="cs-CZ"/>
              </w:rPr>
              <w:t>Zabezpečení technické podpory „On-</w:t>
            </w:r>
            <w:proofErr w:type="spellStart"/>
            <w:r w:rsidRPr="00C600E8">
              <w:rPr>
                <w:sz w:val="16"/>
                <w:szCs w:val="16"/>
                <w:lang w:eastAsia="cs-CZ"/>
              </w:rPr>
              <w:t>Site</w:t>
            </w:r>
            <w:proofErr w:type="spellEnd"/>
            <w:r w:rsidRPr="00C600E8">
              <w:rPr>
                <w:sz w:val="16"/>
                <w:szCs w:val="16"/>
                <w:lang w:eastAsia="cs-CZ"/>
              </w:rPr>
              <w:t xml:space="preserve"> Support“ programového vybavení </w:t>
            </w:r>
            <w:proofErr w:type="spellStart"/>
            <w:r w:rsidRPr="00C600E8">
              <w:rPr>
                <w:sz w:val="16"/>
                <w:szCs w:val="16"/>
                <w:lang w:eastAsia="cs-CZ"/>
              </w:rPr>
              <w:t>Oracle</w:t>
            </w:r>
            <w:proofErr w:type="spellEnd"/>
            <w:r w:rsidRPr="00C600E8">
              <w:rPr>
                <w:sz w:val="16"/>
                <w:szCs w:val="16"/>
                <w:lang w:eastAsia="cs-CZ"/>
              </w:rPr>
              <w:t xml:space="preserve"> pro zabezpečení statistického zpracování centrálních systémů. On-</w:t>
            </w:r>
            <w:proofErr w:type="spellStart"/>
            <w:r w:rsidRPr="00C600E8">
              <w:rPr>
                <w:sz w:val="16"/>
                <w:szCs w:val="16"/>
                <w:lang w:eastAsia="cs-CZ"/>
              </w:rPr>
              <w:t>Site</w:t>
            </w:r>
            <w:proofErr w:type="spellEnd"/>
            <w:r w:rsidRPr="00C600E8">
              <w:rPr>
                <w:sz w:val="16"/>
                <w:szCs w:val="16"/>
                <w:lang w:eastAsia="cs-CZ"/>
              </w:rPr>
              <w:t xml:space="preserve"> Support bude poskytován jako konzultační podpora pro licencované programové vybavení. On-</w:t>
            </w:r>
            <w:proofErr w:type="spellStart"/>
            <w:r w:rsidRPr="00C600E8">
              <w:rPr>
                <w:sz w:val="16"/>
                <w:szCs w:val="16"/>
                <w:lang w:eastAsia="cs-CZ"/>
              </w:rPr>
              <w:t>Site</w:t>
            </w:r>
            <w:proofErr w:type="spellEnd"/>
            <w:r w:rsidRPr="00C600E8">
              <w:rPr>
                <w:sz w:val="16"/>
                <w:szCs w:val="16"/>
                <w:lang w:eastAsia="cs-CZ"/>
              </w:rPr>
              <w:t xml:space="preserve"> Support bude poskytován v potřebném rozsahu na vyžádání Zákazníka. Poskytování On-</w:t>
            </w:r>
            <w:proofErr w:type="spellStart"/>
            <w:r w:rsidRPr="00C600E8">
              <w:rPr>
                <w:sz w:val="16"/>
                <w:szCs w:val="16"/>
                <w:lang w:eastAsia="cs-CZ"/>
              </w:rPr>
              <w:t>Site</w:t>
            </w:r>
            <w:proofErr w:type="spellEnd"/>
            <w:r w:rsidRPr="00C600E8">
              <w:rPr>
                <w:sz w:val="16"/>
                <w:szCs w:val="16"/>
                <w:lang w:eastAsia="cs-CZ"/>
              </w:rPr>
              <w:t xml:space="preserve"> Supportu zahrnuje zejména: </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 xml:space="preserve">instalace a implementace programového vybavení </w:t>
            </w:r>
            <w:proofErr w:type="spellStart"/>
            <w:r w:rsidRPr="00C600E8">
              <w:rPr>
                <w:sz w:val="16"/>
                <w:szCs w:val="16"/>
                <w:lang w:eastAsia="cs-CZ"/>
              </w:rPr>
              <w:t>Oracle</w:t>
            </w:r>
            <w:proofErr w:type="spellEnd"/>
            <w:r w:rsidRPr="00C600E8">
              <w:rPr>
                <w:sz w:val="16"/>
                <w:szCs w:val="16"/>
                <w:lang w:eastAsia="cs-CZ"/>
              </w:rPr>
              <w:t xml:space="preserve"> včetně aplikačního programového vybavení vytvořeného firmou </w:t>
            </w:r>
            <w:proofErr w:type="spellStart"/>
            <w:r w:rsidRPr="00C600E8">
              <w:rPr>
                <w:sz w:val="16"/>
                <w:szCs w:val="16"/>
                <w:lang w:eastAsia="cs-CZ"/>
              </w:rPr>
              <w:t>Oracle</w:t>
            </w:r>
            <w:proofErr w:type="spellEnd"/>
            <w:r w:rsidRPr="00C600E8">
              <w:rPr>
                <w:sz w:val="16"/>
                <w:szCs w:val="16"/>
                <w:lang w:eastAsia="cs-CZ"/>
              </w:rPr>
              <w:t xml:space="preserve">; </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systémová pomoc v oblasti databází, registrů a aplikací;</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systémová pomoc při výběrových řízeních v oblasti databázových systémů a centrálních výpočetních systémů; ladění databází a aplikací;</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migrace databází a aplikací;</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pomoc při řešení krizových a bezpečnostních situací;</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 xml:space="preserve">vytváření a úprava ovládacích prvků a </w:t>
            </w:r>
            <w:proofErr w:type="spellStart"/>
            <w:r w:rsidRPr="00C600E8">
              <w:rPr>
                <w:sz w:val="16"/>
                <w:szCs w:val="16"/>
                <w:lang w:eastAsia="cs-CZ"/>
              </w:rPr>
              <w:t>scriptů</w:t>
            </w:r>
            <w:proofErr w:type="spellEnd"/>
            <w:r w:rsidRPr="00C600E8">
              <w:rPr>
                <w:sz w:val="16"/>
                <w:szCs w:val="16"/>
                <w:lang w:eastAsia="cs-CZ"/>
              </w:rPr>
              <w:t xml:space="preserve"> pro běh databáze </w:t>
            </w:r>
            <w:proofErr w:type="spellStart"/>
            <w:r w:rsidRPr="00C600E8">
              <w:rPr>
                <w:sz w:val="16"/>
                <w:szCs w:val="16"/>
                <w:lang w:eastAsia="cs-CZ"/>
              </w:rPr>
              <w:t>Oracle</w:t>
            </w:r>
            <w:proofErr w:type="spellEnd"/>
            <w:r w:rsidRPr="00C600E8">
              <w:rPr>
                <w:sz w:val="16"/>
                <w:szCs w:val="16"/>
                <w:lang w:eastAsia="cs-CZ"/>
              </w:rPr>
              <w:t>;</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 xml:space="preserve">návrhy a vytváření </w:t>
            </w:r>
            <w:proofErr w:type="spellStart"/>
            <w:r w:rsidRPr="00C600E8">
              <w:rPr>
                <w:sz w:val="16"/>
                <w:szCs w:val="16"/>
                <w:lang w:eastAsia="cs-CZ"/>
              </w:rPr>
              <w:t>scriptů</w:t>
            </w:r>
            <w:proofErr w:type="spellEnd"/>
            <w:r w:rsidRPr="00C600E8">
              <w:rPr>
                <w:sz w:val="16"/>
                <w:szCs w:val="16"/>
                <w:lang w:eastAsia="cs-CZ"/>
              </w:rPr>
              <w:t xml:space="preserve"> pro </w:t>
            </w:r>
            <w:proofErr w:type="spellStart"/>
            <w:r w:rsidRPr="00C600E8">
              <w:rPr>
                <w:sz w:val="16"/>
                <w:szCs w:val="16"/>
                <w:lang w:eastAsia="cs-CZ"/>
              </w:rPr>
              <w:t>backup</w:t>
            </w:r>
            <w:proofErr w:type="spellEnd"/>
            <w:r w:rsidRPr="00C600E8">
              <w:rPr>
                <w:sz w:val="16"/>
                <w:szCs w:val="16"/>
                <w:lang w:eastAsia="cs-CZ"/>
              </w:rPr>
              <w:t xml:space="preserve"> databáze;</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administrativní jednorázové manipulace s databázemi;</w:t>
            </w:r>
          </w:p>
          <w:p w:rsidR="001409A1" w:rsidRPr="00C600E8" w:rsidRDefault="001409A1" w:rsidP="005064EC">
            <w:pPr>
              <w:spacing w:line="276" w:lineRule="auto"/>
              <w:rPr>
                <w:sz w:val="16"/>
                <w:szCs w:val="16"/>
                <w:lang w:eastAsia="cs-CZ"/>
              </w:rPr>
            </w:pPr>
            <w:r w:rsidRPr="00C600E8">
              <w:rPr>
                <w:sz w:val="16"/>
                <w:szCs w:val="16"/>
                <w:lang w:eastAsia="cs-CZ"/>
              </w:rPr>
              <w:t>•</w:t>
            </w:r>
            <w:r w:rsidRPr="00C600E8">
              <w:rPr>
                <w:sz w:val="16"/>
                <w:szCs w:val="16"/>
                <w:lang w:eastAsia="cs-CZ"/>
              </w:rPr>
              <w:tab/>
              <w:t xml:space="preserve">systémové návrhy aplikací, datových modelů, tvorba pravidel a databázových technologií; a jiné činnosti vyplývající z požadavku provozu </w:t>
            </w:r>
            <w:proofErr w:type="spellStart"/>
            <w:r w:rsidRPr="00C600E8">
              <w:rPr>
                <w:sz w:val="16"/>
                <w:szCs w:val="16"/>
                <w:lang w:eastAsia="cs-CZ"/>
              </w:rPr>
              <w:t>Oracle</w:t>
            </w:r>
            <w:proofErr w:type="spellEnd"/>
            <w:r w:rsidRPr="00C600E8">
              <w:rPr>
                <w:sz w:val="16"/>
                <w:szCs w:val="16"/>
                <w:lang w:eastAsia="cs-CZ"/>
              </w:rPr>
              <w:t xml:space="preserve"> technologií.</w:t>
            </w:r>
          </w:p>
        </w:tc>
      </w:tr>
      <w:tr w:rsidR="001409A1" w:rsidTr="00C600E8">
        <w:trPr>
          <w:trHeight w:val="951"/>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409A1" w:rsidRPr="00C600E8" w:rsidRDefault="001409A1" w:rsidP="005064EC">
            <w:pPr>
              <w:keepNext/>
              <w:spacing w:line="276" w:lineRule="auto"/>
              <w:rPr>
                <w:bCs/>
                <w:sz w:val="16"/>
                <w:szCs w:val="16"/>
                <w:vertAlign w:val="superscript"/>
                <w:lang w:eastAsia="cs-CZ"/>
              </w:rPr>
            </w:pPr>
            <w:r w:rsidRPr="00C600E8">
              <w:rPr>
                <w:b/>
                <w:bCs/>
                <w:sz w:val="16"/>
                <w:szCs w:val="16"/>
                <w:lang w:eastAsia="cs-CZ"/>
              </w:rPr>
              <w:t>Rozsah činností, který bude poddodavatel v rámci plnění předmětu zakázky provádět</w:t>
            </w:r>
            <w:r w:rsidRPr="00C600E8">
              <w:rPr>
                <w:bCs/>
                <w:sz w:val="16"/>
                <w:szCs w:val="16"/>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1409A1" w:rsidRPr="00C600E8" w:rsidRDefault="001409A1" w:rsidP="005064EC">
            <w:pPr>
              <w:spacing w:line="276" w:lineRule="auto"/>
              <w:rPr>
                <w:sz w:val="16"/>
                <w:szCs w:val="16"/>
                <w:lang w:eastAsia="cs-CZ"/>
              </w:rPr>
            </w:pPr>
            <w:r w:rsidRPr="00C600E8">
              <w:rPr>
                <w:sz w:val="16"/>
                <w:szCs w:val="16"/>
                <w:lang w:eastAsia="cs-CZ"/>
              </w:rPr>
              <w:t xml:space="preserve">Pořízení licencí </w:t>
            </w:r>
            <w:proofErr w:type="spellStart"/>
            <w:r w:rsidRPr="00C600E8">
              <w:rPr>
                <w:sz w:val="16"/>
                <w:szCs w:val="16"/>
                <w:lang w:eastAsia="cs-CZ"/>
              </w:rPr>
              <w:t>Oracle</w:t>
            </w:r>
            <w:proofErr w:type="spellEnd"/>
            <w:r w:rsidRPr="00C600E8">
              <w:rPr>
                <w:sz w:val="16"/>
                <w:szCs w:val="16"/>
                <w:lang w:eastAsia="cs-CZ"/>
              </w:rPr>
              <w:t xml:space="preserve"> </w:t>
            </w:r>
          </w:p>
          <w:p w:rsidR="001409A1" w:rsidRPr="00C600E8" w:rsidRDefault="001409A1" w:rsidP="005064EC">
            <w:pPr>
              <w:spacing w:line="276" w:lineRule="auto"/>
              <w:rPr>
                <w:sz w:val="16"/>
                <w:szCs w:val="16"/>
                <w:lang w:eastAsia="cs-CZ"/>
              </w:rPr>
            </w:pPr>
            <w:r w:rsidRPr="00C600E8">
              <w:rPr>
                <w:sz w:val="16"/>
                <w:szCs w:val="16"/>
                <w:lang w:eastAsia="cs-CZ"/>
              </w:rPr>
              <w:t xml:space="preserve">Migrace Licencí </w:t>
            </w:r>
            <w:proofErr w:type="spellStart"/>
            <w:r w:rsidRPr="00C600E8">
              <w:rPr>
                <w:sz w:val="16"/>
                <w:szCs w:val="16"/>
                <w:lang w:eastAsia="cs-CZ"/>
              </w:rPr>
              <w:t>Oracle</w:t>
            </w:r>
            <w:proofErr w:type="spellEnd"/>
            <w:r w:rsidRPr="00C600E8">
              <w:rPr>
                <w:sz w:val="16"/>
                <w:szCs w:val="16"/>
                <w:lang w:eastAsia="cs-CZ"/>
              </w:rPr>
              <w:t xml:space="preserve"> </w:t>
            </w:r>
          </w:p>
          <w:p w:rsidR="001409A1" w:rsidRPr="00C600E8" w:rsidRDefault="001409A1" w:rsidP="005064EC">
            <w:pPr>
              <w:spacing w:line="276" w:lineRule="auto"/>
              <w:rPr>
                <w:sz w:val="16"/>
                <w:szCs w:val="16"/>
                <w:lang w:eastAsia="cs-CZ"/>
              </w:rPr>
            </w:pPr>
            <w:r w:rsidRPr="00C600E8">
              <w:rPr>
                <w:sz w:val="16"/>
                <w:szCs w:val="16"/>
                <w:lang w:eastAsia="cs-CZ"/>
              </w:rPr>
              <w:t xml:space="preserve">Služba Software Update </w:t>
            </w:r>
            <w:proofErr w:type="spellStart"/>
            <w:r w:rsidRPr="00C600E8">
              <w:rPr>
                <w:sz w:val="16"/>
                <w:szCs w:val="16"/>
                <w:lang w:eastAsia="cs-CZ"/>
              </w:rPr>
              <w:t>License</w:t>
            </w:r>
            <w:proofErr w:type="spellEnd"/>
            <w:r w:rsidRPr="00C600E8">
              <w:rPr>
                <w:sz w:val="16"/>
                <w:szCs w:val="16"/>
                <w:lang w:eastAsia="cs-CZ"/>
              </w:rPr>
              <w:t xml:space="preserve"> &amp; Support  </w:t>
            </w:r>
          </w:p>
          <w:p w:rsidR="001409A1" w:rsidRPr="00C600E8" w:rsidRDefault="001409A1" w:rsidP="005064EC">
            <w:pPr>
              <w:spacing w:line="276" w:lineRule="auto"/>
              <w:rPr>
                <w:sz w:val="16"/>
                <w:szCs w:val="16"/>
                <w:lang w:eastAsia="cs-CZ"/>
              </w:rPr>
            </w:pPr>
            <w:r w:rsidRPr="00C600E8">
              <w:rPr>
                <w:sz w:val="16"/>
                <w:szCs w:val="16"/>
                <w:lang w:eastAsia="cs-CZ"/>
              </w:rPr>
              <w:t>Rozšířená podpora  - technická podpora „On-</w:t>
            </w:r>
            <w:proofErr w:type="spellStart"/>
            <w:r w:rsidRPr="00C600E8">
              <w:rPr>
                <w:sz w:val="16"/>
                <w:szCs w:val="16"/>
                <w:lang w:eastAsia="cs-CZ"/>
              </w:rPr>
              <w:t>Site</w:t>
            </w:r>
            <w:proofErr w:type="spellEnd"/>
            <w:r w:rsidRPr="00C600E8">
              <w:rPr>
                <w:sz w:val="16"/>
                <w:szCs w:val="16"/>
                <w:lang w:eastAsia="cs-CZ"/>
              </w:rPr>
              <w:t xml:space="preserve"> Support“</w:t>
            </w:r>
          </w:p>
        </w:tc>
      </w:tr>
    </w:tbl>
    <w:p w:rsidR="001409A1" w:rsidRDefault="001409A1" w:rsidP="005064EC">
      <w:pPr>
        <w:spacing w:after="200" w:line="276" w:lineRule="auto"/>
        <w:rPr>
          <w:rFonts w:cs="Arial"/>
          <w:b/>
          <w:sz w:val="20"/>
          <w:szCs w:val="20"/>
        </w:rPr>
      </w:pPr>
    </w:p>
    <w:tbl>
      <w:tblPr>
        <w:tblW w:w="5000" w:type="pct"/>
        <w:jc w:val="center"/>
        <w:tblCellMar>
          <w:left w:w="0" w:type="dxa"/>
          <w:right w:w="0" w:type="dxa"/>
        </w:tblCellMar>
        <w:tblLook w:val="04A0"/>
      </w:tblPr>
      <w:tblGrid>
        <w:gridCol w:w="3338"/>
        <w:gridCol w:w="5950"/>
      </w:tblGrid>
      <w:tr w:rsidR="00C600E8" w:rsidTr="00C600E8">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600E8" w:rsidRDefault="00C600E8" w:rsidP="00590799">
            <w:pPr>
              <w:spacing w:line="276" w:lineRule="auto"/>
              <w:rPr>
                <w:rFonts w:ascii="Calibri" w:hAnsi="Calibri"/>
                <w:b/>
                <w:bCs/>
                <w:sz w:val="24"/>
                <w:lang w:eastAsia="cs-CZ"/>
              </w:rPr>
            </w:pPr>
            <w:r>
              <w:rPr>
                <w:b/>
                <w:bCs/>
                <w:lang w:eastAsia="cs-CZ"/>
              </w:rPr>
              <w:t>Jméno/Název</w:t>
            </w:r>
            <w:r>
              <w:rPr>
                <w:bCs/>
                <w:vertAlign w:val="superscript"/>
                <w:lang w:eastAsia="cs-CZ"/>
              </w:rPr>
              <w:t>1</w:t>
            </w:r>
            <w:r>
              <w:rPr>
                <w:b/>
                <w:bCs/>
                <w:lang w:eastAsia="cs-CZ"/>
              </w:rPr>
              <w:t xml:space="preserve"> </w:t>
            </w:r>
          </w:p>
        </w:tc>
        <w:tc>
          <w:tcPr>
            <w:tcW w:w="3203" w:type="pct"/>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C600E8" w:rsidRPr="0086174E" w:rsidRDefault="00C600E8" w:rsidP="00590799">
            <w:pPr>
              <w:spacing w:line="276" w:lineRule="auto"/>
              <w:rPr>
                <w:sz w:val="18"/>
                <w:szCs w:val="18"/>
                <w:lang w:eastAsia="cs-CZ"/>
              </w:rPr>
            </w:pPr>
            <w:proofErr w:type="spellStart"/>
            <w:r w:rsidRPr="0086174E">
              <w:rPr>
                <w:sz w:val="18"/>
                <w:szCs w:val="18"/>
                <w:lang w:eastAsia="cs-CZ"/>
              </w:rPr>
              <w:t>Oracle</w:t>
            </w:r>
            <w:proofErr w:type="spellEnd"/>
            <w:r w:rsidRPr="0086174E">
              <w:rPr>
                <w:sz w:val="18"/>
                <w:szCs w:val="18"/>
                <w:lang w:eastAsia="cs-CZ"/>
              </w:rPr>
              <w:t xml:space="preserve"> </w:t>
            </w:r>
            <w:proofErr w:type="spellStart"/>
            <w:r w:rsidRPr="0086174E">
              <w:rPr>
                <w:sz w:val="18"/>
                <w:szCs w:val="18"/>
                <w:lang w:eastAsia="cs-CZ"/>
              </w:rPr>
              <w:t>Czech</w:t>
            </w:r>
            <w:proofErr w:type="spellEnd"/>
            <w:r w:rsidRPr="0086174E">
              <w:rPr>
                <w:sz w:val="18"/>
                <w:szCs w:val="18"/>
                <w:lang w:eastAsia="cs-CZ"/>
              </w:rPr>
              <w:t xml:space="preserve"> s.r.o. (subdodavatel poddodavatele)</w:t>
            </w:r>
          </w:p>
        </w:tc>
      </w:tr>
      <w:tr w:rsidR="00C600E8" w:rsidTr="00C600E8">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600E8" w:rsidRPr="00C41670" w:rsidRDefault="00C600E8" w:rsidP="00590799">
            <w:pPr>
              <w:spacing w:line="276" w:lineRule="auto"/>
              <w:rPr>
                <w:bCs/>
                <w:sz w:val="24"/>
                <w:vertAlign w:val="superscript"/>
                <w:lang w:eastAsia="cs-CZ"/>
              </w:rPr>
            </w:pPr>
            <w:r>
              <w:rPr>
                <w:b/>
                <w:bCs/>
                <w:lang w:eastAsia="cs-CZ"/>
              </w:rPr>
              <w:t>Sídlo</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hideMark/>
          </w:tcPr>
          <w:p w:rsidR="00C600E8" w:rsidRPr="0086174E" w:rsidRDefault="00C600E8" w:rsidP="00590799">
            <w:pPr>
              <w:spacing w:line="276" w:lineRule="auto"/>
              <w:rPr>
                <w:sz w:val="18"/>
                <w:szCs w:val="18"/>
                <w:lang w:eastAsia="cs-CZ"/>
              </w:rPr>
            </w:pPr>
            <w:r w:rsidRPr="0086174E">
              <w:rPr>
                <w:sz w:val="18"/>
                <w:szCs w:val="18"/>
                <w:lang w:eastAsia="cs-CZ"/>
              </w:rPr>
              <w:t>U Trezorky 921/2, 157 00 Praha 5</w:t>
            </w:r>
          </w:p>
        </w:tc>
      </w:tr>
      <w:tr w:rsidR="00C600E8" w:rsidTr="00C600E8">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600E8" w:rsidRPr="00C41670" w:rsidRDefault="00C600E8" w:rsidP="00590799">
            <w:pPr>
              <w:spacing w:line="276" w:lineRule="auto"/>
              <w:rPr>
                <w:bCs/>
                <w:sz w:val="24"/>
                <w:vertAlign w:val="superscript"/>
                <w:lang w:eastAsia="cs-CZ"/>
              </w:rPr>
            </w:pPr>
            <w:r>
              <w:rPr>
                <w:b/>
                <w:bCs/>
                <w:lang w:eastAsia="cs-CZ"/>
              </w:rPr>
              <w:t>IČ</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hideMark/>
          </w:tcPr>
          <w:p w:rsidR="00C600E8" w:rsidRPr="0086174E" w:rsidRDefault="00C600E8" w:rsidP="00590799">
            <w:pPr>
              <w:spacing w:line="276" w:lineRule="auto"/>
              <w:rPr>
                <w:sz w:val="18"/>
                <w:szCs w:val="18"/>
                <w:highlight w:val="yellow"/>
                <w:lang w:eastAsia="cs-CZ"/>
              </w:rPr>
            </w:pPr>
            <w:r w:rsidRPr="0086174E">
              <w:rPr>
                <w:sz w:val="18"/>
                <w:szCs w:val="18"/>
                <w:lang w:eastAsia="cs-CZ"/>
              </w:rPr>
              <w:t>61498483</w:t>
            </w:r>
          </w:p>
        </w:tc>
      </w:tr>
      <w:tr w:rsidR="00C600E8" w:rsidTr="00C600E8">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600E8" w:rsidRPr="00C41670" w:rsidRDefault="00C600E8" w:rsidP="00590799">
            <w:pPr>
              <w:spacing w:line="276" w:lineRule="auto"/>
              <w:rPr>
                <w:bCs/>
                <w:vertAlign w:val="superscript"/>
                <w:lang w:eastAsia="cs-CZ"/>
              </w:rPr>
            </w:pPr>
            <w:r>
              <w:rPr>
                <w:b/>
                <w:bCs/>
                <w:lang w:eastAsia="cs-CZ"/>
              </w:rPr>
              <w:t>Kontaktní osoba</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C600E8" w:rsidRPr="0086174E" w:rsidRDefault="00C600E8" w:rsidP="00590799">
            <w:pPr>
              <w:spacing w:line="276" w:lineRule="auto"/>
              <w:rPr>
                <w:sz w:val="18"/>
                <w:szCs w:val="18"/>
                <w:lang w:eastAsia="cs-CZ"/>
              </w:rPr>
            </w:pPr>
            <w:r w:rsidRPr="0086174E">
              <w:rPr>
                <w:sz w:val="18"/>
                <w:szCs w:val="18"/>
                <w:lang w:eastAsia="cs-CZ"/>
              </w:rPr>
              <w:t xml:space="preserve">Miloš </w:t>
            </w:r>
            <w:proofErr w:type="spellStart"/>
            <w:r w:rsidRPr="0086174E">
              <w:rPr>
                <w:sz w:val="18"/>
                <w:szCs w:val="18"/>
                <w:lang w:eastAsia="cs-CZ"/>
              </w:rPr>
              <w:t>Matůš</w:t>
            </w:r>
            <w:proofErr w:type="spellEnd"/>
          </w:p>
        </w:tc>
      </w:tr>
      <w:tr w:rsidR="00C600E8" w:rsidTr="00C600E8">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600E8" w:rsidRPr="00C41670" w:rsidRDefault="00C600E8" w:rsidP="00590799">
            <w:pPr>
              <w:spacing w:line="276" w:lineRule="auto"/>
              <w:rPr>
                <w:bCs/>
                <w:vertAlign w:val="superscript"/>
                <w:lang w:eastAsia="cs-CZ"/>
              </w:rPr>
            </w:pPr>
            <w:r>
              <w:rPr>
                <w:b/>
                <w:bCs/>
                <w:lang w:eastAsia="cs-CZ"/>
              </w:rPr>
              <w:t>Tel., email, kontaktní adresa</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FFFF00"/>
            <w:tcMar>
              <w:top w:w="0" w:type="dxa"/>
              <w:left w:w="108" w:type="dxa"/>
              <w:bottom w:w="0" w:type="dxa"/>
              <w:right w:w="108" w:type="dxa"/>
            </w:tcMar>
            <w:hideMark/>
          </w:tcPr>
          <w:p w:rsidR="00C600E8" w:rsidRDefault="00C600E8" w:rsidP="00590799">
            <w:pPr>
              <w:spacing w:line="276" w:lineRule="auto"/>
              <w:rPr>
                <w:sz w:val="18"/>
                <w:szCs w:val="18"/>
                <w:lang w:eastAsia="cs-CZ"/>
              </w:rPr>
            </w:pPr>
            <w:proofErr w:type="spellStart"/>
            <w:r>
              <w:rPr>
                <w:rFonts w:cs="Arial"/>
                <w:sz w:val="20"/>
                <w:szCs w:val="20"/>
              </w:rPr>
              <w:t>xxxxxxxxxxxxxxxxxxxx</w:t>
            </w:r>
            <w:proofErr w:type="spellEnd"/>
            <w:r w:rsidRPr="0086174E">
              <w:rPr>
                <w:sz w:val="18"/>
                <w:szCs w:val="18"/>
                <w:lang w:eastAsia="cs-CZ"/>
              </w:rPr>
              <w:t xml:space="preserve">, </w:t>
            </w:r>
            <w:proofErr w:type="spellStart"/>
            <w:r>
              <w:rPr>
                <w:rFonts w:cs="Arial"/>
                <w:sz w:val="20"/>
                <w:szCs w:val="20"/>
              </w:rPr>
              <w:t>xxxxxxxxxxxxxxxxxxxx</w:t>
            </w:r>
            <w:proofErr w:type="spellEnd"/>
            <w:r w:rsidRPr="0086174E">
              <w:rPr>
                <w:sz w:val="18"/>
                <w:szCs w:val="18"/>
                <w:lang w:eastAsia="cs-CZ"/>
              </w:rPr>
              <w:t xml:space="preserve">, </w:t>
            </w:r>
          </w:p>
          <w:p w:rsidR="00C600E8" w:rsidRPr="0086174E" w:rsidRDefault="00C600E8" w:rsidP="00590799">
            <w:pPr>
              <w:spacing w:line="276" w:lineRule="auto"/>
              <w:rPr>
                <w:sz w:val="18"/>
                <w:szCs w:val="18"/>
                <w:lang w:eastAsia="cs-CZ"/>
              </w:rPr>
            </w:pPr>
            <w:r w:rsidRPr="0086174E">
              <w:rPr>
                <w:sz w:val="18"/>
                <w:szCs w:val="18"/>
                <w:lang w:eastAsia="cs-CZ"/>
              </w:rPr>
              <w:t>U Trezorky 921/2, 157 00 Praha 5</w:t>
            </w:r>
          </w:p>
        </w:tc>
      </w:tr>
      <w:tr w:rsidR="00C600E8" w:rsidTr="00C600E8">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600E8" w:rsidRPr="00C41670" w:rsidRDefault="00C600E8" w:rsidP="00590799">
            <w:pPr>
              <w:keepNext/>
              <w:spacing w:before="120" w:after="120" w:line="276" w:lineRule="auto"/>
              <w:rPr>
                <w:bCs/>
                <w:sz w:val="24"/>
                <w:vertAlign w:val="superscript"/>
                <w:lang w:eastAsia="cs-CZ"/>
              </w:rPr>
            </w:pPr>
            <w:r>
              <w:rPr>
                <w:b/>
                <w:bCs/>
                <w:lang w:eastAsia="cs-CZ"/>
              </w:rPr>
              <w:lastRenderedPageBreak/>
              <w:t>Věcné vymezení části zakázky, která bude plněna prostřednictvím poddodavatele</w:t>
            </w:r>
            <w:r>
              <w:rPr>
                <w:bCs/>
                <w:vertAlign w:val="superscript"/>
                <w:lang w:eastAsia="cs-CZ"/>
              </w:rPr>
              <w:t>1</w:t>
            </w:r>
          </w:p>
        </w:tc>
        <w:tc>
          <w:tcPr>
            <w:tcW w:w="3203" w:type="pct"/>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C600E8" w:rsidRPr="00884AD1" w:rsidRDefault="00C600E8" w:rsidP="00590799">
            <w:pPr>
              <w:spacing w:after="10"/>
              <w:ind w:left="7"/>
              <w:rPr>
                <w:rFonts w:asciiTheme="minorHAnsi" w:hAnsiTheme="minorHAnsi" w:cstheme="minorHAnsi"/>
                <w:sz w:val="18"/>
                <w:szCs w:val="18"/>
              </w:rPr>
            </w:pPr>
            <w:r w:rsidRPr="00884AD1">
              <w:rPr>
                <w:rFonts w:asciiTheme="minorHAnsi" w:hAnsiTheme="minorHAnsi" w:cstheme="minorHAnsi"/>
                <w:b/>
                <w:sz w:val="18"/>
                <w:szCs w:val="18"/>
              </w:rPr>
              <w:t xml:space="preserve">Pořízení licencí </w:t>
            </w:r>
            <w:proofErr w:type="spellStart"/>
            <w:r w:rsidRPr="00884AD1">
              <w:rPr>
                <w:rFonts w:asciiTheme="minorHAnsi" w:hAnsiTheme="minorHAnsi" w:cstheme="minorHAnsi"/>
                <w:b/>
                <w:sz w:val="18"/>
                <w:szCs w:val="18"/>
              </w:rPr>
              <w:t>Oracle</w:t>
            </w:r>
            <w:proofErr w:type="spellEnd"/>
            <w:r w:rsidRPr="00884AD1">
              <w:rPr>
                <w:rFonts w:asciiTheme="minorHAnsi" w:hAnsiTheme="minorHAnsi" w:cstheme="minorHAnsi"/>
                <w:b/>
                <w:sz w:val="18"/>
                <w:szCs w:val="18"/>
              </w:rPr>
              <w:t xml:space="preserve"> </w:t>
            </w:r>
          </w:p>
          <w:p w:rsidR="00C600E8" w:rsidRPr="00884AD1" w:rsidRDefault="00C600E8" w:rsidP="00590799">
            <w:pPr>
              <w:spacing w:after="13"/>
              <w:ind w:left="7"/>
              <w:rPr>
                <w:rFonts w:asciiTheme="minorHAnsi" w:hAnsiTheme="minorHAnsi" w:cstheme="minorHAnsi"/>
                <w:sz w:val="18"/>
                <w:szCs w:val="18"/>
              </w:rPr>
            </w:pPr>
            <w:r w:rsidRPr="00884AD1">
              <w:rPr>
                <w:rFonts w:asciiTheme="minorHAnsi" w:hAnsiTheme="minorHAnsi" w:cstheme="minorHAnsi"/>
                <w:b/>
                <w:sz w:val="18"/>
                <w:szCs w:val="18"/>
              </w:rPr>
              <w:t xml:space="preserve">Migrace Licencí </w:t>
            </w:r>
            <w:proofErr w:type="spellStart"/>
            <w:r w:rsidRPr="00884AD1">
              <w:rPr>
                <w:rFonts w:asciiTheme="minorHAnsi" w:hAnsiTheme="minorHAnsi" w:cstheme="minorHAnsi"/>
                <w:b/>
                <w:sz w:val="18"/>
                <w:szCs w:val="18"/>
              </w:rPr>
              <w:t>Oracle</w:t>
            </w:r>
            <w:proofErr w:type="spellEnd"/>
            <w:r w:rsidRPr="00884AD1">
              <w:rPr>
                <w:rFonts w:asciiTheme="minorHAnsi" w:hAnsiTheme="minorHAnsi" w:cstheme="minorHAnsi"/>
                <w:b/>
                <w:sz w:val="18"/>
                <w:szCs w:val="18"/>
              </w:rPr>
              <w:t xml:space="preserve"> </w:t>
            </w:r>
          </w:p>
          <w:p w:rsidR="00C600E8" w:rsidRPr="00884AD1" w:rsidRDefault="00C600E8" w:rsidP="00590799">
            <w:pPr>
              <w:rPr>
                <w:rFonts w:eastAsiaTheme="minorHAnsi" w:cstheme="minorHAnsi"/>
                <w:b/>
                <w:sz w:val="18"/>
                <w:szCs w:val="18"/>
              </w:rPr>
            </w:pPr>
            <w:r w:rsidRPr="00884AD1">
              <w:rPr>
                <w:rFonts w:eastAsiaTheme="minorHAnsi" w:cstheme="minorHAnsi"/>
                <w:b/>
                <w:sz w:val="18"/>
                <w:szCs w:val="18"/>
              </w:rPr>
              <w:t xml:space="preserve">Služba Software Update </w:t>
            </w:r>
            <w:proofErr w:type="spellStart"/>
            <w:r w:rsidRPr="00884AD1">
              <w:rPr>
                <w:rFonts w:eastAsiaTheme="minorHAnsi" w:cstheme="minorHAnsi"/>
                <w:b/>
                <w:sz w:val="18"/>
                <w:szCs w:val="18"/>
              </w:rPr>
              <w:t>License</w:t>
            </w:r>
            <w:proofErr w:type="spellEnd"/>
            <w:r w:rsidRPr="00884AD1">
              <w:rPr>
                <w:rFonts w:eastAsiaTheme="minorHAnsi" w:cstheme="minorHAnsi"/>
                <w:b/>
                <w:sz w:val="18"/>
                <w:szCs w:val="18"/>
              </w:rPr>
              <w:t xml:space="preserve"> &amp; Support </w:t>
            </w:r>
            <w:r w:rsidRPr="00884AD1">
              <w:rPr>
                <w:rFonts w:cstheme="minorHAnsi"/>
                <w:b/>
                <w:sz w:val="18"/>
                <w:szCs w:val="18"/>
              </w:rPr>
              <w:t xml:space="preserve"> </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Dodávka nových verzí software.</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Servisní verze pro udržení kroku s vývojem verzí hardwaru a operačního systému.</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Opravy chyb softwaru, opravné kódy.</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Dokumentace k novým verzím software.</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Nepřetržitá elektronická pomoc pro řešení problémů a dotazů Zákazníka, 24 hodin denně, 7 dnů v týdnu.</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 xml:space="preserve">Přímý elektronický přístup k pracovníkům oddělení Support pro řešení problémů, oznámení závady v produktu, objasnění dokumentace, oznámení požadavku na rozšíření funkčnosti produktu a technickou pomoc pro problémy a dotazy během obvyklé pracovní doby. Služby oddělení Support společnosti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 xml:space="preserve"> řeší problémy prokazatelné v aktuálně podporovaných verzích Programů za předpokladu, že tyto Programy nebyly změněny a jsou provozovány na podporované konfiguraci hardwaru a operačního systému.</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 xml:space="preserve">Priorita řešení podle pracovního dopadu. Společnost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 xml:space="preserve"> bude pracovat na řešení požadavků Zákazníka v souladu s úrovněmi závažnosti stanovenými podle dopadu problému na pracovní činnost Zákazníka.</w:t>
            </w:r>
          </w:p>
          <w:p w:rsidR="00C600E8" w:rsidRPr="00884AD1" w:rsidRDefault="00C600E8" w:rsidP="00590799">
            <w:pPr>
              <w:numPr>
                <w:ilvl w:val="0"/>
                <w:numId w:val="48"/>
              </w:numPr>
              <w:ind w:hanging="360"/>
              <w:jc w:val="both"/>
              <w:rPr>
                <w:rFonts w:asciiTheme="minorHAnsi" w:hAnsiTheme="minorHAnsi" w:cstheme="minorHAnsi"/>
                <w:sz w:val="18"/>
                <w:szCs w:val="18"/>
              </w:rPr>
            </w:pPr>
            <w:r w:rsidRPr="00884AD1">
              <w:rPr>
                <w:rFonts w:asciiTheme="minorHAnsi" w:hAnsiTheme="minorHAnsi" w:cstheme="minorHAnsi"/>
                <w:sz w:val="18"/>
                <w:szCs w:val="18"/>
              </w:rPr>
              <w:t xml:space="preserve">Přístup k informacím společnosti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 xml:space="preserve"> prostřednictvím elektronických systémů. Technické pokyny, návrhy, informace o vývoji produktů, dostupnost produktů, oznámení o ukončení podpory, podrobnosti o známých problémech včetně náhradních řešení.</w:t>
            </w:r>
          </w:p>
          <w:p w:rsidR="00C600E8" w:rsidRPr="00884AD1" w:rsidRDefault="00C600E8" w:rsidP="00590799">
            <w:pPr>
              <w:rPr>
                <w:rFonts w:eastAsiaTheme="minorHAnsi" w:cstheme="minorHAnsi"/>
                <w:b/>
                <w:sz w:val="18"/>
                <w:szCs w:val="18"/>
              </w:rPr>
            </w:pPr>
            <w:r w:rsidRPr="00884AD1">
              <w:rPr>
                <w:rFonts w:eastAsiaTheme="minorHAnsi" w:cstheme="minorHAnsi"/>
                <w:b/>
                <w:sz w:val="18"/>
                <w:szCs w:val="18"/>
              </w:rPr>
              <w:t xml:space="preserve">Rozšířená podpora </w:t>
            </w:r>
          </w:p>
          <w:p w:rsidR="00C600E8" w:rsidRPr="00884AD1" w:rsidRDefault="00C600E8" w:rsidP="00590799">
            <w:pPr>
              <w:ind w:left="5" w:right="8" w:hanging="8"/>
              <w:rPr>
                <w:rFonts w:asciiTheme="minorHAnsi" w:hAnsiTheme="minorHAnsi" w:cstheme="minorHAnsi"/>
                <w:sz w:val="18"/>
                <w:szCs w:val="18"/>
              </w:rPr>
            </w:pPr>
            <w:r w:rsidRPr="00884AD1">
              <w:rPr>
                <w:rFonts w:asciiTheme="minorHAnsi" w:hAnsiTheme="minorHAnsi" w:cstheme="minorHAnsi"/>
                <w:sz w:val="18"/>
                <w:szCs w:val="18"/>
              </w:rPr>
              <w:t>Zabezpečení technické podpory „On-</w:t>
            </w:r>
            <w:proofErr w:type="spellStart"/>
            <w:r w:rsidRPr="00884AD1">
              <w:rPr>
                <w:rFonts w:asciiTheme="minorHAnsi" w:hAnsiTheme="minorHAnsi" w:cstheme="minorHAnsi"/>
                <w:sz w:val="18"/>
                <w:szCs w:val="18"/>
              </w:rPr>
              <w:t>Site</w:t>
            </w:r>
            <w:proofErr w:type="spellEnd"/>
            <w:r w:rsidRPr="00884AD1">
              <w:rPr>
                <w:rFonts w:asciiTheme="minorHAnsi" w:hAnsiTheme="minorHAnsi" w:cstheme="minorHAnsi"/>
                <w:sz w:val="18"/>
                <w:szCs w:val="18"/>
              </w:rPr>
              <w:t xml:space="preserve"> Support“ programového vybavení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 xml:space="preserve"> pro zabezpečení statistického zpracování centrálních systémů. On-</w:t>
            </w:r>
            <w:proofErr w:type="spellStart"/>
            <w:r w:rsidRPr="00884AD1">
              <w:rPr>
                <w:rFonts w:asciiTheme="minorHAnsi" w:hAnsiTheme="minorHAnsi" w:cstheme="minorHAnsi"/>
                <w:sz w:val="18"/>
                <w:szCs w:val="18"/>
              </w:rPr>
              <w:t>Site</w:t>
            </w:r>
            <w:proofErr w:type="spellEnd"/>
            <w:r w:rsidRPr="00884AD1">
              <w:rPr>
                <w:rFonts w:asciiTheme="minorHAnsi" w:hAnsiTheme="minorHAnsi" w:cstheme="minorHAnsi"/>
                <w:sz w:val="18"/>
                <w:szCs w:val="18"/>
              </w:rPr>
              <w:t xml:space="preserve"> Support bude poskytován jako konzultační podpora pro licencované programové vybavení. On-</w:t>
            </w:r>
            <w:proofErr w:type="spellStart"/>
            <w:r w:rsidRPr="00884AD1">
              <w:rPr>
                <w:rFonts w:asciiTheme="minorHAnsi" w:hAnsiTheme="minorHAnsi" w:cstheme="minorHAnsi"/>
                <w:sz w:val="18"/>
                <w:szCs w:val="18"/>
              </w:rPr>
              <w:t>Site</w:t>
            </w:r>
            <w:proofErr w:type="spellEnd"/>
            <w:r w:rsidRPr="00884AD1">
              <w:rPr>
                <w:rFonts w:asciiTheme="minorHAnsi" w:hAnsiTheme="minorHAnsi" w:cstheme="minorHAnsi"/>
                <w:sz w:val="18"/>
                <w:szCs w:val="18"/>
              </w:rPr>
              <w:t xml:space="preserve"> Support bude poskytován v potřebném rozsahu na vyžádání Zákazníka. Poskytování On-</w:t>
            </w:r>
            <w:proofErr w:type="spellStart"/>
            <w:r w:rsidRPr="00884AD1">
              <w:rPr>
                <w:rFonts w:asciiTheme="minorHAnsi" w:hAnsiTheme="minorHAnsi" w:cstheme="minorHAnsi"/>
                <w:sz w:val="18"/>
                <w:szCs w:val="18"/>
              </w:rPr>
              <w:t>Site</w:t>
            </w:r>
            <w:proofErr w:type="spellEnd"/>
            <w:r w:rsidRPr="00884AD1">
              <w:rPr>
                <w:rFonts w:asciiTheme="minorHAnsi" w:hAnsiTheme="minorHAnsi" w:cstheme="minorHAnsi"/>
                <w:sz w:val="18"/>
                <w:szCs w:val="18"/>
              </w:rPr>
              <w:t xml:space="preserve"> Supportu zahrnuje zejména: </w:t>
            </w:r>
          </w:p>
          <w:p w:rsidR="00C600E8" w:rsidRPr="00884AD1" w:rsidRDefault="00C600E8" w:rsidP="00590799">
            <w:pPr>
              <w:numPr>
                <w:ilvl w:val="1"/>
                <w:numId w:val="49"/>
              </w:numPr>
              <w:ind w:hanging="360"/>
              <w:jc w:val="both"/>
              <w:rPr>
                <w:rFonts w:asciiTheme="minorHAnsi" w:hAnsiTheme="minorHAnsi" w:cstheme="minorHAnsi"/>
                <w:sz w:val="18"/>
                <w:szCs w:val="18"/>
              </w:rPr>
            </w:pPr>
            <w:r w:rsidRPr="00884AD1">
              <w:rPr>
                <w:rFonts w:asciiTheme="minorHAnsi" w:hAnsiTheme="minorHAnsi" w:cstheme="minorHAnsi"/>
                <w:sz w:val="18"/>
                <w:szCs w:val="18"/>
              </w:rPr>
              <w:t xml:space="preserve">instalace a implementace programového vybavení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 xml:space="preserve"> včetně aplikačního programového vybavení vytvořeného firmou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 xml:space="preserve">; </w:t>
            </w:r>
          </w:p>
          <w:p w:rsidR="00C600E8" w:rsidRPr="00884AD1" w:rsidRDefault="00C600E8" w:rsidP="00590799">
            <w:pPr>
              <w:numPr>
                <w:ilvl w:val="1"/>
                <w:numId w:val="49"/>
              </w:numPr>
              <w:ind w:hanging="360"/>
              <w:jc w:val="both"/>
              <w:rPr>
                <w:rFonts w:asciiTheme="minorHAnsi" w:hAnsiTheme="minorHAnsi" w:cstheme="minorHAnsi"/>
                <w:sz w:val="18"/>
                <w:szCs w:val="18"/>
              </w:rPr>
            </w:pPr>
            <w:r w:rsidRPr="00884AD1">
              <w:rPr>
                <w:rFonts w:asciiTheme="minorHAnsi" w:hAnsiTheme="minorHAnsi" w:cstheme="minorHAnsi"/>
                <w:sz w:val="18"/>
                <w:szCs w:val="18"/>
              </w:rPr>
              <w:t>systémová pomoc v oblasti databází, registrů a aplikací;</w:t>
            </w:r>
          </w:p>
          <w:p w:rsidR="00C600E8" w:rsidRPr="00884AD1" w:rsidRDefault="00C600E8" w:rsidP="00590799">
            <w:pPr>
              <w:numPr>
                <w:ilvl w:val="1"/>
                <w:numId w:val="49"/>
              </w:numPr>
              <w:ind w:hanging="360"/>
              <w:jc w:val="both"/>
              <w:rPr>
                <w:rFonts w:asciiTheme="minorHAnsi" w:hAnsiTheme="minorHAnsi" w:cstheme="minorHAnsi"/>
                <w:sz w:val="18"/>
                <w:szCs w:val="18"/>
              </w:rPr>
            </w:pPr>
            <w:r w:rsidRPr="00884AD1">
              <w:rPr>
                <w:rFonts w:asciiTheme="minorHAnsi" w:hAnsiTheme="minorHAnsi" w:cstheme="minorHAnsi"/>
                <w:sz w:val="18"/>
                <w:szCs w:val="18"/>
              </w:rPr>
              <w:t>systémová pomoc při výběrových řízeních v oblasti databázových systémů a c</w:t>
            </w:r>
            <w:r>
              <w:rPr>
                <w:rFonts w:cstheme="minorHAnsi"/>
                <w:sz w:val="18"/>
                <w:szCs w:val="18"/>
              </w:rPr>
              <w:t>entrálních výpočetních systémů;</w:t>
            </w:r>
            <w:r w:rsidRPr="00884AD1">
              <w:rPr>
                <w:rFonts w:asciiTheme="minorHAnsi" w:eastAsia="Segoe UI Symbol" w:hAnsiTheme="minorHAnsi" w:cstheme="minorHAnsi"/>
                <w:sz w:val="18"/>
                <w:szCs w:val="18"/>
              </w:rPr>
              <w:t xml:space="preserve"> </w:t>
            </w:r>
            <w:r w:rsidRPr="00884AD1">
              <w:rPr>
                <w:rFonts w:asciiTheme="minorHAnsi" w:hAnsiTheme="minorHAnsi" w:cstheme="minorHAnsi"/>
                <w:sz w:val="18"/>
                <w:szCs w:val="18"/>
              </w:rPr>
              <w:t>ladění databází a aplikací;</w:t>
            </w:r>
          </w:p>
          <w:p w:rsidR="00C600E8" w:rsidRPr="00884AD1" w:rsidRDefault="00C600E8" w:rsidP="00590799">
            <w:pPr>
              <w:numPr>
                <w:ilvl w:val="1"/>
                <w:numId w:val="49"/>
              </w:numPr>
              <w:spacing w:after="21"/>
              <w:ind w:hanging="360"/>
              <w:jc w:val="both"/>
              <w:rPr>
                <w:rFonts w:asciiTheme="minorHAnsi" w:hAnsiTheme="minorHAnsi" w:cstheme="minorHAnsi"/>
                <w:sz w:val="18"/>
                <w:szCs w:val="18"/>
              </w:rPr>
            </w:pPr>
            <w:r w:rsidRPr="00884AD1">
              <w:rPr>
                <w:rFonts w:asciiTheme="minorHAnsi" w:hAnsiTheme="minorHAnsi" w:cstheme="minorHAnsi"/>
                <w:sz w:val="18"/>
                <w:szCs w:val="18"/>
              </w:rPr>
              <w:t>migrace databází a aplikací;</w:t>
            </w:r>
          </w:p>
          <w:p w:rsidR="00C600E8" w:rsidRPr="00884AD1" w:rsidRDefault="00C600E8" w:rsidP="00590799">
            <w:pPr>
              <w:numPr>
                <w:ilvl w:val="1"/>
                <w:numId w:val="49"/>
              </w:numPr>
              <w:spacing w:after="21"/>
              <w:ind w:hanging="360"/>
              <w:jc w:val="both"/>
              <w:rPr>
                <w:rFonts w:asciiTheme="minorHAnsi" w:hAnsiTheme="minorHAnsi" w:cstheme="minorHAnsi"/>
                <w:sz w:val="18"/>
                <w:szCs w:val="18"/>
              </w:rPr>
            </w:pPr>
            <w:r w:rsidRPr="00884AD1">
              <w:rPr>
                <w:rFonts w:asciiTheme="minorHAnsi" w:hAnsiTheme="minorHAnsi" w:cstheme="minorHAnsi"/>
                <w:sz w:val="18"/>
                <w:szCs w:val="18"/>
              </w:rPr>
              <w:t>pomoc při řešení krizových a bezpečnostních situací;</w:t>
            </w:r>
          </w:p>
          <w:p w:rsidR="00C600E8" w:rsidRPr="00884AD1" w:rsidRDefault="00C600E8" w:rsidP="00590799">
            <w:pPr>
              <w:numPr>
                <w:ilvl w:val="1"/>
                <w:numId w:val="49"/>
              </w:numPr>
              <w:spacing w:after="21"/>
              <w:ind w:hanging="360"/>
              <w:jc w:val="both"/>
              <w:rPr>
                <w:rFonts w:asciiTheme="minorHAnsi" w:hAnsiTheme="minorHAnsi" w:cstheme="minorHAnsi"/>
                <w:sz w:val="18"/>
                <w:szCs w:val="18"/>
              </w:rPr>
            </w:pPr>
            <w:r w:rsidRPr="00884AD1">
              <w:rPr>
                <w:rFonts w:asciiTheme="minorHAnsi" w:hAnsiTheme="minorHAnsi" w:cstheme="minorHAnsi"/>
                <w:sz w:val="18"/>
                <w:szCs w:val="18"/>
              </w:rPr>
              <w:t xml:space="preserve">vytváření a úprava ovládacích prvků a </w:t>
            </w:r>
            <w:proofErr w:type="spellStart"/>
            <w:r w:rsidRPr="00884AD1">
              <w:rPr>
                <w:rFonts w:asciiTheme="minorHAnsi" w:hAnsiTheme="minorHAnsi" w:cstheme="minorHAnsi"/>
                <w:sz w:val="18"/>
                <w:szCs w:val="18"/>
              </w:rPr>
              <w:t>scriptů</w:t>
            </w:r>
            <w:proofErr w:type="spellEnd"/>
            <w:r w:rsidRPr="00884AD1">
              <w:rPr>
                <w:rFonts w:asciiTheme="minorHAnsi" w:hAnsiTheme="minorHAnsi" w:cstheme="minorHAnsi"/>
                <w:sz w:val="18"/>
                <w:szCs w:val="18"/>
              </w:rPr>
              <w:t xml:space="preserve"> pro běh databáze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w:t>
            </w:r>
          </w:p>
          <w:p w:rsidR="00C600E8" w:rsidRPr="00884AD1" w:rsidRDefault="00C600E8" w:rsidP="00590799">
            <w:pPr>
              <w:numPr>
                <w:ilvl w:val="1"/>
                <w:numId w:val="49"/>
              </w:numPr>
              <w:spacing w:after="21"/>
              <w:ind w:hanging="360"/>
              <w:jc w:val="both"/>
              <w:rPr>
                <w:rFonts w:asciiTheme="minorHAnsi" w:hAnsiTheme="minorHAnsi" w:cstheme="minorHAnsi"/>
                <w:sz w:val="18"/>
                <w:szCs w:val="18"/>
              </w:rPr>
            </w:pPr>
            <w:r w:rsidRPr="00884AD1">
              <w:rPr>
                <w:rFonts w:asciiTheme="minorHAnsi" w:hAnsiTheme="minorHAnsi" w:cstheme="minorHAnsi"/>
                <w:sz w:val="18"/>
                <w:szCs w:val="18"/>
              </w:rPr>
              <w:t xml:space="preserve">návrhy a vytváření </w:t>
            </w:r>
            <w:proofErr w:type="spellStart"/>
            <w:r w:rsidRPr="00884AD1">
              <w:rPr>
                <w:rFonts w:asciiTheme="minorHAnsi" w:hAnsiTheme="minorHAnsi" w:cstheme="minorHAnsi"/>
                <w:sz w:val="18"/>
                <w:szCs w:val="18"/>
              </w:rPr>
              <w:t>scriptů</w:t>
            </w:r>
            <w:proofErr w:type="spellEnd"/>
            <w:r w:rsidRPr="00884AD1">
              <w:rPr>
                <w:rFonts w:asciiTheme="minorHAnsi" w:hAnsiTheme="minorHAnsi" w:cstheme="minorHAnsi"/>
                <w:sz w:val="18"/>
                <w:szCs w:val="18"/>
              </w:rPr>
              <w:t xml:space="preserve"> pro </w:t>
            </w:r>
            <w:proofErr w:type="spellStart"/>
            <w:r w:rsidRPr="00884AD1">
              <w:rPr>
                <w:rFonts w:asciiTheme="minorHAnsi" w:hAnsiTheme="minorHAnsi" w:cstheme="minorHAnsi"/>
                <w:sz w:val="18"/>
                <w:szCs w:val="18"/>
              </w:rPr>
              <w:t>backup</w:t>
            </w:r>
            <w:proofErr w:type="spellEnd"/>
            <w:r w:rsidRPr="00884AD1">
              <w:rPr>
                <w:rFonts w:asciiTheme="minorHAnsi" w:hAnsiTheme="minorHAnsi" w:cstheme="minorHAnsi"/>
                <w:sz w:val="18"/>
                <w:szCs w:val="18"/>
              </w:rPr>
              <w:t xml:space="preserve"> databáze;</w:t>
            </w:r>
          </w:p>
          <w:p w:rsidR="00C600E8" w:rsidRPr="00884AD1" w:rsidRDefault="00C600E8" w:rsidP="00590799">
            <w:pPr>
              <w:numPr>
                <w:ilvl w:val="1"/>
                <w:numId w:val="49"/>
              </w:numPr>
              <w:spacing w:after="21"/>
              <w:ind w:hanging="360"/>
              <w:jc w:val="both"/>
              <w:rPr>
                <w:rFonts w:asciiTheme="minorHAnsi" w:hAnsiTheme="minorHAnsi" w:cstheme="minorHAnsi"/>
                <w:sz w:val="18"/>
                <w:szCs w:val="18"/>
              </w:rPr>
            </w:pPr>
            <w:r w:rsidRPr="00884AD1">
              <w:rPr>
                <w:rFonts w:asciiTheme="minorHAnsi" w:hAnsiTheme="minorHAnsi" w:cstheme="minorHAnsi"/>
                <w:sz w:val="18"/>
                <w:szCs w:val="18"/>
              </w:rPr>
              <w:t>administrativní jednorázové manipulace s databázemi;</w:t>
            </w:r>
          </w:p>
          <w:p w:rsidR="00C600E8" w:rsidRPr="00884AD1" w:rsidRDefault="00C600E8" w:rsidP="00590799">
            <w:pPr>
              <w:numPr>
                <w:ilvl w:val="1"/>
                <w:numId w:val="49"/>
              </w:numPr>
              <w:spacing w:after="21"/>
              <w:ind w:hanging="360"/>
              <w:jc w:val="both"/>
              <w:rPr>
                <w:rFonts w:asciiTheme="minorHAnsi" w:hAnsiTheme="minorHAnsi" w:cstheme="minorHAnsi"/>
                <w:sz w:val="18"/>
                <w:szCs w:val="18"/>
              </w:rPr>
            </w:pPr>
            <w:r w:rsidRPr="00884AD1">
              <w:rPr>
                <w:rFonts w:asciiTheme="minorHAnsi" w:hAnsiTheme="minorHAnsi" w:cstheme="minorHAnsi"/>
                <w:sz w:val="18"/>
                <w:szCs w:val="18"/>
              </w:rPr>
              <w:t>systémové návrhy aplikací, datových modelů, tvorba pravi</w:t>
            </w:r>
            <w:r>
              <w:rPr>
                <w:rFonts w:cstheme="minorHAnsi"/>
                <w:sz w:val="18"/>
                <w:szCs w:val="18"/>
              </w:rPr>
              <w:t>del a databázových technologií;</w:t>
            </w:r>
            <w:r w:rsidRPr="00884AD1">
              <w:rPr>
                <w:rFonts w:asciiTheme="minorHAnsi" w:eastAsia="Segoe UI Symbol" w:hAnsiTheme="minorHAnsi" w:cstheme="minorHAnsi"/>
                <w:sz w:val="18"/>
                <w:szCs w:val="18"/>
              </w:rPr>
              <w:t xml:space="preserve"> </w:t>
            </w:r>
            <w:r w:rsidRPr="00884AD1">
              <w:rPr>
                <w:rFonts w:asciiTheme="minorHAnsi" w:hAnsiTheme="minorHAnsi" w:cstheme="minorHAnsi"/>
                <w:sz w:val="18"/>
                <w:szCs w:val="18"/>
              </w:rPr>
              <w:t xml:space="preserve">a jiné činnosti vyplývající z požadavku provozu </w:t>
            </w:r>
            <w:proofErr w:type="spellStart"/>
            <w:r w:rsidRPr="00884AD1">
              <w:rPr>
                <w:rFonts w:asciiTheme="minorHAnsi" w:hAnsiTheme="minorHAnsi" w:cstheme="minorHAnsi"/>
                <w:sz w:val="18"/>
                <w:szCs w:val="18"/>
              </w:rPr>
              <w:t>Oracle</w:t>
            </w:r>
            <w:proofErr w:type="spellEnd"/>
            <w:r w:rsidRPr="00884AD1">
              <w:rPr>
                <w:rFonts w:asciiTheme="minorHAnsi" w:hAnsiTheme="minorHAnsi" w:cstheme="minorHAnsi"/>
                <w:sz w:val="18"/>
                <w:szCs w:val="18"/>
              </w:rPr>
              <w:t xml:space="preserve"> technologií.</w:t>
            </w:r>
          </w:p>
          <w:p w:rsidR="00C600E8" w:rsidRDefault="00C600E8" w:rsidP="00590799">
            <w:pPr>
              <w:spacing w:after="80" w:line="276" w:lineRule="auto"/>
              <w:rPr>
                <w:sz w:val="22"/>
                <w:lang w:eastAsia="cs-CZ"/>
              </w:rPr>
            </w:pPr>
          </w:p>
        </w:tc>
      </w:tr>
      <w:tr w:rsidR="00C600E8" w:rsidTr="00C600E8">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600E8" w:rsidRPr="00C41670" w:rsidRDefault="00C600E8" w:rsidP="00590799">
            <w:pPr>
              <w:keepNext/>
              <w:spacing w:before="120" w:after="120" w:line="276" w:lineRule="auto"/>
              <w:rPr>
                <w:bCs/>
                <w:vertAlign w:val="superscript"/>
                <w:lang w:eastAsia="cs-CZ"/>
              </w:rPr>
            </w:pPr>
            <w:r>
              <w:rPr>
                <w:b/>
                <w:bCs/>
                <w:lang w:eastAsia="cs-CZ"/>
              </w:rPr>
              <w:t>Rozsah činností, který bude poddodavatel v rámci plnění předmětu zakázky provádět</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C600E8" w:rsidRPr="0086174E" w:rsidRDefault="00C600E8" w:rsidP="00590799">
            <w:pPr>
              <w:spacing w:after="10"/>
              <w:ind w:left="7"/>
              <w:rPr>
                <w:rFonts w:cs="Arial"/>
                <w:sz w:val="18"/>
                <w:szCs w:val="18"/>
              </w:rPr>
            </w:pPr>
            <w:r w:rsidRPr="0086174E">
              <w:rPr>
                <w:rFonts w:cs="Arial"/>
                <w:b/>
                <w:sz w:val="18"/>
                <w:szCs w:val="18"/>
              </w:rPr>
              <w:t xml:space="preserve">Pořízení licencí </w:t>
            </w:r>
            <w:proofErr w:type="spellStart"/>
            <w:r w:rsidRPr="0086174E">
              <w:rPr>
                <w:rFonts w:cs="Arial"/>
                <w:b/>
                <w:sz w:val="18"/>
                <w:szCs w:val="18"/>
              </w:rPr>
              <w:t>Oracle</w:t>
            </w:r>
            <w:proofErr w:type="spellEnd"/>
            <w:r w:rsidRPr="0086174E">
              <w:rPr>
                <w:rFonts w:cs="Arial"/>
                <w:b/>
                <w:sz w:val="18"/>
                <w:szCs w:val="18"/>
              </w:rPr>
              <w:t xml:space="preserve"> </w:t>
            </w:r>
          </w:p>
          <w:p w:rsidR="00C600E8" w:rsidRPr="0086174E" w:rsidRDefault="00C600E8" w:rsidP="00590799">
            <w:pPr>
              <w:spacing w:after="13"/>
              <w:ind w:left="7"/>
              <w:rPr>
                <w:rFonts w:cs="Arial"/>
                <w:sz w:val="18"/>
                <w:szCs w:val="18"/>
              </w:rPr>
            </w:pPr>
            <w:r w:rsidRPr="0086174E">
              <w:rPr>
                <w:rFonts w:cs="Arial"/>
                <w:b/>
                <w:sz w:val="18"/>
                <w:szCs w:val="18"/>
              </w:rPr>
              <w:t xml:space="preserve">Migrace Licencí </w:t>
            </w:r>
            <w:proofErr w:type="spellStart"/>
            <w:r w:rsidRPr="0086174E">
              <w:rPr>
                <w:rFonts w:cs="Arial"/>
                <w:b/>
                <w:sz w:val="18"/>
                <w:szCs w:val="18"/>
              </w:rPr>
              <w:t>Oracle</w:t>
            </w:r>
            <w:proofErr w:type="spellEnd"/>
            <w:r w:rsidRPr="0086174E">
              <w:rPr>
                <w:rFonts w:cs="Arial"/>
                <w:b/>
                <w:sz w:val="18"/>
                <w:szCs w:val="18"/>
              </w:rPr>
              <w:t xml:space="preserve"> </w:t>
            </w:r>
          </w:p>
          <w:p w:rsidR="00C600E8" w:rsidRPr="0086174E" w:rsidRDefault="00C600E8" w:rsidP="00590799">
            <w:pPr>
              <w:rPr>
                <w:rFonts w:cs="Arial"/>
                <w:b/>
                <w:sz w:val="18"/>
                <w:szCs w:val="18"/>
              </w:rPr>
            </w:pPr>
            <w:r w:rsidRPr="0086174E">
              <w:rPr>
                <w:rFonts w:eastAsiaTheme="minorHAnsi" w:cs="Arial"/>
                <w:b/>
                <w:sz w:val="18"/>
                <w:szCs w:val="18"/>
              </w:rPr>
              <w:t xml:space="preserve">Služba Software Update </w:t>
            </w:r>
            <w:proofErr w:type="spellStart"/>
            <w:r w:rsidRPr="0086174E">
              <w:rPr>
                <w:rFonts w:eastAsiaTheme="minorHAnsi" w:cs="Arial"/>
                <w:b/>
                <w:sz w:val="18"/>
                <w:szCs w:val="18"/>
              </w:rPr>
              <w:t>License</w:t>
            </w:r>
            <w:proofErr w:type="spellEnd"/>
            <w:r w:rsidRPr="0086174E">
              <w:rPr>
                <w:rFonts w:eastAsiaTheme="minorHAnsi" w:cs="Arial"/>
                <w:b/>
                <w:sz w:val="18"/>
                <w:szCs w:val="18"/>
              </w:rPr>
              <w:t xml:space="preserve"> &amp; Support </w:t>
            </w:r>
            <w:r w:rsidRPr="0086174E">
              <w:rPr>
                <w:rFonts w:cs="Arial"/>
                <w:b/>
                <w:sz w:val="18"/>
                <w:szCs w:val="18"/>
              </w:rPr>
              <w:t xml:space="preserve"> </w:t>
            </w:r>
          </w:p>
          <w:p w:rsidR="00C600E8" w:rsidRPr="0086174E" w:rsidRDefault="00C600E8" w:rsidP="00590799">
            <w:pPr>
              <w:rPr>
                <w:rFonts w:eastAsiaTheme="minorHAnsi" w:cs="Arial"/>
                <w:b/>
                <w:sz w:val="18"/>
                <w:szCs w:val="18"/>
              </w:rPr>
            </w:pPr>
            <w:r w:rsidRPr="0086174E">
              <w:rPr>
                <w:rFonts w:eastAsiaTheme="minorHAnsi" w:cs="Arial"/>
                <w:b/>
                <w:sz w:val="18"/>
                <w:szCs w:val="18"/>
              </w:rPr>
              <w:t xml:space="preserve">Rozšířená podpora </w:t>
            </w:r>
            <w:r w:rsidRPr="0086174E">
              <w:rPr>
                <w:rFonts w:cs="Arial"/>
                <w:b/>
                <w:sz w:val="18"/>
                <w:szCs w:val="18"/>
              </w:rPr>
              <w:t xml:space="preserve"> - technická podpora „On-</w:t>
            </w:r>
            <w:proofErr w:type="spellStart"/>
            <w:r w:rsidRPr="0086174E">
              <w:rPr>
                <w:rFonts w:cs="Arial"/>
                <w:b/>
                <w:sz w:val="18"/>
                <w:szCs w:val="18"/>
              </w:rPr>
              <w:t>Site</w:t>
            </w:r>
            <w:proofErr w:type="spellEnd"/>
            <w:r w:rsidRPr="0086174E">
              <w:rPr>
                <w:rFonts w:cs="Arial"/>
                <w:b/>
                <w:sz w:val="18"/>
                <w:szCs w:val="18"/>
              </w:rPr>
              <w:t xml:space="preserve"> Support“</w:t>
            </w:r>
          </w:p>
          <w:p w:rsidR="00C600E8" w:rsidRPr="0086174E" w:rsidRDefault="00C600E8" w:rsidP="00590799">
            <w:pPr>
              <w:spacing w:after="80" w:line="276" w:lineRule="auto"/>
              <w:rPr>
                <w:rFonts w:cs="Arial"/>
                <w:lang w:eastAsia="cs-CZ"/>
              </w:rPr>
            </w:pPr>
          </w:p>
        </w:tc>
      </w:tr>
    </w:tbl>
    <w:p w:rsidR="005064EC" w:rsidRDefault="005064EC" w:rsidP="005064EC">
      <w:pPr>
        <w:spacing w:after="200" w:line="276" w:lineRule="auto"/>
        <w:rPr>
          <w:rFonts w:cs="Arial"/>
          <w:b/>
          <w:sz w:val="20"/>
          <w:szCs w:val="20"/>
        </w:rPr>
      </w:pPr>
    </w:p>
    <w:p w:rsidR="005064EC" w:rsidRDefault="005064EC" w:rsidP="005064EC">
      <w:pPr>
        <w:spacing w:after="200" w:line="276" w:lineRule="auto"/>
        <w:rPr>
          <w:rFonts w:cs="Arial"/>
          <w:b/>
          <w:sz w:val="20"/>
          <w:szCs w:val="20"/>
        </w:rPr>
      </w:pPr>
    </w:p>
    <w:p w:rsidR="001409A1" w:rsidRDefault="001409A1" w:rsidP="00B946BE">
      <w:pPr>
        <w:spacing w:after="200" w:line="276" w:lineRule="auto"/>
        <w:rPr>
          <w:rFonts w:cs="Arial"/>
          <w:b/>
          <w:sz w:val="20"/>
          <w:szCs w:val="20"/>
        </w:rPr>
      </w:pPr>
    </w:p>
    <w:p w:rsidR="005064EC" w:rsidRDefault="005064EC" w:rsidP="00B946BE">
      <w:pPr>
        <w:spacing w:after="200" w:line="276" w:lineRule="auto"/>
        <w:rPr>
          <w:rFonts w:cs="Arial"/>
          <w:b/>
          <w:sz w:val="20"/>
          <w:szCs w:val="20"/>
        </w:rPr>
      </w:pPr>
    </w:p>
    <w:p w:rsidR="001409A1" w:rsidRDefault="001409A1" w:rsidP="001409A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 xml:space="preserve">Příloha č. 4 (část 4.3) </w:t>
      </w:r>
    </w:p>
    <w:p w:rsidR="001409A1" w:rsidRDefault="001409A1" w:rsidP="001409A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BA5DC1">
        <w:rPr>
          <w:rFonts w:ascii="Arial" w:hAnsi="Arial" w:cs="Arial"/>
          <w:sz w:val="20"/>
          <w:szCs w:val="20"/>
        </w:rPr>
        <w:t xml:space="preserve">Rámcové dohody o poskytování služeb systémové podpory programového vybavení </w:t>
      </w:r>
      <w:proofErr w:type="spellStart"/>
      <w:r w:rsidRPr="00BA5DC1">
        <w:rPr>
          <w:rFonts w:ascii="Arial" w:hAnsi="Arial" w:cs="Arial"/>
          <w:sz w:val="20"/>
          <w:szCs w:val="20"/>
        </w:rPr>
        <w:t>Oracle</w:t>
      </w:r>
      <w:proofErr w:type="spellEnd"/>
    </w:p>
    <w:p w:rsidR="001409A1" w:rsidRPr="00BA5DC1" w:rsidRDefault="001409A1" w:rsidP="001409A1">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Specifikace poddodavatelů dodavatele č. 3</w:t>
      </w:r>
    </w:p>
    <w:p w:rsidR="001409A1" w:rsidRDefault="001409A1">
      <w:pPr>
        <w:spacing w:after="200" w:line="276" w:lineRule="auto"/>
        <w:rPr>
          <w:rFonts w:cs="Arial"/>
          <w:b/>
          <w:sz w:val="20"/>
          <w:szCs w:val="20"/>
        </w:rPr>
      </w:pPr>
    </w:p>
    <w:p w:rsidR="00EE25C1" w:rsidRDefault="00EE25C1" w:rsidP="00EE25C1">
      <w:pPr>
        <w:pStyle w:val="Bezmezer"/>
        <w:spacing w:line="276" w:lineRule="auto"/>
        <w:jc w:val="center"/>
        <w:rPr>
          <w:rFonts w:ascii="Arial" w:hAnsi="Arial" w:cs="Arial"/>
          <w:b/>
          <w:sz w:val="20"/>
          <w:szCs w:val="20"/>
          <w:u w:val="single"/>
        </w:rPr>
      </w:pPr>
    </w:p>
    <w:tbl>
      <w:tblPr>
        <w:tblW w:w="5000" w:type="pct"/>
        <w:jc w:val="center"/>
        <w:tblCellMar>
          <w:left w:w="0" w:type="dxa"/>
          <w:right w:w="0" w:type="dxa"/>
        </w:tblCellMar>
        <w:tblLook w:val="04A0"/>
      </w:tblPr>
      <w:tblGrid>
        <w:gridCol w:w="3338"/>
        <w:gridCol w:w="5950"/>
      </w:tblGrid>
      <w:tr w:rsidR="00EE25C1" w:rsidTr="00451470">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Default="00EE25C1" w:rsidP="00451470">
            <w:pPr>
              <w:spacing w:before="120" w:after="120" w:line="276" w:lineRule="auto"/>
              <w:rPr>
                <w:rFonts w:ascii="Calibri" w:hAnsi="Calibri"/>
                <w:b/>
                <w:bCs/>
                <w:sz w:val="24"/>
                <w:lang w:eastAsia="cs-CZ"/>
              </w:rPr>
            </w:pPr>
            <w:r>
              <w:rPr>
                <w:b/>
                <w:bCs/>
                <w:lang w:eastAsia="cs-CZ"/>
              </w:rPr>
              <w:t>Jméno/Název</w:t>
            </w:r>
            <w:r>
              <w:rPr>
                <w:bCs/>
                <w:vertAlign w:val="superscript"/>
                <w:lang w:eastAsia="cs-CZ"/>
              </w:rPr>
              <w:t>1</w:t>
            </w:r>
            <w:r>
              <w:rPr>
                <w:b/>
                <w:bCs/>
                <w:lang w:eastAsia="cs-CZ"/>
              </w:rPr>
              <w:t xml:space="preserve"> </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Pr="00D0203E" w:rsidRDefault="00EE25C1" w:rsidP="00451470">
            <w:pPr>
              <w:spacing w:after="80" w:line="276" w:lineRule="auto"/>
              <w:rPr>
                <w:color w:val="1F497D"/>
                <w:szCs w:val="19"/>
                <w:lang w:eastAsia="cs-CZ"/>
              </w:rPr>
            </w:pPr>
            <w:proofErr w:type="spellStart"/>
            <w:r w:rsidRPr="00D0203E">
              <w:rPr>
                <w:b/>
                <w:szCs w:val="19"/>
              </w:rPr>
              <w:t>Arrow</w:t>
            </w:r>
            <w:proofErr w:type="spellEnd"/>
            <w:r w:rsidRPr="00D0203E">
              <w:rPr>
                <w:b/>
                <w:szCs w:val="19"/>
              </w:rPr>
              <w:t xml:space="preserve"> ECS, a.s.</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sz w:val="24"/>
                <w:vertAlign w:val="superscript"/>
                <w:lang w:eastAsia="cs-CZ"/>
              </w:rPr>
            </w:pPr>
            <w:r>
              <w:rPr>
                <w:b/>
                <w:bCs/>
                <w:lang w:eastAsia="cs-CZ"/>
              </w:rPr>
              <w:t>Sídlo</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E25C1" w:rsidRPr="00D0203E" w:rsidRDefault="00EE25C1" w:rsidP="00451470">
            <w:pPr>
              <w:spacing w:after="80" w:line="276" w:lineRule="auto"/>
              <w:rPr>
                <w:color w:val="1F497D"/>
                <w:szCs w:val="19"/>
                <w:lang w:eastAsia="cs-CZ"/>
              </w:rPr>
            </w:pPr>
            <w:proofErr w:type="spellStart"/>
            <w:r w:rsidRPr="00D0203E">
              <w:rPr>
                <w:szCs w:val="19"/>
              </w:rPr>
              <w:t>Tvorkovských</w:t>
            </w:r>
            <w:proofErr w:type="spellEnd"/>
            <w:r w:rsidRPr="00D0203E">
              <w:rPr>
                <w:szCs w:val="19"/>
              </w:rPr>
              <w:t xml:space="preserve"> 2015/5, 709 00 Ostrava</w:t>
            </w:r>
            <w:r w:rsidRPr="00D0203E">
              <w:rPr>
                <w:szCs w:val="19"/>
              </w:rPr>
              <w:tab/>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sz w:val="24"/>
                <w:vertAlign w:val="superscript"/>
                <w:lang w:eastAsia="cs-CZ"/>
              </w:rPr>
            </w:pPr>
            <w:r>
              <w:rPr>
                <w:b/>
                <w:bCs/>
                <w:lang w:eastAsia="cs-CZ"/>
              </w:rPr>
              <w:t>IČ</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E25C1" w:rsidRPr="00D0203E" w:rsidRDefault="00EE25C1" w:rsidP="00451470">
            <w:pPr>
              <w:spacing w:after="80" w:line="276" w:lineRule="auto"/>
              <w:rPr>
                <w:szCs w:val="19"/>
                <w:highlight w:val="yellow"/>
                <w:lang w:eastAsia="cs-CZ"/>
              </w:rPr>
            </w:pPr>
            <w:r w:rsidRPr="00D0203E">
              <w:rPr>
                <w:szCs w:val="19"/>
                <w:lang w:eastAsia="cs-CZ"/>
              </w:rPr>
              <w:t>25870424</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vertAlign w:val="superscript"/>
                <w:lang w:eastAsia="cs-CZ"/>
              </w:rPr>
            </w:pPr>
            <w:r>
              <w:rPr>
                <w:b/>
                <w:bCs/>
                <w:lang w:eastAsia="cs-CZ"/>
              </w:rPr>
              <w:t>Kontaktní osoba</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Pr="00D0203E" w:rsidRDefault="00EE25C1" w:rsidP="00451470">
            <w:pPr>
              <w:spacing w:after="80" w:line="276" w:lineRule="auto"/>
              <w:rPr>
                <w:szCs w:val="19"/>
                <w:lang w:eastAsia="cs-CZ"/>
              </w:rPr>
            </w:pPr>
            <w:r w:rsidRPr="00D0203E">
              <w:rPr>
                <w:szCs w:val="19"/>
                <w:lang w:eastAsia="cs-CZ"/>
              </w:rPr>
              <w:t xml:space="preserve">Robert </w:t>
            </w:r>
            <w:proofErr w:type="spellStart"/>
            <w:r w:rsidRPr="00D0203E">
              <w:rPr>
                <w:szCs w:val="19"/>
                <w:lang w:eastAsia="cs-CZ"/>
              </w:rPr>
              <w:t>Rečičár</w:t>
            </w:r>
            <w:proofErr w:type="spellEnd"/>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vertAlign w:val="superscript"/>
                <w:lang w:eastAsia="cs-CZ"/>
              </w:rPr>
            </w:pPr>
            <w:r>
              <w:rPr>
                <w:b/>
                <w:bCs/>
                <w:lang w:eastAsia="cs-CZ"/>
              </w:rPr>
              <w:t>Tel., email, kontaktní adresa</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E25C1" w:rsidRDefault="00EE25C1" w:rsidP="00451470">
            <w:pPr>
              <w:spacing w:after="80" w:line="276" w:lineRule="auto"/>
              <w:rPr>
                <w:rFonts w:ascii="MS Gothic" w:eastAsia="MS Gothic" w:hAnsi="MS Gothic" w:cs="MS Gothic"/>
                <w:lang w:eastAsia="cs-CZ"/>
              </w:rPr>
            </w:pPr>
            <w:r>
              <w:rPr>
                <w:lang w:eastAsia="cs-CZ"/>
              </w:rPr>
              <w:t xml:space="preserve">Tel.: </w:t>
            </w:r>
            <w:proofErr w:type="spellStart"/>
            <w:r w:rsidR="005064EC">
              <w:rPr>
                <w:rFonts w:cs="Arial"/>
                <w:sz w:val="20"/>
                <w:szCs w:val="20"/>
              </w:rPr>
              <w:t>xxxxxxxxxxxxxxxxxxxx</w:t>
            </w:r>
            <w:proofErr w:type="spellEnd"/>
          </w:p>
          <w:p w:rsidR="00EE25C1" w:rsidRDefault="00EE25C1" w:rsidP="00451470">
            <w:pPr>
              <w:spacing w:after="80" w:line="276" w:lineRule="auto"/>
              <w:rPr>
                <w:lang w:eastAsia="cs-CZ"/>
              </w:rPr>
            </w:pPr>
            <w:r w:rsidRPr="00D0203E">
              <w:rPr>
                <w:rFonts w:hint="eastAsia"/>
                <w:lang w:eastAsia="cs-CZ"/>
              </w:rPr>
              <w:t xml:space="preserve">E-mail: </w:t>
            </w:r>
            <w:proofErr w:type="spellStart"/>
            <w:r w:rsidR="005064EC">
              <w:rPr>
                <w:rFonts w:cs="Arial"/>
                <w:sz w:val="20"/>
                <w:szCs w:val="20"/>
              </w:rPr>
              <w:t>xxxxxxxxxxxxxxxxxxxx</w:t>
            </w:r>
            <w:proofErr w:type="spellEnd"/>
          </w:p>
          <w:p w:rsidR="00EE25C1" w:rsidRDefault="00EE25C1" w:rsidP="00451470">
            <w:pPr>
              <w:spacing w:after="80" w:line="276" w:lineRule="auto"/>
              <w:rPr>
                <w:lang w:eastAsia="cs-CZ"/>
              </w:rPr>
            </w:pPr>
            <w:r>
              <w:rPr>
                <w:lang w:eastAsia="cs-CZ"/>
              </w:rPr>
              <w:t xml:space="preserve">Kontaktní adresa: </w:t>
            </w:r>
            <w:proofErr w:type="spellStart"/>
            <w:r w:rsidRPr="00D0203E">
              <w:rPr>
                <w:lang w:eastAsia="cs-CZ"/>
              </w:rPr>
              <w:t>Tvorkovských</w:t>
            </w:r>
            <w:proofErr w:type="spellEnd"/>
            <w:r w:rsidRPr="00D0203E">
              <w:rPr>
                <w:lang w:eastAsia="cs-CZ"/>
              </w:rPr>
              <w:t xml:space="preserve"> 2015/5, 709 00 Ostrava</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keepNext/>
              <w:spacing w:before="120" w:after="120" w:line="276" w:lineRule="auto"/>
              <w:rPr>
                <w:bCs/>
                <w:sz w:val="24"/>
                <w:vertAlign w:val="superscript"/>
                <w:lang w:eastAsia="cs-CZ"/>
              </w:rPr>
            </w:pPr>
            <w:r>
              <w:rPr>
                <w:b/>
                <w:bCs/>
                <w:lang w:eastAsia="cs-CZ"/>
              </w:rPr>
              <w:t>Věcné vymezení části zakázky, která bude plněna prostřednictvím poddodavatele</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Pr="00D0203E" w:rsidRDefault="00EE25C1" w:rsidP="00451470">
            <w:pPr>
              <w:spacing w:after="80" w:line="276" w:lineRule="auto"/>
              <w:rPr>
                <w:szCs w:val="19"/>
                <w:lang w:eastAsia="cs-CZ"/>
              </w:rPr>
            </w:pPr>
            <w:r w:rsidRPr="00D0203E">
              <w:rPr>
                <w:szCs w:val="19"/>
                <w:lang w:eastAsia="cs-CZ"/>
              </w:rPr>
              <w:t xml:space="preserve">Poddodavatel bude poskytovat součinnost při dodávce technologií a služeb </w:t>
            </w:r>
            <w:r>
              <w:rPr>
                <w:szCs w:val="19"/>
                <w:lang w:eastAsia="cs-CZ"/>
              </w:rPr>
              <w:t xml:space="preserve">produktů </w:t>
            </w:r>
            <w:proofErr w:type="spellStart"/>
            <w:r>
              <w:rPr>
                <w:szCs w:val="19"/>
                <w:lang w:eastAsia="cs-CZ"/>
              </w:rPr>
              <w:t>Oracle</w:t>
            </w:r>
            <w:proofErr w:type="spellEnd"/>
            <w:r>
              <w:rPr>
                <w:szCs w:val="19"/>
                <w:lang w:eastAsia="cs-CZ"/>
              </w:rPr>
              <w:t xml:space="preserve"> se zaměřením </w:t>
            </w:r>
            <w:proofErr w:type="gramStart"/>
            <w:r>
              <w:rPr>
                <w:szCs w:val="19"/>
                <w:lang w:eastAsia="cs-CZ"/>
              </w:rPr>
              <w:t>na</w:t>
            </w:r>
            <w:proofErr w:type="gramEnd"/>
            <w:r>
              <w:rPr>
                <w:szCs w:val="19"/>
                <w:lang w:eastAsia="cs-CZ"/>
              </w:rPr>
              <w:t>:</w:t>
            </w:r>
          </w:p>
          <w:p w:rsidR="00EE25C1" w:rsidRPr="00D0203E" w:rsidRDefault="00EE25C1" w:rsidP="00451470">
            <w:pPr>
              <w:spacing w:after="80" w:line="276" w:lineRule="auto"/>
              <w:rPr>
                <w:szCs w:val="19"/>
                <w:lang w:eastAsia="cs-CZ"/>
              </w:rPr>
            </w:pPr>
            <w:r w:rsidRPr="00D0203E">
              <w:rPr>
                <w:szCs w:val="19"/>
                <w:lang w:eastAsia="cs-CZ"/>
              </w:rPr>
              <w:t>A) Pořízení produktů, migraci a aktualizaci a systémovou podporu</w:t>
            </w:r>
          </w:p>
          <w:p w:rsidR="00EE25C1" w:rsidRDefault="00EE25C1" w:rsidP="00451470">
            <w:pPr>
              <w:spacing w:after="80" w:line="276" w:lineRule="auto"/>
              <w:rPr>
                <w:sz w:val="22"/>
                <w:lang w:eastAsia="cs-CZ"/>
              </w:rPr>
            </w:pPr>
            <w:r w:rsidRPr="00D0203E">
              <w:rPr>
                <w:szCs w:val="19"/>
                <w:lang w:eastAsia="cs-CZ"/>
              </w:rPr>
              <w:t>a B) Rozšířenou technickou podporu (on-</w:t>
            </w:r>
            <w:proofErr w:type="spellStart"/>
            <w:r w:rsidRPr="00D0203E">
              <w:rPr>
                <w:szCs w:val="19"/>
                <w:lang w:eastAsia="cs-CZ"/>
              </w:rPr>
              <w:t>site</w:t>
            </w:r>
            <w:proofErr w:type="spellEnd"/>
            <w:r w:rsidRPr="00D0203E">
              <w:rPr>
                <w:szCs w:val="19"/>
                <w:lang w:eastAsia="cs-CZ"/>
              </w:rPr>
              <w:t xml:space="preserve"> support) programového vybavení </w:t>
            </w:r>
            <w:proofErr w:type="spellStart"/>
            <w:r w:rsidRPr="00D0203E">
              <w:rPr>
                <w:szCs w:val="19"/>
                <w:lang w:eastAsia="cs-CZ"/>
              </w:rPr>
              <w:t>Oracle</w:t>
            </w:r>
            <w:proofErr w:type="spellEnd"/>
            <w:r w:rsidRPr="00D0203E">
              <w:rPr>
                <w:szCs w:val="19"/>
                <w:lang w:eastAsia="cs-CZ"/>
              </w:rPr>
              <w:t xml:space="preserve"> pro zabezpečení statistického zpracování centrálních systémů</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keepNext/>
              <w:spacing w:before="120" w:after="120" w:line="276" w:lineRule="auto"/>
              <w:rPr>
                <w:bCs/>
                <w:vertAlign w:val="superscript"/>
                <w:lang w:eastAsia="cs-CZ"/>
              </w:rPr>
            </w:pPr>
            <w:r>
              <w:rPr>
                <w:b/>
                <w:bCs/>
                <w:lang w:eastAsia="cs-CZ"/>
              </w:rPr>
              <w:t>Rozsah činností, který bude poddodavatel v rámci plnění předmětu zakázky provádět</w:t>
            </w:r>
            <w:r>
              <w:rPr>
                <w:bCs/>
                <w:vertAlign w:val="superscript"/>
                <w:lang w:eastAsia="cs-CZ"/>
              </w:rPr>
              <w:t>1</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Default="00EE25C1" w:rsidP="00451470">
            <w:pPr>
              <w:spacing w:after="80" w:line="276" w:lineRule="auto"/>
              <w:rPr>
                <w:lang w:eastAsia="cs-CZ"/>
              </w:rPr>
            </w:pPr>
            <w:r w:rsidRPr="00D0203E">
              <w:rPr>
                <w:lang w:eastAsia="cs-CZ"/>
              </w:rPr>
              <w:t>Jedná se A) o součinnost při poskytování nových licencí, migrace licencí a systémové podpory (</w:t>
            </w:r>
            <w:proofErr w:type="spellStart"/>
            <w:r w:rsidRPr="00D0203E">
              <w:rPr>
                <w:lang w:eastAsia="cs-CZ"/>
              </w:rPr>
              <w:t>Oracle</w:t>
            </w:r>
            <w:proofErr w:type="spellEnd"/>
            <w:r w:rsidRPr="00D0203E">
              <w:rPr>
                <w:lang w:eastAsia="cs-CZ"/>
              </w:rPr>
              <w:t xml:space="preserve"> </w:t>
            </w:r>
            <w:proofErr w:type="spellStart"/>
            <w:r w:rsidRPr="00D0203E">
              <w:rPr>
                <w:lang w:eastAsia="cs-CZ"/>
              </w:rPr>
              <w:t>Premier</w:t>
            </w:r>
            <w:proofErr w:type="spellEnd"/>
            <w:r w:rsidRPr="00D0203E">
              <w:rPr>
                <w:lang w:eastAsia="cs-CZ"/>
              </w:rPr>
              <w:t xml:space="preserve"> Support) pro programové vybavení </w:t>
            </w:r>
            <w:proofErr w:type="spellStart"/>
            <w:r w:rsidRPr="00D0203E">
              <w:rPr>
                <w:lang w:eastAsia="cs-CZ"/>
              </w:rPr>
              <w:t>Oracle</w:t>
            </w:r>
            <w:proofErr w:type="spellEnd"/>
            <w:r w:rsidRPr="00D0203E">
              <w:rPr>
                <w:lang w:eastAsia="cs-CZ"/>
              </w:rPr>
              <w:t xml:space="preserve"> a B) o konzultační podporu vč. instalačních, systémových a dalších prací a činností na programovém vybavení </w:t>
            </w:r>
            <w:proofErr w:type="spellStart"/>
            <w:r w:rsidRPr="00D0203E">
              <w:rPr>
                <w:lang w:eastAsia="cs-CZ"/>
              </w:rPr>
              <w:t>Oracle</w:t>
            </w:r>
            <w:proofErr w:type="spellEnd"/>
            <w:r w:rsidRPr="00D0203E">
              <w:rPr>
                <w:lang w:eastAsia="cs-CZ"/>
              </w:rPr>
              <w:t xml:space="preserve"> či v jeho rámci.</w:t>
            </w:r>
          </w:p>
        </w:tc>
      </w:tr>
    </w:tbl>
    <w:p w:rsidR="00EE25C1" w:rsidRDefault="00EE25C1" w:rsidP="00EE25C1">
      <w:pPr>
        <w:pStyle w:val="Bezmezer"/>
        <w:spacing w:line="276" w:lineRule="auto"/>
        <w:jc w:val="both"/>
        <w:rPr>
          <w:rFonts w:ascii="Arial" w:hAnsi="Arial" w:cs="Arial"/>
          <w:b/>
          <w:sz w:val="20"/>
          <w:szCs w:val="20"/>
        </w:rPr>
      </w:pPr>
    </w:p>
    <w:tbl>
      <w:tblPr>
        <w:tblW w:w="5000" w:type="pct"/>
        <w:jc w:val="center"/>
        <w:tblCellMar>
          <w:left w:w="0" w:type="dxa"/>
          <w:right w:w="0" w:type="dxa"/>
        </w:tblCellMar>
        <w:tblLook w:val="04A0"/>
      </w:tblPr>
      <w:tblGrid>
        <w:gridCol w:w="3338"/>
        <w:gridCol w:w="5950"/>
      </w:tblGrid>
      <w:tr w:rsidR="00EE25C1" w:rsidTr="00451470">
        <w:trPr>
          <w:jc w:val="center"/>
        </w:trPr>
        <w:tc>
          <w:tcPr>
            <w:tcW w:w="179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Default="00EE25C1" w:rsidP="00451470">
            <w:pPr>
              <w:spacing w:before="120" w:after="120" w:line="276" w:lineRule="auto"/>
              <w:rPr>
                <w:rFonts w:ascii="Calibri" w:hAnsi="Calibri"/>
                <w:b/>
                <w:bCs/>
                <w:sz w:val="24"/>
                <w:lang w:eastAsia="cs-CZ"/>
              </w:rPr>
            </w:pPr>
            <w:r>
              <w:rPr>
                <w:b/>
                <w:bCs/>
                <w:lang w:eastAsia="cs-CZ"/>
              </w:rPr>
              <w:t>Jméno/Název</w:t>
            </w:r>
            <w:r>
              <w:rPr>
                <w:bCs/>
                <w:vertAlign w:val="superscript"/>
                <w:lang w:eastAsia="cs-CZ"/>
              </w:rPr>
              <w:t>1</w:t>
            </w:r>
            <w:r>
              <w:rPr>
                <w:b/>
                <w:bCs/>
                <w:lang w:eastAsia="cs-CZ"/>
              </w:rPr>
              <w:t xml:space="preserve"> </w:t>
            </w:r>
          </w:p>
        </w:tc>
        <w:tc>
          <w:tcPr>
            <w:tcW w:w="32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Default="00EE25C1" w:rsidP="00451470">
            <w:pPr>
              <w:spacing w:after="80" w:line="276" w:lineRule="auto"/>
              <w:rPr>
                <w:color w:val="1F497D"/>
                <w:sz w:val="22"/>
                <w:lang w:eastAsia="cs-CZ"/>
              </w:rPr>
            </w:pPr>
            <w:proofErr w:type="spellStart"/>
            <w:r>
              <w:rPr>
                <w:b/>
              </w:rPr>
              <w:t>Tech</w:t>
            </w:r>
            <w:proofErr w:type="spellEnd"/>
            <w:r>
              <w:rPr>
                <w:b/>
              </w:rPr>
              <w:t xml:space="preserve"> Data </w:t>
            </w:r>
            <w:proofErr w:type="spellStart"/>
            <w:r>
              <w:rPr>
                <w:b/>
              </w:rPr>
              <w:t>Distribution</w:t>
            </w:r>
            <w:proofErr w:type="spellEnd"/>
            <w:r>
              <w:rPr>
                <w:b/>
              </w:rPr>
              <w:t>, s.r.o.</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sz w:val="24"/>
                <w:vertAlign w:val="superscript"/>
                <w:lang w:eastAsia="cs-CZ"/>
              </w:rPr>
            </w:pPr>
            <w:r>
              <w:rPr>
                <w:b/>
                <w:bCs/>
                <w:lang w:eastAsia="cs-CZ"/>
              </w:rPr>
              <w:t>Sídlo</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E25C1" w:rsidRPr="00DC519A" w:rsidRDefault="00EE25C1" w:rsidP="00451470">
            <w:pPr>
              <w:spacing w:after="80" w:line="276" w:lineRule="auto"/>
              <w:rPr>
                <w:szCs w:val="19"/>
                <w:lang w:eastAsia="cs-CZ"/>
              </w:rPr>
            </w:pPr>
            <w:proofErr w:type="spellStart"/>
            <w:r w:rsidRPr="00DC519A">
              <w:rPr>
                <w:szCs w:val="19"/>
                <w:lang w:eastAsia="cs-CZ"/>
              </w:rPr>
              <w:t>Bucharova</w:t>
            </w:r>
            <w:proofErr w:type="spellEnd"/>
            <w:r w:rsidRPr="00DC519A">
              <w:rPr>
                <w:szCs w:val="19"/>
                <w:lang w:eastAsia="cs-CZ"/>
              </w:rPr>
              <w:t xml:space="preserve"> 2641/14, 158 00 Praha 5</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sz w:val="24"/>
                <w:vertAlign w:val="superscript"/>
                <w:lang w:eastAsia="cs-CZ"/>
              </w:rPr>
            </w:pPr>
            <w:r>
              <w:rPr>
                <w:b/>
                <w:bCs/>
                <w:lang w:eastAsia="cs-CZ"/>
              </w:rPr>
              <w:t>IČ</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E25C1" w:rsidRPr="00DC519A" w:rsidRDefault="00EE25C1" w:rsidP="00451470">
            <w:pPr>
              <w:spacing w:after="80" w:line="276" w:lineRule="auto"/>
              <w:rPr>
                <w:szCs w:val="19"/>
                <w:lang w:eastAsia="cs-CZ"/>
              </w:rPr>
            </w:pPr>
            <w:r w:rsidRPr="00DC519A">
              <w:rPr>
                <w:szCs w:val="19"/>
                <w:lang w:eastAsia="cs-CZ"/>
              </w:rPr>
              <w:t>40767701</w:t>
            </w:r>
          </w:p>
        </w:tc>
      </w:tr>
      <w:tr w:rsidR="00EE25C1" w:rsidTr="00451470">
        <w:trPr>
          <w:jc w:val="center"/>
        </w:trPr>
        <w:tc>
          <w:tcPr>
            <w:tcW w:w="1797" w:type="pct"/>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vertAlign w:val="superscript"/>
                <w:lang w:eastAsia="cs-CZ"/>
              </w:rPr>
            </w:pPr>
            <w:r>
              <w:rPr>
                <w:b/>
                <w:bCs/>
                <w:lang w:eastAsia="cs-CZ"/>
              </w:rPr>
              <w:t>Kontaktní osoba</w:t>
            </w:r>
            <w:r>
              <w:rPr>
                <w:bCs/>
                <w:vertAlign w:val="superscript"/>
                <w:lang w:eastAsia="cs-CZ"/>
              </w:rPr>
              <w:t>1</w:t>
            </w:r>
          </w:p>
        </w:tc>
        <w:tc>
          <w:tcPr>
            <w:tcW w:w="32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E25C1" w:rsidRDefault="00EE25C1" w:rsidP="00451470">
            <w:pPr>
              <w:spacing w:after="80" w:line="276" w:lineRule="auto"/>
              <w:rPr>
                <w:lang w:eastAsia="cs-CZ"/>
              </w:rPr>
            </w:pPr>
            <w:r>
              <w:rPr>
                <w:lang w:eastAsia="cs-CZ"/>
              </w:rPr>
              <w:t>Peter Rus</w:t>
            </w:r>
          </w:p>
        </w:tc>
      </w:tr>
      <w:tr w:rsidR="00EE25C1" w:rsidTr="00451470">
        <w:trPr>
          <w:jc w:val="center"/>
        </w:trPr>
        <w:tc>
          <w:tcPr>
            <w:tcW w:w="1797" w:type="pct"/>
            <w:tcBorders>
              <w:top w:val="nil"/>
              <w:left w:val="single" w:sz="8" w:space="0" w:color="000000"/>
              <w:bottom w:val="single" w:sz="4" w:space="0" w:color="auto"/>
              <w:right w:val="single" w:sz="8" w:space="0" w:color="000000"/>
            </w:tcBorders>
            <w:shd w:val="clear" w:color="auto" w:fill="FFFFFF" w:themeFill="background1"/>
            <w:tcMar>
              <w:top w:w="0" w:type="dxa"/>
              <w:left w:w="108" w:type="dxa"/>
              <w:bottom w:w="0" w:type="dxa"/>
              <w:right w:w="108" w:type="dxa"/>
            </w:tcMar>
            <w:hideMark/>
          </w:tcPr>
          <w:p w:rsidR="00EE25C1" w:rsidRPr="00C41670" w:rsidRDefault="00EE25C1" w:rsidP="00451470">
            <w:pPr>
              <w:spacing w:before="120" w:after="120" w:line="276" w:lineRule="auto"/>
              <w:rPr>
                <w:bCs/>
                <w:vertAlign w:val="superscript"/>
                <w:lang w:eastAsia="cs-CZ"/>
              </w:rPr>
            </w:pPr>
            <w:r>
              <w:rPr>
                <w:b/>
                <w:bCs/>
                <w:lang w:eastAsia="cs-CZ"/>
              </w:rPr>
              <w:t>Tel., email, kontaktní adresa</w:t>
            </w:r>
            <w:r>
              <w:rPr>
                <w:bCs/>
                <w:vertAlign w:val="superscript"/>
                <w:lang w:eastAsia="cs-CZ"/>
              </w:rPr>
              <w:t>1</w:t>
            </w:r>
          </w:p>
        </w:tc>
        <w:tc>
          <w:tcPr>
            <w:tcW w:w="3203"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E25C1" w:rsidRDefault="00EE25C1" w:rsidP="00451470">
            <w:pPr>
              <w:spacing w:after="80" w:line="276" w:lineRule="auto"/>
              <w:rPr>
                <w:lang w:eastAsia="cs-CZ"/>
              </w:rPr>
            </w:pPr>
            <w:r>
              <w:rPr>
                <w:lang w:eastAsia="cs-CZ"/>
              </w:rPr>
              <w:t xml:space="preserve">Tel.: </w:t>
            </w:r>
            <w:proofErr w:type="spellStart"/>
            <w:r w:rsidR="005064EC">
              <w:rPr>
                <w:rFonts w:cs="Arial"/>
                <w:sz w:val="20"/>
                <w:szCs w:val="20"/>
              </w:rPr>
              <w:t>xxxxxxxxxxxxxxxxxxxx</w:t>
            </w:r>
            <w:proofErr w:type="spellEnd"/>
          </w:p>
          <w:p w:rsidR="00EE25C1" w:rsidRDefault="00EE25C1" w:rsidP="00451470">
            <w:pPr>
              <w:spacing w:after="80" w:line="276" w:lineRule="auto"/>
              <w:rPr>
                <w:lang w:eastAsia="cs-CZ"/>
              </w:rPr>
            </w:pPr>
            <w:r>
              <w:rPr>
                <w:lang w:eastAsia="cs-CZ"/>
              </w:rPr>
              <w:t xml:space="preserve">E-mail: </w:t>
            </w:r>
            <w:proofErr w:type="spellStart"/>
            <w:r w:rsidR="005064EC">
              <w:rPr>
                <w:rFonts w:cs="Arial"/>
                <w:sz w:val="20"/>
                <w:szCs w:val="20"/>
              </w:rPr>
              <w:t>xxxxxxxxxxxxxxxxxxxx</w:t>
            </w:r>
            <w:proofErr w:type="spellEnd"/>
          </w:p>
          <w:p w:rsidR="00EE25C1" w:rsidRDefault="00EE25C1" w:rsidP="00451470">
            <w:pPr>
              <w:spacing w:after="80" w:line="276" w:lineRule="auto"/>
              <w:rPr>
                <w:lang w:eastAsia="cs-CZ"/>
              </w:rPr>
            </w:pPr>
            <w:r>
              <w:rPr>
                <w:lang w:eastAsia="cs-CZ"/>
              </w:rPr>
              <w:t xml:space="preserve">Kontaktní adresa: </w:t>
            </w:r>
            <w:proofErr w:type="spellStart"/>
            <w:r w:rsidRPr="00D96964">
              <w:rPr>
                <w:lang w:eastAsia="cs-CZ"/>
              </w:rPr>
              <w:t>Bucharova</w:t>
            </w:r>
            <w:proofErr w:type="spellEnd"/>
            <w:r w:rsidRPr="00D96964">
              <w:rPr>
                <w:lang w:eastAsia="cs-CZ"/>
              </w:rPr>
              <w:t xml:space="preserve"> 2641/14, 158 00 Praha 5</w:t>
            </w:r>
          </w:p>
        </w:tc>
      </w:tr>
    </w:tbl>
    <w:p w:rsidR="001409A1" w:rsidRDefault="001409A1">
      <w:pPr>
        <w:spacing w:after="200" w:line="276" w:lineRule="auto"/>
        <w:rPr>
          <w:rFonts w:cs="Arial"/>
          <w:b/>
          <w:sz w:val="20"/>
          <w:szCs w:val="20"/>
        </w:rPr>
      </w:pPr>
      <w:r>
        <w:rPr>
          <w:rFonts w:cs="Arial"/>
          <w:b/>
          <w:sz w:val="20"/>
          <w:szCs w:val="20"/>
        </w:rPr>
        <w:br w:type="page"/>
      </w:r>
    </w:p>
    <w:p w:rsidR="00C02DC8" w:rsidRDefault="00B946BE" w:rsidP="00C02DC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Příloha č. 5</w:t>
      </w:r>
      <w:r w:rsidR="002A4D46">
        <w:rPr>
          <w:rFonts w:ascii="Arial" w:hAnsi="Arial" w:cs="Arial"/>
          <w:b/>
          <w:sz w:val="20"/>
          <w:szCs w:val="20"/>
        </w:rPr>
        <w:t xml:space="preserve"> </w:t>
      </w:r>
    </w:p>
    <w:p w:rsidR="00B946BE" w:rsidRDefault="00B946BE" w:rsidP="00C02DC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C02DC8">
        <w:rPr>
          <w:rFonts w:ascii="Arial" w:hAnsi="Arial" w:cs="Arial"/>
          <w:sz w:val="20"/>
          <w:szCs w:val="20"/>
        </w:rPr>
        <w:t xml:space="preserve">Rámcové </w:t>
      </w:r>
      <w:r w:rsidR="00C02DC8" w:rsidRPr="00C02DC8">
        <w:rPr>
          <w:rFonts w:ascii="Arial" w:hAnsi="Arial" w:cs="Arial"/>
          <w:sz w:val="20"/>
          <w:szCs w:val="20"/>
        </w:rPr>
        <w:t>dohody</w:t>
      </w:r>
      <w:r w:rsidRPr="00C02DC8">
        <w:rPr>
          <w:rFonts w:ascii="Arial" w:hAnsi="Arial" w:cs="Arial"/>
          <w:sz w:val="20"/>
          <w:szCs w:val="20"/>
        </w:rPr>
        <w:t xml:space="preserve"> o poskytování služeb systémové podpory programového vybavení </w:t>
      </w:r>
      <w:proofErr w:type="spellStart"/>
      <w:r w:rsidRPr="00C02DC8">
        <w:rPr>
          <w:rFonts w:ascii="Arial" w:hAnsi="Arial" w:cs="Arial"/>
          <w:sz w:val="20"/>
          <w:szCs w:val="20"/>
        </w:rPr>
        <w:t>Oracle</w:t>
      </w:r>
      <w:proofErr w:type="spellEnd"/>
    </w:p>
    <w:p w:rsidR="00C02DC8" w:rsidRDefault="00C02DC8" w:rsidP="00C02DC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Bezpečnostní pokyny</w:t>
      </w:r>
    </w:p>
    <w:p w:rsidR="00C02DC8" w:rsidRDefault="00C02DC8" w:rsidP="00B946BE">
      <w:pPr>
        <w:pStyle w:val="Bezmezer"/>
        <w:spacing w:line="276" w:lineRule="auto"/>
        <w:jc w:val="both"/>
        <w:rPr>
          <w:rFonts w:ascii="Arial" w:hAnsi="Arial" w:cs="Arial"/>
          <w:b/>
          <w:sz w:val="20"/>
          <w:szCs w:val="20"/>
        </w:rPr>
      </w:pPr>
    </w:p>
    <w:p w:rsidR="00673C77" w:rsidRPr="00BF6C2C" w:rsidRDefault="00673C77" w:rsidP="00673C77">
      <w:pPr>
        <w:pStyle w:val="Nadpis1"/>
        <w:spacing w:before="240" w:after="240"/>
        <w:jc w:val="center"/>
        <w:rPr>
          <w:rFonts w:ascii="Arial" w:hAnsi="Arial" w:cs="Arial"/>
          <w:color w:val="auto"/>
          <w:sz w:val="24"/>
        </w:rPr>
      </w:pPr>
      <w:r w:rsidRPr="00BF6C2C">
        <w:rPr>
          <w:rFonts w:ascii="Arial" w:hAnsi="Arial" w:cs="Arial"/>
          <w:color w:val="auto"/>
          <w:sz w:val="24"/>
        </w:rPr>
        <w:t>Bezpečnostní pokyny pro obchodní partnery v oblasti požární ochrany, bezpečnosti práce a ochrany majetku</w:t>
      </w:r>
    </w:p>
    <w:p w:rsidR="00673C77" w:rsidRPr="00B7786A" w:rsidRDefault="00673C77" w:rsidP="00673C77">
      <w:pPr>
        <w:pStyle w:val="Normlnweb"/>
        <w:spacing w:before="240" w:beforeAutospacing="0" w:after="240" w:afterAutospacing="0" w:line="276" w:lineRule="auto"/>
        <w:jc w:val="center"/>
        <w:rPr>
          <w:rFonts w:ascii="Arial" w:eastAsia="Times New Roman" w:hAnsi="Arial" w:cs="Arial"/>
          <w:b/>
          <w:bCs/>
          <w:sz w:val="20"/>
          <w:szCs w:val="20"/>
        </w:rPr>
      </w:pPr>
      <w:r w:rsidRPr="00B7786A">
        <w:rPr>
          <w:rFonts w:ascii="Arial" w:eastAsia="Times New Roman" w:hAnsi="Arial" w:cs="Arial"/>
          <w:b/>
          <w:bCs/>
          <w:sz w:val="20"/>
          <w:szCs w:val="20"/>
        </w:rPr>
        <w:t>Článek I</w:t>
      </w:r>
      <w:r>
        <w:rPr>
          <w:rFonts w:ascii="Arial" w:eastAsia="Times New Roman" w:hAnsi="Arial" w:cs="Arial"/>
          <w:b/>
          <w:bCs/>
          <w:sz w:val="20"/>
          <w:szCs w:val="20"/>
        </w:rPr>
        <w:t xml:space="preserve"> </w:t>
      </w:r>
      <w:r w:rsidRPr="00B7786A">
        <w:rPr>
          <w:rFonts w:ascii="Arial" w:eastAsia="Times New Roman" w:hAnsi="Arial" w:cs="Arial"/>
          <w:b/>
          <w:bCs/>
          <w:sz w:val="20"/>
          <w:szCs w:val="20"/>
        </w:rPr>
        <w:t>Úvod</w:t>
      </w:r>
    </w:p>
    <w:p w:rsidR="00673C77" w:rsidRPr="00E37E19" w:rsidRDefault="00673C77" w:rsidP="00673C77">
      <w:pPr>
        <w:pStyle w:val="Normlnweb"/>
        <w:spacing w:before="0" w:beforeAutospacing="0" w:after="120" w:afterAutospacing="0"/>
        <w:jc w:val="both"/>
        <w:rPr>
          <w:rFonts w:ascii="Arial" w:hAnsi="Arial" w:cs="Arial"/>
          <w:sz w:val="20"/>
          <w:szCs w:val="20"/>
        </w:rPr>
      </w:pPr>
      <w:r w:rsidRPr="00E37E19">
        <w:rPr>
          <w:rFonts w:ascii="Arial" w:hAnsi="Arial" w:cs="Arial"/>
          <w:sz w:val="20"/>
          <w:szCs w:val="20"/>
        </w:rPr>
        <w:t>Tento dokument:</w:t>
      </w:r>
    </w:p>
    <w:p w:rsidR="00673C77" w:rsidRPr="00E37E19" w:rsidRDefault="00673C77" w:rsidP="00707A58">
      <w:pPr>
        <w:pStyle w:val="Normlnweb"/>
        <w:numPr>
          <w:ilvl w:val="0"/>
          <w:numId w:val="43"/>
        </w:numPr>
        <w:tabs>
          <w:tab w:val="clear" w:pos="360"/>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673C77" w:rsidRPr="00E37E19" w:rsidRDefault="00673C77" w:rsidP="00707A58">
      <w:pPr>
        <w:pStyle w:val="Normlnweb"/>
        <w:numPr>
          <w:ilvl w:val="0"/>
          <w:numId w:val="43"/>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sidRPr="00E37E19">
        <w:rPr>
          <w:rFonts w:ascii="Arial" w:hAnsi="Arial" w:cs="Arial"/>
          <w:sz w:val="20"/>
          <w:szCs w:val="20"/>
        </w:rPr>
        <w:t>se</w:t>
      </w:r>
      <w:proofErr w:type="gramEnd"/>
      <w:r w:rsidRPr="00E37E19">
        <w:rPr>
          <w:rFonts w:ascii="Arial" w:hAnsi="Arial" w:cs="Arial"/>
          <w:sz w:val="20"/>
          <w:szCs w:val="20"/>
        </w:rPr>
        <w:t xml:space="preserve"> současně </w:t>
      </w:r>
      <w:proofErr w:type="gramStart"/>
      <w:r w:rsidRPr="00E37E19">
        <w:rPr>
          <w:rFonts w:ascii="Arial" w:hAnsi="Arial" w:cs="Arial"/>
          <w:sz w:val="20"/>
          <w:szCs w:val="20"/>
        </w:rPr>
        <w:t>stává</w:t>
      </w:r>
      <w:proofErr w:type="gramEnd"/>
      <w:r w:rsidRPr="00E37E19">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673C77" w:rsidRPr="00E37E19" w:rsidRDefault="00673C77" w:rsidP="00707A58">
      <w:pPr>
        <w:pStyle w:val="Normlnweb"/>
        <w:numPr>
          <w:ilvl w:val="0"/>
          <w:numId w:val="43"/>
        </w:numPr>
        <w:tabs>
          <w:tab w:val="clear" w:pos="360"/>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sz w:val="20"/>
          <w:szCs w:val="20"/>
        </w:rPr>
        <w:t>zavazuje obchodního partnera, jeho zaměstnance a osoby jím vyslané k dodržování pravidel stanovených Českým statistickým úřadem k ochraně majetku.</w:t>
      </w:r>
    </w:p>
    <w:p w:rsidR="00673C77" w:rsidRPr="00E37E19" w:rsidRDefault="00673C77" w:rsidP="00673C77">
      <w:pPr>
        <w:pStyle w:val="Normlnweb"/>
        <w:spacing w:before="0" w:beforeAutospacing="0" w:after="120" w:afterAutospacing="0"/>
        <w:jc w:val="both"/>
        <w:rPr>
          <w:rFonts w:ascii="Arial" w:hAnsi="Arial" w:cs="Arial"/>
          <w:sz w:val="20"/>
          <w:szCs w:val="20"/>
        </w:rPr>
      </w:pPr>
      <w:r w:rsidRPr="00E37E19">
        <w:rPr>
          <w:rFonts w:ascii="Arial" w:hAnsi="Arial" w:cs="Arial"/>
          <w:sz w:val="20"/>
          <w:szCs w:val="20"/>
        </w:rPr>
        <w:t xml:space="preserve">Obchodním partnerem se v tomto dokumentu rozumí firma, která provádí práce nebo služby v budově ČSÚ na základě požadavku ČSÚ. </w:t>
      </w:r>
    </w:p>
    <w:p w:rsidR="00673C77" w:rsidRPr="00E37E19" w:rsidRDefault="00673C77" w:rsidP="00673C77">
      <w:pPr>
        <w:pStyle w:val="Normlnweb"/>
        <w:spacing w:before="0" w:beforeAutospacing="0" w:after="120" w:afterAutospacing="0"/>
        <w:jc w:val="both"/>
        <w:rPr>
          <w:rFonts w:ascii="Arial" w:hAnsi="Arial" w:cs="Arial"/>
          <w:sz w:val="20"/>
          <w:szCs w:val="20"/>
        </w:rPr>
      </w:pPr>
      <w:r w:rsidRPr="00E37E19">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673C77" w:rsidRPr="00E37E19" w:rsidRDefault="00673C77" w:rsidP="00673C77">
      <w:pPr>
        <w:pStyle w:val="Normlnweb"/>
        <w:spacing w:before="0" w:beforeAutospacing="0" w:after="0" w:afterAutospacing="0"/>
        <w:jc w:val="both"/>
        <w:rPr>
          <w:rFonts w:ascii="Arial" w:hAnsi="Arial" w:cs="Arial"/>
          <w:sz w:val="20"/>
          <w:szCs w:val="20"/>
        </w:rPr>
      </w:pPr>
      <w:r w:rsidRPr="00E37E19">
        <w:rPr>
          <w:rFonts w:ascii="Arial" w:hAnsi="Arial" w:cs="Arial"/>
          <w:sz w:val="20"/>
          <w:szCs w:val="20"/>
        </w:rPr>
        <w:t>Tento dokument může být operativně doplňován písemnou i ústní formou.</w:t>
      </w:r>
    </w:p>
    <w:p w:rsidR="00673C77" w:rsidRPr="00DD24B8" w:rsidRDefault="00673C77" w:rsidP="00673C77">
      <w:pPr>
        <w:spacing w:before="240" w:after="240"/>
        <w:jc w:val="center"/>
        <w:rPr>
          <w:rFonts w:cs="Arial"/>
          <w:sz w:val="20"/>
          <w:szCs w:val="20"/>
        </w:rPr>
      </w:pPr>
      <w:r w:rsidRPr="00DD24B8">
        <w:rPr>
          <w:rFonts w:cs="Arial"/>
          <w:b/>
          <w:bCs/>
          <w:sz w:val="20"/>
          <w:szCs w:val="20"/>
        </w:rPr>
        <w:t>Článek II Požární ochrana a b</w:t>
      </w:r>
      <w:r w:rsidRPr="00DD24B8">
        <w:rPr>
          <w:rFonts w:cs="Arial"/>
          <w:b/>
          <w:sz w:val="20"/>
          <w:szCs w:val="20"/>
        </w:rPr>
        <w:t>ezpečnost a ochrana zdraví při práci</w:t>
      </w:r>
    </w:p>
    <w:p w:rsidR="00673C77" w:rsidRPr="00E37E19" w:rsidRDefault="00673C77" w:rsidP="00707A58">
      <w:pPr>
        <w:numPr>
          <w:ilvl w:val="0"/>
          <w:numId w:val="35"/>
        </w:numPr>
        <w:spacing w:after="240"/>
        <w:rPr>
          <w:rFonts w:cs="Arial"/>
          <w:b/>
          <w:bCs/>
          <w:sz w:val="20"/>
          <w:szCs w:val="20"/>
        </w:rPr>
      </w:pPr>
      <w:r w:rsidRPr="00E37E19">
        <w:rPr>
          <w:rFonts w:cs="Arial"/>
          <w:b/>
          <w:bCs/>
          <w:sz w:val="20"/>
          <w:szCs w:val="20"/>
        </w:rPr>
        <w:t>Požární ochrana</w:t>
      </w:r>
    </w:p>
    <w:p w:rsidR="00673C77" w:rsidRPr="00E37E19" w:rsidRDefault="00673C77" w:rsidP="00707A58">
      <w:pPr>
        <w:pStyle w:val="Zkladntext"/>
        <w:numPr>
          <w:ilvl w:val="1"/>
          <w:numId w:val="35"/>
        </w:numPr>
        <w:tabs>
          <w:tab w:val="clear" w:pos="792"/>
          <w:tab w:val="num" w:pos="709"/>
        </w:tabs>
        <w:spacing w:after="120"/>
        <w:ind w:left="709" w:hanging="709"/>
        <w:jc w:val="both"/>
        <w:outlineLvl w:val="0"/>
        <w:rPr>
          <w:rFonts w:ascii="Arial" w:hAnsi="Arial" w:cs="Arial"/>
          <w:sz w:val="20"/>
        </w:rPr>
      </w:pPr>
      <w:r w:rsidRPr="00E37E19">
        <w:rPr>
          <w:rFonts w:ascii="Arial" w:hAnsi="Arial" w:cs="Arial"/>
          <w:sz w:val="20"/>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673C77" w:rsidRDefault="00673C77" w:rsidP="00707A58">
      <w:pPr>
        <w:pStyle w:val="Zkladntext"/>
        <w:numPr>
          <w:ilvl w:val="1"/>
          <w:numId w:val="35"/>
        </w:numPr>
        <w:tabs>
          <w:tab w:val="clear" w:pos="792"/>
          <w:tab w:val="num" w:pos="709"/>
        </w:tabs>
        <w:spacing w:after="120"/>
        <w:ind w:left="709" w:hanging="709"/>
        <w:jc w:val="both"/>
        <w:outlineLvl w:val="0"/>
        <w:rPr>
          <w:rFonts w:ascii="Arial" w:hAnsi="Arial" w:cs="Arial"/>
          <w:sz w:val="20"/>
        </w:rPr>
      </w:pPr>
      <w:r w:rsidRPr="00E37E19">
        <w:rPr>
          <w:rFonts w:ascii="Arial" w:hAnsi="Arial" w:cs="Arial"/>
          <w:sz w:val="20"/>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673C77" w:rsidRDefault="00673C77" w:rsidP="00707A58">
      <w:pPr>
        <w:pStyle w:val="Normlnweb"/>
        <w:numPr>
          <w:ilvl w:val="1"/>
          <w:numId w:val="35"/>
        </w:numPr>
        <w:tabs>
          <w:tab w:val="clear" w:pos="792"/>
          <w:tab w:val="num" w:pos="709"/>
        </w:tabs>
        <w:spacing w:before="0" w:beforeAutospacing="0" w:after="120" w:afterAutospacing="0"/>
        <w:ind w:left="709" w:hanging="709"/>
        <w:rPr>
          <w:rFonts w:ascii="Arial" w:eastAsia="Times New Roman" w:hAnsi="Arial" w:cs="Arial"/>
          <w:sz w:val="20"/>
          <w:szCs w:val="20"/>
        </w:rPr>
      </w:pPr>
      <w:r w:rsidRPr="00E37E19">
        <w:rPr>
          <w:rFonts w:ascii="Arial" w:eastAsia="Times New Roman" w:hAnsi="Arial" w:cs="Arial"/>
          <w:sz w:val="20"/>
          <w:szCs w:val="20"/>
        </w:rPr>
        <w:t>Zaměstnanci jsou povinni si počínat tak, aby nedošlo ke vzniku požáru.</w:t>
      </w:r>
    </w:p>
    <w:p w:rsidR="00673C77" w:rsidRPr="00E37E19" w:rsidRDefault="00673C77" w:rsidP="00707A58">
      <w:pPr>
        <w:pStyle w:val="Normlnweb"/>
        <w:numPr>
          <w:ilvl w:val="1"/>
          <w:numId w:val="35"/>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sidRPr="00E37E19">
        <w:rPr>
          <w:rFonts w:ascii="Arial" w:eastAsia="Times New Roman" w:hAnsi="Arial" w:cs="Arial"/>
          <w:sz w:val="20"/>
          <w:szCs w:val="20"/>
        </w:rPr>
        <w:t>Zaměstnanci, kteří provádějí práce, které nejsou časově omezeny, musí absolvovat školení o požární ochraně. K tomuto školení obchodní partner určí vedoucího zaměstnance</w:t>
      </w:r>
      <w:r>
        <w:rPr>
          <w:rFonts w:ascii="Arial" w:eastAsia="Times New Roman" w:hAnsi="Arial" w:cs="Arial"/>
          <w:sz w:val="20"/>
          <w:szCs w:val="20"/>
        </w:rPr>
        <w:t>, jehož </w:t>
      </w:r>
      <w:r w:rsidRPr="00E37E19">
        <w:rPr>
          <w:rFonts w:ascii="Arial" w:eastAsia="Times New Roman" w:hAnsi="Arial" w:cs="Arial"/>
          <w:sz w:val="20"/>
          <w:szCs w:val="20"/>
        </w:rPr>
        <w:t xml:space="preserve">proškolení provede </w:t>
      </w:r>
      <w:r w:rsidRPr="00E37E19">
        <w:rPr>
          <w:rFonts w:ascii="Arial" w:hAnsi="Arial" w:cs="Arial"/>
          <w:sz w:val="20"/>
          <w:szCs w:val="20"/>
        </w:rPr>
        <w:t xml:space="preserve">technik požární ochrany (dále jen „PO“) ČSÚ. </w:t>
      </w:r>
      <w:r w:rsidRPr="00E37E19">
        <w:rPr>
          <w:rFonts w:ascii="Arial" w:eastAsia="Times New Roman" w:hAnsi="Arial" w:cs="Arial"/>
          <w:sz w:val="20"/>
          <w:szCs w:val="20"/>
        </w:rPr>
        <w:t>Vedoucí zaměstnanec pak školí své podřízené zaměstnance podle t</w:t>
      </w:r>
      <w:r>
        <w:rPr>
          <w:rFonts w:ascii="Arial" w:eastAsia="Times New Roman" w:hAnsi="Arial" w:cs="Arial"/>
          <w:sz w:val="20"/>
          <w:szCs w:val="20"/>
        </w:rPr>
        <w:t>e</w:t>
      </w:r>
      <w:r w:rsidRPr="00E37E19">
        <w:rPr>
          <w:rFonts w:ascii="Arial" w:eastAsia="Times New Roman" w:hAnsi="Arial" w:cs="Arial"/>
          <w:sz w:val="20"/>
          <w:szCs w:val="20"/>
        </w:rPr>
        <w:t>matického plánu a časového rozvrhu školení o PO </w:t>
      </w:r>
      <w:r>
        <w:rPr>
          <w:rFonts w:ascii="Arial" w:eastAsia="Times New Roman" w:hAnsi="Arial" w:cs="Arial"/>
          <w:sz w:val="20"/>
          <w:szCs w:val="20"/>
        </w:rPr>
        <w:t>objednatele.</w:t>
      </w:r>
    </w:p>
    <w:p w:rsidR="00673C77" w:rsidRPr="00E37E19" w:rsidRDefault="00673C77" w:rsidP="00707A58">
      <w:pPr>
        <w:pStyle w:val="Normlnweb"/>
        <w:numPr>
          <w:ilvl w:val="1"/>
          <w:numId w:val="35"/>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sidRPr="00E37E19">
        <w:rPr>
          <w:rFonts w:ascii="Arial" w:eastAsia="Times New Roman" w:hAnsi="Arial" w:cs="Arial"/>
          <w:sz w:val="20"/>
          <w:szCs w:val="20"/>
        </w:rPr>
        <w:t>Vždy nejpozději do dvou dnů po každém opakovaně provedeném školení předloží vedoucí skupiny kopii záznamu o škole</w:t>
      </w:r>
      <w:r>
        <w:rPr>
          <w:rFonts w:ascii="Arial" w:eastAsia="Times New Roman" w:hAnsi="Arial" w:cs="Arial"/>
          <w:sz w:val="20"/>
          <w:szCs w:val="20"/>
        </w:rPr>
        <w:t>ní požárnímu technikovi PO ČSÚ.</w:t>
      </w:r>
    </w:p>
    <w:p w:rsidR="00673C77" w:rsidRPr="00E37E19" w:rsidRDefault="00673C77" w:rsidP="00707A58">
      <w:pPr>
        <w:pStyle w:val="Normlnweb"/>
        <w:numPr>
          <w:ilvl w:val="1"/>
          <w:numId w:val="35"/>
        </w:numPr>
        <w:tabs>
          <w:tab w:val="clear" w:pos="792"/>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b/>
          <w:bCs/>
          <w:sz w:val="20"/>
          <w:szCs w:val="20"/>
        </w:rPr>
        <w:lastRenderedPageBreak/>
        <w:t>Zaměstnanci jsou povinni se seznámit s Požárním řádem, Požárními poplachovými směrnicemi a Evakuačním plánem Českého statistického úřadu.</w:t>
      </w:r>
      <w:r w:rsidRPr="00E37E19">
        <w:rPr>
          <w:rFonts w:ascii="Arial" w:hAnsi="Arial" w:cs="Arial"/>
          <w:sz w:val="20"/>
          <w:szCs w:val="20"/>
        </w:rPr>
        <w:t xml:space="preserve"> Požární řád, Požární poplachové směrnice a Evakuační plán jsou vyvěšeny na chodbách v prostoru u výtahů, </w:t>
      </w:r>
      <w:proofErr w:type="spellStart"/>
      <w:r w:rsidRPr="00E37E19">
        <w:rPr>
          <w:rFonts w:ascii="Arial" w:hAnsi="Arial" w:cs="Arial"/>
          <w:sz w:val="20"/>
          <w:szCs w:val="20"/>
        </w:rPr>
        <w:t>event</w:t>
      </w:r>
      <w:proofErr w:type="spellEnd"/>
      <w:r w:rsidRPr="00E37E19">
        <w:rPr>
          <w:rFonts w:ascii="Arial" w:hAnsi="Arial" w:cs="Arial"/>
          <w:sz w:val="20"/>
          <w:szCs w:val="20"/>
        </w:rPr>
        <w:t>. na dalších vybraných volně přístupných místech.</w:t>
      </w:r>
    </w:p>
    <w:p w:rsidR="00673C77" w:rsidRPr="00E37E19" w:rsidRDefault="00673C77" w:rsidP="00707A58">
      <w:pPr>
        <w:pStyle w:val="Normlnweb"/>
        <w:numPr>
          <w:ilvl w:val="1"/>
          <w:numId w:val="35"/>
        </w:numPr>
        <w:tabs>
          <w:tab w:val="clear" w:pos="792"/>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sz w:val="20"/>
          <w:szCs w:val="20"/>
        </w:rPr>
        <w:t>Ohlašovnou požáru je recepce v 1. nadzemním podlaží.</w:t>
      </w:r>
    </w:p>
    <w:p w:rsidR="00673C77" w:rsidRPr="00E37E19" w:rsidRDefault="00673C77" w:rsidP="00707A58">
      <w:pPr>
        <w:pStyle w:val="Normlnweb"/>
        <w:numPr>
          <w:ilvl w:val="1"/>
          <w:numId w:val="35"/>
        </w:numPr>
        <w:tabs>
          <w:tab w:val="clear" w:pos="792"/>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sz w:val="20"/>
          <w:szCs w:val="20"/>
        </w:rPr>
        <w:t>Hlásiče požáru jsou zřetelně označeny, v určených prostorách jsou rozmístěny hasicí přístroje.</w:t>
      </w:r>
    </w:p>
    <w:p w:rsidR="00673C77" w:rsidRPr="00E37E19" w:rsidRDefault="00673C77" w:rsidP="00707A58">
      <w:pPr>
        <w:pStyle w:val="Normlnweb"/>
        <w:numPr>
          <w:ilvl w:val="1"/>
          <w:numId w:val="35"/>
        </w:numPr>
        <w:tabs>
          <w:tab w:val="clear" w:pos="792"/>
          <w:tab w:val="num" w:pos="709"/>
        </w:tabs>
        <w:spacing w:before="0" w:beforeAutospacing="0" w:after="120" w:afterAutospacing="0"/>
        <w:ind w:left="709" w:hanging="709"/>
        <w:jc w:val="both"/>
        <w:rPr>
          <w:rFonts w:ascii="Arial" w:hAnsi="Arial" w:cs="Arial"/>
          <w:b/>
          <w:bCs/>
          <w:sz w:val="20"/>
          <w:szCs w:val="20"/>
        </w:rPr>
      </w:pPr>
      <w:r w:rsidRPr="00E37E19">
        <w:rPr>
          <w:rFonts w:ascii="Arial" w:hAnsi="Arial" w:cs="Arial"/>
          <w:b/>
          <w:bCs/>
          <w:sz w:val="20"/>
          <w:szCs w:val="20"/>
        </w:rPr>
        <w:t>Každý poplach</w:t>
      </w:r>
      <w:r w:rsidRPr="00E37E19">
        <w:rPr>
          <w:rFonts w:ascii="Arial" w:hAnsi="Arial" w:cs="Arial"/>
          <w:sz w:val="20"/>
          <w:szCs w:val="20"/>
        </w:rPr>
        <w:t xml:space="preserve"> </w:t>
      </w:r>
      <w:r>
        <w:rPr>
          <w:rFonts w:ascii="Arial" w:hAnsi="Arial" w:cs="Arial"/>
          <w:sz w:val="20"/>
          <w:szCs w:val="20"/>
        </w:rPr>
        <w:t>(</w:t>
      </w:r>
      <w:r w:rsidRPr="00E37E19">
        <w:rPr>
          <w:rFonts w:ascii="Arial" w:hAnsi="Arial" w:cs="Arial"/>
          <w:sz w:val="20"/>
          <w:szCs w:val="20"/>
        </w:rPr>
        <w:t xml:space="preserve">nejen požární, ale i poplach vyhlášený při mimořádných </w:t>
      </w:r>
      <w:proofErr w:type="gramStart"/>
      <w:r w:rsidRPr="00E37E19">
        <w:rPr>
          <w:rFonts w:ascii="Arial" w:hAnsi="Arial" w:cs="Arial"/>
          <w:sz w:val="20"/>
          <w:szCs w:val="20"/>
        </w:rPr>
        <w:t>událostech</w:t>
      </w:r>
      <w:proofErr w:type="gramEnd"/>
      <w:r>
        <w:rPr>
          <w:rFonts w:ascii="Arial" w:hAnsi="Arial" w:cs="Arial"/>
          <w:sz w:val="20"/>
          <w:szCs w:val="20"/>
        </w:rPr>
        <w:t xml:space="preserve">) </w:t>
      </w:r>
      <w:r w:rsidRPr="00E37E19">
        <w:rPr>
          <w:rFonts w:ascii="Arial" w:hAnsi="Arial" w:cs="Arial"/>
          <w:b/>
          <w:bCs/>
          <w:sz w:val="20"/>
          <w:szCs w:val="20"/>
        </w:rPr>
        <w:t>je vyhlašován vnitřním rozhlasem.</w:t>
      </w:r>
      <w:r w:rsidRPr="00E37E19">
        <w:rPr>
          <w:rFonts w:ascii="Arial" w:hAnsi="Arial" w:cs="Arial"/>
          <w:sz w:val="20"/>
          <w:szCs w:val="20"/>
        </w:rPr>
        <w:t xml:space="preserve"> Po jeho vyhlášení se automaticky odblokují turnikety a elektromagnetické zámky. </w:t>
      </w:r>
      <w:r w:rsidRPr="00E37E19">
        <w:rPr>
          <w:rFonts w:ascii="Arial" w:hAnsi="Arial" w:cs="Arial"/>
          <w:b/>
          <w:bCs/>
          <w:sz w:val="20"/>
          <w:szCs w:val="20"/>
        </w:rPr>
        <w:t>Při opuštění budovy se zaměstnanci řídí Evakuačním plánem.</w:t>
      </w:r>
    </w:p>
    <w:p w:rsidR="00673C77" w:rsidRPr="00E37E19" w:rsidRDefault="00673C77" w:rsidP="00673C77">
      <w:pPr>
        <w:spacing w:after="120"/>
        <w:ind w:left="851" w:hanging="851"/>
        <w:jc w:val="both"/>
        <w:rPr>
          <w:rFonts w:cs="Arial"/>
          <w:b/>
          <w:bCs/>
          <w:sz w:val="20"/>
          <w:szCs w:val="20"/>
          <w:u w:val="single"/>
        </w:rPr>
      </w:pPr>
      <w:r w:rsidRPr="00E37E19">
        <w:rPr>
          <w:rFonts w:cs="Arial"/>
          <w:b/>
          <w:bCs/>
          <w:sz w:val="20"/>
          <w:szCs w:val="20"/>
          <w:u w:val="single"/>
        </w:rPr>
        <w:t>Je zakázáno zejména:</w:t>
      </w:r>
    </w:p>
    <w:p w:rsidR="00673C77" w:rsidRPr="00E37E19" w:rsidRDefault="00673C77" w:rsidP="00707A58">
      <w:pPr>
        <w:numPr>
          <w:ilvl w:val="0"/>
          <w:numId w:val="42"/>
        </w:numPr>
        <w:tabs>
          <w:tab w:val="clear" w:pos="1069"/>
          <w:tab w:val="num" w:pos="709"/>
        </w:tabs>
        <w:spacing w:after="120"/>
        <w:ind w:left="709" w:hanging="709"/>
        <w:jc w:val="both"/>
        <w:rPr>
          <w:rFonts w:cs="Arial"/>
          <w:sz w:val="20"/>
          <w:szCs w:val="20"/>
        </w:rPr>
      </w:pPr>
      <w:r w:rsidRPr="00E37E19">
        <w:rPr>
          <w:rFonts w:cs="Arial"/>
          <w:sz w:val="20"/>
          <w:szCs w:val="20"/>
        </w:rPr>
        <w:t>používat únikové východy v jiných než mimořádných situacích,</w:t>
      </w:r>
    </w:p>
    <w:p w:rsidR="00673C77" w:rsidRPr="00E37E19" w:rsidRDefault="00673C77" w:rsidP="00707A58">
      <w:pPr>
        <w:numPr>
          <w:ilvl w:val="0"/>
          <w:numId w:val="42"/>
        </w:numPr>
        <w:tabs>
          <w:tab w:val="clear" w:pos="1069"/>
          <w:tab w:val="num" w:pos="709"/>
        </w:tabs>
        <w:spacing w:after="120"/>
        <w:ind w:left="709" w:hanging="709"/>
        <w:jc w:val="both"/>
        <w:rPr>
          <w:rFonts w:cs="Arial"/>
          <w:sz w:val="20"/>
          <w:szCs w:val="20"/>
        </w:rPr>
      </w:pPr>
      <w:r w:rsidRPr="00E37E19">
        <w:rPr>
          <w:rFonts w:cs="Arial"/>
          <w:sz w:val="20"/>
          <w:szCs w:val="20"/>
        </w:rPr>
        <w:t>blokovat dveře na únikových cestách, zastavět tyto cesty nebo snižovat jejich průchodnost (např. zastavěním těchto cest inventářem, materiálem apod.),</w:t>
      </w:r>
    </w:p>
    <w:p w:rsidR="00673C77" w:rsidRPr="00E37E19" w:rsidRDefault="00673C77" w:rsidP="00707A58">
      <w:pPr>
        <w:numPr>
          <w:ilvl w:val="0"/>
          <w:numId w:val="42"/>
        </w:numPr>
        <w:tabs>
          <w:tab w:val="clear" w:pos="1069"/>
          <w:tab w:val="num" w:pos="709"/>
        </w:tabs>
        <w:spacing w:after="120"/>
        <w:ind w:left="709" w:hanging="709"/>
        <w:jc w:val="both"/>
        <w:rPr>
          <w:rFonts w:cs="Arial"/>
          <w:sz w:val="20"/>
          <w:szCs w:val="20"/>
        </w:rPr>
      </w:pPr>
      <w:r w:rsidRPr="00E37E19">
        <w:rPr>
          <w:rFonts w:cs="Arial"/>
          <w:sz w:val="20"/>
          <w:szCs w:val="20"/>
        </w:rPr>
        <w:t xml:space="preserve">znemožnění přístupu k rozvodům vody a el. </w:t>
      </w:r>
      <w:proofErr w:type="gramStart"/>
      <w:r w:rsidRPr="00E37E19">
        <w:rPr>
          <w:rFonts w:cs="Arial"/>
          <w:sz w:val="20"/>
          <w:szCs w:val="20"/>
        </w:rPr>
        <w:t>energie</w:t>
      </w:r>
      <w:proofErr w:type="gramEnd"/>
      <w:r w:rsidRPr="00E37E19">
        <w:rPr>
          <w:rFonts w:cs="Arial"/>
          <w:sz w:val="20"/>
          <w:szCs w:val="20"/>
        </w:rPr>
        <w:t>, k požárním hydrantům a přenosným hasicím přístrojům.</w:t>
      </w:r>
    </w:p>
    <w:p w:rsidR="00673C77" w:rsidRPr="00E37E19" w:rsidRDefault="00673C77" w:rsidP="00707A58">
      <w:pPr>
        <w:pStyle w:val="Normlnweb"/>
        <w:numPr>
          <w:ilvl w:val="0"/>
          <w:numId w:val="35"/>
        </w:numPr>
        <w:spacing w:before="240" w:beforeAutospacing="0" w:after="240" w:afterAutospacing="0"/>
        <w:jc w:val="both"/>
        <w:rPr>
          <w:rFonts w:ascii="Arial" w:eastAsia="Times New Roman" w:hAnsi="Arial" w:cs="Arial"/>
          <w:b/>
          <w:bCs/>
          <w:sz w:val="20"/>
          <w:szCs w:val="20"/>
        </w:rPr>
      </w:pPr>
      <w:r w:rsidRPr="00E37E19">
        <w:rPr>
          <w:rFonts w:ascii="Arial" w:eastAsia="Times New Roman" w:hAnsi="Arial" w:cs="Arial"/>
          <w:b/>
          <w:bCs/>
          <w:sz w:val="20"/>
          <w:szCs w:val="20"/>
        </w:rPr>
        <w:t>Bezpečnost a ochrana zdraví při práci</w:t>
      </w:r>
    </w:p>
    <w:p w:rsidR="00673C77" w:rsidRPr="00E37E19" w:rsidRDefault="00673C77" w:rsidP="00707A58">
      <w:pPr>
        <w:pStyle w:val="Normlnweb"/>
        <w:numPr>
          <w:ilvl w:val="1"/>
          <w:numId w:val="35"/>
        </w:numPr>
        <w:tabs>
          <w:tab w:val="clear" w:pos="792"/>
          <w:tab w:val="num" w:pos="709"/>
        </w:tabs>
        <w:spacing w:before="0" w:beforeAutospacing="0" w:after="120" w:afterAutospacing="0"/>
        <w:ind w:left="709" w:hanging="709"/>
        <w:jc w:val="both"/>
        <w:rPr>
          <w:rFonts w:ascii="Arial" w:hAnsi="Arial" w:cs="Arial"/>
          <w:sz w:val="20"/>
          <w:szCs w:val="20"/>
        </w:rPr>
      </w:pPr>
      <w:r w:rsidRPr="00E37E19">
        <w:rPr>
          <w:rFonts w:ascii="Arial" w:hAnsi="Arial" w:cs="Arial"/>
          <w:sz w:val="20"/>
          <w:szCs w:val="20"/>
        </w:rPr>
        <w:t>Činnost ČSÚ je převážně administrativního charakteru s odpovídajícími pracovními riziky.</w:t>
      </w:r>
    </w:p>
    <w:p w:rsidR="00673C77" w:rsidRPr="00E37E19" w:rsidRDefault="00673C77" w:rsidP="00707A58">
      <w:pPr>
        <w:numPr>
          <w:ilvl w:val="1"/>
          <w:numId w:val="35"/>
        </w:numPr>
        <w:tabs>
          <w:tab w:val="clear" w:pos="792"/>
          <w:tab w:val="num" w:pos="709"/>
        </w:tabs>
        <w:spacing w:after="120"/>
        <w:ind w:left="709" w:hanging="709"/>
        <w:jc w:val="both"/>
        <w:rPr>
          <w:rFonts w:cs="Arial"/>
          <w:sz w:val="20"/>
          <w:szCs w:val="20"/>
        </w:rPr>
      </w:pPr>
      <w:r w:rsidRPr="00E37E19">
        <w:rPr>
          <w:rFonts w:cs="Arial"/>
          <w:sz w:val="20"/>
          <w:szCs w:val="20"/>
        </w:rPr>
        <w:t>K minimalizování ohrožení bezpečnosti a zdraví jsou zaměstnanci povinni dodržovat tato pravidla:</w:t>
      </w:r>
    </w:p>
    <w:p w:rsidR="00673C77" w:rsidRPr="00E37E19" w:rsidRDefault="00673C77" w:rsidP="00707A58">
      <w:pPr>
        <w:numPr>
          <w:ilvl w:val="0"/>
          <w:numId w:val="36"/>
        </w:numPr>
        <w:tabs>
          <w:tab w:val="clear" w:pos="1068"/>
          <w:tab w:val="num" w:pos="1134"/>
        </w:tabs>
        <w:spacing w:after="120"/>
        <w:ind w:left="709" w:firstLine="0"/>
        <w:jc w:val="both"/>
        <w:rPr>
          <w:rFonts w:cs="Arial"/>
          <w:sz w:val="20"/>
          <w:szCs w:val="20"/>
        </w:rPr>
      </w:pPr>
      <w:r w:rsidRPr="00E37E19">
        <w:rPr>
          <w:rFonts w:cs="Arial"/>
          <w:sz w:val="20"/>
          <w:szCs w:val="20"/>
        </w:rPr>
        <w:t xml:space="preserve">přísný zákaz kouření v celé budově ČSÚ </w:t>
      </w:r>
      <w:r>
        <w:rPr>
          <w:rFonts w:cs="Arial"/>
          <w:sz w:val="20"/>
          <w:szCs w:val="20"/>
        </w:rPr>
        <w:t>(</w:t>
      </w:r>
      <w:r w:rsidRPr="00E37E19">
        <w:rPr>
          <w:rFonts w:cs="Arial"/>
          <w:sz w:val="20"/>
          <w:szCs w:val="20"/>
        </w:rPr>
        <w:t>výjimkou je kuřárna</w:t>
      </w:r>
      <w:r>
        <w:rPr>
          <w:rFonts w:cs="Arial"/>
          <w:sz w:val="20"/>
          <w:szCs w:val="20"/>
        </w:rPr>
        <w:t>)</w:t>
      </w:r>
      <w:r w:rsidRPr="00E37E19">
        <w:rPr>
          <w:rFonts w:cs="Arial"/>
          <w:sz w:val="20"/>
          <w:szCs w:val="20"/>
        </w:rPr>
        <w:t>,</w:t>
      </w:r>
    </w:p>
    <w:p w:rsidR="00673C77" w:rsidRPr="00E37E19" w:rsidRDefault="00673C77" w:rsidP="00707A58">
      <w:pPr>
        <w:numPr>
          <w:ilvl w:val="0"/>
          <w:numId w:val="37"/>
        </w:numPr>
        <w:tabs>
          <w:tab w:val="clear" w:pos="4613"/>
          <w:tab w:val="num" w:pos="1134"/>
        </w:tabs>
        <w:spacing w:after="120"/>
        <w:ind w:left="1134" w:hanging="425"/>
        <w:jc w:val="both"/>
        <w:rPr>
          <w:rFonts w:cs="Arial"/>
          <w:sz w:val="20"/>
          <w:szCs w:val="20"/>
        </w:rPr>
      </w:pPr>
      <w:r w:rsidRPr="00E37E19">
        <w:rPr>
          <w:rFonts w:cs="Arial"/>
          <w:sz w:val="20"/>
          <w:szCs w:val="20"/>
        </w:rPr>
        <w:t>nemanipulovat se žádným zařízením, pokud není určeno k výkonu prací obchodního partnera.</w:t>
      </w:r>
    </w:p>
    <w:p w:rsidR="00673C77" w:rsidRPr="00E37E19" w:rsidRDefault="00673C77" w:rsidP="00707A58">
      <w:pPr>
        <w:pStyle w:val="Zkladntextodsazen"/>
        <w:numPr>
          <w:ilvl w:val="1"/>
          <w:numId w:val="35"/>
        </w:numPr>
        <w:tabs>
          <w:tab w:val="clear" w:pos="792"/>
          <w:tab w:val="num" w:pos="709"/>
        </w:tabs>
        <w:ind w:left="709" w:hanging="709"/>
        <w:jc w:val="both"/>
        <w:rPr>
          <w:rFonts w:cs="Arial"/>
          <w:sz w:val="20"/>
          <w:szCs w:val="20"/>
        </w:rPr>
      </w:pPr>
      <w:r w:rsidRPr="00E37E19">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673C77" w:rsidRPr="00E37E19" w:rsidRDefault="00673C77" w:rsidP="00707A58">
      <w:pPr>
        <w:pStyle w:val="Zkladntextodsazen"/>
        <w:numPr>
          <w:ilvl w:val="1"/>
          <w:numId w:val="35"/>
        </w:numPr>
        <w:tabs>
          <w:tab w:val="clear" w:pos="792"/>
          <w:tab w:val="num" w:pos="709"/>
        </w:tabs>
        <w:ind w:left="709" w:hanging="709"/>
        <w:jc w:val="both"/>
        <w:rPr>
          <w:rFonts w:cs="Arial"/>
          <w:sz w:val="20"/>
          <w:szCs w:val="20"/>
        </w:rPr>
      </w:pPr>
      <w:r w:rsidRPr="00E37E19">
        <w:rPr>
          <w:rFonts w:cs="Arial"/>
          <w:sz w:val="20"/>
          <w:szCs w:val="20"/>
        </w:rPr>
        <w:t>Zaměstnanci musí mít k výkonu dané práce potřebnou odbornou a zdravotní způsobilost a příslušné instrukce k </w:t>
      </w:r>
      <w:r>
        <w:rPr>
          <w:rFonts w:cs="Arial"/>
          <w:sz w:val="20"/>
          <w:szCs w:val="20"/>
        </w:rPr>
        <w:t>činnostem, které mají provádět.</w:t>
      </w:r>
    </w:p>
    <w:p w:rsidR="00673C77" w:rsidRPr="00486BD5" w:rsidRDefault="00673C77" w:rsidP="00707A58">
      <w:pPr>
        <w:pStyle w:val="Zkladntextodsazen"/>
        <w:numPr>
          <w:ilvl w:val="1"/>
          <w:numId w:val="35"/>
        </w:numPr>
        <w:tabs>
          <w:tab w:val="clear" w:pos="792"/>
          <w:tab w:val="num" w:pos="709"/>
        </w:tabs>
        <w:spacing w:after="200" w:line="276" w:lineRule="auto"/>
        <w:ind w:left="709" w:hanging="709"/>
        <w:jc w:val="both"/>
        <w:rPr>
          <w:rFonts w:cs="Arial"/>
        </w:rPr>
      </w:pPr>
      <w:r w:rsidRPr="00486BD5">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673C77" w:rsidRPr="00486BD5" w:rsidRDefault="00673C77" w:rsidP="00673C77">
      <w:pPr>
        <w:spacing w:before="240" w:after="240"/>
        <w:jc w:val="center"/>
        <w:rPr>
          <w:rFonts w:cs="Arial"/>
          <w:b/>
          <w:bCs/>
          <w:sz w:val="20"/>
          <w:szCs w:val="20"/>
        </w:rPr>
      </w:pPr>
      <w:r w:rsidRPr="00486BD5">
        <w:rPr>
          <w:rFonts w:cs="Arial"/>
          <w:b/>
          <w:bCs/>
          <w:sz w:val="20"/>
          <w:szCs w:val="20"/>
        </w:rPr>
        <w:t>Článek III Ochrana majetku</w:t>
      </w:r>
    </w:p>
    <w:p w:rsidR="00673C77" w:rsidRPr="00385410" w:rsidRDefault="00673C77" w:rsidP="00673C77">
      <w:pPr>
        <w:pStyle w:val="Nadpis4"/>
        <w:numPr>
          <w:ilvl w:val="3"/>
          <w:numId w:val="0"/>
        </w:numPr>
        <w:spacing w:after="240" w:line="276" w:lineRule="auto"/>
        <w:ind w:left="426" w:hanging="426"/>
        <w:rPr>
          <w:rFonts w:ascii="Arial" w:hAnsi="Arial" w:cs="Arial"/>
          <w:b w:val="0"/>
          <w:i w:val="0"/>
          <w:color w:val="auto"/>
          <w:sz w:val="20"/>
          <w:szCs w:val="20"/>
        </w:rPr>
      </w:pPr>
      <w:r w:rsidRPr="00385410">
        <w:rPr>
          <w:rFonts w:ascii="Arial" w:hAnsi="Arial" w:cs="Arial"/>
          <w:i w:val="0"/>
          <w:color w:val="auto"/>
          <w:sz w:val="20"/>
          <w:szCs w:val="20"/>
        </w:rPr>
        <w:t>Ohlašování prací</w:t>
      </w:r>
    </w:p>
    <w:p w:rsidR="00673C77" w:rsidRPr="00E37E19" w:rsidRDefault="00673C77" w:rsidP="00673C77">
      <w:pPr>
        <w:pStyle w:val="Zkladntextodsazen2"/>
        <w:rPr>
          <w:rFonts w:cs="Arial"/>
          <w:sz w:val="20"/>
          <w:szCs w:val="20"/>
        </w:rPr>
      </w:pPr>
      <w:r w:rsidRPr="00E37E19">
        <w:rPr>
          <w:rFonts w:cs="Arial"/>
          <w:sz w:val="20"/>
          <w:szCs w:val="20"/>
        </w:rPr>
        <w:t xml:space="preserve">Práce prováděné obchodními partnery v pracovní i mimopracovní době hlásí ředitel příslušného odboru předem písemně </w:t>
      </w:r>
      <w:r>
        <w:rPr>
          <w:rFonts w:cs="Arial"/>
          <w:sz w:val="20"/>
          <w:szCs w:val="20"/>
        </w:rPr>
        <w:t>O</w:t>
      </w:r>
      <w:r w:rsidRPr="00E37E19">
        <w:rPr>
          <w:rFonts w:cs="Arial"/>
          <w:sz w:val="20"/>
          <w:szCs w:val="20"/>
        </w:rPr>
        <w:t>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673C77" w:rsidRPr="00385410" w:rsidRDefault="00673C77" w:rsidP="00707A58">
      <w:pPr>
        <w:pStyle w:val="Nadpis4"/>
        <w:numPr>
          <w:ilvl w:val="0"/>
          <w:numId w:val="44"/>
        </w:numPr>
        <w:spacing w:before="240" w:after="240" w:line="276" w:lineRule="auto"/>
        <w:ind w:left="426" w:hanging="426"/>
        <w:jc w:val="both"/>
        <w:rPr>
          <w:rFonts w:ascii="Arial" w:hAnsi="Arial" w:cs="Arial"/>
          <w:b w:val="0"/>
          <w:i w:val="0"/>
          <w:color w:val="auto"/>
          <w:sz w:val="20"/>
          <w:szCs w:val="20"/>
        </w:rPr>
      </w:pPr>
      <w:r w:rsidRPr="00385410">
        <w:rPr>
          <w:rFonts w:ascii="Arial" w:hAnsi="Arial" w:cs="Arial"/>
          <w:i w:val="0"/>
          <w:color w:val="auto"/>
          <w:sz w:val="20"/>
          <w:szCs w:val="20"/>
        </w:rPr>
        <w:lastRenderedPageBreak/>
        <w:t>Přidělování přístupových karet a klíčů</w:t>
      </w:r>
    </w:p>
    <w:p w:rsidR="00673C77" w:rsidRPr="00E37E19" w:rsidRDefault="00673C77" w:rsidP="00673C77">
      <w:pPr>
        <w:pStyle w:val="Zkladntext"/>
        <w:rPr>
          <w:rFonts w:ascii="Arial" w:hAnsi="Arial" w:cs="Arial"/>
          <w:sz w:val="20"/>
        </w:rPr>
      </w:pPr>
      <w:r w:rsidRPr="00E37E19">
        <w:rPr>
          <w:rFonts w:ascii="Arial" w:hAnsi="Arial" w:cs="Arial"/>
          <w:sz w:val="20"/>
        </w:rPr>
        <w:t xml:space="preserve">Přístupové karty a klíče od určených prostor mohou být na základě písemné žádosti ředitele odboru vydány zaměstnancům, kteří se dlouhodobě nachází na jeho pracovišti, pokud to charakter práce vyžaduje </w:t>
      </w:r>
      <w:r>
        <w:rPr>
          <w:rFonts w:ascii="Arial" w:hAnsi="Arial" w:cs="Arial"/>
          <w:sz w:val="20"/>
        </w:rPr>
        <w:t>(</w:t>
      </w:r>
      <w:r w:rsidRPr="00E37E19">
        <w:rPr>
          <w:rFonts w:ascii="Arial" w:hAnsi="Arial" w:cs="Arial"/>
          <w:sz w:val="20"/>
        </w:rPr>
        <w:t>např. úklidové práce apod.</w:t>
      </w:r>
      <w:r>
        <w:rPr>
          <w:rFonts w:ascii="Arial" w:hAnsi="Arial" w:cs="Arial"/>
          <w:sz w:val="20"/>
        </w:rPr>
        <w:t>)</w:t>
      </w:r>
      <w:r w:rsidRPr="00E37E19">
        <w:rPr>
          <w:rFonts w:ascii="Arial" w:hAnsi="Arial" w:cs="Arial"/>
          <w:sz w:val="20"/>
        </w:rPr>
        <w:t xml:space="preserve">. Ztrátu či zcizení přístupové karty nebo klíče, jejich zneužití nebo poškození, které brání funkčnosti, ohlásí zaměstnanci řediteli příslušného odboru, který neprodleně informuje </w:t>
      </w:r>
      <w:r>
        <w:rPr>
          <w:rFonts w:ascii="Arial" w:hAnsi="Arial" w:cs="Arial"/>
          <w:sz w:val="20"/>
        </w:rPr>
        <w:t>O</w:t>
      </w:r>
      <w:r w:rsidRPr="00E37E19">
        <w:rPr>
          <w:rFonts w:ascii="Arial" w:hAnsi="Arial" w:cs="Arial"/>
          <w:sz w:val="20"/>
        </w:rPr>
        <w:t>dbor</w:t>
      </w:r>
      <w:r>
        <w:rPr>
          <w:rFonts w:ascii="Arial" w:hAnsi="Arial" w:cs="Arial"/>
          <w:sz w:val="20"/>
        </w:rPr>
        <w:t xml:space="preserve"> bezpečnosti a krizového řízení</w:t>
      </w:r>
      <w:r w:rsidRPr="00E37E19">
        <w:rPr>
          <w:rFonts w:ascii="Arial" w:hAnsi="Arial" w:cs="Arial"/>
          <w:sz w:val="20"/>
        </w:rPr>
        <w:t>, a to písemně nebo telefonicky s následným písemným potvrzením. Obchodní partner je povinen uhradit veškeré náklady spojené s pořízením nové karty, klíče nebo změnami klíčového režimu.</w:t>
      </w:r>
    </w:p>
    <w:p w:rsidR="00673C77" w:rsidRPr="00E37E19" w:rsidRDefault="00673C77" w:rsidP="00707A58">
      <w:pPr>
        <w:pStyle w:val="Zkladntext"/>
        <w:numPr>
          <w:ilvl w:val="0"/>
          <w:numId w:val="44"/>
        </w:numPr>
        <w:spacing w:before="240" w:after="240"/>
        <w:ind w:left="426" w:hanging="426"/>
        <w:jc w:val="both"/>
        <w:rPr>
          <w:rFonts w:ascii="Arial" w:hAnsi="Arial" w:cs="Arial"/>
          <w:b/>
          <w:sz w:val="20"/>
        </w:rPr>
      </w:pPr>
      <w:r w:rsidRPr="00E37E19">
        <w:rPr>
          <w:rFonts w:ascii="Arial" w:hAnsi="Arial" w:cs="Arial"/>
          <w:b/>
          <w:sz w:val="20"/>
        </w:rPr>
        <w:t>Vjezd a parkování</w:t>
      </w:r>
    </w:p>
    <w:p w:rsidR="00673C77" w:rsidRPr="00E37E19" w:rsidRDefault="00673C77" w:rsidP="00673C77">
      <w:pPr>
        <w:pStyle w:val="Zkladntext"/>
        <w:spacing w:after="120"/>
        <w:rPr>
          <w:rFonts w:ascii="Arial" w:hAnsi="Arial" w:cs="Arial"/>
          <w:sz w:val="20"/>
        </w:rPr>
      </w:pPr>
      <w:r w:rsidRPr="00E37E19">
        <w:rPr>
          <w:rFonts w:ascii="Arial" w:hAnsi="Arial" w:cs="Arial"/>
          <w:sz w:val="20"/>
        </w:rPr>
        <w:t>Ve výjimečných případech je možné krátkodobé parkování vozidel zaměstnanců, a to pouze v 1. podzemním podlaží, pokud není z</w:t>
      </w:r>
      <w:r>
        <w:rPr>
          <w:rFonts w:ascii="Arial" w:hAnsi="Arial" w:cs="Arial"/>
          <w:sz w:val="20"/>
        </w:rPr>
        <w:t xml:space="preserve"> provozních </w:t>
      </w:r>
      <w:r w:rsidRPr="00E37E19">
        <w:rPr>
          <w:rFonts w:ascii="Arial" w:hAnsi="Arial" w:cs="Arial"/>
          <w:sz w:val="20"/>
        </w:rPr>
        <w:t>důvodů možné použít technický vjezd. Potřebu takového parkování sdělí písemně ředitel příslušného odboru strážní službě s uvedením firmy a účelu požadovaného parkování.</w:t>
      </w:r>
    </w:p>
    <w:p w:rsidR="00673C77" w:rsidRPr="00E37E19" w:rsidRDefault="00673C77" w:rsidP="00673C77">
      <w:pPr>
        <w:spacing w:after="120"/>
        <w:jc w:val="both"/>
        <w:rPr>
          <w:rFonts w:cs="Arial"/>
          <w:b/>
          <w:bCs/>
          <w:sz w:val="20"/>
          <w:szCs w:val="20"/>
        </w:rPr>
      </w:pPr>
      <w:r w:rsidRPr="00E37E19">
        <w:rPr>
          <w:rFonts w:cs="Arial"/>
          <w:b/>
          <w:bCs/>
          <w:sz w:val="20"/>
          <w:szCs w:val="20"/>
        </w:rPr>
        <w:t>Zaměstnanec je povinen respektovat zejména tato nařízení:</w:t>
      </w:r>
    </w:p>
    <w:p w:rsidR="00673C77" w:rsidRPr="00E37E19" w:rsidRDefault="00673C77" w:rsidP="00707A58">
      <w:pPr>
        <w:numPr>
          <w:ilvl w:val="0"/>
          <w:numId w:val="38"/>
        </w:numPr>
        <w:tabs>
          <w:tab w:val="clear" w:pos="360"/>
          <w:tab w:val="num" w:pos="709"/>
        </w:tabs>
        <w:spacing w:after="120"/>
        <w:ind w:left="709" w:hanging="709"/>
        <w:jc w:val="both"/>
        <w:rPr>
          <w:rFonts w:cs="Arial"/>
          <w:sz w:val="20"/>
          <w:szCs w:val="20"/>
        </w:rPr>
      </w:pPr>
      <w:r w:rsidRPr="00E37E19">
        <w:rPr>
          <w:rFonts w:cs="Arial"/>
          <w:sz w:val="20"/>
          <w:szCs w:val="20"/>
        </w:rPr>
        <w:t>V garážích je nutné dodržovat platné dopravní předpisy.</w:t>
      </w:r>
    </w:p>
    <w:p w:rsidR="00673C77" w:rsidRPr="00E37E19" w:rsidRDefault="00673C77" w:rsidP="00707A58">
      <w:pPr>
        <w:numPr>
          <w:ilvl w:val="0"/>
          <w:numId w:val="38"/>
        </w:numPr>
        <w:tabs>
          <w:tab w:val="clear" w:pos="360"/>
          <w:tab w:val="num" w:pos="709"/>
        </w:tabs>
        <w:spacing w:after="120"/>
        <w:ind w:left="709" w:hanging="709"/>
        <w:jc w:val="both"/>
        <w:rPr>
          <w:rFonts w:cs="Arial"/>
          <w:sz w:val="20"/>
          <w:szCs w:val="20"/>
        </w:rPr>
      </w:pPr>
      <w:r w:rsidRPr="00E37E19">
        <w:rPr>
          <w:rFonts w:cs="Arial"/>
          <w:sz w:val="20"/>
          <w:szCs w:val="20"/>
        </w:rPr>
        <w:t>Není povolen vjezd automobilů na pohon LPG.</w:t>
      </w:r>
    </w:p>
    <w:p w:rsidR="00673C77" w:rsidRPr="00E37E19" w:rsidRDefault="00673C77" w:rsidP="00707A58">
      <w:pPr>
        <w:numPr>
          <w:ilvl w:val="0"/>
          <w:numId w:val="38"/>
        </w:numPr>
        <w:tabs>
          <w:tab w:val="clear" w:pos="360"/>
          <w:tab w:val="num" w:pos="709"/>
        </w:tabs>
        <w:spacing w:after="120"/>
        <w:ind w:left="709" w:hanging="709"/>
        <w:jc w:val="both"/>
        <w:rPr>
          <w:rFonts w:cs="Arial"/>
          <w:sz w:val="20"/>
          <w:szCs w:val="20"/>
        </w:rPr>
      </w:pPr>
      <w:r w:rsidRPr="00E37E19">
        <w:rPr>
          <w:rFonts w:cs="Arial"/>
          <w:sz w:val="20"/>
          <w:szCs w:val="20"/>
        </w:rPr>
        <w:t>Je zakázáno zdržovat se s vozidlem v prostoru vjezdu do garáží a výjezdu z nich.</w:t>
      </w:r>
    </w:p>
    <w:p w:rsidR="00673C77" w:rsidRPr="00E37E19" w:rsidRDefault="00673C77" w:rsidP="00707A58">
      <w:pPr>
        <w:numPr>
          <w:ilvl w:val="0"/>
          <w:numId w:val="38"/>
        </w:numPr>
        <w:tabs>
          <w:tab w:val="clear" w:pos="360"/>
          <w:tab w:val="num" w:pos="709"/>
        </w:tabs>
        <w:spacing w:after="120"/>
        <w:ind w:left="709" w:hanging="709"/>
        <w:jc w:val="both"/>
        <w:rPr>
          <w:rFonts w:cs="Arial"/>
          <w:sz w:val="20"/>
          <w:szCs w:val="20"/>
        </w:rPr>
      </w:pPr>
      <w:r w:rsidRPr="00E37E19">
        <w:rPr>
          <w:rFonts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673C77" w:rsidRPr="00E37E19" w:rsidRDefault="00673C77" w:rsidP="00707A58">
      <w:pPr>
        <w:numPr>
          <w:ilvl w:val="0"/>
          <w:numId w:val="38"/>
        </w:numPr>
        <w:tabs>
          <w:tab w:val="clear" w:pos="360"/>
          <w:tab w:val="num" w:pos="709"/>
        </w:tabs>
        <w:ind w:left="709" w:hanging="709"/>
        <w:jc w:val="both"/>
        <w:rPr>
          <w:rFonts w:cs="Arial"/>
          <w:sz w:val="20"/>
          <w:szCs w:val="20"/>
        </w:rPr>
      </w:pPr>
      <w:r w:rsidRPr="00E37E19">
        <w:rPr>
          <w:rFonts w:cs="Arial"/>
          <w:sz w:val="20"/>
          <w:szCs w:val="20"/>
        </w:rPr>
        <w:t xml:space="preserve">Průchod osob příjezdovým tunelem </w:t>
      </w:r>
      <w:r>
        <w:rPr>
          <w:rFonts w:cs="Arial"/>
          <w:sz w:val="20"/>
          <w:szCs w:val="20"/>
        </w:rPr>
        <w:t xml:space="preserve">nebo příjezdovými vraty </w:t>
      </w:r>
      <w:r w:rsidRPr="00E37E19">
        <w:rPr>
          <w:rFonts w:cs="Arial"/>
          <w:sz w:val="20"/>
          <w:szCs w:val="20"/>
        </w:rPr>
        <w:t>je možný pouze v</w:t>
      </w:r>
      <w:r>
        <w:rPr>
          <w:rFonts w:cs="Arial"/>
          <w:sz w:val="20"/>
          <w:szCs w:val="20"/>
        </w:rPr>
        <w:t xml:space="preserve"> mimořádných případech </w:t>
      </w:r>
      <w:r w:rsidRPr="00E37E19">
        <w:rPr>
          <w:rFonts w:cs="Arial"/>
          <w:sz w:val="20"/>
          <w:szCs w:val="20"/>
        </w:rPr>
        <w:t>za dodržení zvýšené opatrnosti</w:t>
      </w:r>
      <w:r>
        <w:rPr>
          <w:rFonts w:cs="Arial"/>
          <w:sz w:val="20"/>
          <w:szCs w:val="20"/>
        </w:rPr>
        <w:t xml:space="preserve"> a zajištění dozoru strážného.</w:t>
      </w:r>
    </w:p>
    <w:p w:rsidR="00673C77" w:rsidRPr="000F0EAB" w:rsidRDefault="00673C77" w:rsidP="00673C77">
      <w:pPr>
        <w:pStyle w:val="Nadpis4"/>
        <w:spacing w:before="240" w:after="240"/>
        <w:ind w:left="567" w:hanging="567"/>
        <w:rPr>
          <w:rFonts w:ascii="Arial" w:hAnsi="Arial" w:cs="Arial"/>
          <w:b w:val="0"/>
          <w:i w:val="0"/>
          <w:color w:val="auto"/>
          <w:sz w:val="20"/>
          <w:szCs w:val="20"/>
        </w:rPr>
      </w:pPr>
      <w:r w:rsidRPr="000F0EAB">
        <w:rPr>
          <w:rFonts w:ascii="Arial" w:hAnsi="Arial" w:cs="Arial"/>
          <w:i w:val="0"/>
          <w:color w:val="auto"/>
          <w:sz w:val="20"/>
          <w:szCs w:val="20"/>
        </w:rPr>
        <w:t>Dodržování pravidel</w:t>
      </w:r>
    </w:p>
    <w:p w:rsidR="00673C77" w:rsidRPr="00E37E19" w:rsidRDefault="00673C77" w:rsidP="00673C77">
      <w:pPr>
        <w:spacing w:after="120"/>
        <w:jc w:val="both"/>
        <w:rPr>
          <w:rFonts w:cs="Arial"/>
          <w:b/>
          <w:bCs/>
          <w:sz w:val="20"/>
          <w:szCs w:val="20"/>
        </w:rPr>
      </w:pPr>
      <w:r w:rsidRPr="00E37E19">
        <w:rPr>
          <w:rFonts w:cs="Arial"/>
          <w:b/>
          <w:bCs/>
          <w:sz w:val="20"/>
          <w:szCs w:val="20"/>
        </w:rPr>
        <w:t>Zaměstnanec zejména:</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Nesmí na pracovišti požívat alkohol nebo jiné návykové látky a nesmí pod jejich vlivem nastoupit do práce.</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Nesmí poškozovat, zapůjčovat si nebo zcizit majetek ČSÚ.</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 xml:space="preserve">Nesmí používat prostředky a předměty ČSÚ, pokud to není dohodnuto nebo nezbytně nutné pro výkon sjednané práce. </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Nesmí otevírat uzamčené i neuzamčené části zařízení kanceláře nebo jiných prostor.</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Je zavázán mlčenlivostí o skutečnostech, které se dozví během své činnosti, a to i po ukončení prací nebo pracovního poměru.</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673C77"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Má povinnost chovat se tak, aby nedošlo ke zneužití materiálů, jejich poškození nebo zničení.</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Nesmí nikomu poskytovat svěřený klíč ani vyrábět jeho kopie.</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Nesmí klíč nijak označovat ani upravovat.</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Vždy po ukončení prací uzamkne kancelář nebo jiný prostor, ve kterém prováděl práce.</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Používá a ukládá klíč tak, aby nedošlo k jeho ohnutí nebo jinému poškození, které by způsobilo jeho nefunkčnost, nebo by vedlo k jeho ztrátě či zcizení.</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t>Používá a ukládá přístupovou kartu tak, aby nedošlo k jejímu ohnutí, prasknutí, poškrábání, jinému poškození nebo její ztrátě či zcizení.</w:t>
      </w:r>
    </w:p>
    <w:p w:rsidR="00673C77" w:rsidRPr="00E37E19" w:rsidRDefault="00673C77" w:rsidP="00707A58">
      <w:pPr>
        <w:numPr>
          <w:ilvl w:val="0"/>
          <w:numId w:val="39"/>
        </w:numPr>
        <w:tabs>
          <w:tab w:val="clear" w:pos="405"/>
          <w:tab w:val="num" w:pos="709"/>
        </w:tabs>
        <w:spacing w:after="120"/>
        <w:ind w:left="709" w:hanging="709"/>
        <w:jc w:val="both"/>
        <w:rPr>
          <w:rFonts w:cs="Arial"/>
          <w:sz w:val="20"/>
          <w:szCs w:val="20"/>
        </w:rPr>
      </w:pPr>
      <w:r w:rsidRPr="00E37E19">
        <w:rPr>
          <w:rFonts w:cs="Arial"/>
          <w:sz w:val="20"/>
          <w:szCs w:val="20"/>
        </w:rPr>
        <w:lastRenderedPageBreak/>
        <w:t>Nesmí přístupovou kartu polepovat, popisovat, proděravět nebo jinak upravovat.</w:t>
      </w:r>
    </w:p>
    <w:p w:rsidR="00673C77" w:rsidRDefault="00673C77" w:rsidP="00673C77">
      <w:pPr>
        <w:spacing w:after="120"/>
        <w:jc w:val="both"/>
        <w:rPr>
          <w:rFonts w:cs="Arial"/>
          <w:b/>
          <w:bCs/>
          <w:sz w:val="20"/>
          <w:szCs w:val="20"/>
          <w:u w:val="single"/>
        </w:rPr>
      </w:pPr>
    </w:p>
    <w:p w:rsidR="00673C77" w:rsidRPr="00E37E19" w:rsidRDefault="00673C77" w:rsidP="00673C77">
      <w:pPr>
        <w:spacing w:after="120"/>
        <w:jc w:val="both"/>
        <w:rPr>
          <w:rFonts w:cs="Arial"/>
          <w:b/>
          <w:bCs/>
          <w:sz w:val="20"/>
          <w:szCs w:val="20"/>
          <w:u w:val="single"/>
        </w:rPr>
      </w:pPr>
      <w:r w:rsidRPr="00E37E19">
        <w:rPr>
          <w:rFonts w:cs="Arial"/>
          <w:b/>
          <w:bCs/>
          <w:sz w:val="20"/>
          <w:szCs w:val="20"/>
          <w:u w:val="single"/>
        </w:rPr>
        <w:t>Je zakázáno zejména:</w:t>
      </w:r>
    </w:p>
    <w:p w:rsidR="00673C77" w:rsidRPr="00E37E19" w:rsidRDefault="00673C77" w:rsidP="00707A58">
      <w:pPr>
        <w:numPr>
          <w:ilvl w:val="0"/>
          <w:numId w:val="40"/>
        </w:numPr>
        <w:tabs>
          <w:tab w:val="clear" w:pos="360"/>
          <w:tab w:val="num" w:pos="709"/>
        </w:tabs>
        <w:spacing w:after="120"/>
        <w:ind w:left="709" w:hanging="709"/>
        <w:jc w:val="both"/>
        <w:rPr>
          <w:rFonts w:cs="Arial"/>
          <w:sz w:val="20"/>
          <w:szCs w:val="20"/>
        </w:rPr>
      </w:pPr>
      <w:r w:rsidRPr="00E37E19">
        <w:rPr>
          <w:rFonts w:cs="Arial"/>
          <w:sz w:val="20"/>
          <w:szCs w:val="20"/>
        </w:rPr>
        <w:t>Umožnit vstup do budovy nepovolané osobě.</w:t>
      </w:r>
    </w:p>
    <w:p w:rsidR="00673C77" w:rsidRPr="00E37E19" w:rsidRDefault="00673C77" w:rsidP="00707A58">
      <w:pPr>
        <w:numPr>
          <w:ilvl w:val="0"/>
          <w:numId w:val="40"/>
        </w:numPr>
        <w:tabs>
          <w:tab w:val="clear" w:pos="360"/>
          <w:tab w:val="num" w:pos="709"/>
        </w:tabs>
        <w:spacing w:after="120"/>
        <w:ind w:left="709" w:hanging="709"/>
        <w:jc w:val="both"/>
        <w:rPr>
          <w:rFonts w:cs="Arial"/>
          <w:sz w:val="20"/>
          <w:szCs w:val="20"/>
        </w:rPr>
      </w:pPr>
      <w:r w:rsidRPr="00E37E19">
        <w:rPr>
          <w:rFonts w:cs="Arial"/>
          <w:sz w:val="20"/>
          <w:szCs w:val="20"/>
        </w:rPr>
        <w:t>Poskytovat osobní průkazy, vstupní kartu, svěřené klíče nebo jiné pomůcky sloužící k ochraně majetku neoprávněným osobám.</w:t>
      </w:r>
    </w:p>
    <w:p w:rsidR="00673C77" w:rsidRPr="00E37E19" w:rsidRDefault="00673C77" w:rsidP="00707A58">
      <w:pPr>
        <w:numPr>
          <w:ilvl w:val="0"/>
          <w:numId w:val="40"/>
        </w:numPr>
        <w:tabs>
          <w:tab w:val="clear" w:pos="360"/>
          <w:tab w:val="num" w:pos="709"/>
        </w:tabs>
        <w:spacing w:after="120"/>
        <w:ind w:left="709" w:hanging="709"/>
        <w:jc w:val="both"/>
        <w:rPr>
          <w:rFonts w:cs="Arial"/>
          <w:sz w:val="20"/>
          <w:szCs w:val="20"/>
        </w:rPr>
      </w:pPr>
      <w:r w:rsidRPr="00E37E19">
        <w:rPr>
          <w:rFonts w:cs="Arial"/>
          <w:sz w:val="20"/>
          <w:szCs w:val="20"/>
        </w:rPr>
        <w:t>Jakkoliv manipulovat s prvky bezpečnostních technologií a poškozovat je.</w:t>
      </w:r>
    </w:p>
    <w:p w:rsidR="00673C77" w:rsidRPr="00E37E19" w:rsidRDefault="00673C77" w:rsidP="00707A58">
      <w:pPr>
        <w:numPr>
          <w:ilvl w:val="0"/>
          <w:numId w:val="40"/>
        </w:numPr>
        <w:tabs>
          <w:tab w:val="clear" w:pos="360"/>
          <w:tab w:val="num" w:pos="709"/>
        </w:tabs>
        <w:spacing w:after="120"/>
        <w:ind w:left="709" w:hanging="709"/>
        <w:jc w:val="both"/>
        <w:rPr>
          <w:rFonts w:cs="Arial"/>
          <w:sz w:val="20"/>
          <w:szCs w:val="20"/>
        </w:rPr>
      </w:pPr>
      <w:r w:rsidRPr="00E37E19">
        <w:rPr>
          <w:rFonts w:cs="Arial"/>
          <w:sz w:val="20"/>
          <w:szCs w:val="20"/>
        </w:rPr>
        <w:t>Nechávat otevřená okna během pracovní i mimopracovní doby, pokud by mohlo dojít k ohrožení nebo poškození majetku ČSÚ.</w:t>
      </w:r>
    </w:p>
    <w:p w:rsidR="00673C77" w:rsidRPr="00E37E19" w:rsidRDefault="00673C77" w:rsidP="00707A58">
      <w:pPr>
        <w:numPr>
          <w:ilvl w:val="0"/>
          <w:numId w:val="40"/>
        </w:numPr>
        <w:tabs>
          <w:tab w:val="clear" w:pos="360"/>
          <w:tab w:val="num" w:pos="709"/>
        </w:tabs>
        <w:spacing w:after="120"/>
        <w:ind w:left="709" w:hanging="709"/>
        <w:jc w:val="both"/>
        <w:rPr>
          <w:rFonts w:cs="Arial"/>
          <w:sz w:val="20"/>
          <w:szCs w:val="20"/>
        </w:rPr>
      </w:pPr>
      <w:r w:rsidRPr="00E37E19">
        <w:rPr>
          <w:rFonts w:cs="Arial"/>
          <w:sz w:val="20"/>
          <w:szCs w:val="20"/>
        </w:rPr>
        <w:t>Blokovat dveře ovládané čtecím zařízením.</w:t>
      </w:r>
    </w:p>
    <w:p w:rsidR="00673C77" w:rsidRPr="00E37E19" w:rsidRDefault="00673C77" w:rsidP="00707A58">
      <w:pPr>
        <w:numPr>
          <w:ilvl w:val="0"/>
          <w:numId w:val="40"/>
        </w:numPr>
        <w:tabs>
          <w:tab w:val="clear" w:pos="360"/>
          <w:tab w:val="num" w:pos="709"/>
        </w:tabs>
        <w:spacing w:after="120"/>
        <w:ind w:left="709" w:hanging="709"/>
        <w:jc w:val="both"/>
        <w:rPr>
          <w:rFonts w:cs="Arial"/>
          <w:sz w:val="20"/>
          <w:szCs w:val="20"/>
        </w:rPr>
      </w:pPr>
      <w:r w:rsidRPr="00E37E19">
        <w:rPr>
          <w:rFonts w:cs="Arial"/>
          <w:sz w:val="20"/>
          <w:szCs w:val="20"/>
        </w:rPr>
        <w:t>Používat výtah jinak, než v souladu s provozními pokyny, dveře výtahu nesmí být v žádném případě blokovány.</w:t>
      </w:r>
    </w:p>
    <w:p w:rsidR="00673C77" w:rsidRPr="00E37E19" w:rsidRDefault="00673C77" w:rsidP="00707A58">
      <w:pPr>
        <w:numPr>
          <w:ilvl w:val="0"/>
          <w:numId w:val="40"/>
        </w:numPr>
        <w:tabs>
          <w:tab w:val="clear" w:pos="360"/>
          <w:tab w:val="num" w:pos="709"/>
        </w:tabs>
        <w:ind w:left="709" w:hanging="709"/>
        <w:jc w:val="both"/>
        <w:rPr>
          <w:rFonts w:cs="Arial"/>
          <w:sz w:val="20"/>
          <w:szCs w:val="20"/>
        </w:rPr>
      </w:pPr>
      <w:r w:rsidRPr="00E37E19">
        <w:rPr>
          <w:rFonts w:cs="Arial"/>
          <w:sz w:val="20"/>
          <w:szCs w:val="20"/>
        </w:rPr>
        <w:t xml:space="preserve">Vstupovat na střechy /výjimkou je kuřárna/ a slunolamy </w:t>
      </w:r>
      <w:r>
        <w:rPr>
          <w:rFonts w:cs="Arial"/>
          <w:sz w:val="20"/>
          <w:szCs w:val="20"/>
        </w:rPr>
        <w:t>(</w:t>
      </w:r>
      <w:r w:rsidRPr="00E37E19">
        <w:rPr>
          <w:rFonts w:cs="Arial"/>
          <w:sz w:val="20"/>
          <w:szCs w:val="20"/>
        </w:rPr>
        <w:t>pokud to nevyžaduje charakter práce</w:t>
      </w:r>
      <w:r>
        <w:rPr>
          <w:rFonts w:cs="Arial"/>
          <w:sz w:val="20"/>
          <w:szCs w:val="20"/>
        </w:rPr>
        <w:t>)</w:t>
      </w:r>
      <w:r w:rsidRPr="00E37E19">
        <w:rPr>
          <w:rFonts w:cs="Arial"/>
          <w:sz w:val="20"/>
          <w:szCs w:val="20"/>
        </w:rPr>
        <w:t>, odkládat nebo vhazovat na ně předměty nebo je jinak znečisťovat.</w:t>
      </w:r>
    </w:p>
    <w:p w:rsidR="00673C77" w:rsidRPr="00286147" w:rsidRDefault="00673C77" w:rsidP="00673C77">
      <w:pPr>
        <w:spacing w:before="240" w:after="240"/>
        <w:jc w:val="center"/>
        <w:rPr>
          <w:rFonts w:cs="Arial"/>
          <w:b/>
          <w:bCs/>
          <w:sz w:val="20"/>
          <w:szCs w:val="20"/>
        </w:rPr>
      </w:pPr>
      <w:r w:rsidRPr="00286147">
        <w:rPr>
          <w:rFonts w:cs="Arial"/>
          <w:b/>
          <w:bCs/>
          <w:sz w:val="20"/>
          <w:szCs w:val="20"/>
        </w:rPr>
        <w:t>Článek IV Organizační opatření</w:t>
      </w:r>
    </w:p>
    <w:p w:rsidR="00673C77" w:rsidRPr="00E37E19" w:rsidRDefault="00673C77" w:rsidP="00707A58">
      <w:pPr>
        <w:numPr>
          <w:ilvl w:val="0"/>
          <w:numId w:val="41"/>
        </w:numPr>
        <w:tabs>
          <w:tab w:val="clear" w:pos="360"/>
          <w:tab w:val="num" w:pos="709"/>
        </w:tabs>
        <w:spacing w:after="120"/>
        <w:ind w:left="709" w:hanging="709"/>
        <w:jc w:val="both"/>
        <w:rPr>
          <w:rFonts w:cs="Arial"/>
          <w:sz w:val="20"/>
          <w:szCs w:val="20"/>
        </w:rPr>
      </w:pPr>
      <w:r w:rsidRPr="00E37E19">
        <w:rPr>
          <w:rFonts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673C77" w:rsidRPr="00E37E19" w:rsidRDefault="00673C77" w:rsidP="00707A58">
      <w:pPr>
        <w:numPr>
          <w:ilvl w:val="0"/>
          <w:numId w:val="41"/>
        </w:numPr>
        <w:tabs>
          <w:tab w:val="clear" w:pos="360"/>
          <w:tab w:val="num" w:pos="709"/>
        </w:tabs>
        <w:spacing w:after="120"/>
        <w:ind w:left="709" w:hanging="709"/>
        <w:jc w:val="both"/>
        <w:rPr>
          <w:rFonts w:cs="Arial"/>
          <w:sz w:val="20"/>
          <w:szCs w:val="20"/>
        </w:rPr>
      </w:pPr>
      <w:r w:rsidRPr="00E37E19">
        <w:rPr>
          <w:rFonts w:cs="Arial"/>
          <w:sz w:val="20"/>
          <w:szCs w:val="20"/>
        </w:rPr>
        <w:t xml:space="preserve">Pracovní úrazy zaměstnanců vyšetřuje, ohlašuje a záznamy o úrazu </w:t>
      </w:r>
      <w:r>
        <w:rPr>
          <w:rFonts w:cs="Arial"/>
          <w:sz w:val="20"/>
          <w:szCs w:val="20"/>
        </w:rPr>
        <w:t xml:space="preserve">zasílá </w:t>
      </w:r>
      <w:r w:rsidRPr="00E37E19">
        <w:rPr>
          <w:rFonts w:cs="Arial"/>
          <w:sz w:val="20"/>
          <w:szCs w:val="20"/>
        </w:rPr>
        <w:t xml:space="preserve">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673C77" w:rsidRDefault="00673C77" w:rsidP="00707A58">
      <w:pPr>
        <w:numPr>
          <w:ilvl w:val="0"/>
          <w:numId w:val="41"/>
        </w:numPr>
        <w:tabs>
          <w:tab w:val="clear" w:pos="360"/>
          <w:tab w:val="num" w:pos="709"/>
        </w:tabs>
        <w:ind w:left="709" w:hanging="709"/>
        <w:jc w:val="both"/>
        <w:rPr>
          <w:rFonts w:cs="Arial"/>
          <w:sz w:val="20"/>
          <w:szCs w:val="20"/>
        </w:rPr>
      </w:pPr>
      <w:r w:rsidRPr="00E37E19">
        <w:rPr>
          <w:rFonts w:cs="Arial"/>
          <w:sz w:val="20"/>
          <w:szCs w:val="20"/>
        </w:rPr>
        <w:t>Obchodní partner se zavazuje zajistit dodržení výše uvedených bezpečnostních pokynů a potvrzuje, že pracoviště, na kterém se mají práce</w:t>
      </w:r>
      <w:r>
        <w:rPr>
          <w:rFonts w:cs="Arial"/>
          <w:sz w:val="20"/>
          <w:szCs w:val="20"/>
        </w:rPr>
        <w:t xml:space="preserve"> vykonávat, bylo řádně předáno.</w:t>
      </w:r>
    </w:p>
    <w:p w:rsidR="00673C77" w:rsidRPr="00C02DC8" w:rsidRDefault="00673C77" w:rsidP="00B946BE">
      <w:pPr>
        <w:pStyle w:val="Bezmezer"/>
        <w:spacing w:line="276" w:lineRule="auto"/>
        <w:jc w:val="both"/>
        <w:rPr>
          <w:rFonts w:ascii="Arial" w:hAnsi="Arial" w:cs="Arial"/>
          <w:b/>
          <w:sz w:val="20"/>
          <w:szCs w:val="20"/>
        </w:rPr>
      </w:pPr>
    </w:p>
    <w:sectPr w:rsidR="00673C77" w:rsidRPr="00C02DC8" w:rsidSect="000E50B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71B585" w15:done="0"/>
  <w15:commentEx w15:paraId="184D7620" w15:done="0"/>
  <w15:commentEx w15:paraId="6EB9760D" w15:done="0"/>
  <w15:commentEx w15:paraId="5BF2B50D" w15:done="0"/>
  <w15:commentEx w15:paraId="091895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A1" w:rsidRDefault="001409A1" w:rsidP="00B946BE">
      <w:r>
        <w:separator/>
      </w:r>
    </w:p>
  </w:endnote>
  <w:endnote w:type="continuationSeparator" w:id="0">
    <w:p w:rsidR="001409A1" w:rsidRDefault="001409A1" w:rsidP="00B946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37" w:rsidRDefault="00A8143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sz w:val="20"/>
        <w:szCs w:val="20"/>
      </w:rPr>
      <w:id w:val="7535071"/>
      <w:docPartObj>
        <w:docPartGallery w:val="Page Numbers (Bottom of Page)"/>
        <w:docPartUnique/>
      </w:docPartObj>
    </w:sdtPr>
    <w:sdtContent>
      <w:sdt>
        <w:sdtPr>
          <w:rPr>
            <w:rFonts w:cs="Arial"/>
            <w:sz w:val="20"/>
            <w:szCs w:val="20"/>
          </w:rPr>
          <w:id w:val="37899341"/>
          <w:docPartObj>
            <w:docPartGallery w:val="Page Numbers (Top of Page)"/>
            <w:docPartUnique/>
          </w:docPartObj>
        </w:sdtPr>
        <w:sdtContent>
          <w:p w:rsidR="001409A1" w:rsidRDefault="001409A1">
            <w:pPr>
              <w:pStyle w:val="Zpat"/>
              <w:jc w:val="right"/>
              <w:rPr>
                <w:rFonts w:cs="Arial"/>
                <w:b/>
                <w:sz w:val="20"/>
                <w:szCs w:val="20"/>
              </w:rPr>
            </w:pPr>
            <w:r w:rsidRPr="00B946BE">
              <w:rPr>
                <w:rFonts w:cs="Arial"/>
                <w:sz w:val="20"/>
                <w:szCs w:val="20"/>
              </w:rPr>
              <w:t xml:space="preserve">Stránka </w:t>
            </w:r>
            <w:r w:rsidR="00D22C6B" w:rsidRPr="00B946BE">
              <w:rPr>
                <w:rFonts w:cs="Arial"/>
                <w:b/>
                <w:sz w:val="20"/>
                <w:szCs w:val="20"/>
              </w:rPr>
              <w:fldChar w:fldCharType="begin"/>
            </w:r>
            <w:r w:rsidRPr="00B946BE">
              <w:rPr>
                <w:rFonts w:cs="Arial"/>
                <w:b/>
                <w:sz w:val="20"/>
                <w:szCs w:val="20"/>
              </w:rPr>
              <w:instrText>PAGE</w:instrText>
            </w:r>
            <w:r w:rsidR="00D22C6B" w:rsidRPr="00B946BE">
              <w:rPr>
                <w:rFonts w:cs="Arial"/>
                <w:b/>
                <w:sz w:val="20"/>
                <w:szCs w:val="20"/>
              </w:rPr>
              <w:fldChar w:fldCharType="separate"/>
            </w:r>
            <w:r w:rsidR="00A81437">
              <w:rPr>
                <w:rFonts w:cs="Arial"/>
                <w:b/>
                <w:noProof/>
                <w:sz w:val="20"/>
                <w:szCs w:val="20"/>
              </w:rPr>
              <w:t>34</w:t>
            </w:r>
            <w:r w:rsidR="00D22C6B" w:rsidRPr="00B946BE">
              <w:rPr>
                <w:rFonts w:cs="Arial"/>
                <w:b/>
                <w:sz w:val="20"/>
                <w:szCs w:val="20"/>
              </w:rPr>
              <w:fldChar w:fldCharType="end"/>
            </w:r>
            <w:r w:rsidRPr="00B946BE">
              <w:rPr>
                <w:rFonts w:cs="Arial"/>
                <w:sz w:val="20"/>
                <w:szCs w:val="20"/>
              </w:rPr>
              <w:t xml:space="preserve"> z </w:t>
            </w:r>
            <w:r w:rsidR="00D22C6B" w:rsidRPr="00B946BE">
              <w:rPr>
                <w:rFonts w:cs="Arial"/>
                <w:b/>
                <w:sz w:val="20"/>
                <w:szCs w:val="20"/>
              </w:rPr>
              <w:fldChar w:fldCharType="begin"/>
            </w:r>
            <w:r w:rsidRPr="00B946BE">
              <w:rPr>
                <w:rFonts w:cs="Arial"/>
                <w:b/>
                <w:sz w:val="20"/>
                <w:szCs w:val="20"/>
              </w:rPr>
              <w:instrText>NUMPAGES</w:instrText>
            </w:r>
            <w:r w:rsidR="00D22C6B" w:rsidRPr="00B946BE">
              <w:rPr>
                <w:rFonts w:cs="Arial"/>
                <w:b/>
                <w:sz w:val="20"/>
                <w:szCs w:val="20"/>
              </w:rPr>
              <w:fldChar w:fldCharType="separate"/>
            </w:r>
            <w:r w:rsidR="00A81437">
              <w:rPr>
                <w:rFonts w:cs="Arial"/>
                <w:b/>
                <w:noProof/>
                <w:sz w:val="20"/>
                <w:szCs w:val="20"/>
              </w:rPr>
              <w:t>34</w:t>
            </w:r>
            <w:r w:rsidR="00D22C6B" w:rsidRPr="00B946BE">
              <w:rPr>
                <w:rFonts w:cs="Arial"/>
                <w:b/>
                <w:sz w:val="20"/>
                <w:szCs w:val="20"/>
              </w:rPr>
              <w:fldChar w:fldCharType="end"/>
            </w:r>
          </w:p>
          <w:p w:rsidR="001409A1" w:rsidRDefault="001409A1">
            <w:pPr>
              <w:pStyle w:val="Zpat"/>
              <w:jc w:val="right"/>
              <w:rPr>
                <w:rFonts w:cs="Arial"/>
                <w:b/>
                <w:sz w:val="20"/>
                <w:szCs w:val="20"/>
              </w:rPr>
            </w:pPr>
          </w:p>
          <w:p w:rsidR="001409A1" w:rsidRPr="00CC6697" w:rsidRDefault="00D22C6B" w:rsidP="00B946BE">
            <w:pPr>
              <w:pStyle w:val="Zpat"/>
              <w:jc w:val="both"/>
              <w:rPr>
                <w:rFonts w:cs="Arial"/>
                <w:i/>
                <w:sz w:val="20"/>
                <w:szCs w:val="20"/>
              </w:rPr>
            </w:pPr>
          </w:p>
        </w:sdtContent>
      </w:sdt>
    </w:sdtContent>
  </w:sdt>
  <w:p w:rsidR="001409A1" w:rsidRDefault="001409A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37" w:rsidRDefault="00A814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A1" w:rsidRDefault="001409A1" w:rsidP="00B946BE">
      <w:r>
        <w:separator/>
      </w:r>
    </w:p>
  </w:footnote>
  <w:footnote w:type="continuationSeparator" w:id="0">
    <w:p w:rsidR="001409A1" w:rsidRDefault="001409A1" w:rsidP="00B94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37" w:rsidRDefault="00A8143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37" w:rsidRDefault="00A8143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37" w:rsidRDefault="00A8143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FFFFFFFF"/>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1EC64D3"/>
    <w:multiLevelType w:val="hybridMultilevel"/>
    <w:tmpl w:val="7C66CC48"/>
    <w:lvl w:ilvl="0" w:tplc="164EF04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29B239E"/>
    <w:multiLevelType w:val="hybridMultilevel"/>
    <w:tmpl w:val="B2A85B6E"/>
    <w:lvl w:ilvl="0" w:tplc="07303E20">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5">
    <w:nsid w:val="0D0C3E92"/>
    <w:multiLevelType w:val="hybridMultilevel"/>
    <w:tmpl w:val="520AC8BA"/>
    <w:lvl w:ilvl="0" w:tplc="1E12E26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766143"/>
    <w:multiLevelType w:val="hybridMultilevel"/>
    <w:tmpl w:val="0B7CD3B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02342D9"/>
    <w:multiLevelType w:val="hybridMultilevel"/>
    <w:tmpl w:val="84BC9D64"/>
    <w:lvl w:ilvl="0" w:tplc="0405001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5D66B6E"/>
    <w:multiLevelType w:val="hybridMultilevel"/>
    <w:tmpl w:val="3448132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CD5228"/>
    <w:multiLevelType w:val="hybridMultilevel"/>
    <w:tmpl w:val="79368FC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D811593"/>
    <w:multiLevelType w:val="hybridMultilevel"/>
    <w:tmpl w:val="E02822BE"/>
    <w:lvl w:ilvl="0" w:tplc="04050011">
      <w:start w:val="1"/>
      <w:numFmt w:val="decimal"/>
      <w:lvlText w:val="%1)"/>
      <w:lvlJc w:val="left"/>
      <w:pPr>
        <w:tabs>
          <w:tab w:val="num" w:pos="1069"/>
        </w:tabs>
        <w:ind w:left="720" w:hanging="1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0E101AE"/>
    <w:multiLevelType w:val="hybridMultilevel"/>
    <w:tmpl w:val="35323C82"/>
    <w:lvl w:ilvl="0" w:tplc="C0A629CC">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EE127A">
      <w:start w:val="1"/>
      <w:numFmt w:val="bullet"/>
      <w:lvlText w:val="o"/>
      <w:lvlJc w:val="left"/>
      <w:pPr>
        <w:ind w:left="1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EC8796">
      <w:start w:val="1"/>
      <w:numFmt w:val="bullet"/>
      <w:lvlText w:val="▪"/>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90EA6E">
      <w:start w:val="1"/>
      <w:numFmt w:val="bullet"/>
      <w:lvlText w:val="•"/>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8ACCA">
      <w:start w:val="1"/>
      <w:numFmt w:val="bullet"/>
      <w:lvlText w:val="o"/>
      <w:lvlJc w:val="left"/>
      <w:pPr>
        <w:ind w:left="3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FEC9DE">
      <w:start w:val="1"/>
      <w:numFmt w:val="bullet"/>
      <w:lvlText w:val="▪"/>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6623C0">
      <w:start w:val="1"/>
      <w:numFmt w:val="bullet"/>
      <w:lvlText w:val="•"/>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82A26">
      <w:start w:val="1"/>
      <w:numFmt w:val="bullet"/>
      <w:lvlText w:val="o"/>
      <w:lvlJc w:val="left"/>
      <w:pPr>
        <w:ind w:left="5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A47D74">
      <w:start w:val="1"/>
      <w:numFmt w:val="bullet"/>
      <w:lvlText w:val="▪"/>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20FA4FC8"/>
    <w:multiLevelType w:val="hybridMultilevel"/>
    <w:tmpl w:val="24F426F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5346E02"/>
    <w:multiLevelType w:val="hybridMultilevel"/>
    <w:tmpl w:val="34C8661E"/>
    <w:lvl w:ilvl="0" w:tplc="352AD27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3D4341"/>
    <w:multiLevelType w:val="hybridMultilevel"/>
    <w:tmpl w:val="C7687096"/>
    <w:lvl w:ilvl="0" w:tplc="04050017">
      <w:start w:val="1"/>
      <w:numFmt w:val="lowerLetter"/>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2818642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2AEA0EA8"/>
    <w:multiLevelType w:val="hybridMultilevel"/>
    <w:tmpl w:val="078ABAE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350FF2"/>
    <w:multiLevelType w:val="hybridMultilevel"/>
    <w:tmpl w:val="FB38559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6576494"/>
    <w:multiLevelType w:val="hybridMultilevel"/>
    <w:tmpl w:val="B2563BB8"/>
    <w:lvl w:ilvl="0" w:tplc="04050015">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3804250C"/>
    <w:multiLevelType w:val="hybridMultilevel"/>
    <w:tmpl w:val="843C95CA"/>
    <w:lvl w:ilvl="0" w:tplc="04050017">
      <w:start w:val="1"/>
      <w:numFmt w:val="lowerLetter"/>
      <w:lvlText w:val="%1)"/>
      <w:lvlJc w:val="left"/>
      <w:pPr>
        <w:ind w:left="72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387C2A8F"/>
    <w:multiLevelType w:val="hybridMultilevel"/>
    <w:tmpl w:val="6A363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8BC443F"/>
    <w:multiLevelType w:val="hybridMultilevel"/>
    <w:tmpl w:val="F53EE8DE"/>
    <w:lvl w:ilvl="0" w:tplc="08C4C12A">
      <w:start w:val="1"/>
      <w:numFmt w:val="bullet"/>
      <w:lvlText w:val="-"/>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0C685C">
      <w:start w:val="1"/>
      <w:numFmt w:val="bullet"/>
      <w:lvlText w:val="•"/>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62CA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26EA4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CE0C4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76CAD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66F24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68C74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4CBF0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3A1C0047"/>
    <w:multiLevelType w:val="hybridMultilevel"/>
    <w:tmpl w:val="A218F918"/>
    <w:lvl w:ilvl="0" w:tplc="04050001">
      <w:start w:val="1"/>
      <w:numFmt w:val="bullet"/>
      <w:lvlText w:val=""/>
      <w:lvlJc w:val="left"/>
      <w:pPr>
        <w:ind w:left="774"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3CF54960"/>
    <w:multiLevelType w:val="hybridMultilevel"/>
    <w:tmpl w:val="4D02B35E"/>
    <w:lvl w:ilvl="0" w:tplc="D402FF5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0024B47"/>
    <w:multiLevelType w:val="hybridMultilevel"/>
    <w:tmpl w:val="707CC866"/>
    <w:lvl w:ilvl="0" w:tplc="5B28836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A774E6"/>
    <w:multiLevelType w:val="hybridMultilevel"/>
    <w:tmpl w:val="C10EB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2464228"/>
    <w:multiLevelType w:val="hybridMultilevel"/>
    <w:tmpl w:val="9648DB7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28F2CAA"/>
    <w:multiLevelType w:val="hybridMultilevel"/>
    <w:tmpl w:val="6CCE90A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45EA6EA1"/>
    <w:multiLevelType w:val="hybridMultilevel"/>
    <w:tmpl w:val="D264F76A"/>
    <w:lvl w:ilvl="0" w:tplc="E67490BA">
      <w:start w:val="1"/>
      <w:numFmt w:val="decimal"/>
      <w:lvlText w:val="%1."/>
      <w:lvlJc w:val="left"/>
      <w:pPr>
        <w:ind w:left="720" w:hanging="360"/>
      </w:pPr>
    </w:lvl>
    <w:lvl w:ilvl="1" w:tplc="C622B944">
      <w:start w:val="1"/>
      <w:numFmt w:val="decimal"/>
      <w:lvlText w:val="%2."/>
      <w:lvlJc w:val="left"/>
      <w:pPr>
        <w:tabs>
          <w:tab w:val="num" w:pos="1440"/>
        </w:tabs>
        <w:ind w:left="1440" w:hanging="360"/>
      </w:pPr>
    </w:lvl>
    <w:lvl w:ilvl="2" w:tplc="E3FCC606">
      <w:start w:val="1"/>
      <w:numFmt w:val="decimal"/>
      <w:lvlText w:val="%3."/>
      <w:lvlJc w:val="left"/>
      <w:pPr>
        <w:tabs>
          <w:tab w:val="num" w:pos="2160"/>
        </w:tabs>
        <w:ind w:left="2160" w:hanging="360"/>
      </w:pPr>
    </w:lvl>
    <w:lvl w:ilvl="3" w:tplc="54D01654">
      <w:start w:val="1"/>
      <w:numFmt w:val="decimal"/>
      <w:lvlText w:val="%4."/>
      <w:lvlJc w:val="left"/>
      <w:pPr>
        <w:tabs>
          <w:tab w:val="num" w:pos="2880"/>
        </w:tabs>
        <w:ind w:left="2880" w:hanging="360"/>
      </w:pPr>
    </w:lvl>
    <w:lvl w:ilvl="4" w:tplc="191483BE">
      <w:start w:val="1"/>
      <w:numFmt w:val="decimal"/>
      <w:lvlText w:val="%5."/>
      <w:lvlJc w:val="left"/>
      <w:pPr>
        <w:tabs>
          <w:tab w:val="num" w:pos="3600"/>
        </w:tabs>
        <w:ind w:left="3600" w:hanging="360"/>
      </w:pPr>
    </w:lvl>
    <w:lvl w:ilvl="5" w:tplc="B19C4C20">
      <w:start w:val="1"/>
      <w:numFmt w:val="decimal"/>
      <w:lvlText w:val="%6."/>
      <w:lvlJc w:val="left"/>
      <w:pPr>
        <w:tabs>
          <w:tab w:val="num" w:pos="4320"/>
        </w:tabs>
        <w:ind w:left="4320" w:hanging="360"/>
      </w:pPr>
    </w:lvl>
    <w:lvl w:ilvl="6" w:tplc="EC1C8C3A">
      <w:start w:val="1"/>
      <w:numFmt w:val="decimal"/>
      <w:lvlText w:val="%7."/>
      <w:lvlJc w:val="left"/>
      <w:pPr>
        <w:tabs>
          <w:tab w:val="num" w:pos="5040"/>
        </w:tabs>
        <w:ind w:left="5040" w:hanging="360"/>
      </w:pPr>
    </w:lvl>
    <w:lvl w:ilvl="7" w:tplc="18946680">
      <w:start w:val="1"/>
      <w:numFmt w:val="decimal"/>
      <w:lvlText w:val="%8."/>
      <w:lvlJc w:val="left"/>
      <w:pPr>
        <w:tabs>
          <w:tab w:val="num" w:pos="5760"/>
        </w:tabs>
        <w:ind w:left="5760" w:hanging="360"/>
      </w:pPr>
    </w:lvl>
    <w:lvl w:ilvl="8" w:tplc="B40CA650">
      <w:start w:val="1"/>
      <w:numFmt w:val="decimal"/>
      <w:lvlText w:val="%9."/>
      <w:lvlJc w:val="left"/>
      <w:pPr>
        <w:tabs>
          <w:tab w:val="num" w:pos="6480"/>
        </w:tabs>
        <w:ind w:left="6480" w:hanging="360"/>
      </w:pPr>
    </w:lvl>
  </w:abstractNum>
  <w:abstractNum w:abstractNumId="30">
    <w:nsid w:val="47F42633"/>
    <w:multiLevelType w:val="hybridMultilevel"/>
    <w:tmpl w:val="F140D29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48F82703"/>
    <w:multiLevelType w:val="hybridMultilevel"/>
    <w:tmpl w:val="D2581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B595FCE"/>
    <w:multiLevelType w:val="hybridMultilevel"/>
    <w:tmpl w:val="5E00B452"/>
    <w:lvl w:ilvl="0" w:tplc="164EF040">
      <w:start w:val="1"/>
      <w:numFmt w:val="bullet"/>
      <w:lvlText w:val=""/>
      <w:lvlJc w:val="left"/>
      <w:pPr>
        <w:tabs>
          <w:tab w:val="num" w:pos="1065"/>
        </w:tabs>
        <w:ind w:left="1065" w:hanging="360"/>
      </w:pPr>
      <w:rPr>
        <w:rFonts w:ascii="Wingdings" w:hAnsi="Wingding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34">
    <w:nsid w:val="4CF0602D"/>
    <w:multiLevelType w:val="hybridMultilevel"/>
    <w:tmpl w:val="F872D538"/>
    <w:lvl w:ilvl="0" w:tplc="3A6A4164">
      <w:start w:val="1"/>
      <w:numFmt w:val="decimal"/>
      <w:lvlText w:val="%1)"/>
      <w:lvlJc w:val="left"/>
      <w:pPr>
        <w:tabs>
          <w:tab w:val="num" w:pos="360"/>
        </w:tabs>
        <w:ind w:left="360" w:hanging="360"/>
      </w:pPr>
    </w:lvl>
    <w:lvl w:ilvl="1" w:tplc="15780552">
      <w:start w:val="1"/>
      <w:numFmt w:val="decimal"/>
      <w:lvlText w:val="%2."/>
      <w:lvlJc w:val="left"/>
      <w:pPr>
        <w:tabs>
          <w:tab w:val="num" w:pos="1440"/>
        </w:tabs>
        <w:ind w:left="1440" w:hanging="360"/>
      </w:pPr>
    </w:lvl>
    <w:lvl w:ilvl="2" w:tplc="84BE0C5C">
      <w:start w:val="1"/>
      <w:numFmt w:val="decimal"/>
      <w:lvlText w:val="%3."/>
      <w:lvlJc w:val="left"/>
      <w:pPr>
        <w:tabs>
          <w:tab w:val="num" w:pos="2160"/>
        </w:tabs>
        <w:ind w:left="2160" w:hanging="360"/>
      </w:pPr>
    </w:lvl>
    <w:lvl w:ilvl="3" w:tplc="73A880A8">
      <w:start w:val="1"/>
      <w:numFmt w:val="decimal"/>
      <w:lvlText w:val="%4."/>
      <w:lvlJc w:val="left"/>
      <w:pPr>
        <w:tabs>
          <w:tab w:val="num" w:pos="2880"/>
        </w:tabs>
        <w:ind w:left="2880" w:hanging="360"/>
      </w:pPr>
    </w:lvl>
    <w:lvl w:ilvl="4" w:tplc="2B64FEA0">
      <w:start w:val="1"/>
      <w:numFmt w:val="decimal"/>
      <w:lvlText w:val="%5."/>
      <w:lvlJc w:val="left"/>
      <w:pPr>
        <w:tabs>
          <w:tab w:val="num" w:pos="3600"/>
        </w:tabs>
        <w:ind w:left="3600" w:hanging="360"/>
      </w:pPr>
    </w:lvl>
    <w:lvl w:ilvl="5" w:tplc="E88E5810">
      <w:start w:val="1"/>
      <w:numFmt w:val="decimal"/>
      <w:lvlText w:val="%6."/>
      <w:lvlJc w:val="left"/>
      <w:pPr>
        <w:tabs>
          <w:tab w:val="num" w:pos="4320"/>
        </w:tabs>
        <w:ind w:left="4320" w:hanging="360"/>
      </w:pPr>
    </w:lvl>
    <w:lvl w:ilvl="6" w:tplc="B8B45710">
      <w:start w:val="1"/>
      <w:numFmt w:val="decimal"/>
      <w:lvlText w:val="%7."/>
      <w:lvlJc w:val="left"/>
      <w:pPr>
        <w:tabs>
          <w:tab w:val="num" w:pos="5040"/>
        </w:tabs>
        <w:ind w:left="5040" w:hanging="360"/>
      </w:pPr>
    </w:lvl>
    <w:lvl w:ilvl="7" w:tplc="8C227BA6">
      <w:start w:val="1"/>
      <w:numFmt w:val="decimal"/>
      <w:lvlText w:val="%8."/>
      <w:lvlJc w:val="left"/>
      <w:pPr>
        <w:tabs>
          <w:tab w:val="num" w:pos="5760"/>
        </w:tabs>
        <w:ind w:left="5760" w:hanging="360"/>
      </w:pPr>
    </w:lvl>
    <w:lvl w:ilvl="8" w:tplc="2F3A141A">
      <w:start w:val="1"/>
      <w:numFmt w:val="decimal"/>
      <w:lvlText w:val="%9."/>
      <w:lvlJc w:val="left"/>
      <w:pPr>
        <w:tabs>
          <w:tab w:val="num" w:pos="6480"/>
        </w:tabs>
        <w:ind w:left="6480" w:hanging="360"/>
      </w:pPr>
    </w:lvl>
  </w:abstractNum>
  <w:abstractNum w:abstractNumId="35">
    <w:nsid w:val="541F6157"/>
    <w:multiLevelType w:val="hybridMultilevel"/>
    <w:tmpl w:val="05026810"/>
    <w:lvl w:ilvl="0" w:tplc="0405001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5561205C"/>
    <w:multiLevelType w:val="hybridMultilevel"/>
    <w:tmpl w:val="4642A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561413CD"/>
    <w:multiLevelType w:val="hybridMultilevel"/>
    <w:tmpl w:val="C2E8E9BA"/>
    <w:lvl w:ilvl="0" w:tplc="04050001">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5B7F5186"/>
    <w:multiLevelType w:val="hybridMultilevel"/>
    <w:tmpl w:val="A74807EC"/>
    <w:lvl w:ilvl="0" w:tplc="164EF040">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62367CFC"/>
    <w:multiLevelType w:val="hybridMultilevel"/>
    <w:tmpl w:val="729C6840"/>
    <w:lvl w:ilvl="0" w:tplc="04050017">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nsid w:val="6276099B"/>
    <w:multiLevelType w:val="hybridMultilevel"/>
    <w:tmpl w:val="ECD2C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4531363"/>
    <w:multiLevelType w:val="hybridMultilevel"/>
    <w:tmpl w:val="D944B40C"/>
    <w:lvl w:ilvl="0" w:tplc="5D1C8FD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nsid w:val="66E12305"/>
    <w:multiLevelType w:val="singleLevel"/>
    <w:tmpl w:val="04050001"/>
    <w:lvl w:ilvl="0">
      <w:start w:val="1"/>
      <w:numFmt w:val="bullet"/>
      <w:lvlText w:val=""/>
      <w:lvlJc w:val="left"/>
      <w:pPr>
        <w:ind w:left="720" w:hanging="360"/>
      </w:pPr>
      <w:rPr>
        <w:rFonts w:ascii="Symbol" w:hAnsi="Symbol" w:hint="default"/>
      </w:rPr>
    </w:lvl>
  </w:abstractNum>
  <w:abstractNum w:abstractNumId="43">
    <w:nsid w:val="67625928"/>
    <w:multiLevelType w:val="hybridMultilevel"/>
    <w:tmpl w:val="314E0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8141C27"/>
    <w:multiLevelType w:val="hybridMultilevel"/>
    <w:tmpl w:val="D944B40C"/>
    <w:lvl w:ilvl="0" w:tplc="0076F244">
      <w:start w:val="1"/>
      <w:numFmt w:val="decimal"/>
      <w:lvlText w:val="%1."/>
      <w:lvlJc w:val="left"/>
      <w:pPr>
        <w:ind w:left="360" w:hanging="360"/>
      </w:pPr>
    </w:lvl>
    <w:lvl w:ilvl="1" w:tplc="A4A6F3DE">
      <w:start w:val="1"/>
      <w:numFmt w:val="decimal"/>
      <w:lvlText w:val="%2."/>
      <w:lvlJc w:val="left"/>
      <w:pPr>
        <w:tabs>
          <w:tab w:val="num" w:pos="1440"/>
        </w:tabs>
        <w:ind w:left="1440" w:hanging="360"/>
      </w:pPr>
    </w:lvl>
    <w:lvl w:ilvl="2" w:tplc="3F2E37E8">
      <w:start w:val="1"/>
      <w:numFmt w:val="decimal"/>
      <w:lvlText w:val="%3."/>
      <w:lvlJc w:val="left"/>
      <w:pPr>
        <w:tabs>
          <w:tab w:val="num" w:pos="2160"/>
        </w:tabs>
        <w:ind w:left="2160" w:hanging="360"/>
      </w:pPr>
    </w:lvl>
    <w:lvl w:ilvl="3" w:tplc="21A082DE">
      <w:start w:val="1"/>
      <w:numFmt w:val="decimal"/>
      <w:lvlText w:val="%4."/>
      <w:lvlJc w:val="left"/>
      <w:pPr>
        <w:tabs>
          <w:tab w:val="num" w:pos="2880"/>
        </w:tabs>
        <w:ind w:left="2880" w:hanging="360"/>
      </w:pPr>
    </w:lvl>
    <w:lvl w:ilvl="4" w:tplc="01740A78">
      <w:start w:val="1"/>
      <w:numFmt w:val="decimal"/>
      <w:lvlText w:val="%5."/>
      <w:lvlJc w:val="left"/>
      <w:pPr>
        <w:tabs>
          <w:tab w:val="num" w:pos="3600"/>
        </w:tabs>
        <w:ind w:left="3600" w:hanging="360"/>
      </w:pPr>
    </w:lvl>
    <w:lvl w:ilvl="5" w:tplc="08806AF4">
      <w:start w:val="1"/>
      <w:numFmt w:val="decimal"/>
      <w:lvlText w:val="%6."/>
      <w:lvlJc w:val="left"/>
      <w:pPr>
        <w:tabs>
          <w:tab w:val="num" w:pos="4320"/>
        </w:tabs>
        <w:ind w:left="4320" w:hanging="360"/>
      </w:pPr>
    </w:lvl>
    <w:lvl w:ilvl="6" w:tplc="9CF054C8">
      <w:start w:val="1"/>
      <w:numFmt w:val="decimal"/>
      <w:lvlText w:val="%7."/>
      <w:lvlJc w:val="left"/>
      <w:pPr>
        <w:tabs>
          <w:tab w:val="num" w:pos="5040"/>
        </w:tabs>
        <w:ind w:left="5040" w:hanging="360"/>
      </w:pPr>
    </w:lvl>
    <w:lvl w:ilvl="7" w:tplc="003A2F10">
      <w:start w:val="1"/>
      <w:numFmt w:val="decimal"/>
      <w:lvlText w:val="%8."/>
      <w:lvlJc w:val="left"/>
      <w:pPr>
        <w:tabs>
          <w:tab w:val="num" w:pos="5760"/>
        </w:tabs>
        <w:ind w:left="5760" w:hanging="360"/>
      </w:pPr>
    </w:lvl>
    <w:lvl w:ilvl="8" w:tplc="FD9E5B12">
      <w:start w:val="1"/>
      <w:numFmt w:val="decimal"/>
      <w:lvlText w:val="%9."/>
      <w:lvlJc w:val="left"/>
      <w:pPr>
        <w:tabs>
          <w:tab w:val="num" w:pos="6480"/>
        </w:tabs>
        <w:ind w:left="6480" w:hanging="360"/>
      </w:pPr>
    </w:lvl>
  </w:abstractNum>
  <w:abstractNum w:abstractNumId="45">
    <w:nsid w:val="6A4F309A"/>
    <w:multiLevelType w:val="hybridMultilevel"/>
    <w:tmpl w:val="C8D64DBA"/>
    <w:lvl w:ilvl="0" w:tplc="0405000F">
      <w:start w:val="1"/>
      <w:numFmt w:val="decimal"/>
      <w:lvlText w:val="%1."/>
      <w:lvlJc w:val="left"/>
      <w:pPr>
        <w:ind w:left="72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6DDE34A6"/>
    <w:multiLevelType w:val="hybridMultilevel"/>
    <w:tmpl w:val="0590B3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nsid w:val="71B33538"/>
    <w:multiLevelType w:val="hybridMultilevel"/>
    <w:tmpl w:val="B48CE07C"/>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nsid w:val="735A1751"/>
    <w:multiLevelType w:val="hybridMultilevel"/>
    <w:tmpl w:val="3258BA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9">
    <w:nsid w:val="74D27545"/>
    <w:multiLevelType w:val="hybridMultilevel"/>
    <w:tmpl w:val="5D282E3A"/>
    <w:lvl w:ilvl="0" w:tplc="0405000F">
      <w:start w:val="1"/>
      <w:numFmt w:val="decimal"/>
      <w:lvlText w:val="%1)"/>
      <w:lvlJc w:val="left"/>
      <w:pPr>
        <w:tabs>
          <w:tab w:val="num" w:pos="405"/>
        </w:tabs>
        <w:ind w:left="405" w:hanging="405"/>
      </w:pPr>
    </w:lvl>
    <w:lvl w:ilvl="1" w:tplc="04050019">
      <w:start w:val="1"/>
      <w:numFmt w:val="bullet"/>
      <w:lvlText w:val="o"/>
      <w:lvlJc w:val="left"/>
      <w:pPr>
        <w:tabs>
          <w:tab w:val="num" w:pos="1080"/>
        </w:tabs>
        <w:ind w:left="108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nsid w:val="76916F6A"/>
    <w:multiLevelType w:val="hybridMultilevel"/>
    <w:tmpl w:val="157EEB9E"/>
    <w:lvl w:ilvl="0" w:tplc="BDCE17C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AA13773"/>
    <w:multiLevelType w:val="singleLevel"/>
    <w:tmpl w:val="0268A892"/>
    <w:lvl w:ilvl="0">
      <w:start w:val="1"/>
      <w:numFmt w:val="bullet"/>
      <w:lvlText w:val=""/>
      <w:lvlJc w:val="left"/>
      <w:pPr>
        <w:tabs>
          <w:tab w:val="num" w:pos="644"/>
        </w:tabs>
        <w:ind w:left="567" w:hanging="283"/>
      </w:pPr>
      <w:rPr>
        <w:rFonts w:ascii="Symbol" w:hAnsi="Symbol"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1"/>
  </w:num>
  <w:num w:numId="29">
    <w:abstractNumId w:val="0"/>
    <w:lvlOverride w:ilvl="0">
      <w:lvl w:ilvl="0">
        <w:numFmt w:val="bullet"/>
        <w:lvlText w:val=""/>
        <w:legacy w:legacy="1" w:legacySpace="0" w:legacyIndent="283"/>
        <w:lvlJc w:val="left"/>
        <w:pPr>
          <w:ind w:left="567" w:hanging="283"/>
        </w:pPr>
        <w:rPr>
          <w:rFonts w:ascii="Symbol" w:hAnsi="Symbol" w:hint="default"/>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42"/>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0"/>
  </w:num>
  <w:num w:numId="34">
    <w:abstractNumId w:val="5"/>
  </w:num>
  <w:num w:numId="35">
    <w:abstractNumId w:val="9"/>
  </w:num>
  <w:num w:numId="36">
    <w:abstractNumId w:val="4"/>
  </w:num>
  <w:num w:numId="37">
    <w:abstractNumId w:val="33"/>
  </w:num>
  <w:num w:numId="38">
    <w:abstractNumId w:val="47"/>
  </w:num>
  <w:num w:numId="39">
    <w:abstractNumId w:val="49"/>
  </w:num>
  <w:num w:numId="40">
    <w:abstractNumId w:val="34"/>
  </w:num>
  <w:num w:numId="41">
    <w:abstractNumId w:val="1"/>
  </w:num>
  <w:num w:numId="42">
    <w:abstractNumId w:val="11"/>
  </w:num>
  <w:num w:numId="43">
    <w:abstractNumId w:val="7"/>
  </w:num>
  <w:num w:numId="44">
    <w:abstractNumId w:val="25"/>
  </w:num>
  <w:num w:numId="45">
    <w:abstractNumId w:val="50"/>
  </w:num>
  <w:num w:numId="46">
    <w:abstractNumId w:val="24"/>
  </w:num>
  <w:num w:numId="47">
    <w:abstractNumId w:val="43"/>
  </w:num>
  <w:num w:numId="48">
    <w:abstractNumId w:val="12"/>
  </w:num>
  <w:num w:numId="49">
    <w:abstractNumId w:val="22"/>
  </w:num>
  <w:num w:numId="50">
    <w:abstractNumId w:val="21"/>
  </w:num>
  <w:num w:numId="51">
    <w:abstractNumId w:val="31"/>
  </w:num>
  <w:num w:numId="52">
    <w:abstractNumId w:val="26"/>
  </w:num>
  <w:num w:numId="53">
    <w:abstractNumId w:val="3"/>
  </w:num>
  <w:num w:numId="54">
    <w:abstractNumId w:val="2"/>
  </w:num>
  <w:num w:numId="55">
    <w:abstractNumId w:val="19"/>
  </w:num>
  <w:num w:numId="56">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 Mikan">
    <w15:presenceInfo w15:providerId="None" w15:userId="Petr Mik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rsids>
    <w:rsidRoot w:val="00B946BE"/>
    <w:rsid w:val="0001191C"/>
    <w:rsid w:val="00015092"/>
    <w:rsid w:val="0002191C"/>
    <w:rsid w:val="00036E3B"/>
    <w:rsid w:val="00040545"/>
    <w:rsid w:val="00040FBD"/>
    <w:rsid w:val="00043CB0"/>
    <w:rsid w:val="000552AC"/>
    <w:rsid w:val="00060E85"/>
    <w:rsid w:val="00064432"/>
    <w:rsid w:val="00072D7F"/>
    <w:rsid w:val="000805A1"/>
    <w:rsid w:val="000A07EA"/>
    <w:rsid w:val="000B1494"/>
    <w:rsid w:val="000B6A9A"/>
    <w:rsid w:val="000C1173"/>
    <w:rsid w:val="000C5475"/>
    <w:rsid w:val="000D091F"/>
    <w:rsid w:val="000E167F"/>
    <w:rsid w:val="000E4BE3"/>
    <w:rsid w:val="000E50B7"/>
    <w:rsid w:val="000E5993"/>
    <w:rsid w:val="000E5E2C"/>
    <w:rsid w:val="000F0224"/>
    <w:rsid w:val="000F1233"/>
    <w:rsid w:val="000F219B"/>
    <w:rsid w:val="001004D0"/>
    <w:rsid w:val="00101E51"/>
    <w:rsid w:val="00103B0A"/>
    <w:rsid w:val="00110753"/>
    <w:rsid w:val="00111D31"/>
    <w:rsid w:val="001409A1"/>
    <w:rsid w:val="00154C90"/>
    <w:rsid w:val="0016633C"/>
    <w:rsid w:val="00166C7D"/>
    <w:rsid w:val="00176739"/>
    <w:rsid w:val="00182DAF"/>
    <w:rsid w:val="00192973"/>
    <w:rsid w:val="001937F1"/>
    <w:rsid w:val="001957E9"/>
    <w:rsid w:val="001A6B73"/>
    <w:rsid w:val="001B600C"/>
    <w:rsid w:val="001E03AA"/>
    <w:rsid w:val="001E75FD"/>
    <w:rsid w:val="001F16D5"/>
    <w:rsid w:val="001F3799"/>
    <w:rsid w:val="001F486C"/>
    <w:rsid w:val="002234C8"/>
    <w:rsid w:val="00225068"/>
    <w:rsid w:val="002467C9"/>
    <w:rsid w:val="00256733"/>
    <w:rsid w:val="00260669"/>
    <w:rsid w:val="00262FBF"/>
    <w:rsid w:val="0026741D"/>
    <w:rsid w:val="0028197D"/>
    <w:rsid w:val="002907F5"/>
    <w:rsid w:val="002961B6"/>
    <w:rsid w:val="002A4D46"/>
    <w:rsid w:val="002B4130"/>
    <w:rsid w:val="002C215F"/>
    <w:rsid w:val="002D4A12"/>
    <w:rsid w:val="002D52A3"/>
    <w:rsid w:val="002E120F"/>
    <w:rsid w:val="00302067"/>
    <w:rsid w:val="00302128"/>
    <w:rsid w:val="00306D7A"/>
    <w:rsid w:val="003070B5"/>
    <w:rsid w:val="00312F1E"/>
    <w:rsid w:val="00365125"/>
    <w:rsid w:val="00393871"/>
    <w:rsid w:val="00394674"/>
    <w:rsid w:val="003954DE"/>
    <w:rsid w:val="003A2300"/>
    <w:rsid w:val="003B2358"/>
    <w:rsid w:val="003B5E36"/>
    <w:rsid w:val="003B7DAE"/>
    <w:rsid w:val="003E6CC8"/>
    <w:rsid w:val="00400D62"/>
    <w:rsid w:val="00401D17"/>
    <w:rsid w:val="00405BB4"/>
    <w:rsid w:val="00446B4A"/>
    <w:rsid w:val="004563BC"/>
    <w:rsid w:val="004608FF"/>
    <w:rsid w:val="004712CB"/>
    <w:rsid w:val="0047244C"/>
    <w:rsid w:val="004765AC"/>
    <w:rsid w:val="004875D7"/>
    <w:rsid w:val="00494E17"/>
    <w:rsid w:val="004B7655"/>
    <w:rsid w:val="004D7083"/>
    <w:rsid w:val="004E0187"/>
    <w:rsid w:val="004E5ACF"/>
    <w:rsid w:val="004E6794"/>
    <w:rsid w:val="00504D47"/>
    <w:rsid w:val="005063AD"/>
    <w:rsid w:val="005064EC"/>
    <w:rsid w:val="00510468"/>
    <w:rsid w:val="005211CE"/>
    <w:rsid w:val="00523AA3"/>
    <w:rsid w:val="00527581"/>
    <w:rsid w:val="0053064A"/>
    <w:rsid w:val="00532CD4"/>
    <w:rsid w:val="00540BB6"/>
    <w:rsid w:val="005449E7"/>
    <w:rsid w:val="0054555F"/>
    <w:rsid w:val="00553340"/>
    <w:rsid w:val="005748B3"/>
    <w:rsid w:val="00596C4C"/>
    <w:rsid w:val="005A0DB1"/>
    <w:rsid w:val="005A5135"/>
    <w:rsid w:val="005B2594"/>
    <w:rsid w:val="005B2B43"/>
    <w:rsid w:val="005B582B"/>
    <w:rsid w:val="005E3D4F"/>
    <w:rsid w:val="005F21FE"/>
    <w:rsid w:val="006129A8"/>
    <w:rsid w:val="00614310"/>
    <w:rsid w:val="006330B2"/>
    <w:rsid w:val="00644D2B"/>
    <w:rsid w:val="00644F7C"/>
    <w:rsid w:val="00646AFD"/>
    <w:rsid w:val="00654813"/>
    <w:rsid w:val="00657A64"/>
    <w:rsid w:val="00657C4B"/>
    <w:rsid w:val="00662127"/>
    <w:rsid w:val="00666ACC"/>
    <w:rsid w:val="006723CA"/>
    <w:rsid w:val="00673C77"/>
    <w:rsid w:val="006842AE"/>
    <w:rsid w:val="006901E5"/>
    <w:rsid w:val="00690715"/>
    <w:rsid w:val="006925F8"/>
    <w:rsid w:val="006961B7"/>
    <w:rsid w:val="006A1FC8"/>
    <w:rsid w:val="006A780E"/>
    <w:rsid w:val="006A7C5E"/>
    <w:rsid w:val="006C43B7"/>
    <w:rsid w:val="006E1E4B"/>
    <w:rsid w:val="006E42CC"/>
    <w:rsid w:val="006F67B6"/>
    <w:rsid w:val="006F7D52"/>
    <w:rsid w:val="007036F1"/>
    <w:rsid w:val="00707A58"/>
    <w:rsid w:val="00721F05"/>
    <w:rsid w:val="007316B0"/>
    <w:rsid w:val="00734733"/>
    <w:rsid w:val="00747AC9"/>
    <w:rsid w:val="007570C8"/>
    <w:rsid w:val="007712D4"/>
    <w:rsid w:val="0077534A"/>
    <w:rsid w:val="00777CE4"/>
    <w:rsid w:val="00785BC0"/>
    <w:rsid w:val="00793172"/>
    <w:rsid w:val="007A7483"/>
    <w:rsid w:val="007C2C62"/>
    <w:rsid w:val="007F1830"/>
    <w:rsid w:val="00805E06"/>
    <w:rsid w:val="00806932"/>
    <w:rsid w:val="0082136B"/>
    <w:rsid w:val="008214F4"/>
    <w:rsid w:val="008237E8"/>
    <w:rsid w:val="00827DBB"/>
    <w:rsid w:val="00835862"/>
    <w:rsid w:val="00867D4A"/>
    <w:rsid w:val="00875F7A"/>
    <w:rsid w:val="00876D45"/>
    <w:rsid w:val="008778CD"/>
    <w:rsid w:val="008875C8"/>
    <w:rsid w:val="008A2AC0"/>
    <w:rsid w:val="008D33AF"/>
    <w:rsid w:val="008D62D3"/>
    <w:rsid w:val="008E0110"/>
    <w:rsid w:val="008F67DA"/>
    <w:rsid w:val="009319D8"/>
    <w:rsid w:val="0097039F"/>
    <w:rsid w:val="00971851"/>
    <w:rsid w:val="00977015"/>
    <w:rsid w:val="00990486"/>
    <w:rsid w:val="009928CC"/>
    <w:rsid w:val="00994F6A"/>
    <w:rsid w:val="00997EE4"/>
    <w:rsid w:val="009A0321"/>
    <w:rsid w:val="009B0F8E"/>
    <w:rsid w:val="009C0C65"/>
    <w:rsid w:val="009D2673"/>
    <w:rsid w:val="009D4864"/>
    <w:rsid w:val="00A00A2E"/>
    <w:rsid w:val="00A06C48"/>
    <w:rsid w:val="00A133A5"/>
    <w:rsid w:val="00A2130A"/>
    <w:rsid w:val="00A30A06"/>
    <w:rsid w:val="00A30D0D"/>
    <w:rsid w:val="00A31FFD"/>
    <w:rsid w:val="00A44CFB"/>
    <w:rsid w:val="00A45181"/>
    <w:rsid w:val="00A5456C"/>
    <w:rsid w:val="00A622A7"/>
    <w:rsid w:val="00A745F4"/>
    <w:rsid w:val="00A81437"/>
    <w:rsid w:val="00AA01F6"/>
    <w:rsid w:val="00AA49B8"/>
    <w:rsid w:val="00AB06AC"/>
    <w:rsid w:val="00AC2112"/>
    <w:rsid w:val="00AD0DC3"/>
    <w:rsid w:val="00AE6233"/>
    <w:rsid w:val="00B20B4F"/>
    <w:rsid w:val="00B22EC4"/>
    <w:rsid w:val="00B2693F"/>
    <w:rsid w:val="00B276B6"/>
    <w:rsid w:val="00B5195D"/>
    <w:rsid w:val="00B61A02"/>
    <w:rsid w:val="00B7186D"/>
    <w:rsid w:val="00B72883"/>
    <w:rsid w:val="00B77459"/>
    <w:rsid w:val="00B84A09"/>
    <w:rsid w:val="00B946BE"/>
    <w:rsid w:val="00B96FCA"/>
    <w:rsid w:val="00BA1AD9"/>
    <w:rsid w:val="00BA26D9"/>
    <w:rsid w:val="00BA5DC1"/>
    <w:rsid w:val="00BB7396"/>
    <w:rsid w:val="00BC6BC0"/>
    <w:rsid w:val="00C02DC8"/>
    <w:rsid w:val="00C07678"/>
    <w:rsid w:val="00C07DC3"/>
    <w:rsid w:val="00C3118D"/>
    <w:rsid w:val="00C41670"/>
    <w:rsid w:val="00C43BD1"/>
    <w:rsid w:val="00C45D4A"/>
    <w:rsid w:val="00C46A26"/>
    <w:rsid w:val="00C518A7"/>
    <w:rsid w:val="00C600E8"/>
    <w:rsid w:val="00C708F4"/>
    <w:rsid w:val="00C70FF8"/>
    <w:rsid w:val="00CA5DA4"/>
    <w:rsid w:val="00CA6794"/>
    <w:rsid w:val="00CA7669"/>
    <w:rsid w:val="00CB56CB"/>
    <w:rsid w:val="00CC6697"/>
    <w:rsid w:val="00CD0A89"/>
    <w:rsid w:val="00CD5D1E"/>
    <w:rsid w:val="00CD7F33"/>
    <w:rsid w:val="00CE0CA7"/>
    <w:rsid w:val="00CE405B"/>
    <w:rsid w:val="00CF3CD5"/>
    <w:rsid w:val="00CF4797"/>
    <w:rsid w:val="00D17AFD"/>
    <w:rsid w:val="00D22C6B"/>
    <w:rsid w:val="00D25510"/>
    <w:rsid w:val="00D378B7"/>
    <w:rsid w:val="00D40AE0"/>
    <w:rsid w:val="00D564D4"/>
    <w:rsid w:val="00D703AE"/>
    <w:rsid w:val="00D74413"/>
    <w:rsid w:val="00D92CB4"/>
    <w:rsid w:val="00D93D03"/>
    <w:rsid w:val="00D96E70"/>
    <w:rsid w:val="00DB5AB7"/>
    <w:rsid w:val="00DC6252"/>
    <w:rsid w:val="00DD2F78"/>
    <w:rsid w:val="00DE4161"/>
    <w:rsid w:val="00DF15EC"/>
    <w:rsid w:val="00E175D6"/>
    <w:rsid w:val="00E24BF5"/>
    <w:rsid w:val="00E34A9B"/>
    <w:rsid w:val="00E4111D"/>
    <w:rsid w:val="00E527F4"/>
    <w:rsid w:val="00E56DE9"/>
    <w:rsid w:val="00E633B2"/>
    <w:rsid w:val="00E7498B"/>
    <w:rsid w:val="00E74BFC"/>
    <w:rsid w:val="00E76501"/>
    <w:rsid w:val="00E80BC6"/>
    <w:rsid w:val="00EA2715"/>
    <w:rsid w:val="00EB0118"/>
    <w:rsid w:val="00EB5CF9"/>
    <w:rsid w:val="00EB6A7C"/>
    <w:rsid w:val="00EB78C9"/>
    <w:rsid w:val="00EB7CB2"/>
    <w:rsid w:val="00ED235B"/>
    <w:rsid w:val="00ED56C1"/>
    <w:rsid w:val="00ED6B39"/>
    <w:rsid w:val="00EE25C1"/>
    <w:rsid w:val="00EF4AA2"/>
    <w:rsid w:val="00F0311C"/>
    <w:rsid w:val="00F17020"/>
    <w:rsid w:val="00F215E3"/>
    <w:rsid w:val="00F24BA8"/>
    <w:rsid w:val="00F314B4"/>
    <w:rsid w:val="00F423E2"/>
    <w:rsid w:val="00F44BD7"/>
    <w:rsid w:val="00F51711"/>
    <w:rsid w:val="00F6027E"/>
    <w:rsid w:val="00F746DD"/>
    <w:rsid w:val="00F75673"/>
    <w:rsid w:val="00F87F26"/>
    <w:rsid w:val="00F9043C"/>
    <w:rsid w:val="00FA3296"/>
    <w:rsid w:val="00FC6E82"/>
    <w:rsid w:val="00FC7708"/>
    <w:rsid w:val="00FD0AD2"/>
    <w:rsid w:val="00FD345E"/>
    <w:rsid w:val="00FE146F"/>
    <w:rsid w:val="00FE26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6BE"/>
    <w:pPr>
      <w:spacing w:after="0" w:line="240" w:lineRule="auto"/>
    </w:pPr>
    <w:rPr>
      <w:rFonts w:ascii="Arial" w:eastAsia="Times New Roman" w:hAnsi="Arial" w:cs="Times New Roman"/>
      <w:sz w:val="19"/>
      <w:szCs w:val="24"/>
    </w:rPr>
  </w:style>
  <w:style w:type="paragraph" w:styleId="Nadpis1">
    <w:name w:val="heading 1"/>
    <w:basedOn w:val="Normln"/>
    <w:next w:val="Normln"/>
    <w:link w:val="Nadpis1Char"/>
    <w:qFormat/>
    <w:rsid w:val="00B946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946BE"/>
    <w:pPr>
      <w:keepNext/>
      <w:ind w:left="3540"/>
      <w:outlineLvl w:val="1"/>
    </w:pPr>
    <w:rPr>
      <w:rFonts w:ascii="Times New Roman" w:hAnsi="Times New Roman"/>
      <w:b/>
      <w:sz w:val="28"/>
      <w:szCs w:val="20"/>
    </w:rPr>
  </w:style>
  <w:style w:type="paragraph" w:styleId="Nadpis3">
    <w:name w:val="heading 3"/>
    <w:basedOn w:val="Normln"/>
    <w:next w:val="Normln"/>
    <w:link w:val="Nadpis3Char"/>
    <w:uiPriority w:val="9"/>
    <w:unhideWhenUsed/>
    <w:qFormat/>
    <w:rsid w:val="00673C77"/>
    <w:pPr>
      <w:keepNext/>
      <w:keepLines/>
      <w:spacing w:before="200" w:line="276" w:lineRule="auto"/>
      <w:ind w:left="1440"/>
      <w:outlineLvl w:val="2"/>
    </w:pPr>
    <w:rPr>
      <w:rFonts w:ascii="Cambria" w:hAnsi="Cambria"/>
      <w:b/>
      <w:bCs/>
      <w:color w:val="4F81BD"/>
      <w:sz w:val="22"/>
      <w:szCs w:val="22"/>
    </w:rPr>
  </w:style>
  <w:style w:type="paragraph" w:styleId="Nadpis4">
    <w:name w:val="heading 4"/>
    <w:basedOn w:val="Normln"/>
    <w:next w:val="Normln"/>
    <w:link w:val="Nadpis4Char"/>
    <w:uiPriority w:val="9"/>
    <w:semiHidden/>
    <w:unhideWhenUsed/>
    <w:qFormat/>
    <w:rsid w:val="00B946BE"/>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73C77"/>
    <w:pPr>
      <w:keepNext/>
      <w:keepLines/>
      <w:spacing w:before="200" w:line="276" w:lineRule="auto"/>
      <w:ind w:left="2880"/>
      <w:outlineLvl w:val="4"/>
    </w:pPr>
    <w:rPr>
      <w:rFonts w:asciiTheme="majorHAnsi" w:eastAsiaTheme="majorEastAsia" w:hAnsiTheme="majorHAnsi" w:cstheme="majorBidi"/>
      <w:color w:val="243F60" w:themeColor="accent1" w:themeShade="7F"/>
      <w:sz w:val="22"/>
      <w:szCs w:val="22"/>
    </w:rPr>
  </w:style>
  <w:style w:type="paragraph" w:styleId="Nadpis6">
    <w:name w:val="heading 6"/>
    <w:basedOn w:val="Normln"/>
    <w:next w:val="Normln"/>
    <w:link w:val="Nadpis6Char"/>
    <w:uiPriority w:val="9"/>
    <w:semiHidden/>
    <w:unhideWhenUsed/>
    <w:qFormat/>
    <w:rsid w:val="00673C77"/>
    <w:pPr>
      <w:keepNext/>
      <w:keepLines/>
      <w:spacing w:before="200" w:line="276" w:lineRule="auto"/>
      <w:ind w:left="3600"/>
      <w:outlineLvl w:val="5"/>
    </w:pPr>
    <w:rPr>
      <w:rFonts w:asciiTheme="majorHAnsi" w:eastAsiaTheme="majorEastAsia" w:hAnsiTheme="majorHAnsi" w:cstheme="majorBidi"/>
      <w:i/>
      <w:iCs/>
      <w:color w:val="243F60" w:themeColor="accent1" w:themeShade="7F"/>
      <w:sz w:val="22"/>
      <w:szCs w:val="22"/>
    </w:rPr>
  </w:style>
  <w:style w:type="paragraph" w:styleId="Nadpis7">
    <w:name w:val="heading 7"/>
    <w:basedOn w:val="Normln"/>
    <w:next w:val="Normln"/>
    <w:link w:val="Nadpis7Char"/>
    <w:uiPriority w:val="9"/>
    <w:semiHidden/>
    <w:unhideWhenUsed/>
    <w:qFormat/>
    <w:rsid w:val="00673C77"/>
    <w:pPr>
      <w:keepNext/>
      <w:keepLines/>
      <w:spacing w:before="200" w:line="276" w:lineRule="auto"/>
      <w:ind w:left="4320"/>
      <w:outlineLvl w:val="6"/>
    </w:pPr>
    <w:rPr>
      <w:rFonts w:asciiTheme="majorHAnsi" w:eastAsiaTheme="majorEastAsia" w:hAnsiTheme="majorHAnsi" w:cstheme="majorBidi"/>
      <w:i/>
      <w:iCs/>
      <w:color w:val="404040" w:themeColor="text1" w:themeTint="BF"/>
      <w:sz w:val="22"/>
      <w:szCs w:val="22"/>
    </w:rPr>
  </w:style>
  <w:style w:type="paragraph" w:styleId="Nadpis8">
    <w:name w:val="heading 8"/>
    <w:basedOn w:val="Normln"/>
    <w:next w:val="Normln"/>
    <w:link w:val="Nadpis8Char"/>
    <w:uiPriority w:val="9"/>
    <w:semiHidden/>
    <w:unhideWhenUsed/>
    <w:qFormat/>
    <w:rsid w:val="00673C77"/>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73C77"/>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46B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B946BE"/>
    <w:rPr>
      <w:rFonts w:ascii="Times New Roman" w:eastAsia="Times New Roman" w:hAnsi="Times New Roman" w:cs="Times New Roman"/>
      <w:b/>
      <w:sz w:val="28"/>
      <w:szCs w:val="20"/>
    </w:rPr>
  </w:style>
  <w:style w:type="character" w:customStyle="1" w:styleId="Nadpis4Char">
    <w:name w:val="Nadpis 4 Char"/>
    <w:basedOn w:val="Standardnpsmoodstavce"/>
    <w:link w:val="Nadpis4"/>
    <w:uiPriority w:val="9"/>
    <w:semiHidden/>
    <w:rsid w:val="00B946BE"/>
    <w:rPr>
      <w:rFonts w:asciiTheme="majorHAnsi" w:eastAsiaTheme="majorEastAsia" w:hAnsiTheme="majorHAnsi" w:cstheme="majorBidi"/>
      <w:b/>
      <w:bCs/>
      <w:i/>
      <w:iCs/>
      <w:color w:val="4F81BD" w:themeColor="accent1"/>
      <w:sz w:val="19"/>
      <w:szCs w:val="24"/>
    </w:rPr>
  </w:style>
  <w:style w:type="paragraph" w:styleId="Bezmezer">
    <w:name w:val="No Spacing"/>
    <w:uiPriority w:val="1"/>
    <w:qFormat/>
    <w:rsid w:val="00B946BE"/>
    <w:pPr>
      <w:spacing w:after="0" w:line="240" w:lineRule="auto"/>
    </w:pPr>
  </w:style>
  <w:style w:type="character" w:styleId="Hypertextovodkaz">
    <w:name w:val="Hyperlink"/>
    <w:basedOn w:val="Standardnpsmoodstavce"/>
    <w:uiPriority w:val="99"/>
    <w:unhideWhenUsed/>
    <w:rsid w:val="00B946BE"/>
    <w:rPr>
      <w:color w:val="0000FF" w:themeColor="hyperlink"/>
      <w:u w:val="single"/>
    </w:rPr>
  </w:style>
  <w:style w:type="character" w:styleId="Sledovanodkaz">
    <w:name w:val="FollowedHyperlink"/>
    <w:basedOn w:val="Standardnpsmoodstavce"/>
    <w:uiPriority w:val="99"/>
    <w:semiHidden/>
    <w:unhideWhenUsed/>
    <w:rsid w:val="00B946BE"/>
    <w:rPr>
      <w:color w:val="800080" w:themeColor="followedHyperlink"/>
      <w:u w:val="single"/>
    </w:rPr>
  </w:style>
  <w:style w:type="paragraph" w:styleId="Normlnweb">
    <w:name w:val="Normal (Web)"/>
    <w:basedOn w:val="Normln"/>
    <w:uiPriority w:val="99"/>
    <w:unhideWhenUsed/>
    <w:rsid w:val="00B946BE"/>
    <w:pPr>
      <w:spacing w:before="100" w:beforeAutospacing="1" w:after="100" w:afterAutospacing="1"/>
    </w:pPr>
    <w:rPr>
      <w:rFonts w:ascii="Arial Unicode MS" w:eastAsia="Arial Unicode MS" w:hAnsi="Arial Unicode MS" w:cs="Arial Unicode MS"/>
      <w:sz w:val="24"/>
      <w:lang w:eastAsia="cs-CZ"/>
    </w:rPr>
  </w:style>
  <w:style w:type="character" w:customStyle="1" w:styleId="TextkomenteChar">
    <w:name w:val="Text komentáře Char"/>
    <w:basedOn w:val="Standardnpsmoodstavce"/>
    <w:link w:val="Textkomente"/>
    <w:uiPriority w:val="99"/>
    <w:semiHidden/>
    <w:rsid w:val="00B946BE"/>
    <w:rPr>
      <w:rFonts w:ascii="Arial" w:eastAsia="Times New Roman" w:hAnsi="Arial" w:cs="Times New Roman"/>
      <w:sz w:val="20"/>
      <w:szCs w:val="20"/>
    </w:rPr>
  </w:style>
  <w:style w:type="paragraph" w:styleId="Textkomente">
    <w:name w:val="annotation text"/>
    <w:basedOn w:val="Normln"/>
    <w:link w:val="TextkomenteChar"/>
    <w:uiPriority w:val="99"/>
    <w:semiHidden/>
    <w:unhideWhenUsed/>
    <w:rsid w:val="00B946BE"/>
    <w:rPr>
      <w:sz w:val="20"/>
      <w:szCs w:val="20"/>
    </w:rPr>
  </w:style>
  <w:style w:type="paragraph" w:styleId="Zhlav">
    <w:name w:val="header"/>
    <w:basedOn w:val="Normln"/>
    <w:link w:val="ZhlavChar"/>
    <w:uiPriority w:val="99"/>
    <w:unhideWhenUsed/>
    <w:rsid w:val="00B946BE"/>
    <w:pPr>
      <w:tabs>
        <w:tab w:val="center" w:pos="4536"/>
        <w:tab w:val="right" w:pos="9072"/>
      </w:tabs>
    </w:pPr>
  </w:style>
  <w:style w:type="character" w:customStyle="1" w:styleId="ZhlavChar">
    <w:name w:val="Záhlaví Char"/>
    <w:basedOn w:val="Standardnpsmoodstavce"/>
    <w:link w:val="Zhlav"/>
    <w:uiPriority w:val="99"/>
    <w:rsid w:val="00B946BE"/>
    <w:rPr>
      <w:rFonts w:ascii="Arial" w:eastAsia="Times New Roman" w:hAnsi="Arial" w:cs="Times New Roman"/>
      <w:sz w:val="19"/>
      <w:szCs w:val="24"/>
    </w:rPr>
  </w:style>
  <w:style w:type="paragraph" w:styleId="Zpat">
    <w:name w:val="footer"/>
    <w:basedOn w:val="Normln"/>
    <w:link w:val="ZpatChar"/>
    <w:uiPriority w:val="99"/>
    <w:unhideWhenUsed/>
    <w:rsid w:val="00B946BE"/>
    <w:pPr>
      <w:tabs>
        <w:tab w:val="center" w:pos="4536"/>
        <w:tab w:val="right" w:pos="9072"/>
      </w:tabs>
    </w:pPr>
  </w:style>
  <w:style w:type="character" w:customStyle="1" w:styleId="ZpatChar">
    <w:name w:val="Zápatí Char"/>
    <w:basedOn w:val="Standardnpsmoodstavce"/>
    <w:link w:val="Zpat"/>
    <w:uiPriority w:val="99"/>
    <w:rsid w:val="00B946BE"/>
    <w:rPr>
      <w:rFonts w:ascii="Arial" w:eastAsia="Times New Roman" w:hAnsi="Arial" w:cs="Times New Roman"/>
      <w:sz w:val="19"/>
      <w:szCs w:val="24"/>
    </w:rPr>
  </w:style>
  <w:style w:type="paragraph" w:styleId="Zkladntext">
    <w:name w:val="Body Text"/>
    <w:basedOn w:val="Normln"/>
    <w:link w:val="ZkladntextChar"/>
    <w:semiHidden/>
    <w:unhideWhenUsed/>
    <w:rsid w:val="00B946BE"/>
    <w:rPr>
      <w:rFonts w:ascii="Times New Roman" w:hAnsi="Times New Roman"/>
      <w:sz w:val="28"/>
      <w:szCs w:val="20"/>
    </w:rPr>
  </w:style>
  <w:style w:type="character" w:customStyle="1" w:styleId="ZkladntextChar">
    <w:name w:val="Základní text Char"/>
    <w:basedOn w:val="Standardnpsmoodstavce"/>
    <w:link w:val="Zkladntext"/>
    <w:semiHidden/>
    <w:rsid w:val="00B946BE"/>
    <w:rPr>
      <w:rFonts w:ascii="Times New Roman" w:eastAsia="Times New Roman" w:hAnsi="Times New Roman" w:cs="Times New Roman"/>
      <w:sz w:val="28"/>
      <w:szCs w:val="20"/>
    </w:rPr>
  </w:style>
  <w:style w:type="paragraph" w:styleId="Zkladntextodsazen">
    <w:name w:val="Body Text Indent"/>
    <w:basedOn w:val="Normln"/>
    <w:link w:val="ZkladntextodsazenChar"/>
    <w:uiPriority w:val="99"/>
    <w:semiHidden/>
    <w:unhideWhenUsed/>
    <w:rsid w:val="00B946BE"/>
    <w:pPr>
      <w:spacing w:after="120"/>
      <w:ind w:left="283"/>
    </w:pPr>
  </w:style>
  <w:style w:type="character" w:customStyle="1" w:styleId="ZkladntextodsazenChar">
    <w:name w:val="Základní text odsazený Char"/>
    <w:basedOn w:val="Standardnpsmoodstavce"/>
    <w:link w:val="Zkladntextodsazen"/>
    <w:uiPriority w:val="99"/>
    <w:semiHidden/>
    <w:rsid w:val="00B946BE"/>
    <w:rPr>
      <w:rFonts w:ascii="Arial" w:eastAsia="Times New Roman" w:hAnsi="Arial" w:cs="Times New Roman"/>
      <w:sz w:val="19"/>
      <w:szCs w:val="24"/>
    </w:rPr>
  </w:style>
  <w:style w:type="paragraph" w:styleId="Zkladntext2">
    <w:name w:val="Body Text 2"/>
    <w:basedOn w:val="Normln"/>
    <w:link w:val="Zkladntext2Char"/>
    <w:uiPriority w:val="99"/>
    <w:semiHidden/>
    <w:unhideWhenUsed/>
    <w:rsid w:val="00B946BE"/>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
    <w:uiPriority w:val="99"/>
    <w:semiHidden/>
    <w:rsid w:val="00B946BE"/>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B946B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946BE"/>
    <w:rPr>
      <w:rFonts w:ascii="Arial" w:eastAsia="Times New Roman" w:hAnsi="Arial" w:cs="Times New Roman"/>
      <w:sz w:val="19"/>
      <w:szCs w:val="24"/>
    </w:rPr>
  </w:style>
  <w:style w:type="character" w:customStyle="1" w:styleId="PedmtkomenteChar">
    <w:name w:val="Předmět komentáře Char"/>
    <w:basedOn w:val="TextkomenteChar"/>
    <w:link w:val="Pedmtkomente"/>
    <w:uiPriority w:val="99"/>
    <w:semiHidden/>
    <w:rsid w:val="00B946BE"/>
    <w:rPr>
      <w:rFonts w:ascii="Arial" w:eastAsia="Times New Roman" w:hAnsi="Arial" w:cs="Times New Roman"/>
      <w:b/>
      <w:bCs/>
      <w:sz w:val="20"/>
      <w:szCs w:val="20"/>
    </w:rPr>
  </w:style>
  <w:style w:type="paragraph" w:styleId="Pedmtkomente">
    <w:name w:val="annotation subject"/>
    <w:basedOn w:val="Textkomente"/>
    <w:next w:val="Textkomente"/>
    <w:link w:val="PedmtkomenteChar"/>
    <w:uiPriority w:val="99"/>
    <w:semiHidden/>
    <w:unhideWhenUsed/>
    <w:rsid w:val="00B946BE"/>
    <w:rPr>
      <w:b/>
      <w:bCs/>
    </w:rPr>
  </w:style>
  <w:style w:type="paragraph" w:styleId="Textbubliny">
    <w:name w:val="Balloon Text"/>
    <w:basedOn w:val="Normln"/>
    <w:link w:val="TextbublinyChar"/>
    <w:uiPriority w:val="99"/>
    <w:semiHidden/>
    <w:unhideWhenUsed/>
    <w:rsid w:val="00B946BE"/>
    <w:rPr>
      <w:rFonts w:ascii="Tahoma" w:hAnsi="Tahoma" w:cs="Tahoma"/>
      <w:sz w:val="16"/>
      <w:szCs w:val="16"/>
    </w:rPr>
  </w:style>
  <w:style w:type="character" w:customStyle="1" w:styleId="TextbublinyChar">
    <w:name w:val="Text bubliny Char"/>
    <w:basedOn w:val="Standardnpsmoodstavce"/>
    <w:link w:val="Textbubliny"/>
    <w:uiPriority w:val="99"/>
    <w:semiHidden/>
    <w:rsid w:val="00B946BE"/>
    <w:rPr>
      <w:rFonts w:ascii="Tahoma" w:eastAsia="Times New Roman" w:hAnsi="Tahoma" w:cs="Tahoma"/>
      <w:sz w:val="16"/>
      <w:szCs w:val="16"/>
    </w:rPr>
  </w:style>
  <w:style w:type="paragraph" w:styleId="Odstavecseseznamem">
    <w:name w:val="List Paragraph"/>
    <w:aliases w:val="Odstavec se seznamem a odrážkou,1 úroveň Odstavec se seznamem"/>
    <w:basedOn w:val="Normln"/>
    <w:link w:val="OdstavecseseznamemChar"/>
    <w:uiPriority w:val="34"/>
    <w:qFormat/>
    <w:rsid w:val="00B946BE"/>
    <w:pPr>
      <w:ind w:left="720"/>
      <w:contextualSpacing/>
    </w:pPr>
  </w:style>
  <w:style w:type="paragraph" w:customStyle="1" w:styleId="Textovapolevuvodu">
    <w:name w:val="Textova pole v uvodu"/>
    <w:basedOn w:val="Normln"/>
    <w:semiHidden/>
    <w:qFormat/>
    <w:rsid w:val="00B946BE"/>
    <w:pPr>
      <w:spacing w:before="120"/>
      <w:ind w:left="709" w:hanging="709"/>
      <w:jc w:val="right"/>
    </w:pPr>
    <w:rPr>
      <w:rFonts w:ascii="Verdana" w:hAnsi="Verdana"/>
      <w:b/>
      <w:color w:val="80BD00"/>
      <w:sz w:val="24"/>
      <w:szCs w:val="20"/>
      <w:lang w:eastAsia="cs-CZ"/>
    </w:rPr>
  </w:style>
  <w:style w:type="table" w:styleId="Mkatabulky">
    <w:name w:val="Table Grid"/>
    <w:aliases w:val="Mřížka tabulky1"/>
    <w:basedOn w:val="Normlntabulka"/>
    <w:uiPriority w:val="59"/>
    <w:rsid w:val="00B946BE"/>
    <w:pPr>
      <w:spacing w:before="60"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6842AE"/>
    <w:rPr>
      <w:sz w:val="16"/>
      <w:szCs w:val="16"/>
    </w:rPr>
  </w:style>
  <w:style w:type="character" w:customStyle="1" w:styleId="OdstavecseseznamemChar">
    <w:name w:val="Odstavec se seznamem Char"/>
    <w:aliases w:val="Odstavec se seznamem a odrážkou Char,1 úroveň Odstavec se seznamem Char"/>
    <w:link w:val="Odstavecseseznamem"/>
    <w:uiPriority w:val="34"/>
    <w:locked/>
    <w:rsid w:val="00EB6A7C"/>
    <w:rPr>
      <w:rFonts w:ascii="Arial" w:eastAsia="Times New Roman" w:hAnsi="Arial" w:cs="Times New Roman"/>
      <w:sz w:val="19"/>
      <w:szCs w:val="24"/>
    </w:rPr>
  </w:style>
  <w:style w:type="character" w:customStyle="1" w:styleId="Nadpis3Char">
    <w:name w:val="Nadpis 3 Char"/>
    <w:basedOn w:val="Standardnpsmoodstavce"/>
    <w:link w:val="Nadpis3"/>
    <w:uiPriority w:val="9"/>
    <w:rsid w:val="00673C77"/>
    <w:rPr>
      <w:rFonts w:ascii="Cambria" w:eastAsia="Times New Roman" w:hAnsi="Cambria" w:cs="Times New Roman"/>
      <w:b/>
      <w:bCs/>
      <w:color w:val="4F81BD"/>
    </w:rPr>
  </w:style>
  <w:style w:type="character" w:customStyle="1" w:styleId="Nadpis5Char">
    <w:name w:val="Nadpis 5 Char"/>
    <w:basedOn w:val="Standardnpsmoodstavce"/>
    <w:link w:val="Nadpis5"/>
    <w:uiPriority w:val="9"/>
    <w:semiHidden/>
    <w:rsid w:val="00673C7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73C7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73C7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73C7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73C7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673290545">
      <w:bodyDiv w:val="1"/>
      <w:marLeft w:val="0"/>
      <w:marRight w:val="0"/>
      <w:marTop w:val="0"/>
      <w:marBottom w:val="0"/>
      <w:divBdr>
        <w:top w:val="none" w:sz="0" w:space="0" w:color="auto"/>
        <w:left w:val="none" w:sz="0" w:space="0" w:color="auto"/>
        <w:bottom w:val="none" w:sz="0" w:space="0" w:color="auto"/>
        <w:right w:val="none" w:sz="0" w:space="0" w:color="auto"/>
      </w:divBdr>
    </w:div>
    <w:div w:id="19562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220AF-8F7D-4FEB-BCEA-7C54553D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11102</Words>
  <Characters>65504</Characters>
  <Application>Microsoft Office Word</Application>
  <DocSecurity>0</DocSecurity>
  <Lines>545</Lines>
  <Paragraphs>152</Paragraphs>
  <ScaleCrop>false</ScaleCrop>
  <Company/>
  <LinksUpToDate>false</LinksUpToDate>
  <CharactersWithSpaces>76454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2017-12-01T08:42:00Z</dcterms:created>
  <dcterms:modified xsi:type="dcterms:W3CDTF">2017-12-01T11:18:00Z</dcterms:modified>
</cp:coreProperties>
</file>