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BB" w:rsidRDefault="00BC23FC">
      <w:pPr>
        <w:pStyle w:val="NoList1"/>
        <w:jc w:val="right"/>
        <w:rPr>
          <w:rFonts w:ascii="Arial" w:eastAsia="Arial" w:hAnsi="Arial" w:cs="Arial"/>
          <w:b/>
          <w:spacing w:val="8"/>
          <w:sz w:val="28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 w14:anchorId="65BA9C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B07058" w:rsidRDefault="00BC23FC"/>
              </w:txbxContent>
            </v:textbox>
            <w10:wrap anchorx="page" anchory="page"/>
          </v:shape>
        </w:pict>
      </w:r>
      <w:r w:rsidR="00D23A97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65BA9CEB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D23A97">
        <w:rPr>
          <w:rFonts w:ascii="Arial" w:eastAsia="Arial" w:hAnsi="Arial" w:cs="Arial"/>
          <w:spacing w:val="14"/>
          <w:lang w:val="cs-CZ"/>
        </w:rPr>
        <w:t xml:space="preserve"> </w:t>
      </w:r>
      <w:r w:rsidR="00D23A97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310EBB" w:rsidRDefault="00310EBB">
      <w:pPr>
        <w:pStyle w:val="NoList1"/>
        <w:rPr>
          <w:rFonts w:ascii="Arial" w:eastAsia="Arial" w:hAnsi="Arial" w:cs="Arial"/>
          <w:b/>
          <w:caps/>
          <w:spacing w:val="8"/>
          <w:lang w:val="cs-CZ"/>
        </w:rPr>
      </w:pPr>
    </w:p>
    <w:p w:rsidR="00310EBB" w:rsidRDefault="00310EBB">
      <w:pPr>
        <w:spacing w:line="280" w:lineRule="atLeast"/>
        <w:jc w:val="center"/>
        <w:rPr>
          <w:b/>
          <w:sz w:val="28"/>
          <w:szCs w:val="28"/>
        </w:rPr>
      </w:pPr>
    </w:p>
    <w:p w:rsidR="00310EBB" w:rsidRDefault="00D23A97">
      <w:pPr>
        <w:spacing w:line="280" w:lineRule="atLeast"/>
        <w:jc w:val="center"/>
        <w:rPr>
          <w:b/>
          <w:sz w:val="20"/>
        </w:rPr>
      </w:pPr>
      <w:r>
        <w:rPr>
          <w:b/>
          <w:sz w:val="20"/>
        </w:rPr>
        <w:t xml:space="preserve">Dodatek č. 1 </w:t>
      </w:r>
    </w:p>
    <w:p w:rsidR="00310EBB" w:rsidRDefault="00D23A97">
      <w:pPr>
        <w:spacing w:line="280" w:lineRule="atLeast"/>
        <w:jc w:val="center"/>
        <w:rPr>
          <w:b/>
          <w:color w:val="4F81BD"/>
          <w:sz w:val="20"/>
        </w:rPr>
      </w:pPr>
      <w:r>
        <w:rPr>
          <w:b/>
          <w:sz w:val="20"/>
        </w:rPr>
        <w:t>ke Smlouvě o zajištění domovnických služeb</w:t>
      </w:r>
    </w:p>
    <w:p w:rsidR="00310EBB" w:rsidRDefault="00D23A97">
      <w:pPr>
        <w:pStyle w:val="Bezmezer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č. smlouvy 880-2016-MZE-12131 (dále jen „dodatek“)</w:t>
      </w:r>
    </w:p>
    <w:p w:rsidR="00310EBB" w:rsidRDefault="00D23A97">
      <w:pPr>
        <w:pStyle w:val="Bezmezer1"/>
        <w:spacing w:before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Uzavřené podle § 1746 odst. 2 zákona č. 89/2012 Sb., občanský zákoník (dále jen „občanský zákoník“) </w:t>
      </w:r>
    </w:p>
    <w:p w:rsidR="00310EBB" w:rsidRDefault="00D23A97">
      <w:pPr>
        <w:pStyle w:val="Bezmezer1"/>
        <w:spacing w:before="40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Smluvní strany</w:t>
      </w:r>
    </w:p>
    <w:p w:rsidR="00310EBB" w:rsidRDefault="00310EBB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</w:p>
    <w:p w:rsidR="00310EBB" w:rsidRDefault="00D23A97">
      <w:pPr>
        <w:pStyle w:val="Bezmezer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Objednatel:</w:t>
      </w:r>
    </w:p>
    <w:p w:rsidR="00310EBB" w:rsidRDefault="00310EBB">
      <w:pPr>
        <w:pStyle w:val="Bezmezer1"/>
        <w:jc w:val="both"/>
        <w:rPr>
          <w:rFonts w:ascii="Arial" w:eastAsia="Arial" w:hAnsi="Arial" w:cs="Arial"/>
          <w:b/>
          <w:sz w:val="20"/>
          <w:szCs w:val="20"/>
        </w:rPr>
      </w:pPr>
    </w:p>
    <w:p w:rsidR="00310EBB" w:rsidRDefault="00D23A97">
      <w:pPr>
        <w:pStyle w:val="Bezmezer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Česká republika – Ministerstvo zemědělství </w:t>
      </w:r>
    </w:p>
    <w:p w:rsidR="00310EBB" w:rsidRDefault="00D23A97">
      <w:pPr>
        <w:pStyle w:val="Bezmezer1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Se sídlem: </w:t>
      </w:r>
      <w:proofErr w:type="spellStart"/>
      <w:r>
        <w:rPr>
          <w:rFonts w:ascii="Arial" w:eastAsia="Arial" w:hAnsi="Arial" w:cs="Arial"/>
          <w:sz w:val="20"/>
          <w:szCs w:val="20"/>
        </w:rPr>
        <w:t>Těšnov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65/17, Nové Město, 110 00 Praha 1 </w:t>
      </w:r>
    </w:p>
    <w:p w:rsidR="00310EBB" w:rsidRDefault="00D23A97">
      <w:pPr>
        <w:spacing w:line="280" w:lineRule="atLeast"/>
        <w:rPr>
          <w:snapToGrid w:val="0"/>
          <w:sz w:val="20"/>
        </w:rPr>
      </w:pPr>
      <w:r>
        <w:rPr>
          <w:bCs/>
          <w:sz w:val="20"/>
        </w:rPr>
        <w:t>za kterou právně jedná: Mgr. Pavel Brokeš, ředitel odboru vnitřní správy</w:t>
      </w:r>
      <w:r>
        <w:rPr>
          <w:sz w:val="20"/>
        </w:rPr>
        <w:tab/>
      </w:r>
      <w:r>
        <w:rPr>
          <w:sz w:val="20"/>
        </w:rPr>
        <w:tab/>
      </w:r>
    </w:p>
    <w:p w:rsidR="00310EBB" w:rsidRDefault="00D23A97">
      <w:pPr>
        <w:pStyle w:val="Bezmezer1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IČ: </w:t>
      </w:r>
      <w:r>
        <w:rPr>
          <w:rFonts w:ascii="Arial" w:eastAsia="Arial" w:hAnsi="Arial" w:cs="Arial"/>
          <w:sz w:val="20"/>
          <w:szCs w:val="20"/>
        </w:rPr>
        <w:t>00020478</w:t>
      </w:r>
    </w:p>
    <w:p w:rsidR="00310EBB" w:rsidRDefault="00D23A97">
      <w:pPr>
        <w:pStyle w:val="Bezmezer1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DIČ: CZ</w:t>
      </w:r>
      <w:r>
        <w:rPr>
          <w:rFonts w:ascii="Arial" w:eastAsia="Arial" w:hAnsi="Arial" w:cs="Arial"/>
          <w:sz w:val="20"/>
          <w:szCs w:val="20"/>
        </w:rPr>
        <w:t xml:space="preserve">00020478 – plátce DPH </w:t>
      </w:r>
    </w:p>
    <w:p w:rsidR="00310EBB" w:rsidRDefault="00D23A97">
      <w:pPr>
        <w:pStyle w:val="Bezmezer1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Bankovní spojení: Česká národní banka Praha 1</w:t>
      </w:r>
    </w:p>
    <w:p w:rsidR="00310EBB" w:rsidRDefault="00D23A97">
      <w:pPr>
        <w:pStyle w:val="Bezmezer1"/>
        <w:contextualSpacing/>
        <w:rPr>
          <w:rFonts w:ascii="Arial" w:eastAsia="Arial" w:hAnsi="Arial" w:cs="Arial"/>
          <w:bCs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</w:rPr>
        <w:t>Číslo</w:t>
      </w:r>
      <w:proofErr w:type="gramEnd"/>
      <w:r>
        <w:rPr>
          <w:rFonts w:ascii="Arial" w:eastAsia="Arial" w:hAnsi="Arial" w:cs="Arial"/>
          <w:bCs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bCs/>
          <w:sz w:val="20"/>
          <w:szCs w:val="20"/>
        </w:rPr>
        <w:t>účtu</w:t>
      </w:r>
      <w:proofErr w:type="spellEnd"/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="000A58B0">
        <w:rPr>
          <w:rFonts w:ascii="Arial" w:eastAsia="Arial" w:hAnsi="Arial" w:cs="Arial"/>
          <w:bCs/>
          <w:sz w:val="20"/>
          <w:szCs w:val="20"/>
        </w:rPr>
        <w:t>x</w:t>
      </w:r>
    </w:p>
    <w:p w:rsidR="00310EBB" w:rsidRDefault="00310EBB">
      <w:pPr>
        <w:pStyle w:val="Bezmezer1"/>
        <w:spacing w:before="12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310EBB" w:rsidRDefault="00D23A97">
      <w:pPr>
        <w:pStyle w:val="Bezmezer1"/>
        <w:spacing w:before="12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Kontaktní osoba: Pavla Vašková, referent oddělení regionální správy budov, </w:t>
      </w:r>
    </w:p>
    <w:p w:rsidR="00310EBB" w:rsidRDefault="00D23A97">
      <w:pPr>
        <w:pStyle w:val="Bezmezer1"/>
        <w:spacing w:before="12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Krnovská 2861/69, 746 01 Opava, tel. 724 253 345, email: pavla.vaskova@mze.cz</w:t>
      </w:r>
    </w:p>
    <w:p w:rsidR="00310EBB" w:rsidRDefault="00D23A97">
      <w:pPr>
        <w:pStyle w:val="Bezmezer1"/>
        <w:spacing w:before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(dále jen jako </w:t>
      </w:r>
      <w:r>
        <w:rPr>
          <w:rFonts w:ascii="Arial" w:eastAsia="Arial" w:hAnsi="Arial" w:cs="Arial"/>
          <w:b/>
          <w:sz w:val="20"/>
          <w:szCs w:val="20"/>
        </w:rPr>
        <w:t>„Objednatel“)</w:t>
      </w:r>
    </w:p>
    <w:p w:rsidR="00310EBB" w:rsidRDefault="00310EBB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</w:p>
    <w:p w:rsidR="00310EBB" w:rsidRDefault="00D23A97">
      <w:pPr>
        <w:pStyle w:val="Bezmezer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Dodavatel:</w:t>
      </w:r>
    </w:p>
    <w:p w:rsidR="00310EBB" w:rsidRDefault="00310EBB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ZENOVA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services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s.r.o</w:t>
      </w:r>
      <w:r>
        <w:rPr>
          <w:rFonts w:ascii="Arial" w:eastAsia="Arial" w:hAnsi="Arial" w:cs="Arial"/>
          <w:sz w:val="20"/>
          <w:szCs w:val="20"/>
        </w:rPr>
        <w:t>.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 sídlem: Purkyňova 2121/3, Nové Město, 110 00 Praha 1 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Zapsaná v obchodním rejstříku: Městský soud v Praze, oddíl C, vložka 91593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kterou právně jedná: Tomáš Zeman, jednatel společnosti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IČ: 25051865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CZ25051865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Československá obchodní banka, a.s. </w:t>
      </w:r>
    </w:p>
    <w:p w:rsidR="00310EBB" w:rsidRDefault="00D23A97">
      <w:pPr>
        <w:pStyle w:val="Bezmezer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účtu: </w:t>
      </w:r>
      <w:r w:rsidR="000A58B0">
        <w:rPr>
          <w:rFonts w:ascii="Arial" w:eastAsia="Arial" w:hAnsi="Arial" w:cs="Arial"/>
          <w:sz w:val="20"/>
          <w:szCs w:val="20"/>
        </w:rPr>
        <w:t>x</w:t>
      </w:r>
    </w:p>
    <w:p w:rsidR="00310EBB" w:rsidRDefault="00D23A97">
      <w:pPr>
        <w:pStyle w:val="Bezmezer1"/>
        <w:spacing w:before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(dále jen jako </w:t>
      </w:r>
      <w:r>
        <w:rPr>
          <w:rFonts w:ascii="Arial" w:eastAsia="Arial" w:hAnsi="Arial" w:cs="Arial"/>
          <w:b/>
          <w:sz w:val="20"/>
          <w:szCs w:val="20"/>
        </w:rPr>
        <w:t>„Dodavatel“)</w:t>
      </w:r>
    </w:p>
    <w:p w:rsidR="00310EBB" w:rsidRDefault="00310EBB">
      <w:pPr>
        <w:spacing w:line="280" w:lineRule="atLeast"/>
        <w:rPr>
          <w:sz w:val="20"/>
        </w:rPr>
      </w:pPr>
    </w:p>
    <w:p w:rsidR="00310EBB" w:rsidRDefault="00310EBB">
      <w:pPr>
        <w:spacing w:line="280" w:lineRule="atLeast"/>
        <w:rPr>
          <w:sz w:val="20"/>
        </w:rPr>
      </w:pPr>
    </w:p>
    <w:p w:rsidR="00310EBB" w:rsidRDefault="00D23A97">
      <w:pPr>
        <w:spacing w:line="280" w:lineRule="atLeast"/>
        <w:jc w:val="center"/>
        <w:rPr>
          <w:b/>
          <w:sz w:val="20"/>
        </w:rPr>
      </w:pPr>
      <w:r>
        <w:rPr>
          <w:b/>
          <w:sz w:val="20"/>
        </w:rPr>
        <w:t xml:space="preserve">Uzavírají tento Dodatek č. 1 </w:t>
      </w:r>
    </w:p>
    <w:p w:rsidR="00310EBB" w:rsidRDefault="00D23A97">
      <w:pPr>
        <w:spacing w:line="280" w:lineRule="atLeast"/>
        <w:jc w:val="center"/>
        <w:rPr>
          <w:b/>
          <w:sz w:val="20"/>
        </w:rPr>
      </w:pPr>
      <w:r>
        <w:rPr>
          <w:b/>
          <w:sz w:val="20"/>
        </w:rPr>
        <w:t>ke Smlouvě o zajištění domovnických služeb (č. smlouvy 880-2016-MZE-12131):</w:t>
      </w:r>
    </w:p>
    <w:p w:rsidR="00310EBB" w:rsidRDefault="00D23A97">
      <w:pPr>
        <w:spacing w:line="280" w:lineRule="atLeast"/>
        <w:rPr>
          <w:color w:val="FF0000"/>
          <w:sz w:val="20"/>
        </w:rPr>
      </w:pPr>
      <w:r>
        <w:rPr>
          <w:sz w:val="20"/>
        </w:rPr>
        <w:tab/>
      </w:r>
    </w:p>
    <w:p w:rsidR="00310EBB" w:rsidRDefault="00D23A97">
      <w:pPr>
        <w:spacing w:line="280" w:lineRule="atLeast"/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I.</w:t>
      </w:r>
    </w:p>
    <w:p w:rsidR="00310EBB" w:rsidRDefault="00D23A97">
      <w:pPr>
        <w:spacing w:line="280" w:lineRule="atLeast"/>
        <w:ind w:left="360"/>
        <w:outlineLvl w:val="0"/>
        <w:rPr>
          <w:sz w:val="20"/>
        </w:rPr>
      </w:pPr>
      <w:r>
        <w:rPr>
          <w:sz w:val="20"/>
        </w:rPr>
        <w:t xml:space="preserve">V souladu s ustanovením článku 2. bod 2.7. Smlouvy o zajištění domovnických služeb (č. smlouvy 880-2016-MZE-12131) se mění v plném rozsahu článek 2. bod </w:t>
      </w:r>
      <w:proofErr w:type="gramStart"/>
      <w:r>
        <w:rPr>
          <w:sz w:val="20"/>
        </w:rPr>
        <w:t>2.6. věta</w:t>
      </w:r>
      <w:proofErr w:type="gramEnd"/>
      <w:r>
        <w:rPr>
          <w:sz w:val="20"/>
        </w:rPr>
        <w:t xml:space="preserve"> druhá takto:</w:t>
      </w:r>
    </w:p>
    <w:p w:rsidR="00310EBB" w:rsidRDefault="00310EBB">
      <w:pPr>
        <w:spacing w:line="280" w:lineRule="atLeast"/>
        <w:ind w:left="360"/>
        <w:outlineLvl w:val="0"/>
        <w:rPr>
          <w:sz w:val="20"/>
        </w:rPr>
      </w:pPr>
    </w:p>
    <w:p w:rsidR="00310EBB" w:rsidRDefault="00D23A97">
      <w:pPr>
        <w:spacing w:line="280" w:lineRule="atLeast"/>
        <w:ind w:left="360"/>
        <w:outlineLvl w:val="0"/>
        <w:rPr>
          <w:b/>
          <w:sz w:val="20"/>
        </w:rPr>
      </w:pPr>
      <w:r>
        <w:rPr>
          <w:b/>
          <w:sz w:val="20"/>
        </w:rPr>
        <w:t xml:space="preserve">Termín ukončení plnění je dnem </w:t>
      </w:r>
      <w:proofErr w:type="gramStart"/>
      <w:r>
        <w:rPr>
          <w:b/>
          <w:sz w:val="20"/>
        </w:rPr>
        <w:t>30.4.2018</w:t>
      </w:r>
      <w:proofErr w:type="gramEnd"/>
      <w:r>
        <w:rPr>
          <w:b/>
          <w:sz w:val="20"/>
        </w:rPr>
        <w:t xml:space="preserve">. </w:t>
      </w:r>
    </w:p>
    <w:p w:rsidR="00310EBB" w:rsidRDefault="00310EBB">
      <w:pPr>
        <w:spacing w:line="280" w:lineRule="atLeast"/>
        <w:ind w:left="360"/>
        <w:outlineLvl w:val="0"/>
        <w:rPr>
          <w:sz w:val="20"/>
        </w:rPr>
      </w:pPr>
    </w:p>
    <w:p w:rsidR="00310EBB" w:rsidRDefault="00310EBB">
      <w:pPr>
        <w:spacing w:line="280" w:lineRule="atLeast"/>
        <w:ind w:left="360"/>
        <w:jc w:val="center"/>
        <w:outlineLvl w:val="0"/>
        <w:rPr>
          <w:b/>
          <w:sz w:val="20"/>
        </w:rPr>
      </w:pPr>
    </w:p>
    <w:p w:rsidR="00310EBB" w:rsidRDefault="00D23A97">
      <w:pPr>
        <w:spacing w:line="280" w:lineRule="atLeast"/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II.</w:t>
      </w:r>
    </w:p>
    <w:p w:rsidR="00310EBB" w:rsidRDefault="00D23A97">
      <w:pPr>
        <w:spacing w:line="280" w:lineRule="atLeast"/>
        <w:ind w:left="360"/>
        <w:outlineLvl w:val="0"/>
        <w:rPr>
          <w:b/>
          <w:sz w:val="20"/>
        </w:rPr>
      </w:pPr>
      <w:r>
        <w:rPr>
          <w:sz w:val="20"/>
        </w:rPr>
        <w:lastRenderedPageBreak/>
        <w:t xml:space="preserve">V souladu s ustanovením článku 2 bod 2.4. Smlouvy o zajištění domovnických služeb (č. smlouvy 880-2016-MZE-12131) zajistí a zveřejní objednatel obraz tohoto dodatku včetně </w:t>
      </w:r>
      <w:proofErr w:type="spellStart"/>
      <w:r>
        <w:rPr>
          <w:sz w:val="20"/>
        </w:rPr>
        <w:t>metadat</w:t>
      </w:r>
      <w:proofErr w:type="spellEnd"/>
      <w:r>
        <w:rPr>
          <w:sz w:val="20"/>
        </w:rPr>
        <w:t xml:space="preserve"> požadovaných k uveřejnění dle zákona č. 340/2015 Sb., o registru smluv, ve znění pozdějších předpisů. </w:t>
      </w:r>
    </w:p>
    <w:p w:rsidR="00310EBB" w:rsidRDefault="00310EBB">
      <w:pPr>
        <w:spacing w:line="280" w:lineRule="atLeast"/>
        <w:ind w:left="360"/>
        <w:outlineLvl w:val="0"/>
        <w:rPr>
          <w:b/>
          <w:sz w:val="20"/>
        </w:rPr>
      </w:pPr>
    </w:p>
    <w:p w:rsidR="00310EBB" w:rsidRDefault="00D23A97">
      <w:pPr>
        <w:spacing w:line="280" w:lineRule="atLeast"/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III.</w:t>
      </w:r>
    </w:p>
    <w:p w:rsidR="00310EBB" w:rsidRDefault="00D23A97">
      <w:pPr>
        <w:spacing w:line="280" w:lineRule="atLeast"/>
        <w:ind w:left="426" w:hanging="426"/>
        <w:rPr>
          <w:spacing w:val="-4"/>
          <w:sz w:val="20"/>
        </w:rPr>
      </w:pPr>
      <w:r>
        <w:rPr>
          <w:sz w:val="20"/>
        </w:rPr>
        <w:tab/>
        <w:t xml:space="preserve">Tento dodatek </w:t>
      </w:r>
      <w:r>
        <w:rPr>
          <w:color w:val="000000"/>
          <w:sz w:val="20"/>
        </w:rPr>
        <w:t xml:space="preserve">nabývá platnosti dnem podpisu druhé ze smluvních stran. </w:t>
      </w:r>
    </w:p>
    <w:p w:rsidR="00310EBB" w:rsidRDefault="00310EBB">
      <w:pPr>
        <w:spacing w:line="280" w:lineRule="atLeast"/>
        <w:ind w:left="426" w:hanging="426"/>
        <w:rPr>
          <w:sz w:val="20"/>
        </w:rPr>
      </w:pPr>
    </w:p>
    <w:p w:rsidR="00310EBB" w:rsidRDefault="00D23A97">
      <w:pPr>
        <w:spacing w:line="280" w:lineRule="atLeast"/>
        <w:ind w:left="426" w:hanging="426"/>
        <w:rPr>
          <w:sz w:val="20"/>
        </w:rPr>
      </w:pPr>
      <w:r>
        <w:rPr>
          <w:sz w:val="20"/>
        </w:rPr>
        <w:tab/>
        <w:t xml:space="preserve">Dodatek je vyhotoven ve 4 stejnopisech, z nichž každý má platnost originálu. Každá ze smluvních stran obdrží po dvou vyhotoveních. </w:t>
      </w:r>
    </w:p>
    <w:p w:rsidR="00310EBB" w:rsidRDefault="00310EBB">
      <w:pPr>
        <w:spacing w:line="280" w:lineRule="atLeast"/>
        <w:ind w:left="426" w:hanging="426"/>
        <w:rPr>
          <w:sz w:val="20"/>
        </w:rPr>
      </w:pPr>
    </w:p>
    <w:p w:rsidR="00310EBB" w:rsidRDefault="00D23A97">
      <w:pPr>
        <w:pStyle w:val="Zkladntext2"/>
        <w:spacing w:after="0" w:line="280" w:lineRule="atLeast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Smluvní strany prohlašují, že si dodatek před jeho podpisem přečetly a řádně projednaly, a s jejím obsahem bez výhrad souhlasí. Dodatek je vyjádřením jejich pravé, skutečné, svobodné a vážné vůle. Na důkaz pravosti a pravdivosti těchto prohlášení připojují oprávnění zástupci smluvních stran své vlastnoruční podpisy. </w:t>
      </w:r>
    </w:p>
    <w:p w:rsidR="00310EBB" w:rsidRDefault="00310EBB">
      <w:pPr>
        <w:pStyle w:val="Zkladntext2"/>
        <w:spacing w:after="0" w:line="280" w:lineRule="atLeast"/>
        <w:ind w:left="705" w:hanging="705"/>
        <w:jc w:val="both"/>
        <w:rPr>
          <w:rFonts w:ascii="Arial" w:eastAsia="Arial" w:hAnsi="Arial" w:cs="Arial"/>
          <w:sz w:val="20"/>
          <w:szCs w:val="20"/>
        </w:rPr>
      </w:pPr>
    </w:p>
    <w:p w:rsidR="00310EBB" w:rsidRDefault="00310EBB">
      <w:pPr>
        <w:spacing w:line="280" w:lineRule="atLeast"/>
        <w:ind w:left="705" w:hanging="705"/>
        <w:rPr>
          <w:color w:val="000000"/>
          <w:sz w:val="20"/>
        </w:rPr>
      </w:pPr>
    </w:p>
    <w:p w:rsidR="00310EBB" w:rsidRDefault="00310EBB">
      <w:pPr>
        <w:spacing w:line="280" w:lineRule="atLeast"/>
        <w:ind w:left="705" w:hanging="705"/>
        <w:rPr>
          <w:color w:val="000000"/>
          <w:sz w:val="20"/>
        </w:rPr>
      </w:pPr>
    </w:p>
    <w:p w:rsidR="00310EBB" w:rsidRDefault="00310EBB">
      <w:pPr>
        <w:spacing w:line="280" w:lineRule="atLeast"/>
        <w:ind w:left="705" w:hanging="705"/>
        <w:rPr>
          <w:color w:val="000000"/>
          <w:sz w:val="20"/>
        </w:rPr>
      </w:pPr>
    </w:p>
    <w:p w:rsidR="00310EBB" w:rsidRDefault="00310EBB">
      <w:pPr>
        <w:spacing w:line="280" w:lineRule="atLeast"/>
        <w:ind w:left="705" w:hanging="705"/>
        <w:rPr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3982"/>
        <w:gridCol w:w="709"/>
        <w:gridCol w:w="4128"/>
      </w:tblGrid>
      <w:tr w:rsidR="00310EBB">
        <w:trPr>
          <w:trHeight w:val="190"/>
          <w:jc w:val="center"/>
        </w:trPr>
        <w:tc>
          <w:tcPr>
            <w:tcW w:w="3982" w:type="dxa"/>
            <w:vAlign w:val="bottom"/>
          </w:tcPr>
          <w:p w:rsidR="00310EBB" w:rsidRDefault="00D23A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DODAVATEL:</w:t>
            </w:r>
          </w:p>
          <w:p w:rsidR="00310EBB" w:rsidRDefault="00310EBB">
            <w:pPr>
              <w:rPr>
                <w:b/>
                <w:sz w:val="20"/>
              </w:rPr>
            </w:pPr>
          </w:p>
        </w:tc>
        <w:tc>
          <w:tcPr>
            <w:tcW w:w="709" w:type="dxa"/>
            <w:vAlign w:val="bottom"/>
          </w:tcPr>
          <w:p w:rsidR="00310EBB" w:rsidRDefault="00310EBB">
            <w:pPr>
              <w:rPr>
                <w:sz w:val="20"/>
              </w:rPr>
            </w:pPr>
          </w:p>
        </w:tc>
        <w:tc>
          <w:tcPr>
            <w:tcW w:w="4122" w:type="dxa"/>
            <w:vAlign w:val="bottom"/>
          </w:tcPr>
          <w:p w:rsidR="00310EBB" w:rsidRDefault="00D23A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OBJEDNATEL:</w:t>
            </w:r>
          </w:p>
          <w:p w:rsidR="00310EBB" w:rsidRDefault="00310EBB">
            <w:pPr>
              <w:rPr>
                <w:b/>
                <w:sz w:val="20"/>
              </w:rPr>
            </w:pPr>
          </w:p>
        </w:tc>
      </w:tr>
      <w:tr w:rsidR="00310EBB">
        <w:trPr>
          <w:trHeight w:val="566"/>
          <w:jc w:val="center"/>
        </w:trPr>
        <w:tc>
          <w:tcPr>
            <w:tcW w:w="3982" w:type="dxa"/>
          </w:tcPr>
          <w:p w:rsidR="00310EBB" w:rsidRDefault="00D23A97">
            <w:pPr>
              <w:rPr>
                <w:sz w:val="20"/>
              </w:rPr>
            </w:pPr>
            <w:r>
              <w:rPr>
                <w:sz w:val="20"/>
              </w:rPr>
              <w:t xml:space="preserve">V Praze dne </w:t>
            </w:r>
            <w:proofErr w:type="gramStart"/>
            <w:r w:rsidR="000A58B0">
              <w:rPr>
                <w:sz w:val="20"/>
              </w:rPr>
              <w:t>20.11.2017</w:t>
            </w:r>
            <w:proofErr w:type="gramEnd"/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310EBB">
            <w:pPr>
              <w:rPr>
                <w:sz w:val="20"/>
              </w:rPr>
            </w:pPr>
          </w:p>
          <w:p w:rsidR="00310EBB" w:rsidRDefault="00D23A97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</w:t>
            </w:r>
          </w:p>
          <w:p w:rsidR="00310EBB" w:rsidRDefault="00D23A97">
            <w:pPr>
              <w:rPr>
                <w:sz w:val="20"/>
              </w:rPr>
            </w:pPr>
            <w:r>
              <w:rPr>
                <w:sz w:val="20"/>
              </w:rPr>
              <w:t xml:space="preserve">ZENOVA </w:t>
            </w:r>
            <w:proofErr w:type="spellStart"/>
            <w:r>
              <w:rPr>
                <w:sz w:val="20"/>
              </w:rPr>
              <w:t>services</w:t>
            </w:r>
            <w:proofErr w:type="spellEnd"/>
            <w:r>
              <w:rPr>
                <w:sz w:val="20"/>
              </w:rPr>
              <w:t xml:space="preserve"> s.r.o.</w:t>
            </w:r>
          </w:p>
          <w:p w:rsidR="00310EBB" w:rsidRDefault="00D23A97">
            <w:pPr>
              <w:rPr>
                <w:sz w:val="20"/>
              </w:rPr>
            </w:pPr>
            <w:r>
              <w:rPr>
                <w:sz w:val="20"/>
              </w:rPr>
              <w:t xml:space="preserve">Tomáš Zeman </w:t>
            </w:r>
          </w:p>
          <w:p w:rsidR="00310EBB" w:rsidRDefault="00D23A97">
            <w:pPr>
              <w:rPr>
                <w:sz w:val="20"/>
              </w:rPr>
            </w:pPr>
            <w:r>
              <w:rPr>
                <w:sz w:val="20"/>
              </w:rPr>
              <w:t xml:space="preserve">jednatel společnosti:      </w:t>
            </w:r>
          </w:p>
        </w:tc>
        <w:tc>
          <w:tcPr>
            <w:tcW w:w="709" w:type="dxa"/>
          </w:tcPr>
          <w:p w:rsidR="00310EBB" w:rsidRDefault="00310EBB">
            <w:pPr>
              <w:rPr>
                <w:sz w:val="20"/>
              </w:rPr>
            </w:pPr>
          </w:p>
        </w:tc>
        <w:tc>
          <w:tcPr>
            <w:tcW w:w="4122" w:type="dxa"/>
          </w:tcPr>
          <w:p w:rsidR="00310EBB" w:rsidRDefault="00D23A97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V Praze dne </w:t>
            </w:r>
            <w:r w:rsidR="000A58B0">
              <w:rPr>
                <w:sz w:val="20"/>
              </w:rPr>
              <w:t>27.11.2017</w:t>
            </w: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310EBB">
            <w:pPr>
              <w:contextualSpacing/>
              <w:rPr>
                <w:sz w:val="20"/>
              </w:rPr>
            </w:pPr>
          </w:p>
          <w:p w:rsidR="00310EBB" w:rsidRDefault="00D23A97">
            <w:pPr>
              <w:contextualSpacing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  <w:p w:rsidR="00310EBB" w:rsidRDefault="00D23A97">
            <w:pPr>
              <w:jc w:val="left"/>
              <w:rPr>
                <w:sz w:val="20"/>
              </w:rPr>
            </w:pPr>
            <w:r>
              <w:rPr>
                <w:sz w:val="20"/>
              </w:rPr>
              <w:t>Česká republika – Ministerstvo zemědělství</w:t>
            </w:r>
          </w:p>
          <w:p w:rsidR="00310EBB" w:rsidRDefault="00D23A97">
            <w:pPr>
              <w:spacing w:after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Mgr. Pavel </w:t>
            </w:r>
            <w:proofErr w:type="gramStart"/>
            <w:r>
              <w:rPr>
                <w:sz w:val="20"/>
              </w:rPr>
              <w:t>Brokeš                                         ředitel</w:t>
            </w:r>
            <w:proofErr w:type="gramEnd"/>
            <w:r>
              <w:rPr>
                <w:sz w:val="20"/>
              </w:rPr>
              <w:t xml:space="preserve"> odboru vnitřní správy  </w:t>
            </w:r>
          </w:p>
        </w:tc>
      </w:tr>
    </w:tbl>
    <w:p w:rsidR="00310EBB" w:rsidRDefault="00310EBB">
      <w:pPr>
        <w:spacing w:line="280" w:lineRule="atLeast"/>
        <w:rPr>
          <w:color w:val="000000"/>
          <w:sz w:val="20"/>
        </w:rPr>
      </w:pPr>
    </w:p>
    <w:p w:rsidR="00310EBB" w:rsidRDefault="00310EBB">
      <w:pPr>
        <w:rPr>
          <w:sz w:val="20"/>
        </w:rPr>
      </w:pPr>
    </w:p>
    <w:p w:rsidR="00310EBB" w:rsidRDefault="00310EBB"/>
    <w:sectPr w:rsidR="00310EBB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FC" w:rsidRDefault="00BC23FC">
      <w:r>
        <w:separator/>
      </w:r>
    </w:p>
  </w:endnote>
  <w:endnote w:type="continuationSeparator" w:id="0">
    <w:p w:rsidR="00BC23FC" w:rsidRDefault="00BC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BB" w:rsidRDefault="00BC23FC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770857" w:rsidRPr="00770857">
      <w:rPr>
        <w:bCs/>
      </w:rPr>
      <w:t>68489/2017-MZE-12131</w:t>
    </w:r>
    <w:r>
      <w:rPr>
        <w:bCs/>
      </w:rPr>
      <w:fldChar w:fldCharType="end"/>
    </w:r>
    <w:r w:rsidR="00D23A97">
      <w:tab/>
    </w:r>
    <w:r w:rsidR="00D23A97">
      <w:fldChar w:fldCharType="begin"/>
    </w:r>
    <w:r w:rsidR="00D23A97">
      <w:instrText>PAGE   \* MERGEFORMAT</w:instrText>
    </w:r>
    <w:r w:rsidR="00D23A97">
      <w:fldChar w:fldCharType="separate"/>
    </w:r>
    <w:r w:rsidR="00770857">
      <w:rPr>
        <w:noProof/>
      </w:rPr>
      <w:t>2</w:t>
    </w:r>
    <w:r w:rsidR="00D23A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FC" w:rsidRDefault="00BC23FC">
      <w:r>
        <w:separator/>
      </w:r>
    </w:p>
  </w:footnote>
  <w:footnote w:type="continuationSeparator" w:id="0">
    <w:p w:rsidR="00BC23FC" w:rsidRDefault="00BC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BB" w:rsidRDefault="00BC23F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b748dea-2878-4e7c-b41f-ff69296cd307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BB" w:rsidRDefault="00BC23F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ead4ca3-cc89-49fa-a634-4962d668ad3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BB" w:rsidRDefault="00BC23F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ad300c-9ea4-43f1-9333-9816951ca63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CF8"/>
    <w:multiLevelType w:val="multilevel"/>
    <w:tmpl w:val="5C545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6EC4BEC"/>
    <w:multiLevelType w:val="multilevel"/>
    <w:tmpl w:val="C7E8C8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7CB35AD"/>
    <w:multiLevelType w:val="multilevel"/>
    <w:tmpl w:val="C70A8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CF37CBC"/>
    <w:multiLevelType w:val="multilevel"/>
    <w:tmpl w:val="3BFA45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71F25F2"/>
    <w:multiLevelType w:val="multilevel"/>
    <w:tmpl w:val="B92690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ED34571"/>
    <w:multiLevelType w:val="multilevel"/>
    <w:tmpl w:val="97E0FE8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2B0778F"/>
    <w:multiLevelType w:val="multilevel"/>
    <w:tmpl w:val="FF2E3A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6E55650"/>
    <w:multiLevelType w:val="multilevel"/>
    <w:tmpl w:val="278C7F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9C24297"/>
    <w:multiLevelType w:val="multilevel"/>
    <w:tmpl w:val="C9567D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C753316"/>
    <w:multiLevelType w:val="multilevel"/>
    <w:tmpl w:val="02E8EE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2C456D1"/>
    <w:multiLevelType w:val="multilevel"/>
    <w:tmpl w:val="D66A3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4781E79"/>
    <w:multiLevelType w:val="multilevel"/>
    <w:tmpl w:val="9A1228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4DA597A"/>
    <w:multiLevelType w:val="multilevel"/>
    <w:tmpl w:val="AFAE1A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6366DB7"/>
    <w:multiLevelType w:val="multilevel"/>
    <w:tmpl w:val="9490C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D2D2EE9"/>
    <w:multiLevelType w:val="multilevel"/>
    <w:tmpl w:val="A00687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ECD0A1A"/>
    <w:multiLevelType w:val="multilevel"/>
    <w:tmpl w:val="815888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0F10CD1"/>
    <w:multiLevelType w:val="multilevel"/>
    <w:tmpl w:val="D366ABA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1AC3026"/>
    <w:multiLevelType w:val="multilevel"/>
    <w:tmpl w:val="CBDC75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425F7350"/>
    <w:multiLevelType w:val="multilevel"/>
    <w:tmpl w:val="33547A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8CA2DFB"/>
    <w:multiLevelType w:val="multilevel"/>
    <w:tmpl w:val="806667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5162750E"/>
    <w:multiLevelType w:val="multilevel"/>
    <w:tmpl w:val="F7B2EB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1C24EEC"/>
    <w:multiLevelType w:val="multilevel"/>
    <w:tmpl w:val="E118E7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E5413A9"/>
    <w:multiLevelType w:val="multilevel"/>
    <w:tmpl w:val="B718B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5AF2F75"/>
    <w:multiLevelType w:val="multilevel"/>
    <w:tmpl w:val="BF1408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68E565EC"/>
    <w:multiLevelType w:val="multilevel"/>
    <w:tmpl w:val="AFB098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6A1C0D10"/>
    <w:multiLevelType w:val="multilevel"/>
    <w:tmpl w:val="83D610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>
    <w:nsid w:val="6ADC587D"/>
    <w:multiLevelType w:val="multilevel"/>
    <w:tmpl w:val="E16A1F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E4464D2"/>
    <w:multiLevelType w:val="multilevel"/>
    <w:tmpl w:val="45B47D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6FD469DE"/>
    <w:multiLevelType w:val="multilevel"/>
    <w:tmpl w:val="66B0DF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0345D44"/>
    <w:multiLevelType w:val="multilevel"/>
    <w:tmpl w:val="6F86C1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>
    <w:nsid w:val="7105241D"/>
    <w:multiLevelType w:val="multilevel"/>
    <w:tmpl w:val="658C1D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6A1593A"/>
    <w:multiLevelType w:val="multilevel"/>
    <w:tmpl w:val="954030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77B05A9D"/>
    <w:multiLevelType w:val="multilevel"/>
    <w:tmpl w:val="E9200D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79A63237"/>
    <w:multiLevelType w:val="multilevel"/>
    <w:tmpl w:val="54B2AE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9E51052"/>
    <w:multiLevelType w:val="multilevel"/>
    <w:tmpl w:val="AAC25D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>
    <w:nsid w:val="7B8F7D0B"/>
    <w:multiLevelType w:val="multilevel"/>
    <w:tmpl w:val="C6AC46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BBB158B"/>
    <w:multiLevelType w:val="multilevel"/>
    <w:tmpl w:val="5AB8B5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>
    <w:nsid w:val="7CD26749"/>
    <w:multiLevelType w:val="multilevel"/>
    <w:tmpl w:val="680E3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25"/>
  </w:num>
  <w:num w:numId="5">
    <w:abstractNumId w:val="15"/>
  </w:num>
  <w:num w:numId="6">
    <w:abstractNumId w:val="7"/>
  </w:num>
  <w:num w:numId="7">
    <w:abstractNumId w:val="1"/>
  </w:num>
  <w:num w:numId="8">
    <w:abstractNumId w:val="2"/>
  </w:num>
  <w:num w:numId="9">
    <w:abstractNumId w:val="30"/>
  </w:num>
  <w:num w:numId="10">
    <w:abstractNumId w:val="33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18"/>
  </w:num>
  <w:num w:numId="16">
    <w:abstractNumId w:val="20"/>
  </w:num>
  <w:num w:numId="17">
    <w:abstractNumId w:val="14"/>
  </w:num>
  <w:num w:numId="18">
    <w:abstractNumId w:val="13"/>
  </w:num>
  <w:num w:numId="19">
    <w:abstractNumId w:val="31"/>
  </w:num>
  <w:num w:numId="20">
    <w:abstractNumId w:val="12"/>
  </w:num>
  <w:num w:numId="21">
    <w:abstractNumId w:val="32"/>
  </w:num>
  <w:num w:numId="22">
    <w:abstractNumId w:val="11"/>
  </w:num>
  <w:num w:numId="23">
    <w:abstractNumId w:val="34"/>
  </w:num>
  <w:num w:numId="24">
    <w:abstractNumId w:val="10"/>
  </w:num>
  <w:num w:numId="25">
    <w:abstractNumId w:val="19"/>
  </w:num>
  <w:num w:numId="26">
    <w:abstractNumId w:val="4"/>
  </w:num>
  <w:num w:numId="27">
    <w:abstractNumId w:val="35"/>
  </w:num>
  <w:num w:numId="28">
    <w:abstractNumId w:val="36"/>
  </w:num>
  <w:num w:numId="29">
    <w:abstractNumId w:val="27"/>
  </w:num>
  <w:num w:numId="30">
    <w:abstractNumId w:val="23"/>
  </w:num>
  <w:num w:numId="31">
    <w:abstractNumId w:val="21"/>
  </w:num>
  <w:num w:numId="32">
    <w:abstractNumId w:val="9"/>
  </w:num>
  <w:num w:numId="33">
    <w:abstractNumId w:val="28"/>
  </w:num>
  <w:num w:numId="34">
    <w:abstractNumId w:val="37"/>
  </w:num>
  <w:num w:numId="35">
    <w:abstractNumId w:val="17"/>
  </w:num>
  <w:num w:numId="36">
    <w:abstractNumId w:val="8"/>
  </w:num>
  <w:num w:numId="37">
    <w:abstractNumId w:val="2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8438197068489/2017-MZE-12131"/>
    <w:docVar w:name="dms_cj" w:val="68489/2017-MZE-12131"/>
    <w:docVar w:name="dms_datum" w:val="23. 11. 2017"/>
    <w:docVar w:name="dms_datum_textem" w:val="23. listopadu 2017"/>
    <w:docVar w:name="dms_datum_vzniku" w:val="15. 11. 2017 8:35:25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178/2013-121346"/>
    <w:docVar w:name="dms_spravce_jmeno" w:val="Pavla Vašková"/>
    <w:docVar w:name="dms_spravce_mail" w:val="Pavla.Vaskova@mze.cz"/>
    <w:docVar w:name="dms_spravce_telefon" w:val="55871195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e Smlouvě č. sml.880-2016-12131 o zajištění dom. služeb"/>
    <w:docVar w:name="dms_VNVSpravce" w:val=" "/>
    <w:docVar w:name="dms_zpracoval_jmeno" w:val="Pavla Vašková"/>
    <w:docVar w:name="dms_zpracoval_mail" w:val="Pavla.Vaskova@mze.cz"/>
    <w:docVar w:name="dms_zpracoval_telefon" w:val="558711957"/>
  </w:docVars>
  <w:rsids>
    <w:rsidRoot w:val="00310EBB"/>
    <w:rsid w:val="000A58B0"/>
    <w:rsid w:val="00310EBB"/>
    <w:rsid w:val="00770857"/>
    <w:rsid w:val="00871966"/>
    <w:rsid w:val="00BC23FC"/>
    <w:rsid w:val="00D23A97"/>
    <w:rsid w:val="00F3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one" w:sz="0" w:space="0" w:color="000000"/>
        <w:bar w:val="none" w:sz="0" w:color="000000"/>
      </w:pBdr>
    </w:pPr>
    <w:rPr>
      <w:sz w:val="24"/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4">
    <w:name w:val="NormalTable_4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5">
    <w:name w:val="NormalTable_5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6">
    <w:name w:val="NormalTable_6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2">
    <w:name w:val="Body Text 2"/>
    <w:basedOn w:val="Normln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2017-12-01T09:03:00Z</cp:lastPrinted>
  <dcterms:created xsi:type="dcterms:W3CDTF">2017-12-01T09:04:00Z</dcterms:created>
  <dcterms:modified xsi:type="dcterms:W3CDTF">2017-12-01T09:04:00Z</dcterms:modified>
</cp:coreProperties>
</file>