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DA" w:rsidRDefault="00400707">
      <w:pPr>
        <w:jc w:val="center"/>
      </w:pPr>
      <w:r>
        <w:rPr>
          <w:b/>
          <w:sz w:val="32"/>
          <w:szCs w:val="32"/>
        </w:rPr>
        <w:t>SMLOUVA O PROVEDENÍ UMĚLECKÉHO VÝKONU</w:t>
      </w:r>
    </w:p>
    <w:p w:rsidR="00A654DA" w:rsidRDefault="00A654DA">
      <w:pPr>
        <w:jc w:val="center"/>
      </w:pPr>
    </w:p>
    <w:p w:rsidR="00A654DA" w:rsidRDefault="00400707">
      <w:pPr>
        <w:ind w:left="0" w:firstLine="0"/>
        <w:jc w:val="center"/>
      </w:pPr>
      <w:r>
        <w:t>uzavřená podle zákona č. 121/2000 Sb., o právu autorském, o právech souvisejících s právem autorským a o změně některých zákonů (autorský zákon), v platném znění, a podle zákona č. 89/2012 Sb., občanský zákoník, v platném znění (dále jen „</w:t>
      </w:r>
      <w:r>
        <w:rPr>
          <w:b/>
        </w:rPr>
        <w:t>Občanský zákoník</w:t>
      </w:r>
      <w:r>
        <w:t>“), mezi stranami:</w:t>
      </w:r>
    </w:p>
    <w:p w:rsidR="00A654DA" w:rsidRDefault="00A654DA">
      <w:pPr>
        <w:jc w:val="center"/>
      </w:pPr>
    </w:p>
    <w:p w:rsidR="00A654DA" w:rsidRDefault="00400707">
      <w:pPr>
        <w:widowControl w:val="0"/>
        <w:spacing w:line="240" w:lineRule="auto"/>
        <w:ind w:left="1843" w:firstLine="0"/>
        <w:jc w:val="left"/>
        <w:rPr>
          <w:b/>
        </w:rPr>
      </w:pPr>
      <w:r>
        <w:rPr>
          <w:b/>
        </w:rPr>
        <w:t>Beskydské divadlo Nový Jičín, příspěvková organizace</w:t>
      </w:r>
    </w:p>
    <w:p w:rsidR="00A654DA" w:rsidRDefault="00400707">
      <w:pPr>
        <w:widowControl w:val="0"/>
        <w:spacing w:line="240" w:lineRule="auto"/>
        <w:ind w:left="1843" w:firstLine="0"/>
        <w:jc w:val="left"/>
      </w:pPr>
      <w:r>
        <w:t>adresa: 74101 Nový Jičín, Divadelní 873/5</w:t>
      </w:r>
    </w:p>
    <w:p w:rsidR="00A654DA" w:rsidRDefault="00400707">
      <w:pPr>
        <w:widowControl w:val="0"/>
        <w:spacing w:line="240" w:lineRule="auto"/>
        <w:ind w:left="1843" w:firstLine="0"/>
        <w:jc w:val="left"/>
      </w:pPr>
      <w:r>
        <w:t>IČ: 00096334</w:t>
      </w:r>
    </w:p>
    <w:p w:rsidR="00A654DA" w:rsidRDefault="00400707">
      <w:pPr>
        <w:widowControl w:val="0"/>
        <w:spacing w:line="240" w:lineRule="auto"/>
        <w:ind w:left="1843" w:firstLine="0"/>
        <w:jc w:val="left"/>
      </w:pPr>
      <w:r>
        <w:t xml:space="preserve">kontakt: </w:t>
      </w:r>
      <w:proofErr w:type="spellStart"/>
      <w:r w:rsidR="003F5429">
        <w:t>xxx</w:t>
      </w:r>
      <w:proofErr w:type="spellEnd"/>
      <w:r>
        <w:t xml:space="preserve">, </w:t>
      </w:r>
      <w:proofErr w:type="spellStart"/>
      <w:r w:rsidR="003F5429">
        <w:t>xxx</w:t>
      </w:r>
      <w:proofErr w:type="spellEnd"/>
      <w:r>
        <w:rPr>
          <w:highlight w:val="yellow"/>
        </w:rPr>
        <w:br/>
      </w:r>
      <w:r>
        <w:t>(dále jen „</w:t>
      </w:r>
      <w:r>
        <w:rPr>
          <w:b/>
        </w:rPr>
        <w:t>Pořadatel</w:t>
      </w:r>
      <w:r>
        <w:t>“)</w:t>
      </w:r>
    </w:p>
    <w:p w:rsidR="00A654DA" w:rsidRDefault="00A654DA">
      <w:pPr>
        <w:widowControl w:val="0"/>
        <w:spacing w:line="240" w:lineRule="auto"/>
        <w:ind w:left="1843" w:firstLine="0"/>
        <w:jc w:val="left"/>
      </w:pPr>
    </w:p>
    <w:p w:rsidR="00A654DA" w:rsidRDefault="00400707">
      <w:pPr>
        <w:widowControl w:val="0"/>
        <w:spacing w:line="240" w:lineRule="auto"/>
        <w:ind w:left="1843" w:firstLine="0"/>
        <w:jc w:val="left"/>
      </w:pPr>
      <w:r>
        <w:t>a</w:t>
      </w:r>
    </w:p>
    <w:p w:rsidR="00A654DA" w:rsidRDefault="00A654DA">
      <w:pPr>
        <w:widowControl w:val="0"/>
        <w:spacing w:line="240" w:lineRule="auto"/>
        <w:ind w:left="1843" w:firstLine="0"/>
        <w:jc w:val="left"/>
      </w:pPr>
    </w:p>
    <w:p w:rsidR="00A654DA" w:rsidRDefault="00400707">
      <w:pPr>
        <w:widowControl w:val="0"/>
        <w:tabs>
          <w:tab w:val="left" w:pos="5387"/>
        </w:tabs>
        <w:ind w:left="1843" w:firstLine="0"/>
        <w:jc w:val="left"/>
      </w:pPr>
      <w:r>
        <w:rPr>
          <w:b/>
        </w:rPr>
        <w:t>Janáčkova filharmonie Ostrava, příspěvková organizace</w:t>
      </w:r>
      <w:r>
        <w:rPr>
          <w:b/>
        </w:rPr>
        <w:br/>
      </w:r>
      <w:r>
        <w:t>se sídlem: ul. 28. října 2556/124, Ostrava – Moravská Ostrava, PSČ 702 00</w:t>
      </w:r>
    </w:p>
    <w:p w:rsidR="00A654DA" w:rsidRDefault="00400707">
      <w:pPr>
        <w:widowControl w:val="0"/>
        <w:tabs>
          <w:tab w:val="left" w:pos="5387"/>
        </w:tabs>
        <w:ind w:left="1843" w:firstLine="0"/>
        <w:jc w:val="left"/>
      </w:pPr>
      <w:r>
        <w:t>IČ: 00373222, DIČ: CZ00373222</w:t>
      </w:r>
    </w:p>
    <w:p w:rsidR="00A654DA" w:rsidRDefault="00400707">
      <w:pPr>
        <w:widowControl w:val="0"/>
        <w:spacing w:line="240" w:lineRule="auto"/>
        <w:ind w:left="1843" w:firstLine="0"/>
        <w:jc w:val="left"/>
      </w:pPr>
      <w:r>
        <w:t>jednající Mgr. Janem Žemlou, ředitelem</w:t>
      </w:r>
      <w:r>
        <w:br/>
        <w:t xml:space="preserve">kontakt: </w:t>
      </w:r>
      <w:proofErr w:type="spellStart"/>
      <w:r w:rsidR="003F5429">
        <w:t>xxx</w:t>
      </w:r>
      <w:proofErr w:type="spellEnd"/>
      <w:r>
        <w:t xml:space="preserve">, </w:t>
      </w:r>
      <w:proofErr w:type="spellStart"/>
      <w:r w:rsidR="003F5429">
        <w:t>xxx</w:t>
      </w:r>
      <w:proofErr w:type="spellEnd"/>
      <w:r>
        <w:t xml:space="preserve">, </w:t>
      </w:r>
      <w:proofErr w:type="spellStart"/>
      <w:r w:rsidR="003F5429">
        <w:t>xxx</w:t>
      </w:r>
      <w:proofErr w:type="spellEnd"/>
      <w:r>
        <w:br/>
        <w:t>(dále jen „</w:t>
      </w:r>
      <w:r>
        <w:rPr>
          <w:b/>
        </w:rPr>
        <w:t>Účinkující</w:t>
      </w:r>
      <w:r>
        <w:t>“)</w:t>
      </w:r>
    </w:p>
    <w:p w:rsidR="00A654DA" w:rsidRDefault="00A654DA">
      <w:pPr>
        <w:jc w:val="center"/>
      </w:pPr>
    </w:p>
    <w:p w:rsidR="00A654DA" w:rsidRDefault="00400707">
      <w:pPr>
        <w:jc w:val="center"/>
      </w:pPr>
      <w:r>
        <w:t>(Pořadatel a Účinkující dále společně také jako „</w:t>
      </w:r>
      <w:r>
        <w:rPr>
          <w:b/>
        </w:rPr>
        <w:t>Smluvní strany</w:t>
      </w:r>
      <w:r>
        <w:t>“; tato Smlouva o provedení uměleckého výkonu dále také jako „</w:t>
      </w:r>
      <w:r>
        <w:rPr>
          <w:b/>
        </w:rPr>
        <w:t>Smlouva</w:t>
      </w:r>
      <w:r>
        <w:t>“)</w:t>
      </w:r>
    </w:p>
    <w:p w:rsidR="00A654DA" w:rsidRDefault="00400707">
      <w:pPr>
        <w:jc w:val="left"/>
      </w:pPr>
      <w:r>
        <w:br w:type="page"/>
      </w:r>
      <w:r>
        <w:rPr>
          <w:b/>
        </w:rPr>
        <w:lastRenderedPageBreak/>
        <w:t>I.</w:t>
      </w:r>
      <w:r>
        <w:rPr>
          <w:b/>
        </w:rPr>
        <w:tab/>
        <w:t>Předmět smlouvy</w:t>
      </w:r>
    </w:p>
    <w:p w:rsidR="00A654DA" w:rsidRDefault="00A654DA">
      <w:pPr>
        <w:jc w:val="left"/>
      </w:pPr>
    </w:p>
    <w:p w:rsidR="00A654DA" w:rsidRDefault="00400707">
      <w:pPr>
        <w:ind w:left="0" w:firstLine="0"/>
      </w:pPr>
      <w:r>
        <w:t>Předmětem této Smlouvy je provedení Uměleckého výkonu (jak je tento definován níže) Účinkujícího na produkci pořádané Pořadatelem, případně třetí osobou vázanou smluvním vztahem s Pořadatelem, za podmínek specifikovaných níže v čl. II. této Smlouvy (dále jen „</w:t>
      </w:r>
      <w:r>
        <w:rPr>
          <w:b/>
        </w:rPr>
        <w:t>Produkce</w:t>
      </w:r>
      <w:r>
        <w:t xml:space="preserve">“). </w:t>
      </w:r>
    </w:p>
    <w:p w:rsidR="00A654DA" w:rsidRDefault="00A654DA">
      <w:pPr>
        <w:jc w:val="left"/>
      </w:pPr>
    </w:p>
    <w:p w:rsidR="00A654DA" w:rsidRDefault="00A654DA">
      <w:pPr>
        <w:jc w:val="left"/>
      </w:pPr>
    </w:p>
    <w:p w:rsidR="00A654DA" w:rsidRDefault="00400707">
      <w:r>
        <w:rPr>
          <w:b/>
        </w:rPr>
        <w:t>II.</w:t>
      </w:r>
      <w:r>
        <w:rPr>
          <w:b/>
        </w:rPr>
        <w:tab/>
        <w:t>Obecná ustanovení</w:t>
      </w:r>
    </w:p>
    <w:p w:rsidR="00A654DA" w:rsidRDefault="00A654DA">
      <w:pPr>
        <w:jc w:val="left"/>
      </w:pPr>
    </w:p>
    <w:p w:rsidR="00A654DA" w:rsidRDefault="00400707">
      <w:pPr>
        <w:widowControl w:val="0"/>
        <w:numPr>
          <w:ilvl w:val="0"/>
          <w:numId w:val="1"/>
        </w:numPr>
        <w:ind w:left="568" w:hanging="568"/>
        <w:jc w:val="left"/>
      </w:pPr>
      <w:r>
        <w:t>Pořadatel angažuje Účinkujícího na Produkci (zmíněné výše v čl. I. této Smlouvy) konaném dne 13. 10. 2017 v 18:00 v Beskydském divadle Nový Jičín podle následujícího harmonogramu a programu:</w:t>
      </w:r>
    </w:p>
    <w:p w:rsidR="00A654DA" w:rsidRDefault="00400707">
      <w:pPr>
        <w:ind w:left="1136"/>
        <w:jc w:val="left"/>
      </w:pPr>
      <w:r>
        <w:t xml:space="preserve">a. </w:t>
      </w:r>
      <w:r>
        <w:tab/>
        <w:t>harmonogram: 17:00-17:30 akustická zkouška, 18:00 koncert;</w:t>
      </w:r>
    </w:p>
    <w:p w:rsidR="00A654DA" w:rsidRDefault="00400707">
      <w:pPr>
        <w:ind w:left="1136"/>
        <w:jc w:val="left"/>
      </w:pPr>
      <w:r>
        <w:t xml:space="preserve">b. </w:t>
      </w:r>
      <w:r>
        <w:tab/>
        <w:t xml:space="preserve">program: </w:t>
      </w:r>
      <w:r>
        <w:tab/>
      </w:r>
      <w:r>
        <w:tab/>
        <w:t xml:space="preserve">L. Janáček: Balada </w:t>
      </w:r>
      <w:proofErr w:type="gramStart"/>
      <w:r>
        <w:t>blanická</w:t>
      </w:r>
      <w:proofErr w:type="gramEnd"/>
      <w:r>
        <w:t xml:space="preserve"> </w:t>
      </w:r>
      <w:r>
        <w:br/>
      </w:r>
      <w:r>
        <w:tab/>
      </w:r>
      <w:r>
        <w:tab/>
      </w:r>
      <w:r>
        <w:tab/>
        <w:t xml:space="preserve">A. Dvořák: Koncert pro violoncello a orchestr </w:t>
      </w:r>
      <w:r>
        <w:br/>
      </w:r>
      <w:r>
        <w:tab/>
      </w:r>
      <w:r>
        <w:tab/>
      </w:r>
      <w:r>
        <w:tab/>
        <w:t>J. Suk: Symfonie č. 1 E dur</w:t>
      </w:r>
    </w:p>
    <w:p w:rsidR="00A654DA" w:rsidRDefault="00A654DA">
      <w:pPr>
        <w:jc w:val="left"/>
      </w:pPr>
    </w:p>
    <w:p w:rsidR="00A654DA" w:rsidRDefault="00400707">
      <w:pPr>
        <w:jc w:val="left"/>
      </w:pPr>
      <w:r>
        <w:t>2.</w:t>
      </w:r>
      <w:r>
        <w:tab/>
        <w:t>Umělecký výkon Účinkujícího spočívá v interpretaci orchestrálních děl dle programu pod vedením dirigenta (dále jen „</w:t>
      </w:r>
      <w:r>
        <w:rPr>
          <w:b/>
        </w:rPr>
        <w:t>Umělecký výkon</w:t>
      </w:r>
      <w:r>
        <w:t xml:space="preserve">“), a to v následujícím obsazení:  </w:t>
      </w:r>
    </w:p>
    <w:p w:rsidR="00A654DA" w:rsidRDefault="00400707">
      <w:pPr>
        <w:ind w:left="1136"/>
        <w:jc w:val="left"/>
      </w:pPr>
      <w:r>
        <w:t xml:space="preserve">a. </w:t>
      </w:r>
      <w:r>
        <w:tab/>
        <w:t xml:space="preserve">členové orchestru zajištění Účinkujícím, </w:t>
      </w:r>
    </w:p>
    <w:p w:rsidR="00A654DA" w:rsidRDefault="00400707">
      <w:pPr>
        <w:ind w:left="1136"/>
        <w:jc w:val="left"/>
      </w:pPr>
      <w:r>
        <w:t xml:space="preserve">b. </w:t>
      </w:r>
      <w:r>
        <w:tab/>
        <w:t>dirigent (</w:t>
      </w:r>
      <w:proofErr w:type="spellStart"/>
      <w:r w:rsidR="003F5429">
        <w:t>xxx</w:t>
      </w:r>
      <w:proofErr w:type="spellEnd"/>
      <w:r>
        <w:t xml:space="preserve">) zajištěný Účinkujícím, </w:t>
      </w:r>
    </w:p>
    <w:p w:rsidR="00A654DA" w:rsidRDefault="00400707">
      <w:pPr>
        <w:ind w:left="1136"/>
        <w:jc w:val="left"/>
      </w:pPr>
      <w:r>
        <w:t xml:space="preserve">c. </w:t>
      </w:r>
      <w:r>
        <w:tab/>
        <w:t>sólista (</w:t>
      </w:r>
      <w:proofErr w:type="spellStart"/>
      <w:r w:rsidR="003F5429">
        <w:t>xxx</w:t>
      </w:r>
      <w:proofErr w:type="spellEnd"/>
      <w:r>
        <w:t>) zajištěný Účinkujícím.</w:t>
      </w:r>
    </w:p>
    <w:p w:rsidR="00A654DA" w:rsidRDefault="00A654DA">
      <w:pPr>
        <w:ind w:left="1136"/>
        <w:jc w:val="left"/>
      </w:pPr>
    </w:p>
    <w:p w:rsidR="00A654DA" w:rsidRDefault="00A654DA">
      <w:pPr>
        <w:jc w:val="left"/>
      </w:pPr>
    </w:p>
    <w:p w:rsidR="00A654DA" w:rsidRDefault="00400707">
      <w:r>
        <w:rPr>
          <w:b/>
        </w:rPr>
        <w:t>III.</w:t>
      </w:r>
      <w:r>
        <w:rPr>
          <w:b/>
        </w:rPr>
        <w:tab/>
        <w:t>Práva a povinnosti Smluvních stran</w:t>
      </w:r>
    </w:p>
    <w:p w:rsidR="00A654DA" w:rsidRDefault="00A654DA"/>
    <w:p w:rsidR="00A654DA" w:rsidRDefault="00400707">
      <w:pPr>
        <w:widowControl w:val="0"/>
        <w:numPr>
          <w:ilvl w:val="0"/>
          <w:numId w:val="3"/>
        </w:numPr>
        <w:ind w:left="567" w:hanging="567"/>
      </w:pPr>
      <w:r>
        <w:t>Účinkující je povinen podat Umělecký výkon včas (včetně nástupu na zkoušky dle schématu).</w:t>
      </w:r>
    </w:p>
    <w:p w:rsidR="00A654DA" w:rsidRDefault="00A654DA"/>
    <w:p w:rsidR="00A654DA" w:rsidRDefault="00400707">
      <w:r>
        <w:t>2.</w:t>
      </w:r>
      <w:r>
        <w:tab/>
        <w:t>Účinkující je povinen zajistit patřičný pomocný personál, jako jsou řidiči, kustodi, produkční či manažer.</w:t>
      </w:r>
    </w:p>
    <w:p w:rsidR="00A654DA" w:rsidRDefault="00A654DA"/>
    <w:p w:rsidR="00A654DA" w:rsidRDefault="00400707">
      <w:r>
        <w:lastRenderedPageBreak/>
        <w:t>3.</w:t>
      </w:r>
      <w:r>
        <w:tab/>
        <w:t xml:space="preserve">Pořadatel je povinen k Uměleckému výkonu zajistit adekvátní podmínky, a to zejména: </w:t>
      </w:r>
    </w:p>
    <w:p w:rsidR="00A654DA" w:rsidRDefault="00400707">
      <w:pPr>
        <w:ind w:left="1136"/>
      </w:pPr>
      <w:r>
        <w:t>a.</w:t>
      </w:r>
      <w:r>
        <w:tab/>
        <w:t xml:space="preserve">dostatečnou propagaci Produkce a prostor pro obecenstvo včetně zázemí; </w:t>
      </w:r>
    </w:p>
    <w:p w:rsidR="00A654DA" w:rsidRDefault="00400707">
      <w:pPr>
        <w:ind w:left="1136"/>
      </w:pPr>
      <w:r>
        <w:t>b.</w:t>
      </w:r>
      <w:r>
        <w:tab/>
        <w:t xml:space="preserve">pódium nebo obdobný koncertní prostor se třemi vyvýšenými stupni (dle přiloženého </w:t>
      </w:r>
      <w:proofErr w:type="spellStart"/>
      <w:r>
        <w:t>stageplanu</w:t>
      </w:r>
      <w:proofErr w:type="spellEnd"/>
      <w:r>
        <w:t>), včetně dostatečného množství židlí bez područek. Prostor pódia musí být suchý, dostatečně osvětlený a vytopený;</w:t>
      </w:r>
    </w:p>
    <w:p w:rsidR="00A654DA" w:rsidRDefault="00400707">
      <w:pPr>
        <w:ind w:left="1136"/>
      </w:pPr>
      <w:r>
        <w:t xml:space="preserve">c. </w:t>
      </w:r>
      <w:r>
        <w:tab/>
        <w:t>hudební nástroje: (neaplikuje se);</w:t>
      </w:r>
    </w:p>
    <w:p w:rsidR="00A654DA" w:rsidRDefault="00400707">
      <w:pPr>
        <w:ind w:left="1136"/>
      </w:pPr>
      <w:r>
        <w:t>d.</w:t>
      </w:r>
      <w:r>
        <w:tab/>
        <w:t xml:space="preserve">zázemí ve vytopených uzamykatelných (nebo hlídaných) šatnách oddělených pro muže, ženy a samostatné šatny vždy zvlášť pro koncertního mistra, dirigenta a </w:t>
      </w:r>
      <w:proofErr w:type="gramStart"/>
      <w:r>
        <w:t>sólistu(y).</w:t>
      </w:r>
      <w:proofErr w:type="gramEnd"/>
      <w:r>
        <w:t xml:space="preserve"> V šatnách musí být pro každého člena orchestru alespoň jedna židle, dostatek stolů na odložení osobních věcí pro všechny a toalety oddělené pro muže a ženy;</w:t>
      </w:r>
    </w:p>
    <w:p w:rsidR="00A654DA" w:rsidRDefault="00400707">
      <w:pPr>
        <w:ind w:left="1136"/>
      </w:pPr>
      <w:r>
        <w:t>e.</w:t>
      </w:r>
      <w:r>
        <w:tab/>
        <w:t xml:space="preserve">příslušný personál zajišťující všechny výše zmíněné činnosti a prostory, zejména: kompetentního jevištního technika, kompetentního osvětlovače, minimálně čtyři kustody na pomoc s vykládáním a nakládáním nástrojů a jejich distribuci na pódium a zpět; </w:t>
      </w:r>
    </w:p>
    <w:p w:rsidR="00A654DA" w:rsidRDefault="00400707">
      <w:pPr>
        <w:ind w:left="1136"/>
      </w:pPr>
      <w:r>
        <w:t>f.</w:t>
      </w:r>
      <w:r>
        <w:tab/>
        <w:t>místo pro kamion a 2 parkovací místa pro autobusy poblíž zázemí Produkce.</w:t>
      </w:r>
    </w:p>
    <w:p w:rsidR="00A654DA" w:rsidRDefault="00A654DA"/>
    <w:p w:rsidR="00A654DA" w:rsidRDefault="00400707">
      <w:r>
        <w:t>4.</w:t>
      </w:r>
      <w:r>
        <w:tab/>
        <w:t>Pořadatel je povinen Účinkujícímu poskytnout 5 tištěných programů Produkce a 8 čestných vstupenek, a to nejpozději během generální zkoušky.</w:t>
      </w:r>
    </w:p>
    <w:p w:rsidR="00A654DA" w:rsidRDefault="00A654DA">
      <w:pPr>
        <w:jc w:val="left"/>
      </w:pPr>
    </w:p>
    <w:p w:rsidR="00A654DA" w:rsidRDefault="00400707">
      <w:r>
        <w:t>5.</w:t>
      </w:r>
      <w:r>
        <w:tab/>
        <w:t xml:space="preserve">Notový materiál zajišťuje a hradí Účinkující. </w:t>
      </w:r>
    </w:p>
    <w:p w:rsidR="00A654DA" w:rsidRDefault="00400707">
      <w:r>
        <w:tab/>
      </w:r>
    </w:p>
    <w:p w:rsidR="00A654DA" w:rsidRDefault="00400707">
      <w:r>
        <w:t>6.</w:t>
      </w:r>
      <w:r>
        <w:tab/>
        <w:t>Dopravu Účinkujícího do místa Produkce zajišťuje a hradí Účinkující sám, stejně jako dopravu hudebních nástrojů.</w:t>
      </w:r>
    </w:p>
    <w:p w:rsidR="00A654DA" w:rsidRDefault="00A654DA"/>
    <w:p w:rsidR="00A654DA" w:rsidRDefault="00A654DA"/>
    <w:p w:rsidR="00A654DA" w:rsidRDefault="00A654DA"/>
    <w:p w:rsidR="00A654DA" w:rsidRDefault="00A654DA">
      <w:pPr>
        <w:spacing w:line="240" w:lineRule="auto"/>
        <w:jc w:val="left"/>
      </w:pPr>
    </w:p>
    <w:p w:rsidR="00A654DA" w:rsidRDefault="00400707">
      <w:pPr>
        <w:keepNext/>
      </w:pPr>
      <w:r>
        <w:rPr>
          <w:b/>
        </w:rPr>
        <w:t>IV.</w:t>
      </w:r>
      <w:r>
        <w:rPr>
          <w:b/>
        </w:rPr>
        <w:tab/>
        <w:t>Autorská práva</w:t>
      </w:r>
    </w:p>
    <w:p w:rsidR="00A654DA" w:rsidRDefault="00A654DA">
      <w:pPr>
        <w:keepNext/>
      </w:pPr>
    </w:p>
    <w:p w:rsidR="00A654DA" w:rsidRDefault="00400707">
      <w:pPr>
        <w:widowControl w:val="0"/>
        <w:numPr>
          <w:ilvl w:val="0"/>
          <w:numId w:val="2"/>
        </w:numPr>
        <w:ind w:left="568" w:hanging="568"/>
      </w:pPr>
      <w:r>
        <w:t>Veškeré autorské, licenční a místní poplatky spojené s provedením Uměleckého výkonu hradí Pořadatel.</w:t>
      </w:r>
    </w:p>
    <w:p w:rsidR="00A654DA" w:rsidRDefault="00A654DA">
      <w:pPr>
        <w:ind w:left="0" w:firstLine="0"/>
      </w:pPr>
    </w:p>
    <w:p w:rsidR="00A654DA" w:rsidRDefault="00400707">
      <w:r>
        <w:lastRenderedPageBreak/>
        <w:t>2.</w:t>
      </w:r>
      <w:r>
        <w:tab/>
        <w:t>Produkce ani žádná její část nesmí být Pořadatelem žádným způsobem nahrávána ani přenášena (s výjimkou reportážních a propagačních záznamů s celkovou délkou nedosahující 180s), pakliže není dohodnuto jinak ve speciálním oddíle této Smlouvy nebo samostatném dodatku.</w:t>
      </w:r>
    </w:p>
    <w:p w:rsidR="00A654DA" w:rsidRDefault="00A654DA">
      <w:pPr>
        <w:jc w:val="left"/>
      </w:pPr>
    </w:p>
    <w:p w:rsidR="00A654DA" w:rsidRDefault="00A654DA">
      <w:pPr>
        <w:jc w:val="left"/>
      </w:pPr>
    </w:p>
    <w:p w:rsidR="00A654DA" w:rsidRDefault="00400707">
      <w:r>
        <w:rPr>
          <w:b/>
        </w:rPr>
        <w:t>V.</w:t>
      </w:r>
      <w:r>
        <w:rPr>
          <w:b/>
        </w:rPr>
        <w:tab/>
        <w:t>Odměna</w:t>
      </w:r>
    </w:p>
    <w:p w:rsidR="00A654DA" w:rsidRDefault="00A654DA">
      <w:pPr>
        <w:jc w:val="left"/>
      </w:pPr>
    </w:p>
    <w:p w:rsidR="00A654DA" w:rsidRDefault="00400707">
      <w:pPr>
        <w:widowControl w:val="0"/>
        <w:numPr>
          <w:ilvl w:val="0"/>
          <w:numId w:val="4"/>
        </w:numPr>
        <w:ind w:left="567" w:hanging="567"/>
      </w:pPr>
      <w:r>
        <w:t>Pořadatel se zavazuje za provedení Uměleckého výkonu zaplatit Účinkujícímu odměnu (dále jen „</w:t>
      </w:r>
      <w:r>
        <w:rPr>
          <w:b/>
        </w:rPr>
        <w:t>Odměna</w:t>
      </w:r>
      <w:r>
        <w:t xml:space="preserve">“) ve výši 75,000 Kč (slovy: </w:t>
      </w:r>
      <w:proofErr w:type="spellStart"/>
      <w:r>
        <w:t>sedmdesátpěttisíc</w:t>
      </w:r>
      <w:proofErr w:type="spellEnd"/>
      <w:r>
        <w:t xml:space="preserve"> Korun českých). Odměna pokrývá veškeré náklady spojené s provedením Uměleckého výkonu uvedené výše v této Smlouvě vyjma nákladů, které dle této Smlouvy nese Pořadatel.</w:t>
      </w:r>
    </w:p>
    <w:p w:rsidR="00A654DA" w:rsidRDefault="00A654DA"/>
    <w:p w:rsidR="00A654DA" w:rsidRDefault="00400707">
      <w:r>
        <w:t>2.</w:t>
      </w:r>
      <w:r>
        <w:tab/>
        <w:t xml:space="preserve">Odměna je splatná po provedení Uměleckého výkonu na základě vystavené faktury se splatností po provedení Uměleckého výkonu. Faktura bude zaslána na adresu sídla Pořadatele nebo elektronicky kontaktní osobě uvedené v záhlaví této smlouvy. </w:t>
      </w:r>
    </w:p>
    <w:p w:rsidR="00A654DA" w:rsidRDefault="00A654DA"/>
    <w:p w:rsidR="00A654DA" w:rsidRDefault="00400707">
      <w:r>
        <w:t>3.</w:t>
      </w:r>
      <w:r>
        <w:tab/>
        <w:t xml:space="preserve">Veškeré transakční poplatky spojené s úhradou Odměny hradí Pořadatel. </w:t>
      </w:r>
    </w:p>
    <w:p w:rsidR="00A654DA" w:rsidRDefault="00A654DA"/>
    <w:p w:rsidR="00A654DA" w:rsidRDefault="00A654DA"/>
    <w:p w:rsidR="00A654DA" w:rsidRDefault="00400707">
      <w:r>
        <w:rPr>
          <w:b/>
        </w:rPr>
        <w:t>VI.</w:t>
      </w:r>
      <w:r>
        <w:rPr>
          <w:b/>
        </w:rPr>
        <w:tab/>
        <w:t>Smluvní pokuty</w:t>
      </w:r>
    </w:p>
    <w:p w:rsidR="00A654DA" w:rsidRDefault="00A654DA"/>
    <w:p w:rsidR="00A654DA" w:rsidRDefault="00400707">
      <w:r>
        <w:t>1.</w:t>
      </w:r>
      <w:r>
        <w:tab/>
        <w:t xml:space="preserve">Pakliže Účinkující nesplní závazky vyplývající z této Smlouvy z důvodů jiných, než je selhání Pořadatele, a z důvodů jiných, než které jsou mimo jeho kontrolu (politická regulace, válka, přírodní katastrofa nebo obdobný zásah vyšší moci), a jejich nesplnění povede ke znemožnění provedení Uměleckého výkonu, je Účinkující povinen uhradit Pořadateli všechny opodstatněné výdaje, které Pořadateli doposud vznikly vzhledem ke zrušení provedení Uměleckého výkonu. </w:t>
      </w:r>
    </w:p>
    <w:p w:rsidR="00A654DA" w:rsidRDefault="00A654DA"/>
    <w:p w:rsidR="00A654DA" w:rsidRDefault="00400707">
      <w:r>
        <w:t>2.</w:t>
      </w:r>
      <w:r>
        <w:tab/>
        <w:t xml:space="preserve">Pakliže Pořadatel nesplní závazky vyplývající z této Smlouvy z důvodů jiných, než je selhání Účinkujícího, a z důvodů jiných, než které jsou mimo jeho kontrolu (politická regulace, válka, přírodní katastrofa nebo obdobný zásah vyšší moci), a jejich nesplnění povede ke znemožnění provedení Uměleckého výkonu, je Pořadatel povinen uhradit </w:t>
      </w:r>
      <w:r>
        <w:lastRenderedPageBreak/>
        <w:t xml:space="preserve">Účinkujícímu Odměnu v plné výši dle čl. V. této Smlouvy spolu s opodstatněnými a doloženými výdaji, které Účinkujícímu vznikly vzhledem ke zrušení provedení Uměleckého výkonu. </w:t>
      </w:r>
    </w:p>
    <w:p w:rsidR="00A654DA" w:rsidRDefault="00A654DA"/>
    <w:p w:rsidR="00A654DA" w:rsidRDefault="00A654DA"/>
    <w:p w:rsidR="00A654DA" w:rsidRDefault="00400707">
      <w:r>
        <w:rPr>
          <w:b/>
        </w:rPr>
        <w:t>VII.</w:t>
      </w:r>
      <w:r>
        <w:rPr>
          <w:b/>
        </w:rPr>
        <w:tab/>
        <w:t>Odstoupení od smlouvy</w:t>
      </w:r>
    </w:p>
    <w:p w:rsidR="00A654DA" w:rsidRDefault="00A654DA">
      <w:pPr>
        <w:jc w:val="left"/>
      </w:pPr>
    </w:p>
    <w:p w:rsidR="00A654DA" w:rsidRDefault="00400707">
      <w:pPr>
        <w:widowControl w:val="0"/>
      </w:pPr>
      <w:r>
        <w:t>Změna podmínek, postavení, oprávnění aj. na straně kterékoli Smluvní strany nevede bez dalšího k zániku práv a povinností z této Smlouvy. Zásadní změny podmínek Smlouvy (např. změna programu, schématu, osoby dirigenta či sólisty, místa či času konání Produkce apod.) budou předmětem vzájemné a řádně zdokumentované dohody obou Smluvních stran.</w:t>
      </w:r>
    </w:p>
    <w:p w:rsidR="00A654DA" w:rsidRDefault="00A654DA"/>
    <w:p w:rsidR="00A654DA" w:rsidRDefault="00400707">
      <w:r>
        <w:rPr>
          <w:b/>
        </w:rPr>
        <w:t>VIII.</w:t>
      </w:r>
      <w:r>
        <w:rPr>
          <w:b/>
        </w:rPr>
        <w:tab/>
        <w:t>Závěrečná ustanovení</w:t>
      </w:r>
    </w:p>
    <w:p w:rsidR="00A654DA" w:rsidRDefault="00A654DA">
      <w:pPr>
        <w:jc w:val="left"/>
      </w:pPr>
    </w:p>
    <w:p w:rsidR="00A654DA" w:rsidRDefault="00400707">
      <w:pPr>
        <w:widowControl w:val="0"/>
      </w:pPr>
      <w:r>
        <w:t xml:space="preserve">1. </w:t>
      </w:r>
      <w:r>
        <w:tab/>
        <w:t>Smluvní strany potvrzují, že tato Smlouva obsahuje celou dohodu mezi oběma Smluvními stranami ve věci provedení daného Uměleckého výkonu a nahrazuje jakékoliv předešlé domluvy.</w:t>
      </w:r>
    </w:p>
    <w:p w:rsidR="00A654DA" w:rsidRDefault="00A654DA"/>
    <w:p w:rsidR="00A654DA" w:rsidRDefault="00400707">
      <w:r>
        <w:t>2.</w:t>
      </w:r>
      <w:r>
        <w:tab/>
        <w:t>Všechny záležitosti neošetřené v této Smlouvě jsou předmětem vzájemné dohody mezi oběma Smluvními stranami, příp. se řídí Občanským zákoníkem. Veškeré změny a nové skutečnosti budou řádně začleněny k této Smlouvě formou obligatorně písemných číslovaných dodatků.</w:t>
      </w:r>
    </w:p>
    <w:p w:rsidR="00A654DA" w:rsidRDefault="00A654DA"/>
    <w:p w:rsidR="00A654DA" w:rsidRDefault="00400707">
      <w:r>
        <w:t>3.</w:t>
      </w:r>
      <w:r>
        <w:tab/>
        <w:t>Pořadatel tímto ručí Účinkujícímu, že má plné právo vstoupit do závazků vyplývajících z této Smlouvy a že nevstoupí do žádného závazku, který by mohl ohrozit jejich náležité uskutečnění.</w:t>
      </w:r>
    </w:p>
    <w:p w:rsidR="00A654DA" w:rsidRDefault="00A654DA"/>
    <w:p w:rsidR="00A654DA" w:rsidRDefault="00400707">
      <w:r>
        <w:t>4.</w:t>
      </w:r>
      <w:r>
        <w:tab/>
        <w:t>Účinkující tímto ručí Pořadateli, že má plné právo vstoupit do závazků vyplývajících z této Smlouvy a že nevstoupí do žádného závazku, který by mohl ohrozit jejich náležité uskutečnění.</w:t>
      </w:r>
    </w:p>
    <w:p w:rsidR="00A654DA" w:rsidRDefault="00A654DA"/>
    <w:p w:rsidR="00A654DA" w:rsidRDefault="00400707">
      <w:r>
        <w:t>5.</w:t>
      </w:r>
      <w:r>
        <w:tab/>
        <w:t xml:space="preserve">V případě, že by se kterékoli ustanovení této Smlouvy stalo neplatným nebo neúčinným, nebude tím dotčena platnost nebo účinnost této Smlouvy jako celku. V takovém případě se </w:t>
      </w:r>
      <w:r>
        <w:lastRenderedPageBreak/>
        <w:t>Smluvní strany zavazují nahradit neplatné nebo neúčinné ustanovení této Smlouvy ustanovením platným a účinným, kterým bude přípustným způsobem dosaženo cíle sledovaného neplatným nebo neúčinným ustanovením.</w:t>
      </w:r>
    </w:p>
    <w:p w:rsidR="00A654DA" w:rsidRDefault="00A654DA"/>
    <w:p w:rsidR="00A654DA" w:rsidRDefault="00400707">
      <w:r>
        <w:t xml:space="preserve">6. </w:t>
      </w:r>
      <w:r>
        <w:tab/>
        <w:t>Tato smlouva bude Účinkujícím zveřejněna dle zákona č. 340/2015 Sb. (Zákon o registru</w:t>
      </w:r>
    </w:p>
    <w:p w:rsidR="00A654DA" w:rsidRDefault="00400707">
      <w:pPr>
        <w:ind w:left="561" w:firstLine="0"/>
      </w:pPr>
      <w:r>
        <w:t>smluv).</w:t>
      </w:r>
    </w:p>
    <w:p w:rsidR="00A654DA" w:rsidRDefault="00A654DA">
      <w:pPr>
        <w:ind w:left="561" w:firstLine="0"/>
      </w:pPr>
    </w:p>
    <w:p w:rsidR="00A654DA" w:rsidRDefault="00400707">
      <w:r>
        <w:t>7.</w:t>
      </w:r>
      <w:r>
        <w:tab/>
        <w:t>Tato smlouva se řídí právním řádem České republiky. Příslušné pro řešení jakýchkoli sporů, které nebudou vyřešeny Smluvními stranami smírně, jsou soudy České republiky, a to soudy místně příslušné na straně Účinkujícího.</w:t>
      </w:r>
    </w:p>
    <w:p w:rsidR="00A654DA" w:rsidRDefault="00A654DA">
      <w:pPr>
        <w:jc w:val="left"/>
      </w:pPr>
    </w:p>
    <w:p w:rsidR="00A654DA" w:rsidRDefault="00400707">
      <w:r>
        <w:t>8.</w:t>
      </w:r>
      <w:r>
        <w:tab/>
        <w:t>Tato Smlouva je vyhotovena ve dvou vyhotoveních, přičemž každá ze Smluvních stran dostane jedno vyhotovení.</w:t>
      </w:r>
    </w:p>
    <w:p w:rsidR="00A654DA" w:rsidRDefault="00A654DA">
      <w:pPr>
        <w:jc w:val="left"/>
      </w:pPr>
    </w:p>
    <w:p w:rsidR="00A654DA" w:rsidRDefault="00400707">
      <w:r>
        <w:t>9.</w:t>
      </w:r>
      <w:r>
        <w:tab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 Tato Smlouva je účinná dnem podpisu poslední ze Smluvních stran.</w:t>
      </w:r>
    </w:p>
    <w:p w:rsidR="00A654DA" w:rsidRDefault="00A654DA">
      <w:pPr>
        <w:ind w:left="0" w:firstLine="0"/>
      </w:pPr>
    </w:p>
    <w:p w:rsidR="00A654DA" w:rsidRDefault="00A654DA"/>
    <w:tbl>
      <w:tblPr>
        <w:tblStyle w:val="a"/>
        <w:tblW w:w="9072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A654D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654DA" w:rsidRDefault="00400707">
            <w:pPr>
              <w:ind w:left="0" w:firstLine="0"/>
              <w:jc w:val="center"/>
            </w:pPr>
            <w:r>
              <w:t>V ___________ dne __</w:t>
            </w:r>
            <w:r w:rsidR="003F5429">
              <w:t>6.10.2017</w:t>
            </w:r>
            <w:r>
              <w:t>__________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654DA" w:rsidRDefault="00400707" w:rsidP="003F5429">
            <w:pPr>
              <w:ind w:left="0" w:firstLine="0"/>
              <w:jc w:val="center"/>
            </w:pPr>
            <w:r>
              <w:t>V ___________ dne _</w:t>
            </w:r>
            <w:r w:rsidR="003F5429">
              <w:t>13.10.2017</w:t>
            </w:r>
            <w:bookmarkStart w:id="0" w:name="_GoBack"/>
            <w:bookmarkEnd w:id="0"/>
            <w:r>
              <w:t>_________</w:t>
            </w:r>
          </w:p>
        </w:tc>
      </w:tr>
      <w:tr w:rsidR="00A654D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654DA" w:rsidRDefault="00A654DA">
            <w:pPr>
              <w:ind w:left="0" w:firstLine="0"/>
              <w:jc w:val="left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654DA" w:rsidRDefault="00A654DA">
            <w:pPr>
              <w:ind w:left="0" w:firstLine="0"/>
              <w:jc w:val="left"/>
            </w:pPr>
          </w:p>
        </w:tc>
      </w:tr>
      <w:tr w:rsidR="00A654D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654DA" w:rsidRDefault="00A654DA">
            <w:pPr>
              <w:ind w:left="0" w:firstLine="0"/>
              <w:jc w:val="left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654DA" w:rsidRDefault="00A654DA">
            <w:pPr>
              <w:ind w:left="0" w:firstLine="0"/>
              <w:jc w:val="left"/>
            </w:pPr>
          </w:p>
        </w:tc>
      </w:tr>
      <w:tr w:rsidR="00A654D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654DA" w:rsidRDefault="00A654DA">
            <w:pPr>
              <w:ind w:left="0" w:firstLine="0"/>
              <w:jc w:val="left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654DA" w:rsidRDefault="00A654DA">
            <w:pPr>
              <w:ind w:left="0" w:firstLine="0"/>
              <w:jc w:val="left"/>
            </w:pPr>
          </w:p>
        </w:tc>
      </w:tr>
      <w:tr w:rsidR="00A654D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654DA" w:rsidRDefault="00400707">
            <w:pPr>
              <w:ind w:left="0" w:firstLine="0"/>
              <w:jc w:val="center"/>
            </w:pPr>
            <w:r>
              <w:t>______________________________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654DA" w:rsidRDefault="00400707">
            <w:pPr>
              <w:ind w:left="0" w:firstLine="0"/>
              <w:jc w:val="center"/>
            </w:pPr>
            <w:r>
              <w:t>______________________________</w:t>
            </w:r>
          </w:p>
        </w:tc>
      </w:tr>
      <w:tr w:rsidR="00A654DA">
        <w:trPr>
          <w:trHeight w:val="3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654DA" w:rsidRDefault="00400707">
            <w:pPr>
              <w:ind w:left="0" w:firstLine="0"/>
              <w:jc w:val="center"/>
            </w:pPr>
            <w:r>
              <w:rPr>
                <w:b/>
                <w:highlight w:val="yellow"/>
              </w:rPr>
              <w:t>Jméno a Příjmení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654DA" w:rsidRDefault="00400707">
            <w:pPr>
              <w:ind w:left="0" w:firstLine="0"/>
              <w:jc w:val="center"/>
            </w:pPr>
            <w:r>
              <w:rPr>
                <w:b/>
              </w:rPr>
              <w:t>Mgr. Jan Žemla</w:t>
            </w:r>
          </w:p>
        </w:tc>
      </w:tr>
      <w:tr w:rsidR="00A654D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654DA" w:rsidRDefault="00400707">
            <w:pPr>
              <w:ind w:left="0" w:firstLine="0"/>
              <w:jc w:val="center"/>
            </w:pPr>
            <w:r>
              <w:t>Pořadatel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654DA" w:rsidRDefault="00400707">
            <w:pPr>
              <w:ind w:left="0" w:firstLine="0"/>
              <w:jc w:val="center"/>
            </w:pPr>
            <w:r>
              <w:t>Účinkující</w:t>
            </w:r>
          </w:p>
        </w:tc>
      </w:tr>
    </w:tbl>
    <w:p w:rsidR="00A654DA" w:rsidRDefault="00A654DA">
      <w:pPr>
        <w:jc w:val="left"/>
      </w:pPr>
    </w:p>
    <w:p w:rsidR="00A654DA" w:rsidRDefault="00400707">
      <w:pPr>
        <w:spacing w:line="240" w:lineRule="auto"/>
        <w:ind w:left="0" w:firstLine="0"/>
        <w:jc w:val="left"/>
        <w:rPr>
          <w:rFonts w:ascii="Cambria" w:eastAsia="Cambria" w:hAnsi="Cambria" w:cs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-828674</wp:posOffset>
            </wp:positionH>
            <wp:positionV relativeFrom="paragraph">
              <wp:posOffset>5582155</wp:posOffset>
            </wp:positionV>
            <wp:extent cx="7560310" cy="1622425"/>
            <wp:effectExtent l="0" t="0" r="0" b="0"/>
            <wp:wrapSquare wrapText="bothSides" distT="0" distB="0" distL="114300" distR="11430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62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A654DA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693" w:right="1268" w:bottom="2977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55D" w:rsidRDefault="00ED555D">
      <w:pPr>
        <w:spacing w:line="240" w:lineRule="auto"/>
      </w:pPr>
      <w:r>
        <w:separator/>
      </w:r>
    </w:p>
  </w:endnote>
  <w:endnote w:type="continuationSeparator" w:id="0">
    <w:p w:rsidR="00ED555D" w:rsidRDefault="00ED5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telka Light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DA" w:rsidRDefault="00400707">
    <w:pPr>
      <w:tabs>
        <w:tab w:val="center" w:pos="4557"/>
        <w:tab w:val="right" w:pos="9115"/>
      </w:tabs>
      <w:spacing w:after="709" w:line="240" w:lineRule="auto"/>
      <w:ind w:left="0" w:firstLine="0"/>
      <w:jc w:val="left"/>
      <w:rPr>
        <w:rFonts w:ascii="Cambria" w:eastAsia="Cambria" w:hAnsi="Cambria" w:cs="Cambria"/>
      </w:rPr>
    </w:pPr>
    <w:r>
      <w:rPr>
        <w:rFonts w:ascii="Cambria" w:eastAsia="Cambria" w:hAnsi="Cambria" w:cs="Cambria"/>
      </w:rPr>
      <w:t>[Type text]</w:t>
    </w:r>
    <w:r>
      <w:rPr>
        <w:rFonts w:ascii="Cambria" w:eastAsia="Cambria" w:hAnsi="Cambria" w:cs="Cambria"/>
      </w:rPr>
      <w:tab/>
      <w:t>[Type text]</w:t>
    </w:r>
    <w:r>
      <w:rPr>
        <w:rFonts w:ascii="Cambria" w:eastAsia="Cambria" w:hAnsi="Cambria" w:cs="Cambria"/>
      </w:rP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DA" w:rsidRDefault="00A654DA">
    <w:pPr>
      <w:spacing w:after="709" w:line="240" w:lineRule="auto"/>
      <w:ind w:left="0" w:firstLine="0"/>
      <w:jc w:val="left"/>
      <w:rPr>
        <w:rFonts w:ascii="Cambria" w:eastAsia="Cambria" w:hAnsi="Cambria" w:cs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55D" w:rsidRDefault="00ED555D">
      <w:pPr>
        <w:spacing w:line="240" w:lineRule="auto"/>
      </w:pPr>
      <w:r>
        <w:separator/>
      </w:r>
    </w:p>
  </w:footnote>
  <w:footnote w:type="continuationSeparator" w:id="0">
    <w:p w:rsidR="00ED555D" w:rsidRDefault="00ED55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DA" w:rsidRDefault="00400707">
    <w:pPr>
      <w:tabs>
        <w:tab w:val="center" w:pos="4557"/>
        <w:tab w:val="right" w:pos="9115"/>
      </w:tabs>
      <w:spacing w:before="709" w:line="240" w:lineRule="auto"/>
      <w:ind w:left="0" w:firstLine="0"/>
      <w:jc w:val="left"/>
      <w:rPr>
        <w:rFonts w:ascii="Cambria" w:eastAsia="Cambria" w:hAnsi="Cambria" w:cs="Cambria"/>
      </w:rPr>
    </w:pPr>
    <w:r>
      <w:rPr>
        <w:rFonts w:ascii="Cambria" w:eastAsia="Cambria" w:hAnsi="Cambria" w:cs="Cambria"/>
      </w:rPr>
      <w:t>[Type text]</w:t>
    </w:r>
    <w:r>
      <w:rPr>
        <w:rFonts w:ascii="Cambria" w:eastAsia="Cambria" w:hAnsi="Cambria" w:cs="Cambria"/>
      </w:rPr>
      <w:tab/>
      <w:t>[Type text]</w:t>
    </w:r>
    <w:r>
      <w:rPr>
        <w:rFonts w:ascii="Cambria" w:eastAsia="Cambria" w:hAnsi="Cambria" w:cs="Cambria"/>
      </w:rPr>
      <w:tab/>
      <w:t>[Type text]</w:t>
    </w:r>
  </w:p>
  <w:p w:rsidR="00A654DA" w:rsidRDefault="00A654DA">
    <w:pPr>
      <w:spacing w:line="240" w:lineRule="auto"/>
      <w:ind w:left="0" w:firstLine="0"/>
      <w:jc w:val="left"/>
      <w:rPr>
        <w:rFonts w:ascii="Cambria" w:eastAsia="Cambria" w:hAnsi="Cambria" w:cs="Cambr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DA" w:rsidRDefault="00400707">
    <w:pPr>
      <w:spacing w:before="709" w:line="240" w:lineRule="auto"/>
      <w:ind w:left="0" w:firstLine="0"/>
      <w:jc w:val="right"/>
      <w:rPr>
        <w:rFonts w:ascii="Etelka Light" w:eastAsia="Etelka Light" w:hAnsi="Etelka Light" w:cs="Etelka Light"/>
        <w:sz w:val="22"/>
        <w:szCs w:val="22"/>
      </w:rPr>
    </w:pPr>
    <w:r>
      <w:rPr>
        <w:rFonts w:ascii="Etelka Light" w:eastAsia="Etelka Light" w:hAnsi="Etelka Light" w:cs="Etelka Light"/>
        <w:sz w:val="16"/>
        <w:szCs w:val="16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-720089</wp:posOffset>
          </wp:positionH>
          <wp:positionV relativeFrom="paragraph">
            <wp:posOffset>-443864</wp:posOffset>
          </wp:positionV>
          <wp:extent cx="7565390" cy="1701800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5390" cy="170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654DA" w:rsidRDefault="00A654DA">
    <w:pPr>
      <w:spacing w:line="240" w:lineRule="auto"/>
      <w:ind w:left="0" w:firstLine="0"/>
      <w:jc w:val="right"/>
      <w:rPr>
        <w:rFonts w:ascii="Etelka Light" w:eastAsia="Etelka Light" w:hAnsi="Etelka Light" w:cs="Etelka Light"/>
        <w:sz w:val="16"/>
        <w:szCs w:val="16"/>
      </w:rPr>
    </w:pPr>
  </w:p>
  <w:p w:rsidR="00A654DA" w:rsidRDefault="00400707">
    <w:pPr>
      <w:tabs>
        <w:tab w:val="center" w:pos="4320"/>
        <w:tab w:val="right" w:pos="8640"/>
      </w:tabs>
      <w:spacing w:line="240" w:lineRule="auto"/>
      <w:ind w:left="0" w:firstLine="0"/>
      <w:jc w:val="right"/>
      <w:rPr>
        <w:rFonts w:ascii="Etelka Light" w:eastAsia="Etelka Light" w:hAnsi="Etelka Light" w:cs="Etelka Light"/>
        <w:sz w:val="16"/>
        <w:szCs w:val="16"/>
      </w:rPr>
    </w:pPr>
    <w:r>
      <w:rPr>
        <w:rFonts w:ascii="Etelka Light" w:eastAsia="Etelka Light" w:hAnsi="Etelka Light" w:cs="Etelka Light"/>
        <w:sz w:val="16"/>
        <w:szCs w:val="16"/>
      </w:rPr>
      <w:fldChar w:fldCharType="begin"/>
    </w:r>
    <w:r>
      <w:rPr>
        <w:rFonts w:ascii="Etelka Light" w:eastAsia="Etelka Light" w:hAnsi="Etelka Light" w:cs="Etelka Light"/>
        <w:sz w:val="16"/>
        <w:szCs w:val="16"/>
      </w:rPr>
      <w:instrText>PAGE</w:instrText>
    </w:r>
    <w:r>
      <w:rPr>
        <w:rFonts w:ascii="Etelka Light" w:eastAsia="Etelka Light" w:hAnsi="Etelka Light" w:cs="Etelka Light"/>
        <w:sz w:val="16"/>
        <w:szCs w:val="16"/>
      </w:rPr>
      <w:fldChar w:fldCharType="separate"/>
    </w:r>
    <w:r w:rsidR="003F5429">
      <w:rPr>
        <w:rFonts w:ascii="Etelka Light" w:eastAsia="Etelka Light" w:hAnsi="Etelka Light" w:cs="Etelka Light"/>
        <w:noProof/>
        <w:sz w:val="16"/>
        <w:szCs w:val="16"/>
      </w:rPr>
      <w:t>6</w:t>
    </w:r>
    <w:r>
      <w:rPr>
        <w:rFonts w:ascii="Etelka Light" w:eastAsia="Etelka Light" w:hAnsi="Etelka Light" w:cs="Etelka Light"/>
        <w:sz w:val="16"/>
        <w:szCs w:val="16"/>
      </w:rPr>
      <w:fldChar w:fldCharType="end"/>
    </w:r>
    <w:r>
      <w:rPr>
        <w:rFonts w:ascii="Etelka Light" w:eastAsia="Etelka Light" w:hAnsi="Etelka Light" w:cs="Etelka Light"/>
        <w:sz w:val="16"/>
        <w:szCs w:val="16"/>
      </w:rPr>
      <w:t>/</w:t>
    </w:r>
    <w:r>
      <w:rPr>
        <w:rFonts w:ascii="Etelka Light" w:eastAsia="Etelka Light" w:hAnsi="Etelka Light" w:cs="Etelka Light"/>
        <w:sz w:val="16"/>
        <w:szCs w:val="16"/>
      </w:rPr>
      <w:fldChar w:fldCharType="begin"/>
    </w:r>
    <w:r>
      <w:rPr>
        <w:rFonts w:ascii="Etelka Light" w:eastAsia="Etelka Light" w:hAnsi="Etelka Light" w:cs="Etelka Light"/>
        <w:sz w:val="16"/>
        <w:szCs w:val="16"/>
      </w:rPr>
      <w:instrText>NUMPAGES</w:instrText>
    </w:r>
    <w:r>
      <w:rPr>
        <w:rFonts w:ascii="Etelka Light" w:eastAsia="Etelka Light" w:hAnsi="Etelka Light" w:cs="Etelka Light"/>
        <w:sz w:val="16"/>
        <w:szCs w:val="16"/>
      </w:rPr>
      <w:fldChar w:fldCharType="separate"/>
    </w:r>
    <w:r w:rsidR="003F5429">
      <w:rPr>
        <w:rFonts w:ascii="Etelka Light" w:eastAsia="Etelka Light" w:hAnsi="Etelka Light" w:cs="Etelka Light"/>
        <w:noProof/>
        <w:sz w:val="16"/>
        <w:szCs w:val="16"/>
      </w:rPr>
      <w:t>6</w:t>
    </w:r>
    <w:r>
      <w:rPr>
        <w:rFonts w:ascii="Etelka Light" w:eastAsia="Etelka Light" w:hAnsi="Etelka Light" w:cs="Etelka Light"/>
        <w:sz w:val="16"/>
        <w:szCs w:val="16"/>
      </w:rPr>
      <w:fldChar w:fldCharType="end"/>
    </w:r>
  </w:p>
  <w:p w:rsidR="00A654DA" w:rsidRDefault="00400707">
    <w:pPr>
      <w:spacing w:line="240" w:lineRule="auto"/>
      <w:ind w:left="0" w:firstLine="0"/>
      <w:jc w:val="right"/>
      <w:rPr>
        <w:rFonts w:ascii="Etelka Light" w:eastAsia="Etelka Light" w:hAnsi="Etelka Light" w:cs="Etelka Light"/>
        <w:sz w:val="16"/>
        <w:szCs w:val="16"/>
      </w:rPr>
    </w:pPr>
    <w:r>
      <w:rPr>
        <w:rFonts w:ascii="Etelka Light" w:eastAsia="Etelka Light" w:hAnsi="Etelka Light" w:cs="Etelka Light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A9F"/>
    <w:multiLevelType w:val="multilevel"/>
    <w:tmpl w:val="999EE0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F6F44C1"/>
    <w:multiLevelType w:val="multilevel"/>
    <w:tmpl w:val="C6C632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4D556850"/>
    <w:multiLevelType w:val="multilevel"/>
    <w:tmpl w:val="20C452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50744896"/>
    <w:multiLevelType w:val="multilevel"/>
    <w:tmpl w:val="B59CA75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654DA"/>
    <w:rsid w:val="003F5429"/>
    <w:rsid w:val="00400707"/>
    <w:rsid w:val="00A654DA"/>
    <w:rsid w:val="00ED555D"/>
    <w:rsid w:val="00F8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8" w:hanging="56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8" w:hanging="56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1172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Kožušková</dc:creator>
  <cp:lastModifiedBy>Milena Kožušková</cp:lastModifiedBy>
  <cp:revision>3</cp:revision>
  <dcterms:created xsi:type="dcterms:W3CDTF">2017-10-10T07:15:00Z</dcterms:created>
  <dcterms:modified xsi:type="dcterms:W3CDTF">2017-12-01T06:36:00Z</dcterms:modified>
</cp:coreProperties>
</file>