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A1B1E">
      <w:pPr>
        <w:widowControl/>
      </w:pPr>
      <w:bookmarkStart w:id="0" w:name="_GoBack"/>
      <w:bookmarkEnd w:id="0"/>
      <w:r>
        <w:rPr>
          <w:noProof/>
        </w:rPr>
        <w:drawing>
          <wp:inline distT="0" distB="0" distL="0" distR="0">
            <wp:extent cx="5953125" cy="6477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647700"/>
                    </a:xfrm>
                    <a:prstGeom prst="rect">
                      <a:avLst/>
                    </a:prstGeom>
                    <a:noFill/>
                    <a:ln>
                      <a:noFill/>
                    </a:ln>
                  </pic:spPr>
                </pic:pic>
              </a:graphicData>
            </a:graphic>
          </wp:inline>
        </w:drawing>
      </w:r>
    </w:p>
    <w:p w:rsidR="00000000" w:rsidRDefault="0049110F">
      <w:pPr>
        <w:pStyle w:val="Style20"/>
        <w:widowControl/>
        <w:spacing w:line="240" w:lineRule="exact"/>
        <w:ind w:right="451"/>
        <w:jc w:val="right"/>
        <w:rPr>
          <w:sz w:val="20"/>
          <w:szCs w:val="20"/>
        </w:rPr>
      </w:pPr>
    </w:p>
    <w:p w:rsidR="00000000" w:rsidRDefault="0049110F">
      <w:pPr>
        <w:pStyle w:val="Style20"/>
        <w:widowControl/>
        <w:spacing w:line="240" w:lineRule="exact"/>
        <w:ind w:right="451"/>
        <w:jc w:val="right"/>
        <w:rPr>
          <w:sz w:val="20"/>
          <w:szCs w:val="20"/>
        </w:rPr>
      </w:pPr>
    </w:p>
    <w:p w:rsidR="00000000" w:rsidRDefault="0049110F">
      <w:pPr>
        <w:pStyle w:val="Style20"/>
        <w:widowControl/>
        <w:spacing w:before="139"/>
        <w:ind w:right="451"/>
        <w:jc w:val="right"/>
        <w:rPr>
          <w:rStyle w:val="FontStyle25"/>
        </w:rPr>
      </w:pPr>
      <w:r>
        <w:rPr>
          <w:rStyle w:val="FontStyle25"/>
        </w:rPr>
        <w:t>SMLOUVA O NÁKUPU SLUŽEB</w:t>
      </w:r>
      <w:r>
        <w:rPr>
          <w:rStyle w:val="FontStyle25"/>
          <w:lang w:val="de-DE"/>
        </w:rPr>
        <w:t xml:space="preserve"> TECHNICKE</w:t>
      </w:r>
      <w:r>
        <w:rPr>
          <w:rStyle w:val="FontStyle25"/>
        </w:rPr>
        <w:t xml:space="preserve"> PODPORY ORACLE</w:t>
      </w:r>
    </w:p>
    <w:p w:rsidR="00000000" w:rsidRDefault="0049110F">
      <w:pPr>
        <w:pStyle w:val="Style22"/>
        <w:widowControl/>
        <w:spacing w:before="154" w:line="240" w:lineRule="auto"/>
        <w:rPr>
          <w:rStyle w:val="FontStyle24"/>
        </w:rPr>
      </w:pPr>
      <w:r>
        <w:rPr>
          <w:rStyle w:val="FontStyle24"/>
        </w:rPr>
        <w:t>uzavřená mezi stranami:</w:t>
      </w:r>
    </w:p>
    <w:p w:rsidR="00000000" w:rsidRDefault="0049110F">
      <w:pPr>
        <w:pStyle w:val="Style21"/>
        <w:widowControl/>
        <w:spacing w:line="240" w:lineRule="exact"/>
        <w:rPr>
          <w:sz w:val="20"/>
          <w:szCs w:val="20"/>
        </w:rPr>
      </w:pPr>
    </w:p>
    <w:p w:rsidR="00000000" w:rsidRDefault="0049110F">
      <w:pPr>
        <w:pStyle w:val="Style21"/>
        <w:widowControl/>
        <w:spacing w:before="144" w:line="389" w:lineRule="exact"/>
        <w:rPr>
          <w:rStyle w:val="FontStyle24"/>
        </w:rPr>
      </w:pPr>
      <w:r>
        <w:rPr>
          <w:rStyle w:val="FontStyle26"/>
        </w:rPr>
        <w:t xml:space="preserve">Agentura ochrany přírody a krajiny </w:t>
      </w:r>
      <w:r>
        <w:rPr>
          <w:rStyle w:val="FontStyle24"/>
        </w:rPr>
        <w:t>České republiky</w:t>
      </w:r>
    </w:p>
    <w:p w:rsidR="00000000" w:rsidRDefault="0049110F">
      <w:pPr>
        <w:pStyle w:val="Style22"/>
        <w:widowControl/>
        <w:tabs>
          <w:tab w:val="left" w:pos="2141"/>
        </w:tabs>
        <w:ind w:right="4032"/>
        <w:rPr>
          <w:rStyle w:val="FontStyle24"/>
        </w:rPr>
      </w:pPr>
      <w:r>
        <w:rPr>
          <w:rStyle w:val="FontStyle24"/>
        </w:rPr>
        <w:t>IČ: 62933591</w:t>
      </w:r>
      <w:r>
        <w:rPr>
          <w:rStyle w:val="FontStyle24"/>
        </w:rPr>
        <w:br/>
        <w:t>se sídlem.</w:t>
      </w:r>
      <w:r>
        <w:rPr>
          <w:rStyle w:val="FontStyle24"/>
        </w:rPr>
        <w:tab/>
        <w:t>Kaplanova 193/1, 148 00 Praha</w:t>
      </w:r>
    </w:p>
    <w:p w:rsidR="00000000" w:rsidRDefault="0049110F">
      <w:pPr>
        <w:pStyle w:val="Style21"/>
        <w:widowControl/>
        <w:spacing w:line="389" w:lineRule="exact"/>
        <w:rPr>
          <w:rStyle w:val="FontStyle26"/>
        </w:rPr>
      </w:pPr>
      <w:r>
        <w:rPr>
          <w:rStyle w:val="FontStyle24"/>
        </w:rPr>
        <w:t xml:space="preserve">(dále jen </w:t>
      </w:r>
      <w:r>
        <w:rPr>
          <w:rStyle w:val="FontStyle26"/>
        </w:rPr>
        <w:t>"Objednatel")</w:t>
      </w:r>
    </w:p>
    <w:p w:rsidR="00000000" w:rsidRDefault="0049110F">
      <w:pPr>
        <w:pStyle w:val="Style22"/>
        <w:widowControl/>
        <w:spacing w:line="240" w:lineRule="exact"/>
        <w:rPr>
          <w:sz w:val="20"/>
          <w:szCs w:val="20"/>
        </w:rPr>
      </w:pPr>
    </w:p>
    <w:p w:rsidR="00000000" w:rsidRDefault="0049110F">
      <w:pPr>
        <w:pStyle w:val="Style22"/>
        <w:widowControl/>
        <w:spacing w:before="144" w:line="384" w:lineRule="exact"/>
        <w:rPr>
          <w:rStyle w:val="FontStyle24"/>
        </w:rPr>
      </w:pPr>
      <w:r>
        <w:rPr>
          <w:rStyle w:val="FontStyle24"/>
        </w:rPr>
        <w:t>a</w:t>
      </w:r>
    </w:p>
    <w:p w:rsidR="00000000" w:rsidRDefault="0049110F">
      <w:pPr>
        <w:pStyle w:val="Style21"/>
        <w:widowControl/>
        <w:spacing w:before="5" w:line="384" w:lineRule="exact"/>
        <w:rPr>
          <w:rStyle w:val="FontStyle26"/>
        </w:rPr>
      </w:pPr>
      <w:r>
        <w:rPr>
          <w:rStyle w:val="FontStyle26"/>
        </w:rPr>
        <w:t>Neit Consulting s.r.o.</w:t>
      </w:r>
    </w:p>
    <w:p w:rsidR="00000000" w:rsidRDefault="0049110F">
      <w:pPr>
        <w:pStyle w:val="Style22"/>
        <w:widowControl/>
        <w:tabs>
          <w:tab w:val="left" w:pos="2083"/>
        </w:tabs>
        <w:spacing w:line="384" w:lineRule="exact"/>
        <w:rPr>
          <w:rStyle w:val="FontStyle24"/>
        </w:rPr>
      </w:pPr>
      <w:r>
        <w:rPr>
          <w:rStyle w:val="FontStyle24"/>
        </w:rPr>
        <w:t>IČ:</w:t>
      </w:r>
      <w:r>
        <w:rPr>
          <w:rStyle w:val="FontStyle24"/>
        </w:rPr>
        <w:tab/>
        <w:t>273 69 871</w:t>
      </w:r>
    </w:p>
    <w:p w:rsidR="00000000" w:rsidRDefault="0049110F">
      <w:pPr>
        <w:pStyle w:val="Style22"/>
        <w:widowControl/>
        <w:tabs>
          <w:tab w:val="left" w:pos="2083"/>
        </w:tabs>
        <w:spacing w:before="5" w:line="384" w:lineRule="exact"/>
        <w:rPr>
          <w:rStyle w:val="FontStyle24"/>
        </w:rPr>
      </w:pPr>
      <w:r>
        <w:rPr>
          <w:rStyle w:val="FontStyle24"/>
        </w:rPr>
        <w:t>DIČ:</w:t>
      </w:r>
      <w:r>
        <w:rPr>
          <w:rStyle w:val="FontStyle24"/>
        </w:rPr>
        <w:tab/>
        <w:t>CZ27369871</w:t>
      </w:r>
    </w:p>
    <w:p w:rsidR="00000000" w:rsidRDefault="0049110F">
      <w:pPr>
        <w:pStyle w:val="Style22"/>
        <w:widowControl/>
        <w:tabs>
          <w:tab w:val="left" w:pos="2088"/>
        </w:tabs>
        <w:spacing w:line="384" w:lineRule="exact"/>
        <w:rPr>
          <w:rStyle w:val="FontStyle24"/>
        </w:rPr>
      </w:pPr>
      <w:r>
        <w:rPr>
          <w:rStyle w:val="FontStyle24"/>
        </w:rPr>
        <w:t>se sídlem:</w:t>
      </w:r>
      <w:r>
        <w:rPr>
          <w:rStyle w:val="FontStyle24"/>
        </w:rPr>
        <w:tab/>
        <w:t>Washingtonova 1624/5. Praha 1, 110 00</w:t>
      </w:r>
    </w:p>
    <w:p w:rsidR="00000000" w:rsidRDefault="0049110F">
      <w:pPr>
        <w:pStyle w:val="Style22"/>
        <w:widowControl/>
        <w:tabs>
          <w:tab w:val="left" w:pos="2102"/>
        </w:tabs>
        <w:spacing w:line="384" w:lineRule="exact"/>
        <w:rPr>
          <w:rStyle w:val="FontStyle24"/>
        </w:rPr>
      </w:pPr>
      <w:r>
        <w:rPr>
          <w:rStyle w:val="FontStyle24"/>
        </w:rPr>
        <w:t>jednající:</w:t>
      </w:r>
      <w:r>
        <w:rPr>
          <w:rStyle w:val="FontStyle24"/>
        </w:rPr>
        <w:tab/>
        <w:t>Ing. Radek Vojta</w:t>
      </w:r>
    </w:p>
    <w:p w:rsidR="00000000" w:rsidRDefault="0049110F">
      <w:pPr>
        <w:pStyle w:val="Style22"/>
        <w:widowControl/>
        <w:tabs>
          <w:tab w:val="left" w:pos="2088"/>
        </w:tabs>
        <w:spacing w:line="384" w:lineRule="exact"/>
        <w:ind w:right="5645"/>
        <w:rPr>
          <w:rStyle w:val="FontStyle26"/>
        </w:rPr>
      </w:pPr>
      <w:r>
        <w:rPr>
          <w:rStyle w:val="FontStyle24"/>
        </w:rPr>
        <w:t>bankovní č.ú:</w:t>
      </w:r>
      <w:r>
        <w:rPr>
          <w:rStyle w:val="FontStyle24"/>
        </w:rPr>
        <w:tab/>
        <w:t>701647018/2700</w:t>
      </w:r>
      <w:r>
        <w:rPr>
          <w:rStyle w:val="FontStyle24"/>
        </w:rPr>
        <w:br/>
        <w:t xml:space="preserve">(dále jen </w:t>
      </w:r>
      <w:r>
        <w:rPr>
          <w:rStyle w:val="FontStyle26"/>
        </w:rPr>
        <w:t>„Poskytovatel")</w:t>
      </w:r>
    </w:p>
    <w:p w:rsidR="00000000" w:rsidRDefault="0049110F">
      <w:pPr>
        <w:pStyle w:val="Style5"/>
        <w:widowControl/>
        <w:spacing w:line="240" w:lineRule="exact"/>
        <w:jc w:val="both"/>
        <w:rPr>
          <w:sz w:val="20"/>
          <w:szCs w:val="20"/>
        </w:rPr>
      </w:pPr>
    </w:p>
    <w:p w:rsidR="00000000" w:rsidRDefault="0049110F">
      <w:pPr>
        <w:pStyle w:val="Style5"/>
        <w:widowControl/>
        <w:spacing w:line="240" w:lineRule="exact"/>
        <w:jc w:val="both"/>
        <w:rPr>
          <w:sz w:val="20"/>
          <w:szCs w:val="20"/>
        </w:rPr>
      </w:pPr>
    </w:p>
    <w:p w:rsidR="00000000" w:rsidRDefault="0049110F">
      <w:pPr>
        <w:pStyle w:val="Style5"/>
        <w:widowControl/>
        <w:spacing w:before="43" w:line="240" w:lineRule="auto"/>
        <w:jc w:val="both"/>
        <w:rPr>
          <w:rStyle w:val="FontStyle26"/>
        </w:rPr>
      </w:pPr>
      <w:r>
        <w:rPr>
          <w:rStyle w:val="FontStyle24"/>
        </w:rPr>
        <w:t xml:space="preserve">(Objednatel a Poskytovatel dále společně také jen jako </w:t>
      </w:r>
      <w:r>
        <w:rPr>
          <w:rStyle w:val="FontStyle26"/>
        </w:rPr>
        <w:t>„smluvní stra</w:t>
      </w:r>
      <w:r>
        <w:rPr>
          <w:rStyle w:val="FontStyle26"/>
        </w:rPr>
        <w:t>ny")</w:t>
      </w:r>
    </w:p>
    <w:p w:rsidR="00000000" w:rsidRDefault="0049110F">
      <w:pPr>
        <w:pStyle w:val="Style8"/>
        <w:widowControl/>
        <w:spacing w:line="240" w:lineRule="exact"/>
        <w:rPr>
          <w:sz w:val="20"/>
          <w:szCs w:val="20"/>
        </w:rPr>
      </w:pPr>
    </w:p>
    <w:p w:rsidR="00000000" w:rsidRDefault="0049110F">
      <w:pPr>
        <w:pStyle w:val="Style8"/>
        <w:widowControl/>
        <w:spacing w:line="240" w:lineRule="exact"/>
        <w:rPr>
          <w:sz w:val="20"/>
          <w:szCs w:val="20"/>
        </w:rPr>
      </w:pPr>
    </w:p>
    <w:p w:rsidR="00000000" w:rsidRDefault="0049110F">
      <w:pPr>
        <w:pStyle w:val="Style8"/>
        <w:widowControl/>
        <w:spacing w:before="29"/>
        <w:rPr>
          <w:rStyle w:val="FontStyle26"/>
        </w:rPr>
      </w:pPr>
      <w:r>
        <w:rPr>
          <w:rStyle w:val="FontStyle24"/>
        </w:rPr>
        <w:t xml:space="preserve">Níže uvedeného dne, měsíce a roku uzavřely smluvní strany tuto smlouvu o nákupu služeb technické podpory Oracle (dále také jen jako </w:t>
      </w:r>
      <w:r>
        <w:rPr>
          <w:rStyle w:val="FontStyle26"/>
        </w:rPr>
        <w:t>„Smlouva"):</w:t>
      </w:r>
    </w:p>
    <w:p w:rsidR="00000000" w:rsidRDefault="0049110F">
      <w:pPr>
        <w:pStyle w:val="Style3"/>
        <w:widowControl/>
        <w:spacing w:line="240" w:lineRule="exact"/>
        <w:ind w:left="4171"/>
        <w:jc w:val="both"/>
        <w:rPr>
          <w:sz w:val="20"/>
          <w:szCs w:val="20"/>
        </w:rPr>
      </w:pPr>
    </w:p>
    <w:p w:rsidR="00000000" w:rsidRDefault="0049110F">
      <w:pPr>
        <w:pStyle w:val="Style3"/>
        <w:widowControl/>
        <w:spacing w:before="149"/>
        <w:ind w:left="4171"/>
        <w:jc w:val="both"/>
        <w:rPr>
          <w:rStyle w:val="FontStyle26"/>
          <w:u w:val="single"/>
        </w:rPr>
      </w:pPr>
      <w:r>
        <w:rPr>
          <w:rStyle w:val="FontStyle26"/>
          <w:u w:val="single"/>
        </w:rPr>
        <w:t>Preambule</w:t>
      </w:r>
    </w:p>
    <w:p w:rsidR="00000000" w:rsidRDefault="0049110F">
      <w:pPr>
        <w:pStyle w:val="Style8"/>
        <w:widowControl/>
        <w:spacing w:line="240" w:lineRule="exact"/>
        <w:rPr>
          <w:sz w:val="20"/>
          <w:szCs w:val="20"/>
        </w:rPr>
      </w:pPr>
    </w:p>
    <w:p w:rsidR="00000000" w:rsidRDefault="0049110F">
      <w:pPr>
        <w:pStyle w:val="Style8"/>
        <w:widowControl/>
        <w:spacing w:before="91"/>
        <w:rPr>
          <w:rStyle w:val="FontStyle24"/>
        </w:rPr>
      </w:pPr>
      <w:r>
        <w:rPr>
          <w:rStyle w:val="FontStyle24"/>
        </w:rPr>
        <w:t>Objednatel vyhlásil jako zadavatel veřejné zakázky zadávací řízeni „Prodloužení technické</w:t>
      </w:r>
      <w:r>
        <w:rPr>
          <w:rStyle w:val="FontStyle24"/>
        </w:rPr>
        <w:t xml:space="preserve"> podpory programů Oracle na rok 2018", v němž byla nabídka podaná Poskytovatelem vyhodnocena jako nejvýhodnější a proto Objednatel s Poskytovatelem jako vybraným uchazečem uzavírá tuto smlouvu o nákupu služeb technické podpory Oracle od společnosti Oracle </w:t>
      </w:r>
      <w:r>
        <w:rPr>
          <w:rStyle w:val="FontStyle24"/>
        </w:rPr>
        <w:t>Czech s.r.o.</w:t>
      </w:r>
    </w:p>
    <w:p w:rsidR="00000000" w:rsidRDefault="0049110F">
      <w:pPr>
        <w:pStyle w:val="Style3"/>
        <w:widowControl/>
        <w:spacing w:line="240" w:lineRule="exact"/>
        <w:ind w:right="96"/>
        <w:rPr>
          <w:sz w:val="20"/>
          <w:szCs w:val="20"/>
        </w:rPr>
      </w:pPr>
    </w:p>
    <w:p w:rsidR="00000000" w:rsidRDefault="0049110F">
      <w:pPr>
        <w:pStyle w:val="Style3"/>
        <w:widowControl/>
        <w:spacing w:line="240" w:lineRule="exact"/>
        <w:ind w:right="96"/>
        <w:rPr>
          <w:sz w:val="20"/>
          <w:szCs w:val="20"/>
        </w:rPr>
      </w:pPr>
    </w:p>
    <w:p w:rsidR="00000000" w:rsidRDefault="0049110F">
      <w:pPr>
        <w:pStyle w:val="Style3"/>
        <w:widowControl/>
        <w:spacing w:before="158"/>
        <w:ind w:right="96"/>
        <w:rPr>
          <w:rStyle w:val="FontStyle26"/>
        </w:rPr>
      </w:pPr>
      <w:r>
        <w:rPr>
          <w:rStyle w:val="FontStyle26"/>
        </w:rPr>
        <w:t>Článek 1.</w:t>
      </w:r>
    </w:p>
    <w:p w:rsidR="00000000" w:rsidRDefault="0049110F">
      <w:pPr>
        <w:pStyle w:val="Style3"/>
        <w:widowControl/>
        <w:spacing w:before="144"/>
        <w:ind w:right="91"/>
        <w:rPr>
          <w:rStyle w:val="FontStyle26"/>
        </w:rPr>
      </w:pPr>
      <w:r>
        <w:rPr>
          <w:rStyle w:val="FontStyle26"/>
        </w:rPr>
        <w:t xml:space="preserve">Předmět </w:t>
      </w:r>
      <w:r>
        <w:rPr>
          <w:rStyle w:val="FontStyle24"/>
        </w:rPr>
        <w:t xml:space="preserve">a </w:t>
      </w:r>
      <w:r>
        <w:rPr>
          <w:rStyle w:val="FontStyle26"/>
        </w:rPr>
        <w:t>účel Smlouvy</w:t>
      </w:r>
    </w:p>
    <w:p w:rsidR="00000000" w:rsidRDefault="0049110F">
      <w:pPr>
        <w:pStyle w:val="Style8"/>
        <w:widowControl/>
        <w:spacing w:before="130" w:line="226" w:lineRule="exact"/>
        <w:rPr>
          <w:rStyle w:val="FontStyle26"/>
        </w:rPr>
      </w:pPr>
      <w:r>
        <w:rPr>
          <w:rStyle w:val="FontStyle24"/>
        </w:rPr>
        <w:t>1.01 Objednatel je držitelem licencí k softwaru uvedenému v odstavci 1.03 tohoto článku, a to na základě servisní smlouvy č. 3188548, č. 5291158, č. 529051. Touto Smlouvou se Poskytovatel zavazuje pro Objedna</w:t>
      </w:r>
      <w:r>
        <w:rPr>
          <w:rStyle w:val="FontStyle24"/>
        </w:rPr>
        <w:t>tele zajistit objednání služeb technické podpory Oracle na úrovni Software Update</w:t>
      </w:r>
      <w:r>
        <w:rPr>
          <w:rStyle w:val="FontStyle24"/>
          <w:lang w:val="en-US"/>
        </w:rPr>
        <w:t xml:space="preserve"> License </w:t>
      </w:r>
      <w:r>
        <w:rPr>
          <w:rStyle w:val="FontStyle24"/>
        </w:rPr>
        <w:t>&amp; Support od 30.12.2017 do 30. 12. 2018. (dále jen</w:t>
      </w:r>
      <w:r>
        <w:rPr>
          <w:rStyle w:val="FontStyle24"/>
          <w:lang w:val="en-US"/>
        </w:rPr>
        <w:t xml:space="preserve"> ..maintenance"),</w:t>
      </w:r>
      <w:r>
        <w:rPr>
          <w:rStyle w:val="FontStyle24"/>
        </w:rPr>
        <w:t xml:space="preserve"> včetně převedení</w:t>
      </w:r>
      <w:r>
        <w:rPr>
          <w:rStyle w:val="FontStyle24"/>
          <w:lang w:val="en-US"/>
        </w:rPr>
        <w:t xml:space="preserve"> maintenance</w:t>
      </w:r>
      <w:r>
        <w:rPr>
          <w:rStyle w:val="FontStyle24"/>
        </w:rPr>
        <w:t xml:space="preserve"> pro CSI 18281992 z Oracle</w:t>
      </w:r>
      <w:r>
        <w:rPr>
          <w:rStyle w:val="FontStyle24"/>
          <w:lang w:val="en-US"/>
        </w:rPr>
        <w:t xml:space="preserve"> Database</w:t>
      </w:r>
      <w:r>
        <w:rPr>
          <w:rStyle w:val="FontStyle24"/>
        </w:rPr>
        <w:t xml:space="preserve"> Standard</w:t>
      </w:r>
      <w:r>
        <w:rPr>
          <w:rStyle w:val="FontStyle24"/>
          <w:lang w:val="en-US"/>
        </w:rPr>
        <w:t xml:space="preserve"> Edition One, processor pe</w:t>
      </w:r>
      <w:r>
        <w:rPr>
          <w:rStyle w:val="FontStyle24"/>
          <w:lang w:val="en-US"/>
        </w:rPr>
        <w:t>rpetual,</w:t>
      </w:r>
      <w:r>
        <w:rPr>
          <w:rStyle w:val="FontStyle24"/>
        </w:rPr>
        <w:t xml:space="preserve"> 2 licence na Oracle </w:t>
      </w:r>
      <w:r>
        <w:rPr>
          <w:rStyle w:val="FontStyle24"/>
          <w:lang w:val="en-US"/>
        </w:rPr>
        <w:t>Database</w:t>
      </w:r>
      <w:r>
        <w:rPr>
          <w:rStyle w:val="FontStyle24"/>
        </w:rPr>
        <w:t xml:space="preserve"> Standard</w:t>
      </w:r>
      <w:r>
        <w:rPr>
          <w:rStyle w:val="FontStyle24"/>
          <w:lang w:val="en-US"/>
        </w:rPr>
        <w:t xml:space="preserve"> Edition</w:t>
      </w:r>
      <w:r>
        <w:rPr>
          <w:rStyle w:val="FontStyle24"/>
        </w:rPr>
        <w:t xml:space="preserve"> 2,</w:t>
      </w:r>
      <w:r>
        <w:rPr>
          <w:rStyle w:val="FontStyle24"/>
          <w:lang w:val="en-US"/>
        </w:rPr>
        <w:t xml:space="preserve"> processor perpetual,</w:t>
      </w:r>
      <w:r>
        <w:rPr>
          <w:rStyle w:val="FontStyle24"/>
        </w:rPr>
        <w:t xml:space="preserve"> 2 licence. Technická podpora a údržba v rozsahu této Smlouvy je dále ve Smlouvě označována také jako </w:t>
      </w:r>
      <w:r>
        <w:rPr>
          <w:rStyle w:val="FontStyle26"/>
        </w:rPr>
        <w:t xml:space="preserve">„Služba" </w:t>
      </w:r>
      <w:r>
        <w:rPr>
          <w:rStyle w:val="FontStyle24"/>
        </w:rPr>
        <w:t xml:space="preserve">či </w:t>
      </w:r>
      <w:r>
        <w:rPr>
          <w:rStyle w:val="FontStyle26"/>
        </w:rPr>
        <w:t>„Služby".</w:t>
      </w:r>
    </w:p>
    <w:p w:rsidR="00000000" w:rsidRDefault="0049110F">
      <w:pPr>
        <w:pStyle w:val="Style8"/>
        <w:widowControl/>
        <w:spacing w:before="130" w:line="226" w:lineRule="exact"/>
        <w:rPr>
          <w:rStyle w:val="FontStyle26"/>
        </w:rPr>
        <w:sectPr w:rsidR="00000000">
          <w:footerReference w:type="even" r:id="rId9"/>
          <w:footerReference w:type="default" r:id="rId10"/>
          <w:type w:val="continuous"/>
          <w:pgSz w:w="11905" w:h="16837"/>
          <w:pgMar w:top="975" w:right="1230" w:bottom="1388" w:left="1306" w:header="708" w:footer="708" w:gutter="0"/>
          <w:cols w:space="60"/>
          <w:noEndnote/>
        </w:sectPr>
      </w:pPr>
    </w:p>
    <w:p w:rsidR="00000000" w:rsidRDefault="00DA1B1E">
      <w:pPr>
        <w:widowControl/>
      </w:pPr>
      <w:r>
        <w:rPr>
          <w:noProof/>
        </w:rPr>
        <w:lastRenderedPageBreak/>
        <w:drawing>
          <wp:inline distT="0" distB="0" distL="0" distR="0">
            <wp:extent cx="590550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000000" w:rsidRDefault="0049110F" w:rsidP="00DA1B1E">
      <w:pPr>
        <w:pStyle w:val="Style10"/>
        <w:widowControl/>
        <w:numPr>
          <w:ilvl w:val="0"/>
          <w:numId w:val="1"/>
        </w:numPr>
        <w:tabs>
          <w:tab w:val="left" w:pos="552"/>
        </w:tabs>
        <w:spacing w:before="298"/>
        <w:ind w:left="552"/>
        <w:jc w:val="left"/>
        <w:rPr>
          <w:rStyle w:val="FontStyle24"/>
        </w:rPr>
      </w:pPr>
      <w:r>
        <w:rPr>
          <w:rStyle w:val="FontStyle24"/>
        </w:rPr>
        <w:t>Objednatel se zavazuje za zajištění Služby poskytované v souladu s touto Smlouvou zaplatit Poskytovateli sjednanou cenu.</w:t>
      </w:r>
    </w:p>
    <w:p w:rsidR="00000000" w:rsidRDefault="0049110F" w:rsidP="00DA1B1E">
      <w:pPr>
        <w:pStyle w:val="Style10"/>
        <w:widowControl/>
        <w:numPr>
          <w:ilvl w:val="0"/>
          <w:numId w:val="1"/>
        </w:numPr>
        <w:tabs>
          <w:tab w:val="left" w:pos="552"/>
        </w:tabs>
        <w:spacing w:before="96" w:line="235" w:lineRule="exact"/>
        <w:ind w:left="552"/>
        <w:jc w:val="left"/>
        <w:rPr>
          <w:rStyle w:val="FontStyle24"/>
        </w:rPr>
      </w:pPr>
      <w:r>
        <w:rPr>
          <w:rStyle w:val="FontStyle24"/>
        </w:rPr>
        <w:t>Služba, tj. technická podpora a údržba od výrobce se týká těchto softwarů s uvedením licencování a bude poskytová</w:t>
      </w:r>
      <w:r>
        <w:rPr>
          <w:rStyle w:val="FontStyle24"/>
        </w:rPr>
        <w:t>na v době uvedené v posiedním sloupci tabulky:</w:t>
      </w:r>
    </w:p>
    <w:p w:rsidR="00000000" w:rsidRDefault="0049110F">
      <w:pPr>
        <w:widowControl/>
        <w:spacing w:after="44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475"/>
        <w:gridCol w:w="1570"/>
        <w:gridCol w:w="1747"/>
        <w:gridCol w:w="2299"/>
      </w:tblGrid>
      <w:tr w:rsidR="00000000">
        <w:tblPrEx>
          <w:tblCellMar>
            <w:top w:w="0" w:type="dxa"/>
            <w:bottom w:w="0" w:type="dxa"/>
          </w:tblCellMar>
        </w:tblPrEx>
        <w:tc>
          <w:tcPr>
            <w:tcW w:w="3475" w:type="dxa"/>
            <w:tcBorders>
              <w:top w:val="single" w:sz="6" w:space="0" w:color="auto"/>
              <w:left w:val="single" w:sz="6" w:space="0" w:color="auto"/>
              <w:bottom w:val="single" w:sz="6" w:space="0" w:color="auto"/>
              <w:right w:val="single" w:sz="6" w:space="0" w:color="auto"/>
            </w:tcBorders>
          </w:tcPr>
          <w:p w:rsidR="00000000" w:rsidRDefault="0049110F">
            <w:pPr>
              <w:pStyle w:val="Style13"/>
              <w:widowControl/>
              <w:rPr>
                <w:rStyle w:val="FontStyle26"/>
              </w:rPr>
            </w:pPr>
            <w:r>
              <w:rPr>
                <w:rStyle w:val="FontStyle26"/>
              </w:rPr>
              <w:t>Licence</w:t>
            </w:r>
          </w:p>
        </w:tc>
        <w:tc>
          <w:tcPr>
            <w:tcW w:w="1570" w:type="dxa"/>
            <w:tcBorders>
              <w:top w:val="single" w:sz="6" w:space="0" w:color="auto"/>
              <w:left w:val="single" w:sz="6" w:space="0" w:color="auto"/>
              <w:bottom w:val="single" w:sz="6" w:space="0" w:color="auto"/>
              <w:right w:val="single" w:sz="6" w:space="0" w:color="auto"/>
            </w:tcBorders>
          </w:tcPr>
          <w:p w:rsidR="00000000" w:rsidRDefault="0049110F">
            <w:pPr>
              <w:pStyle w:val="Style13"/>
              <w:widowControl/>
              <w:rPr>
                <w:rStyle w:val="FontStyle26"/>
                <w:lang w:eastAsia="en-US"/>
              </w:rPr>
            </w:pPr>
            <w:r>
              <w:rPr>
                <w:rStyle w:val="FontStyle26"/>
                <w:lang w:val="en-US" w:eastAsia="en-US"/>
              </w:rPr>
              <w:t>CSI</w:t>
            </w:r>
            <w:r>
              <w:rPr>
                <w:rStyle w:val="FontStyle26"/>
                <w:lang w:eastAsia="en-US"/>
              </w:rPr>
              <w:t xml:space="preserve"> číslo</w:t>
            </w:r>
          </w:p>
        </w:tc>
        <w:tc>
          <w:tcPr>
            <w:tcW w:w="1747" w:type="dxa"/>
            <w:tcBorders>
              <w:top w:val="single" w:sz="6" w:space="0" w:color="auto"/>
              <w:left w:val="single" w:sz="6" w:space="0" w:color="auto"/>
              <w:bottom w:val="single" w:sz="6" w:space="0" w:color="auto"/>
              <w:right w:val="single" w:sz="6" w:space="0" w:color="auto"/>
            </w:tcBorders>
          </w:tcPr>
          <w:p w:rsidR="00000000" w:rsidRDefault="0049110F">
            <w:pPr>
              <w:pStyle w:val="Style13"/>
              <w:widowControl/>
              <w:rPr>
                <w:rStyle w:val="FontStyle26"/>
              </w:rPr>
            </w:pPr>
            <w:r>
              <w:rPr>
                <w:rStyle w:val="FontStyle26"/>
              </w:rPr>
              <w:t>Počet licencí</w:t>
            </w:r>
          </w:p>
        </w:tc>
        <w:tc>
          <w:tcPr>
            <w:tcW w:w="2299" w:type="dxa"/>
            <w:tcBorders>
              <w:top w:val="single" w:sz="6" w:space="0" w:color="auto"/>
              <w:left w:val="single" w:sz="6" w:space="0" w:color="auto"/>
              <w:bottom w:val="single" w:sz="6" w:space="0" w:color="auto"/>
              <w:right w:val="single" w:sz="6" w:space="0" w:color="auto"/>
            </w:tcBorders>
          </w:tcPr>
          <w:p w:rsidR="00000000" w:rsidRDefault="0049110F">
            <w:pPr>
              <w:pStyle w:val="Style13"/>
              <w:widowControl/>
              <w:rPr>
                <w:rStyle w:val="FontStyle26"/>
                <w:lang w:val="en-US"/>
              </w:rPr>
            </w:pPr>
            <w:r>
              <w:rPr>
                <w:rStyle w:val="FontStyle26"/>
              </w:rPr>
              <w:t>Období</w:t>
            </w:r>
            <w:r>
              <w:rPr>
                <w:rStyle w:val="FontStyle26"/>
                <w:lang w:val="de-DE"/>
              </w:rPr>
              <w:t xml:space="preserve"> od</w:t>
            </w:r>
            <w:r>
              <w:rPr>
                <w:rStyle w:val="FontStyle26"/>
              </w:rPr>
              <w:t xml:space="preserve"> -</w:t>
            </w:r>
            <w:r>
              <w:rPr>
                <w:rStyle w:val="FontStyle26"/>
                <w:lang w:val="en-US"/>
              </w:rPr>
              <w:t xml:space="preserve"> do</w:t>
            </w:r>
          </w:p>
        </w:tc>
      </w:tr>
      <w:tr w:rsidR="00000000">
        <w:tblPrEx>
          <w:tblCellMar>
            <w:top w:w="0" w:type="dxa"/>
            <w:bottom w:w="0" w:type="dxa"/>
          </w:tblCellMar>
        </w:tblPrEx>
        <w:tc>
          <w:tcPr>
            <w:tcW w:w="3475"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ind w:left="5" w:hanging="5"/>
              <w:rPr>
                <w:rStyle w:val="FontStyle24"/>
                <w:lang w:val="en-US"/>
              </w:rPr>
            </w:pPr>
            <w:r>
              <w:rPr>
                <w:rStyle w:val="FontStyle24"/>
              </w:rPr>
              <w:t>Oracle</w:t>
            </w:r>
            <w:r>
              <w:rPr>
                <w:rStyle w:val="FontStyle24"/>
                <w:lang w:val="en-US"/>
              </w:rPr>
              <w:t xml:space="preserve"> Database</w:t>
            </w:r>
            <w:r>
              <w:rPr>
                <w:rStyle w:val="FontStyle24"/>
              </w:rPr>
              <w:t xml:space="preserve"> Enterprise</w:t>
            </w:r>
            <w:r>
              <w:rPr>
                <w:rStyle w:val="FontStyle24"/>
                <w:lang w:val="en-US"/>
              </w:rPr>
              <w:t xml:space="preserve"> Edition </w:t>
            </w:r>
            <w:r>
              <w:rPr>
                <w:rStyle w:val="FontStyle24"/>
              </w:rPr>
              <w:t>-</w:t>
            </w:r>
            <w:r>
              <w:rPr>
                <w:rStyle w:val="FontStyle24"/>
                <w:lang w:val="en-US"/>
              </w:rPr>
              <w:t xml:space="preserve"> Processor Perpetual</w:t>
            </w:r>
          </w:p>
        </w:tc>
        <w:tc>
          <w:tcPr>
            <w:tcW w:w="1570"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40" w:lineRule="auto"/>
              <w:rPr>
                <w:rStyle w:val="FontStyle24"/>
              </w:rPr>
            </w:pPr>
            <w:r>
              <w:rPr>
                <w:rStyle w:val="FontStyle24"/>
              </w:rPr>
              <w:t>16132736</w:t>
            </w:r>
          </w:p>
        </w:tc>
        <w:tc>
          <w:tcPr>
            <w:tcW w:w="1747"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40" w:lineRule="auto"/>
              <w:rPr>
                <w:rStyle w:val="FontStyle24"/>
              </w:rPr>
            </w:pPr>
            <w:r>
              <w:rPr>
                <w:rStyle w:val="FontStyle24"/>
              </w:rPr>
              <w:t>2</w:t>
            </w:r>
          </w:p>
        </w:tc>
        <w:tc>
          <w:tcPr>
            <w:tcW w:w="2299"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35" w:lineRule="exact"/>
              <w:ind w:left="10" w:right="960" w:hanging="10"/>
              <w:rPr>
                <w:rStyle w:val="FontStyle24"/>
              </w:rPr>
            </w:pPr>
            <w:r>
              <w:rPr>
                <w:rStyle w:val="FontStyle24"/>
              </w:rPr>
              <w:t>31.12.2017</w:t>
            </w:r>
            <w:r>
              <w:rPr>
                <w:rStyle w:val="FontStyle24"/>
              </w:rPr>
              <w:softHyphen/>
              <w:t>30.12.2018</w:t>
            </w:r>
          </w:p>
        </w:tc>
      </w:tr>
      <w:tr w:rsidR="00000000">
        <w:tblPrEx>
          <w:tblCellMar>
            <w:top w:w="0" w:type="dxa"/>
            <w:bottom w:w="0" w:type="dxa"/>
          </w:tblCellMar>
        </w:tblPrEx>
        <w:tc>
          <w:tcPr>
            <w:tcW w:w="3475"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26" w:lineRule="exact"/>
              <w:rPr>
                <w:rStyle w:val="FontStyle26"/>
              </w:rPr>
            </w:pPr>
            <w:r>
              <w:rPr>
                <w:rStyle w:val="FontStyle24"/>
              </w:rPr>
              <w:t>Oracle</w:t>
            </w:r>
            <w:r>
              <w:rPr>
                <w:rStyle w:val="FontStyle24"/>
                <w:lang w:val="en-US"/>
              </w:rPr>
              <w:t xml:space="preserve"> Database</w:t>
            </w:r>
            <w:r>
              <w:rPr>
                <w:rStyle w:val="FontStyle24"/>
              </w:rPr>
              <w:t xml:space="preserve"> Standard</w:t>
            </w:r>
            <w:r>
              <w:rPr>
                <w:rStyle w:val="FontStyle24"/>
                <w:lang w:val="en-US"/>
              </w:rPr>
              <w:t xml:space="preserve"> Edition One</w:t>
            </w:r>
            <w:r>
              <w:rPr>
                <w:rStyle w:val="FontStyle24"/>
              </w:rPr>
              <w:t xml:space="preserve"> -</w:t>
            </w:r>
            <w:r>
              <w:rPr>
                <w:rStyle w:val="FontStyle24"/>
                <w:lang w:val="en-US"/>
              </w:rPr>
              <w:t xml:space="preserve"> Processor Perpetual</w:t>
            </w:r>
            <w:r>
              <w:rPr>
                <w:rStyle w:val="FontStyle24"/>
              </w:rPr>
              <w:t xml:space="preserve"> -</w:t>
            </w:r>
            <w:r>
              <w:rPr>
                <w:rStyle w:val="FontStyle26"/>
              </w:rPr>
              <w:t>převedeni</w:t>
            </w:r>
            <w:r>
              <w:rPr>
                <w:rStyle w:val="FontStyle26"/>
                <w:lang w:val="en-US"/>
              </w:rPr>
              <w:t xml:space="preserve"> maintenance na Oracle Database Standard Edition</w:t>
            </w:r>
            <w:r>
              <w:rPr>
                <w:rStyle w:val="FontStyle26"/>
              </w:rPr>
              <w:t xml:space="preserve"> 2</w:t>
            </w:r>
          </w:p>
        </w:tc>
        <w:tc>
          <w:tcPr>
            <w:tcW w:w="1570"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40" w:lineRule="auto"/>
              <w:rPr>
                <w:rStyle w:val="FontStyle24"/>
              </w:rPr>
            </w:pPr>
            <w:r>
              <w:rPr>
                <w:rStyle w:val="FontStyle24"/>
              </w:rPr>
              <w:t>18281992</w:t>
            </w:r>
          </w:p>
        </w:tc>
        <w:tc>
          <w:tcPr>
            <w:tcW w:w="1747" w:type="dxa"/>
            <w:tcBorders>
              <w:top w:val="single" w:sz="6" w:space="0" w:color="auto"/>
              <w:left w:val="single" w:sz="6" w:space="0" w:color="auto"/>
              <w:bottom w:val="single" w:sz="6" w:space="0" w:color="auto"/>
              <w:right w:val="single" w:sz="6" w:space="0" w:color="auto"/>
            </w:tcBorders>
          </w:tcPr>
          <w:p w:rsidR="00000000" w:rsidRDefault="0049110F">
            <w:pPr>
              <w:pStyle w:val="Style12"/>
              <w:widowControl/>
              <w:ind w:right="1430"/>
              <w:rPr>
                <w:rStyle w:val="FontStyle24"/>
                <w:lang w:eastAsia="en-US"/>
              </w:rPr>
            </w:pPr>
            <w:r>
              <w:rPr>
                <w:rStyle w:val="FontStyle24"/>
                <w:lang w:val="en-US" w:eastAsia="en-US"/>
              </w:rPr>
              <w:t xml:space="preserve">n </w:t>
            </w:r>
            <w:r>
              <w:rPr>
                <w:rStyle w:val="FontStyle24"/>
                <w:lang w:eastAsia="en-US"/>
              </w:rPr>
              <w:t>z.</w:t>
            </w:r>
          </w:p>
        </w:tc>
        <w:tc>
          <w:tcPr>
            <w:tcW w:w="2299"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35" w:lineRule="exact"/>
              <w:ind w:firstLine="5"/>
              <w:rPr>
                <w:rStyle w:val="FontStyle24"/>
              </w:rPr>
            </w:pPr>
            <w:r>
              <w:rPr>
                <w:rStyle w:val="FontStyle24"/>
              </w:rPr>
              <w:t>15.11.2017 -15.11.2018</w:t>
            </w:r>
          </w:p>
        </w:tc>
      </w:tr>
      <w:tr w:rsidR="00000000">
        <w:tblPrEx>
          <w:tblCellMar>
            <w:top w:w="0" w:type="dxa"/>
            <w:bottom w:w="0" w:type="dxa"/>
          </w:tblCellMar>
        </w:tblPrEx>
        <w:tc>
          <w:tcPr>
            <w:tcW w:w="3475"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40" w:lineRule="auto"/>
              <w:rPr>
                <w:rStyle w:val="FontStyle24"/>
                <w:lang w:val="en-US" w:eastAsia="en-US"/>
              </w:rPr>
            </w:pPr>
            <w:r>
              <w:rPr>
                <w:rStyle w:val="FontStyle24"/>
                <w:lang w:val="en-US" w:eastAsia="en-US"/>
              </w:rPr>
              <w:t>Oracle Linux Support</w:t>
            </w:r>
          </w:p>
        </w:tc>
        <w:tc>
          <w:tcPr>
            <w:tcW w:w="1570"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40" w:lineRule="auto"/>
              <w:rPr>
                <w:rStyle w:val="FontStyle24"/>
              </w:rPr>
            </w:pPr>
            <w:r>
              <w:rPr>
                <w:rStyle w:val="FontStyle24"/>
              </w:rPr>
              <w:t>18284615</w:t>
            </w:r>
          </w:p>
        </w:tc>
        <w:tc>
          <w:tcPr>
            <w:tcW w:w="1747"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40" w:lineRule="auto"/>
              <w:rPr>
                <w:rStyle w:val="FontStyle24"/>
              </w:rPr>
            </w:pPr>
            <w:r>
              <w:rPr>
                <w:rStyle w:val="FontStyle24"/>
              </w:rPr>
              <w:t>1</w:t>
            </w:r>
          </w:p>
        </w:tc>
        <w:tc>
          <w:tcPr>
            <w:tcW w:w="2299" w:type="dxa"/>
            <w:tcBorders>
              <w:top w:val="single" w:sz="6" w:space="0" w:color="auto"/>
              <w:left w:val="single" w:sz="6" w:space="0" w:color="auto"/>
              <w:bottom w:val="single" w:sz="6" w:space="0" w:color="auto"/>
              <w:right w:val="single" w:sz="6" w:space="0" w:color="auto"/>
            </w:tcBorders>
          </w:tcPr>
          <w:p w:rsidR="00000000" w:rsidRDefault="0049110F">
            <w:pPr>
              <w:pStyle w:val="Style14"/>
              <w:widowControl/>
              <w:spacing w:line="235" w:lineRule="exact"/>
              <w:ind w:firstLine="10"/>
              <w:rPr>
                <w:rStyle w:val="FontStyle24"/>
              </w:rPr>
            </w:pPr>
            <w:r>
              <w:rPr>
                <w:rStyle w:val="FontStyle24"/>
              </w:rPr>
              <w:t>15.11.2017</w:t>
            </w:r>
            <w:r>
              <w:rPr>
                <w:rStyle w:val="FontStyle24"/>
              </w:rPr>
              <w:softHyphen/>
              <w:t>15.11.2018</w:t>
            </w:r>
          </w:p>
        </w:tc>
      </w:tr>
    </w:tbl>
    <w:p w:rsidR="00000000" w:rsidRDefault="0049110F">
      <w:pPr>
        <w:pStyle w:val="Style11"/>
        <w:widowControl/>
        <w:spacing w:line="240" w:lineRule="exact"/>
        <w:ind w:left="557"/>
        <w:jc w:val="left"/>
        <w:rPr>
          <w:sz w:val="20"/>
          <w:szCs w:val="20"/>
        </w:rPr>
      </w:pPr>
    </w:p>
    <w:p w:rsidR="00000000" w:rsidRDefault="0049110F">
      <w:pPr>
        <w:pStyle w:val="Style11"/>
        <w:widowControl/>
        <w:spacing w:before="86"/>
        <w:ind w:left="557"/>
        <w:jc w:val="left"/>
        <w:rPr>
          <w:rStyle w:val="FontStyle24"/>
        </w:rPr>
      </w:pPr>
      <w:r>
        <w:rPr>
          <w:rStyle w:val="FontStyle24"/>
        </w:rPr>
        <w:t>1.04  Účelem této Smlouvy je zajištění spolehlivého a bezvadného provozu všech systémů Objednatele, využívající</w:t>
      </w:r>
      <w:r>
        <w:rPr>
          <w:rStyle w:val="FontStyle24"/>
        </w:rPr>
        <w:t>ch softwarové produkty uvedené v odst. 1.03 této Smlouvy.</w:t>
      </w:r>
    </w:p>
    <w:p w:rsidR="00000000" w:rsidRDefault="0049110F">
      <w:pPr>
        <w:pStyle w:val="Style3"/>
        <w:widowControl/>
        <w:spacing w:line="240" w:lineRule="exact"/>
        <w:ind w:left="3086" w:right="3048"/>
        <w:rPr>
          <w:sz w:val="20"/>
          <w:szCs w:val="20"/>
        </w:rPr>
      </w:pPr>
    </w:p>
    <w:p w:rsidR="00000000" w:rsidRDefault="0049110F">
      <w:pPr>
        <w:pStyle w:val="Style3"/>
        <w:widowControl/>
        <w:spacing w:line="240" w:lineRule="exact"/>
        <w:ind w:left="3086" w:right="3048"/>
        <w:rPr>
          <w:sz w:val="20"/>
          <w:szCs w:val="20"/>
        </w:rPr>
      </w:pPr>
    </w:p>
    <w:p w:rsidR="00000000" w:rsidRDefault="0049110F">
      <w:pPr>
        <w:pStyle w:val="Style3"/>
        <w:widowControl/>
        <w:spacing w:before="5" w:line="350" w:lineRule="exact"/>
        <w:ind w:left="3086" w:right="3048"/>
        <w:rPr>
          <w:rStyle w:val="FontStyle26"/>
        </w:rPr>
      </w:pPr>
      <w:r>
        <w:rPr>
          <w:rStyle w:val="FontStyle24"/>
        </w:rPr>
        <w:t xml:space="preserve">Článek </w:t>
      </w:r>
      <w:r>
        <w:rPr>
          <w:rStyle w:val="FontStyle26"/>
        </w:rPr>
        <w:t>2. Práva a povinnosti Poskytovatele</w:t>
      </w:r>
    </w:p>
    <w:p w:rsidR="00000000" w:rsidRDefault="0049110F" w:rsidP="00DA1B1E">
      <w:pPr>
        <w:pStyle w:val="Style10"/>
        <w:widowControl/>
        <w:numPr>
          <w:ilvl w:val="0"/>
          <w:numId w:val="2"/>
        </w:numPr>
        <w:tabs>
          <w:tab w:val="left" w:pos="557"/>
        </w:tabs>
        <w:spacing w:before="96" w:line="230" w:lineRule="exact"/>
        <w:ind w:left="557" w:hanging="557"/>
        <w:rPr>
          <w:rStyle w:val="FontStyle24"/>
        </w:rPr>
      </w:pPr>
      <w:r>
        <w:rPr>
          <w:rStyle w:val="FontStyle24"/>
        </w:rPr>
        <w:t xml:space="preserve">Poskytovatel se zavazuje dbát pokynů Objednatele Poskytovatel je povinen bezodkladně oznámit Objednateli všechny okolností, které zjistí při své </w:t>
      </w:r>
      <w:r>
        <w:rPr>
          <w:rStyle w:val="FontStyle24"/>
        </w:rPr>
        <w:t>činnosti dle této Smlouvy, a které mohou mít vliv na poskytování Služeb dle této Smlouvy nebo na vydání pokynů Objednatele či jejich změnu. Poskytovatel vždy upozorní Objednatele na případnou nevhodnost jeho pokynů; v případě, že Objednatel přes upozornění</w:t>
      </w:r>
      <w:r>
        <w:rPr>
          <w:rStyle w:val="FontStyle24"/>
        </w:rPr>
        <w:t xml:space="preserve"> Poskytovatele na splnění svých pokynů trvá, je Poskytovatel v odpovídajícím rozsahu zproštěn odpovědnosti za případné vady plnění vzniklé prokazatelně v důsledku provedení takových nevhodných pokynů.</w:t>
      </w:r>
    </w:p>
    <w:p w:rsidR="00000000" w:rsidRDefault="0049110F" w:rsidP="00DA1B1E">
      <w:pPr>
        <w:pStyle w:val="Style10"/>
        <w:widowControl/>
        <w:numPr>
          <w:ilvl w:val="0"/>
          <w:numId w:val="2"/>
        </w:numPr>
        <w:tabs>
          <w:tab w:val="left" w:pos="557"/>
        </w:tabs>
        <w:spacing w:before="115" w:line="230" w:lineRule="exact"/>
        <w:ind w:left="557" w:hanging="557"/>
        <w:rPr>
          <w:rStyle w:val="FontStyle24"/>
        </w:rPr>
      </w:pPr>
      <w:r>
        <w:rPr>
          <w:rStyle w:val="FontStyle24"/>
        </w:rPr>
        <w:t>Poskytovatel nese odpovědnost za to. že při pos</w:t>
      </w:r>
      <w:r>
        <w:rPr>
          <w:rStyle w:val="FontStyle24"/>
        </w:rPr>
        <w:t>kytování Služeb dle této Smlouvy budou dodržena veškerá bezpečnostní opatření týkajících se informatických aktiv.</w:t>
      </w:r>
    </w:p>
    <w:p w:rsidR="00000000" w:rsidRDefault="0049110F">
      <w:pPr>
        <w:pStyle w:val="Style3"/>
        <w:widowControl/>
        <w:spacing w:line="240" w:lineRule="exact"/>
        <w:ind w:left="3202" w:right="3139"/>
        <w:rPr>
          <w:sz w:val="20"/>
          <w:szCs w:val="20"/>
        </w:rPr>
      </w:pPr>
    </w:p>
    <w:p w:rsidR="00000000" w:rsidRDefault="0049110F">
      <w:pPr>
        <w:pStyle w:val="Style3"/>
        <w:widowControl/>
        <w:spacing w:line="240" w:lineRule="exact"/>
        <w:ind w:left="3202" w:right="3139"/>
        <w:rPr>
          <w:sz w:val="20"/>
          <w:szCs w:val="20"/>
        </w:rPr>
      </w:pPr>
    </w:p>
    <w:p w:rsidR="00000000" w:rsidRDefault="0049110F">
      <w:pPr>
        <w:pStyle w:val="Style3"/>
        <w:widowControl/>
        <w:spacing w:before="5" w:line="350" w:lineRule="exact"/>
        <w:ind w:left="3202" w:right="3139"/>
        <w:rPr>
          <w:rStyle w:val="FontStyle26"/>
        </w:rPr>
      </w:pPr>
      <w:r>
        <w:rPr>
          <w:rStyle w:val="FontStyle24"/>
        </w:rPr>
        <w:t xml:space="preserve">Článek </w:t>
      </w:r>
      <w:r>
        <w:rPr>
          <w:rStyle w:val="FontStyle26"/>
        </w:rPr>
        <w:t>3. Práva a povinnosti Objednatele</w:t>
      </w:r>
    </w:p>
    <w:p w:rsidR="00000000" w:rsidRDefault="0049110F" w:rsidP="00DA1B1E">
      <w:pPr>
        <w:pStyle w:val="Style10"/>
        <w:widowControl/>
        <w:numPr>
          <w:ilvl w:val="0"/>
          <w:numId w:val="3"/>
        </w:numPr>
        <w:tabs>
          <w:tab w:val="left" w:pos="557"/>
        </w:tabs>
        <w:spacing w:before="96" w:line="230" w:lineRule="exact"/>
        <w:ind w:left="557" w:hanging="557"/>
        <w:rPr>
          <w:rStyle w:val="FontStyle24"/>
        </w:rPr>
      </w:pPr>
      <w:r>
        <w:rPr>
          <w:rStyle w:val="FontStyle24"/>
        </w:rPr>
        <w:t>Objednatel je povinen předat včas Poskytovateli úplné, pravdivé a přehledné informace, jež</w:t>
      </w:r>
      <w:r>
        <w:rPr>
          <w:rStyle w:val="FontStyle24"/>
        </w:rPr>
        <w:t xml:space="preserve"> jsou nezbytně nutné k poskytování Služeb dle této Smlouvy, pokud z jejich povahy nevyplývá, že je má zajišťovat Poskytovatel sám v rámci plněni předmětu této Smlouvy.</w:t>
      </w:r>
    </w:p>
    <w:p w:rsidR="00000000" w:rsidRDefault="0049110F" w:rsidP="00DA1B1E">
      <w:pPr>
        <w:pStyle w:val="Style10"/>
        <w:widowControl/>
        <w:numPr>
          <w:ilvl w:val="0"/>
          <w:numId w:val="3"/>
        </w:numPr>
        <w:tabs>
          <w:tab w:val="left" w:pos="557"/>
        </w:tabs>
        <w:spacing w:before="106" w:line="235" w:lineRule="exact"/>
        <w:ind w:left="557" w:hanging="557"/>
        <w:rPr>
          <w:rStyle w:val="FontStyle24"/>
        </w:rPr>
      </w:pPr>
      <w:r>
        <w:rPr>
          <w:rStyle w:val="FontStyle24"/>
        </w:rPr>
        <w:t>Objednatel je oprávněn požadovat účast kteréhokoliv zástupce Poskytovatele a Pos</w:t>
      </w:r>
      <w:r>
        <w:rPr>
          <w:rStyle w:val="FontStyle24"/>
        </w:rPr>
        <w:t>kytovatel se zavazuje zajistit účast takového zástupce na jednání.</w:t>
      </w:r>
    </w:p>
    <w:p w:rsidR="00000000" w:rsidRDefault="0049110F">
      <w:pPr>
        <w:pStyle w:val="Style17"/>
        <w:widowControl/>
        <w:spacing w:line="240" w:lineRule="exact"/>
        <w:ind w:left="3427" w:right="3326"/>
        <w:rPr>
          <w:sz w:val="20"/>
          <w:szCs w:val="20"/>
        </w:rPr>
      </w:pPr>
    </w:p>
    <w:p w:rsidR="00000000" w:rsidRDefault="0049110F">
      <w:pPr>
        <w:pStyle w:val="Style17"/>
        <w:widowControl/>
        <w:spacing w:line="240" w:lineRule="exact"/>
        <w:ind w:left="3427" w:right="3326"/>
        <w:rPr>
          <w:sz w:val="20"/>
          <w:szCs w:val="20"/>
        </w:rPr>
      </w:pPr>
    </w:p>
    <w:p w:rsidR="00000000" w:rsidRDefault="0049110F">
      <w:pPr>
        <w:pStyle w:val="Style17"/>
        <w:widowControl/>
        <w:ind w:left="3427" w:right="3326"/>
        <w:rPr>
          <w:rStyle w:val="FontStyle24"/>
        </w:rPr>
      </w:pPr>
      <w:r>
        <w:rPr>
          <w:rStyle w:val="FontStyle24"/>
        </w:rPr>
        <w:t>Článek 4. Cena za zajišťování Služeb</w:t>
      </w:r>
    </w:p>
    <w:p w:rsidR="00000000" w:rsidRDefault="0049110F" w:rsidP="00DA1B1E">
      <w:pPr>
        <w:pStyle w:val="Style10"/>
        <w:widowControl/>
        <w:numPr>
          <w:ilvl w:val="0"/>
          <w:numId w:val="4"/>
        </w:numPr>
        <w:tabs>
          <w:tab w:val="left" w:pos="576"/>
        </w:tabs>
        <w:spacing w:before="96" w:line="240" w:lineRule="exact"/>
        <w:ind w:left="576" w:hanging="576"/>
        <w:rPr>
          <w:rStyle w:val="FontStyle24"/>
        </w:rPr>
      </w:pPr>
      <w:r>
        <w:rPr>
          <w:rStyle w:val="FontStyle24"/>
        </w:rPr>
        <w:t>Smluvní strany se dohodly, že celková cena plnění předmětu Smlouvy dle čl. 1 a Přílohy č. 1 poskytnutého řádné a včas činí:</w:t>
      </w:r>
    </w:p>
    <w:p w:rsidR="00000000" w:rsidRDefault="0049110F">
      <w:pPr>
        <w:pStyle w:val="Style16"/>
        <w:widowControl/>
        <w:spacing w:before="115" w:line="235" w:lineRule="exact"/>
        <w:jc w:val="center"/>
        <w:rPr>
          <w:rStyle w:val="FontStyle24"/>
        </w:rPr>
      </w:pPr>
      <w:r>
        <w:rPr>
          <w:rStyle w:val="FontStyle24"/>
        </w:rPr>
        <w:t xml:space="preserve">413 200 Kč bez </w:t>
      </w:r>
      <w:r>
        <w:rPr>
          <w:rStyle w:val="FontStyle27"/>
        </w:rPr>
        <w:t xml:space="preserve">DPH, </w:t>
      </w:r>
      <w:r>
        <w:rPr>
          <w:rStyle w:val="FontStyle24"/>
        </w:rPr>
        <w:t>tj. 499 972Kč vč. DPH.</w:t>
      </w:r>
    </w:p>
    <w:p w:rsidR="00000000" w:rsidRDefault="0049110F" w:rsidP="00DA1B1E">
      <w:pPr>
        <w:pStyle w:val="Style10"/>
        <w:widowControl/>
        <w:numPr>
          <w:ilvl w:val="0"/>
          <w:numId w:val="5"/>
        </w:numPr>
        <w:tabs>
          <w:tab w:val="left" w:pos="576"/>
        </w:tabs>
        <w:spacing w:before="5" w:line="235" w:lineRule="exact"/>
        <w:ind w:left="576" w:hanging="576"/>
        <w:rPr>
          <w:rStyle w:val="FontStyle24"/>
        </w:rPr>
      </w:pPr>
      <w:r>
        <w:rPr>
          <w:rStyle w:val="FontStyle24"/>
        </w:rPr>
        <w:t>Cena stanovená v odst. 4.01 této Smlouvy je maximálně přípustná, nepřekročítelná a zahrnuje rovněž veškeré náklady Poskytovatele spojené se zajišťováním poskytování Služeb v rozsahu dle čl. 1 a Přílohy č. 1 této Smlouvy.</w:t>
      </w:r>
    </w:p>
    <w:p w:rsidR="00000000" w:rsidRDefault="0049110F" w:rsidP="00DA1B1E">
      <w:pPr>
        <w:pStyle w:val="Style10"/>
        <w:widowControl/>
        <w:numPr>
          <w:ilvl w:val="0"/>
          <w:numId w:val="5"/>
        </w:numPr>
        <w:tabs>
          <w:tab w:val="left" w:pos="576"/>
        </w:tabs>
        <w:spacing w:before="5" w:line="235" w:lineRule="exact"/>
        <w:ind w:left="576" w:hanging="576"/>
        <w:rPr>
          <w:rStyle w:val="FontStyle24"/>
        </w:rPr>
        <w:sectPr w:rsidR="00000000">
          <w:pgSz w:w="11905" w:h="16837"/>
          <w:pgMar w:top="995" w:right="1415" w:bottom="1359" w:left="1194" w:header="708" w:footer="708" w:gutter="0"/>
          <w:cols w:space="60"/>
          <w:noEndnote/>
        </w:sectPr>
      </w:pPr>
    </w:p>
    <w:p w:rsidR="00000000" w:rsidRDefault="00DA1B1E">
      <w:pPr>
        <w:widowControl/>
      </w:pPr>
      <w:r>
        <w:rPr>
          <w:noProof/>
        </w:rPr>
        <w:lastRenderedPageBreak/>
        <w:drawing>
          <wp:inline distT="0" distB="0" distL="0" distR="0">
            <wp:extent cx="5905500" cy="60007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600075"/>
                    </a:xfrm>
                    <a:prstGeom prst="rect">
                      <a:avLst/>
                    </a:prstGeom>
                    <a:noFill/>
                    <a:ln>
                      <a:noFill/>
                    </a:ln>
                  </pic:spPr>
                </pic:pic>
              </a:graphicData>
            </a:graphic>
          </wp:inline>
        </w:drawing>
      </w:r>
    </w:p>
    <w:p w:rsidR="00000000" w:rsidRDefault="0049110F">
      <w:pPr>
        <w:pStyle w:val="Style11"/>
        <w:widowControl/>
        <w:spacing w:line="240" w:lineRule="exact"/>
        <w:ind w:left="576" w:hanging="576"/>
        <w:rPr>
          <w:sz w:val="20"/>
          <w:szCs w:val="20"/>
        </w:rPr>
      </w:pPr>
    </w:p>
    <w:p w:rsidR="00000000" w:rsidRDefault="0049110F">
      <w:pPr>
        <w:pStyle w:val="Style11"/>
        <w:widowControl/>
        <w:spacing w:before="62" w:line="230" w:lineRule="exact"/>
        <w:ind w:left="576" w:hanging="576"/>
        <w:rPr>
          <w:rStyle w:val="FontStyle24"/>
        </w:rPr>
      </w:pPr>
      <w:r>
        <w:rPr>
          <w:rStyle w:val="FontStyle24"/>
        </w:rPr>
        <w:t>4.03 Pro případ, že v době platnosti této Smlouvy (tj. po jejím uzavření) dojde ke změně sazby DPH (tj. ke zvýšení či jejímu snížení), je Poskytovatel povinen tuto změnu zohlednit při vyúčtování (fakturaci) ceny předmět</w:t>
      </w:r>
      <w:r>
        <w:rPr>
          <w:rStyle w:val="FontStyle24"/>
        </w:rPr>
        <w:t>u plnění tj fakturovanou cenu snížit či zvýšit o výši změny DPH.</w:t>
      </w:r>
    </w:p>
    <w:p w:rsidR="00000000" w:rsidRDefault="0049110F">
      <w:pPr>
        <w:pStyle w:val="Style3"/>
        <w:widowControl/>
        <w:spacing w:line="240" w:lineRule="exact"/>
        <w:ind w:left="3187" w:right="3197"/>
        <w:rPr>
          <w:sz w:val="20"/>
          <w:szCs w:val="20"/>
        </w:rPr>
      </w:pPr>
    </w:p>
    <w:p w:rsidR="00000000" w:rsidRDefault="0049110F">
      <w:pPr>
        <w:pStyle w:val="Style3"/>
        <w:widowControl/>
        <w:spacing w:before="235" w:line="350" w:lineRule="exact"/>
        <w:ind w:left="3187" w:right="3197"/>
        <w:rPr>
          <w:rStyle w:val="FontStyle26"/>
        </w:rPr>
      </w:pPr>
      <w:r>
        <w:rPr>
          <w:rStyle w:val="FontStyle24"/>
        </w:rPr>
        <w:t xml:space="preserve">Článek </w:t>
      </w:r>
      <w:r>
        <w:rPr>
          <w:rStyle w:val="FontStyle26"/>
        </w:rPr>
        <w:t>5. Fakturace a platební podmínky</w:t>
      </w:r>
    </w:p>
    <w:p w:rsidR="00000000" w:rsidRDefault="0049110F" w:rsidP="00DA1B1E">
      <w:pPr>
        <w:pStyle w:val="Style10"/>
        <w:widowControl/>
        <w:numPr>
          <w:ilvl w:val="0"/>
          <w:numId w:val="6"/>
        </w:numPr>
        <w:tabs>
          <w:tab w:val="left" w:pos="562"/>
        </w:tabs>
        <w:spacing w:before="91" w:line="240" w:lineRule="exact"/>
        <w:ind w:left="562" w:hanging="562"/>
        <w:rPr>
          <w:rStyle w:val="FontStyle24"/>
        </w:rPr>
      </w:pPr>
      <w:r>
        <w:rPr>
          <w:rStyle w:val="FontStyle24"/>
        </w:rPr>
        <w:t>Objednatel uhradí Poskytovateli cenu stanovenou v odst. 4.01 této Smlouvy jednorázově na základě faktury vystavené Poskytovatelem.</w:t>
      </w:r>
    </w:p>
    <w:p w:rsidR="00000000" w:rsidRDefault="0049110F" w:rsidP="00DA1B1E">
      <w:pPr>
        <w:pStyle w:val="Style10"/>
        <w:widowControl/>
        <w:numPr>
          <w:ilvl w:val="0"/>
          <w:numId w:val="6"/>
        </w:numPr>
        <w:tabs>
          <w:tab w:val="left" w:pos="562"/>
        </w:tabs>
        <w:spacing w:before="106" w:line="235" w:lineRule="exact"/>
        <w:ind w:left="562" w:hanging="562"/>
        <w:rPr>
          <w:rStyle w:val="FontStyle24"/>
        </w:rPr>
      </w:pPr>
      <w:r>
        <w:rPr>
          <w:rStyle w:val="FontStyle24"/>
        </w:rPr>
        <w:t>Faktura bude vystavena do 10 dní od data účinnosti této smlouvy. Poskytovatel bude fakturovat částku odpovídající ceně uskutečněného plnění, tj. částku odpovídající rozsahu zajištění poskytování Služeb ve fakturovaném obdobi.</w:t>
      </w:r>
    </w:p>
    <w:p w:rsidR="00000000" w:rsidRDefault="0049110F" w:rsidP="00DA1B1E">
      <w:pPr>
        <w:pStyle w:val="Style10"/>
        <w:widowControl/>
        <w:numPr>
          <w:ilvl w:val="0"/>
          <w:numId w:val="6"/>
        </w:numPr>
        <w:tabs>
          <w:tab w:val="left" w:pos="562"/>
        </w:tabs>
        <w:spacing w:before="110" w:line="230" w:lineRule="exact"/>
        <w:ind w:left="562" w:hanging="562"/>
        <w:rPr>
          <w:rStyle w:val="FontStyle24"/>
        </w:rPr>
      </w:pPr>
      <w:r>
        <w:rPr>
          <w:rStyle w:val="FontStyle24"/>
        </w:rPr>
        <w:t>Faktura musí obsahovat</w:t>
      </w:r>
      <w:r>
        <w:rPr>
          <w:rStyle w:val="FontStyle24"/>
        </w:rPr>
        <w:t xml:space="preserve"> veškeré náležitosti daňového a účetního dokladu stanovené zákonem č. 235/2004 Sb., o DPH, a zákonem č. 563/1991 Sb., o účetnictví, ve znění jejich pozdějších změn. V případě, že předložená faktura neobsahuje náležitosti předepsané zákonem nebo stanovené t</w:t>
      </w:r>
      <w:r>
        <w:rPr>
          <w:rStyle w:val="FontStyle24"/>
        </w:rPr>
        <w:t>outo Smlouvou (tj. i přílohu faktury), je Objednatel oprávněn ji ve lhůtě splatnosti vrátit Poskytovateli s uvedením důvodu jejího vrácení. V takovém případě začíná běžet nová splatnost faktury od okamžiku opětovného doručeni opravené faktury Objednateli.</w:t>
      </w:r>
    </w:p>
    <w:p w:rsidR="00000000" w:rsidRDefault="0049110F" w:rsidP="00DA1B1E">
      <w:pPr>
        <w:pStyle w:val="Style10"/>
        <w:widowControl/>
        <w:numPr>
          <w:ilvl w:val="0"/>
          <w:numId w:val="6"/>
        </w:numPr>
        <w:tabs>
          <w:tab w:val="left" w:pos="562"/>
        </w:tabs>
        <w:spacing w:before="106" w:line="230" w:lineRule="exact"/>
        <w:ind w:left="562" w:hanging="562"/>
        <w:rPr>
          <w:rStyle w:val="FontStyle24"/>
        </w:rPr>
      </w:pPr>
      <w:r>
        <w:rPr>
          <w:rStyle w:val="FontStyle24"/>
        </w:rPr>
        <w:t>Splatnost faktury činí 14 dní. Splatnost faktury začíná běžet ode dne prokazatelného doručení bezvadné faktury Objednateli. Smluvní strany se dohodly, že závazek k úhradě faktury je splněn dnem, kdy byla příslušná částka odepsána z účtu Objednatele</w:t>
      </w:r>
      <w:r>
        <w:rPr>
          <w:rStyle w:val="FontStyle24"/>
        </w:rPr>
        <w:t xml:space="preserve"> ve prospěch účtu Poskytovatele.</w:t>
      </w:r>
    </w:p>
    <w:p w:rsidR="00000000" w:rsidRDefault="0049110F" w:rsidP="00DA1B1E">
      <w:pPr>
        <w:pStyle w:val="Style10"/>
        <w:widowControl/>
        <w:numPr>
          <w:ilvl w:val="0"/>
          <w:numId w:val="6"/>
        </w:numPr>
        <w:tabs>
          <w:tab w:val="left" w:pos="562"/>
        </w:tabs>
        <w:spacing w:before="106" w:line="235" w:lineRule="exact"/>
        <w:ind w:left="562" w:hanging="562"/>
        <w:rPr>
          <w:rStyle w:val="FontStyle24"/>
        </w:rPr>
      </w:pPr>
      <w:r>
        <w:rPr>
          <w:rStyle w:val="FontStyle24"/>
        </w:rPr>
        <w:t>Poskytovatel si je vědom vlastních finančních nákladů spojených s plněním předmětu Smlouvy a nebude žádat jakékoliv finanční plnění v průběhu poskytování Služeb nad rámec sjednaných podmínek úhrady ceny, upravený</w:t>
      </w:r>
      <w:r>
        <w:rPr>
          <w:rStyle w:val="FontStyle24"/>
        </w:rPr>
        <w:t>ch v čl. 5 této Smlouvy.</w:t>
      </w:r>
    </w:p>
    <w:p w:rsidR="00000000" w:rsidRDefault="0049110F" w:rsidP="00DA1B1E">
      <w:pPr>
        <w:pStyle w:val="Style10"/>
        <w:widowControl/>
        <w:numPr>
          <w:ilvl w:val="0"/>
          <w:numId w:val="6"/>
        </w:numPr>
        <w:tabs>
          <w:tab w:val="left" w:pos="562"/>
        </w:tabs>
        <w:spacing w:before="110" w:line="230" w:lineRule="exact"/>
        <w:ind w:left="562" w:hanging="562"/>
        <w:rPr>
          <w:rStyle w:val="FontStyle24"/>
        </w:rPr>
      </w:pPr>
      <w:r>
        <w:rPr>
          <w:rStyle w:val="FontStyle24"/>
        </w:rPr>
        <w:t>Je-li Objednatel v prodlení s úhradou plateb oodle této Smlouvy, je povinen uhradit Poskytovateli úrok z prodlení z neuhrazené dlužné částky ve výši stanovené příslušnými právními předpisy.</w:t>
      </w:r>
    </w:p>
    <w:p w:rsidR="00000000" w:rsidRDefault="0049110F">
      <w:pPr>
        <w:pStyle w:val="Style17"/>
        <w:widowControl/>
        <w:spacing w:line="240" w:lineRule="exact"/>
        <w:ind w:left="4090" w:right="4061"/>
        <w:rPr>
          <w:sz w:val="20"/>
          <w:szCs w:val="20"/>
        </w:rPr>
      </w:pPr>
    </w:p>
    <w:p w:rsidR="00000000" w:rsidRDefault="0049110F">
      <w:pPr>
        <w:pStyle w:val="Style17"/>
        <w:widowControl/>
        <w:spacing w:before="235" w:line="355" w:lineRule="exact"/>
        <w:ind w:left="4090" w:right="4061"/>
        <w:rPr>
          <w:rStyle w:val="FontStyle24"/>
        </w:rPr>
      </w:pPr>
      <w:r>
        <w:rPr>
          <w:rStyle w:val="FontStyle24"/>
        </w:rPr>
        <w:t>Článek 6. Místo plnění</w:t>
      </w:r>
    </w:p>
    <w:p w:rsidR="00000000" w:rsidRDefault="0049110F">
      <w:pPr>
        <w:pStyle w:val="Style11"/>
        <w:widowControl/>
        <w:spacing w:before="91"/>
        <w:ind w:left="576" w:hanging="576"/>
        <w:rPr>
          <w:rStyle w:val="FontStyle24"/>
        </w:rPr>
      </w:pPr>
      <w:r>
        <w:rPr>
          <w:rStyle w:val="FontStyle24"/>
        </w:rPr>
        <w:t>6.01 Smluvní strany se dohodly, že místem poskytování Služeb a činností dle této Smlouvy je pracoviště Objednatele na adrese Kaplanova 1931/1, Praha a sídlo Poskytovatele, případně jeho subdodavatelů.</w:t>
      </w:r>
    </w:p>
    <w:p w:rsidR="00000000" w:rsidRDefault="0049110F">
      <w:pPr>
        <w:pStyle w:val="Style11"/>
        <w:widowControl/>
        <w:spacing w:line="240" w:lineRule="exact"/>
        <w:ind w:left="571" w:hanging="571"/>
        <w:rPr>
          <w:sz w:val="20"/>
          <w:szCs w:val="20"/>
        </w:rPr>
      </w:pPr>
    </w:p>
    <w:p w:rsidR="00000000" w:rsidRDefault="0049110F">
      <w:pPr>
        <w:pStyle w:val="Style11"/>
        <w:widowControl/>
        <w:spacing w:before="86"/>
        <w:ind w:left="571" w:hanging="571"/>
        <w:rPr>
          <w:rStyle w:val="FontStyle24"/>
        </w:rPr>
      </w:pPr>
      <w:r>
        <w:rPr>
          <w:rStyle w:val="FontStyle24"/>
        </w:rPr>
        <w:t>6.02 Služby a činnosti dle této Smlouvy mohou bý</w:t>
      </w:r>
      <w:r>
        <w:rPr>
          <w:rStyle w:val="FontStyle24"/>
        </w:rPr>
        <w:t>t poskytovány i vzdáleně prostřednictvím sítí elektronických komunikací (ve smyslu zákona č. 127/2005 Sb., o elektronických komunikacích), pokud to povaha poskytovaného plněni umožňuje.</w:t>
      </w:r>
    </w:p>
    <w:p w:rsidR="00000000" w:rsidRDefault="0049110F">
      <w:pPr>
        <w:pStyle w:val="Style7"/>
        <w:widowControl/>
        <w:spacing w:line="240" w:lineRule="exact"/>
        <w:ind w:left="3384" w:right="3336" w:firstLine="0"/>
        <w:jc w:val="center"/>
        <w:rPr>
          <w:sz w:val="20"/>
          <w:szCs w:val="20"/>
        </w:rPr>
      </w:pPr>
    </w:p>
    <w:p w:rsidR="00000000" w:rsidRDefault="0049110F">
      <w:pPr>
        <w:pStyle w:val="Style7"/>
        <w:widowControl/>
        <w:spacing w:line="240" w:lineRule="exact"/>
        <w:ind w:left="3384" w:right="3336" w:firstLine="0"/>
        <w:jc w:val="center"/>
        <w:rPr>
          <w:sz w:val="20"/>
          <w:szCs w:val="20"/>
        </w:rPr>
      </w:pPr>
    </w:p>
    <w:p w:rsidR="00000000" w:rsidRDefault="0049110F">
      <w:pPr>
        <w:pStyle w:val="Style7"/>
        <w:widowControl/>
        <w:spacing w:before="5"/>
        <w:ind w:left="3384" w:right="3336" w:firstLine="0"/>
        <w:jc w:val="center"/>
        <w:rPr>
          <w:rStyle w:val="FontStyle24"/>
        </w:rPr>
      </w:pPr>
      <w:r>
        <w:rPr>
          <w:rStyle w:val="FontStyle24"/>
        </w:rPr>
        <w:t>Článek 7. Subdodávky Poskytovatele</w:t>
      </w:r>
    </w:p>
    <w:p w:rsidR="00000000" w:rsidRDefault="0049110F" w:rsidP="00DA1B1E">
      <w:pPr>
        <w:pStyle w:val="Style10"/>
        <w:widowControl/>
        <w:numPr>
          <w:ilvl w:val="0"/>
          <w:numId w:val="7"/>
        </w:numPr>
        <w:tabs>
          <w:tab w:val="left" w:pos="562"/>
        </w:tabs>
        <w:spacing w:before="96" w:line="230" w:lineRule="exact"/>
        <w:ind w:left="562" w:hanging="562"/>
        <w:rPr>
          <w:rStyle w:val="FontStyle24"/>
        </w:rPr>
      </w:pPr>
      <w:r>
        <w:rPr>
          <w:rStyle w:val="FontStyle24"/>
        </w:rPr>
        <w:t>Poskytovatel je povinen p</w:t>
      </w:r>
      <w:r>
        <w:rPr>
          <w:rStyle w:val="FontStyle24"/>
        </w:rPr>
        <w:t>rovádět veškeré plnění podle této Smlouvy výhradně prostřednictvím vlastních zaměstnanců nebo subdodavatelů uvedených v Příloze č. 2. V případě nemožnosti použití takového subdodavatele z objektivních důvodů je Poskytovatel povinen vyžádat si předem písemn</w:t>
      </w:r>
      <w:r>
        <w:rPr>
          <w:rStyle w:val="FontStyle24"/>
        </w:rPr>
        <w:t>ě souhlas Objednatele s nahrazením takového subdodavatele. Poskytovatel je povinen zajistit a financovat veškeré subdodavatelské práce a nese za ně záruku v plném rozsahu dle této Smlouvy.</w:t>
      </w:r>
    </w:p>
    <w:p w:rsidR="00000000" w:rsidRDefault="0049110F" w:rsidP="00DA1B1E">
      <w:pPr>
        <w:pStyle w:val="Style10"/>
        <w:widowControl/>
        <w:numPr>
          <w:ilvl w:val="0"/>
          <w:numId w:val="7"/>
        </w:numPr>
        <w:tabs>
          <w:tab w:val="left" w:pos="562"/>
        </w:tabs>
        <w:spacing w:before="101" w:line="235" w:lineRule="exact"/>
        <w:ind w:left="562" w:hanging="562"/>
        <w:rPr>
          <w:rStyle w:val="FontStyle24"/>
        </w:rPr>
      </w:pPr>
      <w:r>
        <w:rPr>
          <w:rStyle w:val="FontStyle24"/>
        </w:rPr>
        <w:t>Výlučná odpovědnost Poskytovatele vůč</w:t>
      </w:r>
      <w:r>
        <w:rPr>
          <w:rStyle w:val="FontStyle24"/>
        </w:rPr>
        <w:t>i Objednateli za koordinaci prací a řádné plnění této Smlouvy není subdodávkami dotčena.</w:t>
      </w:r>
    </w:p>
    <w:p w:rsidR="00000000" w:rsidRDefault="0049110F" w:rsidP="00DA1B1E">
      <w:pPr>
        <w:pStyle w:val="Style10"/>
        <w:widowControl/>
        <w:numPr>
          <w:ilvl w:val="0"/>
          <w:numId w:val="7"/>
        </w:numPr>
        <w:tabs>
          <w:tab w:val="left" w:pos="562"/>
        </w:tabs>
        <w:spacing w:before="101" w:line="235" w:lineRule="exact"/>
        <w:ind w:left="562" w:hanging="562"/>
        <w:rPr>
          <w:rStyle w:val="FontStyle24"/>
        </w:rPr>
        <w:sectPr w:rsidR="00000000">
          <w:pgSz w:w="11905" w:h="16837"/>
          <w:pgMar w:top="908" w:right="1388" w:bottom="1398" w:left="1220" w:header="708" w:footer="708" w:gutter="0"/>
          <w:cols w:space="60"/>
          <w:noEndnote/>
        </w:sectPr>
      </w:pPr>
    </w:p>
    <w:p w:rsidR="00000000" w:rsidRDefault="00DA1B1E">
      <w:pPr>
        <w:widowControl/>
      </w:pPr>
      <w:r>
        <w:rPr>
          <w:noProof/>
        </w:rPr>
        <w:lastRenderedPageBreak/>
        <w:drawing>
          <wp:inline distT="0" distB="0" distL="0" distR="0">
            <wp:extent cx="5915025" cy="6286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628650"/>
                    </a:xfrm>
                    <a:prstGeom prst="rect">
                      <a:avLst/>
                    </a:prstGeom>
                    <a:noFill/>
                    <a:ln>
                      <a:noFill/>
                    </a:ln>
                  </pic:spPr>
                </pic:pic>
              </a:graphicData>
            </a:graphic>
          </wp:inline>
        </w:drawing>
      </w:r>
    </w:p>
    <w:p w:rsidR="00000000" w:rsidRDefault="0049110F" w:rsidP="00DA1B1E">
      <w:pPr>
        <w:pStyle w:val="Style10"/>
        <w:widowControl/>
        <w:numPr>
          <w:ilvl w:val="0"/>
          <w:numId w:val="8"/>
        </w:numPr>
        <w:tabs>
          <w:tab w:val="left" w:pos="562"/>
        </w:tabs>
        <w:spacing w:before="312" w:line="226" w:lineRule="exact"/>
        <w:ind w:left="562" w:hanging="562"/>
        <w:rPr>
          <w:rStyle w:val="FontStyle24"/>
        </w:rPr>
      </w:pPr>
      <w:r>
        <w:rPr>
          <w:rStyle w:val="FontStyle24"/>
        </w:rPr>
        <w:t xml:space="preserve">Použití jiného subdodavatele, než který je uveden v odst. 7.01, bez předchozího písemného </w:t>
      </w:r>
      <w:r>
        <w:rPr>
          <w:rStyle w:val="FontStyle24"/>
        </w:rPr>
        <w:t>souhlasu Objednatele dle odst. 7.01 je podstatným porušením této Smlouvy.</w:t>
      </w:r>
    </w:p>
    <w:p w:rsidR="00000000" w:rsidRDefault="0049110F" w:rsidP="00DA1B1E">
      <w:pPr>
        <w:pStyle w:val="Style10"/>
        <w:widowControl/>
        <w:numPr>
          <w:ilvl w:val="0"/>
          <w:numId w:val="8"/>
        </w:numPr>
        <w:tabs>
          <w:tab w:val="left" w:pos="562"/>
        </w:tabs>
        <w:spacing w:before="120" w:line="230" w:lineRule="exact"/>
        <w:ind w:left="562" w:hanging="562"/>
        <w:rPr>
          <w:rStyle w:val="FontStyle24"/>
        </w:rPr>
      </w:pPr>
      <w:r>
        <w:rPr>
          <w:rStyle w:val="FontStyle24"/>
        </w:rPr>
        <w:t>Poskytovatel se zavazuje zajistit, aby subdodavatel byl vůči Poskytovateli vždy zavázán nejméně stejnými podmínkami a v rozsahu, jak jsou obsaženy ve smluvním vztahu mezí</w:t>
      </w:r>
      <w:r>
        <w:rPr>
          <w:rStyle w:val="FontStyle24"/>
        </w:rPr>
        <w:t xml:space="preserve"> Poskytovatelem a Objednatelem, a to nejpozději ode dne zahájení činnosti subdodavatele pro Poskytovatele a v rozsahu odpovídajícím rozsahu činnosti, které má plnit k provedení Služeb.</w:t>
      </w:r>
    </w:p>
    <w:p w:rsidR="00000000" w:rsidRDefault="0049110F" w:rsidP="00DA1B1E">
      <w:pPr>
        <w:pStyle w:val="Style10"/>
        <w:widowControl/>
        <w:numPr>
          <w:ilvl w:val="0"/>
          <w:numId w:val="8"/>
        </w:numPr>
        <w:tabs>
          <w:tab w:val="left" w:pos="562"/>
        </w:tabs>
        <w:spacing w:before="115" w:line="230" w:lineRule="exact"/>
        <w:ind w:left="562" w:hanging="562"/>
        <w:rPr>
          <w:rStyle w:val="FontStyle24"/>
        </w:rPr>
      </w:pPr>
      <w:r>
        <w:rPr>
          <w:rStyle w:val="FontStyle24"/>
        </w:rPr>
        <w:t>Poskytovatel se nemůže zprostit odpovědnosti za pínění této Sml</w:t>
      </w:r>
      <w:r>
        <w:rPr>
          <w:rStyle w:val="FontStyle24"/>
        </w:rPr>
        <w:t>ouvy poukazem na poskytování Služeb subdodavatelem</w:t>
      </w:r>
    </w:p>
    <w:p w:rsidR="00000000" w:rsidRDefault="0049110F" w:rsidP="00DA1B1E">
      <w:pPr>
        <w:pStyle w:val="Style10"/>
        <w:widowControl/>
        <w:numPr>
          <w:ilvl w:val="0"/>
          <w:numId w:val="8"/>
        </w:numPr>
        <w:tabs>
          <w:tab w:val="left" w:pos="562"/>
        </w:tabs>
        <w:spacing w:before="101" w:line="264" w:lineRule="exact"/>
        <w:ind w:left="562" w:hanging="562"/>
        <w:rPr>
          <w:rStyle w:val="FontStyle24"/>
        </w:rPr>
      </w:pPr>
      <w:r>
        <w:rPr>
          <w:rStyle w:val="FontStyle24"/>
        </w:rPr>
        <w:t>V rámci plnění předmětu této Smlouvy je Poskytovatel povinen předložit Objednateli ve lhůtě jim stanovené písemný seznam subdodavatelů, ve kterém je povinen identifikovat všechny subdodavatele, jim</w:t>
      </w:r>
      <w:r>
        <w:rPr>
          <w:rStyle w:val="FontStyle24"/>
        </w:rPr>
        <w:t>ž za plnění subdodávky uhradil více než 10 %</w:t>
      </w:r>
    </w:p>
    <w:p w:rsidR="00000000" w:rsidRDefault="0049110F">
      <w:pPr>
        <w:widowControl/>
        <w:rPr>
          <w:sz w:val="2"/>
          <w:szCs w:val="2"/>
        </w:rPr>
      </w:pPr>
    </w:p>
    <w:p w:rsidR="00000000" w:rsidRDefault="0049110F" w:rsidP="00DA1B1E">
      <w:pPr>
        <w:pStyle w:val="Style19"/>
        <w:widowControl/>
        <w:numPr>
          <w:ilvl w:val="0"/>
          <w:numId w:val="9"/>
        </w:numPr>
        <w:tabs>
          <w:tab w:val="left" w:pos="994"/>
        </w:tabs>
        <w:spacing w:before="163" w:line="240" w:lineRule="auto"/>
        <w:ind w:left="638" w:firstLine="0"/>
        <w:jc w:val="left"/>
        <w:rPr>
          <w:rStyle w:val="FontStyle24"/>
        </w:rPr>
      </w:pPr>
      <w:r>
        <w:rPr>
          <w:rStyle w:val="FontStyle24"/>
        </w:rPr>
        <w:t>z celkové ceny předmětu Smlouvy, nebo</w:t>
      </w:r>
    </w:p>
    <w:p w:rsidR="00000000" w:rsidRDefault="0049110F" w:rsidP="00DA1B1E">
      <w:pPr>
        <w:pStyle w:val="Style19"/>
        <w:widowControl/>
        <w:numPr>
          <w:ilvl w:val="0"/>
          <w:numId w:val="10"/>
        </w:numPr>
        <w:tabs>
          <w:tab w:val="left" w:pos="994"/>
        </w:tabs>
        <w:spacing w:before="134"/>
        <w:ind w:left="994"/>
        <w:jc w:val="left"/>
        <w:rPr>
          <w:rStyle w:val="FontStyle24"/>
        </w:rPr>
      </w:pPr>
      <w:r>
        <w:rPr>
          <w:rStyle w:val="FontStyle24"/>
        </w:rPr>
        <w:t>z části ceny předmětu Smlouvy uhrazené Objednatelem v jednom kalendářním roce, pokud doba plnění předmětu Smlouvy přesahuje 1 rok.</w:t>
      </w:r>
    </w:p>
    <w:p w:rsidR="00000000" w:rsidRDefault="0049110F">
      <w:pPr>
        <w:pStyle w:val="Style3"/>
        <w:widowControl/>
        <w:spacing w:line="240" w:lineRule="exact"/>
        <w:ind w:left="4238"/>
        <w:jc w:val="both"/>
        <w:rPr>
          <w:sz w:val="20"/>
          <w:szCs w:val="20"/>
        </w:rPr>
      </w:pPr>
    </w:p>
    <w:p w:rsidR="00000000" w:rsidRDefault="0049110F">
      <w:pPr>
        <w:pStyle w:val="Style3"/>
        <w:widowControl/>
        <w:spacing w:line="240" w:lineRule="exact"/>
        <w:ind w:left="4238"/>
        <w:jc w:val="both"/>
        <w:rPr>
          <w:sz w:val="20"/>
          <w:szCs w:val="20"/>
        </w:rPr>
      </w:pPr>
    </w:p>
    <w:p w:rsidR="00000000" w:rsidRDefault="0049110F">
      <w:pPr>
        <w:pStyle w:val="Style3"/>
        <w:widowControl/>
        <w:spacing w:before="91"/>
        <w:ind w:left="4238"/>
        <w:jc w:val="both"/>
        <w:rPr>
          <w:rStyle w:val="FontStyle26"/>
        </w:rPr>
      </w:pPr>
      <w:r>
        <w:rPr>
          <w:rStyle w:val="FontStyle26"/>
        </w:rPr>
        <w:t>Článek 8.</w:t>
      </w:r>
    </w:p>
    <w:p w:rsidR="00000000" w:rsidRDefault="0049110F">
      <w:pPr>
        <w:pStyle w:val="Style3"/>
        <w:widowControl/>
        <w:spacing w:before="139"/>
        <w:ind w:left="3259"/>
        <w:jc w:val="both"/>
        <w:rPr>
          <w:rStyle w:val="FontStyle26"/>
        </w:rPr>
      </w:pPr>
      <w:r>
        <w:rPr>
          <w:rStyle w:val="FontStyle26"/>
        </w:rPr>
        <w:t>Ochrana důvěrný</w:t>
      </w:r>
      <w:r>
        <w:rPr>
          <w:rStyle w:val="FontStyle26"/>
        </w:rPr>
        <w:t>ch informací</w:t>
      </w:r>
    </w:p>
    <w:p w:rsidR="00000000" w:rsidRDefault="0049110F" w:rsidP="00DA1B1E">
      <w:pPr>
        <w:pStyle w:val="Style10"/>
        <w:widowControl/>
        <w:numPr>
          <w:ilvl w:val="0"/>
          <w:numId w:val="11"/>
        </w:numPr>
        <w:tabs>
          <w:tab w:val="left" w:pos="557"/>
        </w:tabs>
        <w:spacing w:before="125" w:line="230" w:lineRule="exact"/>
        <w:ind w:left="557" w:hanging="557"/>
        <w:rPr>
          <w:rStyle w:val="FontStyle24"/>
        </w:rPr>
      </w:pPr>
      <w:r>
        <w:rPr>
          <w:rStyle w:val="FontStyle24"/>
        </w:rPr>
        <w:t>Poskytovatel je povinen zachovávat mlčenlivost o všech skutečnostech, o kterých se dozví při plnění této Smlouvy, a které nejsou právním předpisem určeny ke zveřejnění nebo nejsou obecně známé. Poskytovatel se také zavazuje neumožnit ž</w:t>
      </w:r>
      <w:r>
        <w:rPr>
          <w:rStyle w:val="FontStyle24"/>
        </w:rPr>
        <w:t xml:space="preserve">ádné osobě, aby mohla zpřístupnit důvěrné informace neoprávněným třetím osobám, pokud tato Smlouva nestanoví jinak. S informacemi poskytnutými Objednatelem Poskytovateli popř. získanými Poskytovatel v souvislosti s plněním jeho závazků dle této Smlouvy je </w:t>
      </w:r>
      <w:r>
        <w:rPr>
          <w:rStyle w:val="FontStyle24"/>
        </w:rPr>
        <w:t>povinen Poskytovatel nakládat jako s důvěrnými informacemi.</w:t>
      </w:r>
    </w:p>
    <w:p w:rsidR="00000000" w:rsidRDefault="0049110F" w:rsidP="00DA1B1E">
      <w:pPr>
        <w:pStyle w:val="Style10"/>
        <w:widowControl/>
        <w:numPr>
          <w:ilvl w:val="0"/>
          <w:numId w:val="11"/>
        </w:numPr>
        <w:tabs>
          <w:tab w:val="left" w:pos="557"/>
        </w:tabs>
        <w:spacing w:before="134" w:line="240" w:lineRule="auto"/>
        <w:ind w:firstLine="0"/>
        <w:jc w:val="left"/>
        <w:rPr>
          <w:rStyle w:val="FontStyle24"/>
        </w:rPr>
      </w:pPr>
      <w:r>
        <w:rPr>
          <w:rStyle w:val="FontStyle24"/>
        </w:rPr>
        <w:t>Za důvěrné informace se pro účely této Smlouvy nepovažují:</w:t>
      </w:r>
    </w:p>
    <w:p w:rsidR="00000000" w:rsidRDefault="0049110F">
      <w:pPr>
        <w:widowControl/>
        <w:rPr>
          <w:sz w:val="2"/>
          <w:szCs w:val="2"/>
        </w:rPr>
      </w:pPr>
    </w:p>
    <w:p w:rsidR="00000000" w:rsidRDefault="0049110F" w:rsidP="00DA1B1E">
      <w:pPr>
        <w:pStyle w:val="Style19"/>
        <w:widowControl/>
        <w:numPr>
          <w:ilvl w:val="0"/>
          <w:numId w:val="12"/>
        </w:numPr>
        <w:tabs>
          <w:tab w:val="left" w:pos="1118"/>
        </w:tabs>
        <w:spacing w:before="10" w:line="226" w:lineRule="exact"/>
        <w:ind w:left="1118" w:hanging="418"/>
        <w:rPr>
          <w:rStyle w:val="FontStyle24"/>
        </w:rPr>
      </w:pPr>
      <w:r>
        <w:rPr>
          <w:rStyle w:val="FontStyle24"/>
        </w:rPr>
        <w:t>informace, které se staly veřejně přístupnými veřejností jinak než následkem jejich zpřístupnění Poskytovatelem;</w:t>
      </w:r>
    </w:p>
    <w:p w:rsidR="00000000" w:rsidRDefault="0049110F" w:rsidP="00DA1B1E">
      <w:pPr>
        <w:pStyle w:val="Style19"/>
        <w:widowControl/>
        <w:numPr>
          <w:ilvl w:val="0"/>
          <w:numId w:val="12"/>
        </w:numPr>
        <w:tabs>
          <w:tab w:val="left" w:pos="1118"/>
        </w:tabs>
        <w:spacing w:before="120" w:line="230" w:lineRule="exact"/>
        <w:ind w:left="1118" w:hanging="418"/>
        <w:rPr>
          <w:rStyle w:val="FontStyle24"/>
        </w:rPr>
      </w:pPr>
      <w:r>
        <w:rPr>
          <w:rStyle w:val="FontStyle24"/>
        </w:rPr>
        <w:t xml:space="preserve">informace, které Poskytovatel získá </w:t>
      </w:r>
      <w:r>
        <w:rPr>
          <w:rStyle w:val="FontStyle28"/>
        </w:rPr>
        <w:t xml:space="preserve">z </w:t>
      </w:r>
      <w:r>
        <w:rPr>
          <w:rStyle w:val="FontStyle24"/>
        </w:rPr>
        <w:t>jiného zdroje než od Objednateie, které jsou jejich poskytovatelem označené za veřejné.</w:t>
      </w:r>
    </w:p>
    <w:p w:rsidR="00000000" w:rsidRDefault="0049110F" w:rsidP="00DA1B1E">
      <w:pPr>
        <w:pStyle w:val="Style10"/>
        <w:widowControl/>
        <w:numPr>
          <w:ilvl w:val="0"/>
          <w:numId w:val="13"/>
        </w:numPr>
        <w:tabs>
          <w:tab w:val="left" w:pos="557"/>
        </w:tabs>
        <w:spacing w:before="120" w:line="226" w:lineRule="exact"/>
        <w:ind w:left="557" w:hanging="557"/>
        <w:rPr>
          <w:rStyle w:val="FontStyle24"/>
        </w:rPr>
      </w:pPr>
      <w:r>
        <w:rPr>
          <w:rStyle w:val="FontStyle24"/>
        </w:rPr>
        <w:t>Poskytovatel se zavazuje použit důvěrné informace výhradně za účelem splnění svých závazků vyplývajících z této Smlouvy. P</w:t>
      </w:r>
      <w:r>
        <w:rPr>
          <w:rStyle w:val="FontStyle24"/>
        </w:rPr>
        <w:t xml:space="preserve">oskytovatel se dále zavazuje, že on ani jiná osoba, která bude Poskytovatelem seznámena s důvěrnými informacemi v souladu s touto Smlouvou, je nezpřístupní žádné třetí osobě vyjma případů. </w:t>
      </w:r>
      <w:r>
        <w:rPr>
          <w:rStyle w:val="FontStyle31"/>
        </w:rPr>
        <w:t>Kdy:</w:t>
      </w:r>
    </w:p>
    <w:p w:rsidR="00000000" w:rsidRDefault="0049110F">
      <w:pPr>
        <w:widowControl/>
        <w:rPr>
          <w:sz w:val="2"/>
          <w:szCs w:val="2"/>
        </w:rPr>
      </w:pPr>
    </w:p>
    <w:p w:rsidR="00000000" w:rsidRDefault="0049110F" w:rsidP="00DA1B1E">
      <w:pPr>
        <w:pStyle w:val="Style19"/>
        <w:widowControl/>
        <w:numPr>
          <w:ilvl w:val="0"/>
          <w:numId w:val="14"/>
        </w:numPr>
        <w:tabs>
          <w:tab w:val="left" w:pos="1104"/>
        </w:tabs>
        <w:spacing w:before="5" w:line="226" w:lineRule="exact"/>
        <w:ind w:left="1104" w:hanging="408"/>
        <w:rPr>
          <w:rStyle w:val="FontStyle24"/>
        </w:rPr>
      </w:pPr>
      <w:r>
        <w:rPr>
          <w:rStyle w:val="FontStyle24"/>
        </w:rPr>
        <w:t>jde o zpřístupnění důvěrných informací osobám, pro kte</w:t>
      </w:r>
      <w:r>
        <w:rPr>
          <w:rStyle w:val="FontStyle24"/>
        </w:rPr>
        <w:t>ré je přístup k těmto informacím nezbytný za účelem splnění závazků Poskytovatele vyplývajících z této Smlouvy (subdodavatelům);</w:t>
      </w:r>
    </w:p>
    <w:p w:rsidR="00000000" w:rsidRDefault="0049110F" w:rsidP="00DA1B1E">
      <w:pPr>
        <w:pStyle w:val="Style19"/>
        <w:widowControl/>
        <w:numPr>
          <w:ilvl w:val="0"/>
          <w:numId w:val="14"/>
        </w:numPr>
        <w:tabs>
          <w:tab w:val="left" w:pos="1104"/>
        </w:tabs>
        <w:spacing w:before="139" w:line="240" w:lineRule="auto"/>
        <w:ind w:left="696" w:firstLine="0"/>
        <w:jc w:val="left"/>
        <w:rPr>
          <w:rStyle w:val="FontStyle24"/>
        </w:rPr>
      </w:pPr>
      <w:r>
        <w:rPr>
          <w:rStyle w:val="FontStyle24"/>
        </w:rPr>
        <w:t>jde o zpřístupnění důvěrných informací s předchozím písemným souhlasem Objednatele;</w:t>
      </w:r>
    </w:p>
    <w:p w:rsidR="00000000" w:rsidRDefault="0049110F" w:rsidP="00DA1B1E">
      <w:pPr>
        <w:pStyle w:val="Style19"/>
        <w:widowControl/>
        <w:numPr>
          <w:ilvl w:val="0"/>
          <w:numId w:val="14"/>
        </w:numPr>
        <w:tabs>
          <w:tab w:val="left" w:pos="1104"/>
        </w:tabs>
        <w:spacing w:before="120" w:line="226" w:lineRule="exact"/>
        <w:ind w:left="1104" w:hanging="408"/>
        <w:rPr>
          <w:rStyle w:val="FontStyle24"/>
        </w:rPr>
      </w:pPr>
      <w:r>
        <w:rPr>
          <w:rStyle w:val="FontStyle24"/>
        </w:rPr>
        <w:t>tak stanoví obecně závazný pr</w:t>
      </w:r>
      <w:r>
        <w:rPr>
          <w:rStyle w:val="FontStyle24"/>
        </w:rPr>
        <w:t>ávní předpis nebo je dána taková povinnost pravomocným a zákonným rozhodnutím příslušného orgánu vydaným na základě jeho zákonného zmocněni. Takovou skutečnost je Poskytovatel povinen na výzvu Objednateli bez zbytečného odkladu prokázat.</w:t>
      </w:r>
    </w:p>
    <w:p w:rsidR="00000000" w:rsidRDefault="0049110F" w:rsidP="00DA1B1E">
      <w:pPr>
        <w:pStyle w:val="Style10"/>
        <w:widowControl/>
        <w:numPr>
          <w:ilvl w:val="0"/>
          <w:numId w:val="15"/>
        </w:numPr>
        <w:tabs>
          <w:tab w:val="left" w:pos="557"/>
        </w:tabs>
        <w:spacing w:before="125" w:line="226" w:lineRule="exact"/>
        <w:ind w:left="557" w:hanging="557"/>
        <w:rPr>
          <w:rStyle w:val="FontStyle24"/>
        </w:rPr>
      </w:pPr>
      <w:r>
        <w:rPr>
          <w:rStyle w:val="FontStyle24"/>
        </w:rPr>
        <w:t>Poskytovat</w:t>
      </w:r>
      <w:r>
        <w:rPr>
          <w:rStyle w:val="FontStyle24"/>
        </w:rPr>
        <w:t>el se dále zavazuje zajistit i ochranu důvěrných informací proti jejích neoprávněnému získání třetími osobami. V případě, že Poskytovatel bude mít důvodné podezření, že došlo k neoprávněnému zpřístupnění (získání) důvěrných materiálů, je povinen neprodleně</w:t>
      </w:r>
      <w:r>
        <w:rPr>
          <w:rStyle w:val="FontStyle24"/>
        </w:rPr>
        <w:t xml:space="preserve"> o této skutečnosti informovat Objednatele.</w:t>
      </w:r>
    </w:p>
    <w:p w:rsidR="00000000" w:rsidRDefault="0049110F" w:rsidP="00DA1B1E">
      <w:pPr>
        <w:pStyle w:val="Style10"/>
        <w:widowControl/>
        <w:numPr>
          <w:ilvl w:val="0"/>
          <w:numId w:val="15"/>
        </w:numPr>
        <w:tabs>
          <w:tab w:val="left" w:pos="557"/>
        </w:tabs>
        <w:spacing w:before="125" w:line="226" w:lineRule="exact"/>
        <w:ind w:left="557" w:hanging="557"/>
        <w:rPr>
          <w:rStyle w:val="FontStyle24"/>
        </w:rPr>
      </w:pPr>
      <w:r>
        <w:rPr>
          <w:rStyle w:val="FontStyle24"/>
        </w:rPr>
        <w:t>Poskytovatel je povinen předat bez zbytečného odkladu Objednateli veškeré materiály a věci, které od něho či jeho jménem převzal při plnění Smlouvy, a to bez zbytečného odkladu po ukončeni této Smlouvy. D</w:t>
      </w:r>
      <w:r>
        <w:rPr>
          <w:rStyle w:val="FontStyle24"/>
        </w:rPr>
        <w:t>ůvěrné informace uložené v elektronické podobě je Poskytovatel povinen odstranit, a to nejpozději po uplynutí doby jejích povinné archivace, pokud se na něj tato zákonná povinnost vztahuje.</w:t>
      </w:r>
    </w:p>
    <w:p w:rsidR="00000000" w:rsidRDefault="0049110F" w:rsidP="00DA1B1E">
      <w:pPr>
        <w:pStyle w:val="Style10"/>
        <w:widowControl/>
        <w:numPr>
          <w:ilvl w:val="0"/>
          <w:numId w:val="15"/>
        </w:numPr>
        <w:tabs>
          <w:tab w:val="left" w:pos="557"/>
        </w:tabs>
        <w:spacing w:before="125" w:line="226" w:lineRule="exact"/>
        <w:ind w:left="557" w:hanging="557"/>
        <w:rPr>
          <w:rStyle w:val="FontStyle24"/>
        </w:rPr>
        <w:sectPr w:rsidR="00000000">
          <w:footerReference w:type="even" r:id="rId14"/>
          <w:footerReference w:type="default" r:id="rId15"/>
          <w:pgSz w:w="11905" w:h="16837"/>
          <w:pgMar w:top="817" w:right="1342" w:bottom="1225" w:left="1241" w:header="708" w:footer="708" w:gutter="0"/>
          <w:cols w:space="60"/>
          <w:noEndnote/>
        </w:sectPr>
      </w:pPr>
    </w:p>
    <w:p w:rsidR="00000000" w:rsidRDefault="00DA1B1E">
      <w:pPr>
        <w:widowControl/>
      </w:pPr>
      <w:r>
        <w:rPr>
          <w:noProof/>
        </w:rPr>
        <w:lastRenderedPageBreak/>
        <w:drawing>
          <wp:inline distT="0" distB="0" distL="0" distR="0">
            <wp:extent cx="5886450" cy="5715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571500"/>
                    </a:xfrm>
                    <a:prstGeom prst="rect">
                      <a:avLst/>
                    </a:prstGeom>
                    <a:noFill/>
                    <a:ln>
                      <a:noFill/>
                    </a:ln>
                  </pic:spPr>
                </pic:pic>
              </a:graphicData>
            </a:graphic>
          </wp:inline>
        </w:drawing>
      </w:r>
    </w:p>
    <w:p w:rsidR="00000000" w:rsidRDefault="0049110F" w:rsidP="00DA1B1E">
      <w:pPr>
        <w:pStyle w:val="Style10"/>
        <w:widowControl/>
        <w:numPr>
          <w:ilvl w:val="0"/>
          <w:numId w:val="16"/>
        </w:numPr>
        <w:tabs>
          <w:tab w:val="left" w:pos="562"/>
        </w:tabs>
        <w:spacing w:before="302" w:line="240" w:lineRule="auto"/>
        <w:ind w:firstLine="0"/>
        <w:jc w:val="left"/>
        <w:rPr>
          <w:rStyle w:val="FontStyle24"/>
        </w:rPr>
      </w:pPr>
      <w:r>
        <w:rPr>
          <w:rStyle w:val="FontStyle24"/>
        </w:rPr>
        <w:t>Závazek ochrany důvěrných informací zůstává v platnosti i po ukončeni této Smlouvy.</w:t>
      </w:r>
    </w:p>
    <w:p w:rsidR="00000000" w:rsidRDefault="0049110F" w:rsidP="00DA1B1E">
      <w:pPr>
        <w:pStyle w:val="Style10"/>
        <w:widowControl/>
        <w:numPr>
          <w:ilvl w:val="0"/>
          <w:numId w:val="16"/>
        </w:numPr>
        <w:tabs>
          <w:tab w:val="left" w:pos="562"/>
        </w:tabs>
        <w:spacing w:before="120" w:line="230" w:lineRule="exact"/>
        <w:ind w:left="562" w:hanging="562"/>
        <w:rPr>
          <w:rStyle w:val="FontStyle24"/>
        </w:rPr>
      </w:pPr>
      <w:r>
        <w:rPr>
          <w:rStyle w:val="FontStyle24"/>
        </w:rPr>
        <w:t>Poskytovatel se zavazuje zavázat touto povinností mlčenlivosti bez zbytečného odkladu i všechny své pracovníky a osoby podílející se se souhlasem Objednatele na p</w:t>
      </w:r>
      <w:r>
        <w:rPr>
          <w:rStyle w:val="FontStyle24"/>
        </w:rPr>
        <w:t>oskytování Služeb pro Objednatele.</w:t>
      </w:r>
    </w:p>
    <w:p w:rsidR="00000000" w:rsidRDefault="0049110F" w:rsidP="00DA1B1E">
      <w:pPr>
        <w:pStyle w:val="Style10"/>
        <w:widowControl/>
        <w:numPr>
          <w:ilvl w:val="0"/>
          <w:numId w:val="16"/>
        </w:numPr>
        <w:tabs>
          <w:tab w:val="left" w:pos="562"/>
        </w:tabs>
        <w:spacing w:before="120" w:line="230" w:lineRule="exact"/>
        <w:ind w:left="562" w:hanging="562"/>
        <w:rPr>
          <w:rStyle w:val="FontStyle24"/>
        </w:rPr>
      </w:pPr>
      <w:r>
        <w:rPr>
          <w:rStyle w:val="FontStyle24"/>
        </w:rPr>
        <w:t>Objednatel je oprávněn kdykoliv po dobu účinnosti této Smlouvy i po skončení její účinnosti, uveřejnit tuto Smlouvu nebo její část i informace vztahující se k jejímu plnění, což Poskytovatel bere na vědomí</w:t>
      </w:r>
      <w:r>
        <w:rPr>
          <w:rStyle w:val="FontStyle24"/>
        </w:rPr>
        <w:t>, resp. s tím souhlasí.</w:t>
      </w:r>
    </w:p>
    <w:p w:rsidR="00000000" w:rsidRDefault="0049110F">
      <w:pPr>
        <w:pStyle w:val="Style17"/>
        <w:widowControl/>
        <w:spacing w:line="240" w:lineRule="exact"/>
        <w:ind w:left="3950" w:right="3854"/>
        <w:rPr>
          <w:sz w:val="20"/>
          <w:szCs w:val="20"/>
        </w:rPr>
      </w:pPr>
    </w:p>
    <w:p w:rsidR="00000000" w:rsidRDefault="0049110F">
      <w:pPr>
        <w:pStyle w:val="Style17"/>
        <w:widowControl/>
        <w:spacing w:line="240" w:lineRule="exact"/>
        <w:ind w:left="3950" w:right="3854"/>
        <w:rPr>
          <w:sz w:val="20"/>
          <w:szCs w:val="20"/>
        </w:rPr>
      </w:pPr>
    </w:p>
    <w:p w:rsidR="00000000" w:rsidRDefault="0049110F">
      <w:pPr>
        <w:pStyle w:val="Style17"/>
        <w:widowControl/>
        <w:spacing w:before="5"/>
        <w:ind w:left="3950" w:right="3854"/>
        <w:rPr>
          <w:rStyle w:val="FontStyle24"/>
        </w:rPr>
      </w:pPr>
      <w:r>
        <w:rPr>
          <w:rStyle w:val="FontStyle24"/>
        </w:rPr>
        <w:t xml:space="preserve">Článek </w:t>
      </w:r>
      <w:r>
        <w:rPr>
          <w:rStyle w:val="FontStyle26"/>
        </w:rPr>
        <w:t xml:space="preserve">9. </w:t>
      </w:r>
      <w:r>
        <w:rPr>
          <w:rStyle w:val="FontStyle24"/>
        </w:rPr>
        <w:t>Smluvní pokuty</w:t>
      </w:r>
    </w:p>
    <w:p w:rsidR="00000000" w:rsidRDefault="0049110F" w:rsidP="00DA1B1E">
      <w:pPr>
        <w:pStyle w:val="Style10"/>
        <w:widowControl/>
        <w:numPr>
          <w:ilvl w:val="0"/>
          <w:numId w:val="17"/>
        </w:numPr>
        <w:tabs>
          <w:tab w:val="left" w:pos="562"/>
        </w:tabs>
        <w:spacing w:before="221" w:line="230" w:lineRule="exact"/>
        <w:ind w:left="562" w:hanging="562"/>
        <w:rPr>
          <w:rStyle w:val="FontStyle24"/>
        </w:rPr>
      </w:pPr>
      <w:r>
        <w:rPr>
          <w:rStyle w:val="FontStyle24"/>
        </w:rPr>
        <w:t>Pokud Poskytovatel bude v prodlení se zahájením plnění této Smlouvy o více jak 30 dnů od data účinnosti Smlouvy, je povinen uhradit Objecnateli smluvní pokutu ve výši celkové ceny plnění předmětu t</w:t>
      </w:r>
      <w:r>
        <w:rPr>
          <w:rStyle w:val="FontStyle24"/>
        </w:rPr>
        <w:t>éto Smlouvy za celou dobu sjednaného trvání této Smlouvy. Takové prodlení je porušením povinností Poskytovatele podstatným způsobem.</w:t>
      </w:r>
    </w:p>
    <w:p w:rsidR="00000000" w:rsidRDefault="0049110F" w:rsidP="00DA1B1E">
      <w:pPr>
        <w:pStyle w:val="Style10"/>
        <w:widowControl/>
        <w:numPr>
          <w:ilvl w:val="0"/>
          <w:numId w:val="17"/>
        </w:numPr>
        <w:tabs>
          <w:tab w:val="left" w:pos="562"/>
        </w:tabs>
        <w:spacing w:before="230" w:line="230" w:lineRule="exact"/>
        <w:ind w:left="562" w:hanging="562"/>
        <w:rPr>
          <w:rStyle w:val="FontStyle24"/>
        </w:rPr>
      </w:pPr>
      <w:r>
        <w:rPr>
          <w:rStyle w:val="FontStyle24"/>
        </w:rPr>
        <w:t>Pokud Poskytovatel v průběhu smluvního vztahu přestane plnit předmět této Smlouvy, je povinen uhradit Objednateli s</w:t>
      </w:r>
      <w:r>
        <w:rPr>
          <w:rStyle w:val="FontStyle24"/>
        </w:rPr>
        <w:t xml:space="preserve">mluvní pckutu ve výši odpovídající poměrné části celkové ceny plnění předmětu této Smlouvy za celou dobu sjednaného trvání této Smlouvy za každý den prodlení s plněním předmětu této Smlouvy. Takové prodlení je porušením povinností Poskytovatele podstatným </w:t>
      </w:r>
      <w:r>
        <w:rPr>
          <w:rStyle w:val="FontStyle24"/>
        </w:rPr>
        <w:t>způsobem.</w:t>
      </w:r>
    </w:p>
    <w:p w:rsidR="00000000" w:rsidRDefault="0049110F" w:rsidP="00DA1B1E">
      <w:pPr>
        <w:pStyle w:val="Style10"/>
        <w:widowControl/>
        <w:numPr>
          <w:ilvl w:val="0"/>
          <w:numId w:val="17"/>
        </w:numPr>
        <w:tabs>
          <w:tab w:val="left" w:pos="562"/>
        </w:tabs>
        <w:spacing w:before="240" w:line="230" w:lineRule="exact"/>
        <w:ind w:left="562" w:hanging="562"/>
        <w:rPr>
          <w:rStyle w:val="FontStyle24"/>
        </w:rPr>
      </w:pPr>
      <w:r>
        <w:rPr>
          <w:rStyle w:val="FontStyle24"/>
        </w:rPr>
        <w:t>Úhradou smluvní pokuty se Poskytovatel nezbavuje povinnosti poskytnout Objednateli sjednané plnění ze Smlouvy ani povinností nahradit případnou vzniklou škodu, a to i ve výši přesahující výši smluvní pokuty.</w:t>
      </w:r>
    </w:p>
    <w:p w:rsidR="00000000" w:rsidRDefault="0049110F">
      <w:pPr>
        <w:pStyle w:val="Style3"/>
        <w:widowControl/>
        <w:spacing w:line="240" w:lineRule="exact"/>
        <w:ind w:left="3941" w:right="3859"/>
        <w:rPr>
          <w:sz w:val="20"/>
          <w:szCs w:val="20"/>
        </w:rPr>
      </w:pPr>
    </w:p>
    <w:p w:rsidR="00000000" w:rsidRDefault="0049110F">
      <w:pPr>
        <w:pStyle w:val="Style3"/>
        <w:widowControl/>
        <w:spacing w:line="240" w:lineRule="exact"/>
        <w:ind w:left="3941" w:right="3859"/>
        <w:rPr>
          <w:sz w:val="20"/>
          <w:szCs w:val="20"/>
        </w:rPr>
      </w:pPr>
    </w:p>
    <w:p w:rsidR="00000000" w:rsidRDefault="0049110F">
      <w:pPr>
        <w:pStyle w:val="Style3"/>
        <w:widowControl/>
        <w:spacing w:before="130" w:line="350" w:lineRule="exact"/>
        <w:ind w:left="3941" w:right="3859"/>
        <w:rPr>
          <w:rStyle w:val="FontStyle26"/>
        </w:rPr>
      </w:pPr>
      <w:r>
        <w:rPr>
          <w:rStyle w:val="FontStyle26"/>
        </w:rPr>
        <w:t>Článek 10. Trvání Smlouvy</w:t>
      </w:r>
    </w:p>
    <w:p w:rsidR="00000000" w:rsidRDefault="0049110F" w:rsidP="00DA1B1E">
      <w:pPr>
        <w:pStyle w:val="Style10"/>
        <w:widowControl/>
        <w:numPr>
          <w:ilvl w:val="0"/>
          <w:numId w:val="18"/>
        </w:numPr>
        <w:tabs>
          <w:tab w:val="left" w:pos="557"/>
        </w:tabs>
        <w:spacing w:before="240" w:line="240" w:lineRule="auto"/>
        <w:ind w:firstLine="0"/>
        <w:jc w:val="left"/>
        <w:rPr>
          <w:rStyle w:val="FontStyle24"/>
        </w:rPr>
      </w:pPr>
      <w:r>
        <w:rPr>
          <w:rStyle w:val="FontStyle24"/>
        </w:rPr>
        <w:t xml:space="preserve">Tato Smlouva se uzavírá na dobu určitou, a to </w:t>
      </w:r>
      <w:r>
        <w:rPr>
          <w:rStyle w:val="FontStyle29"/>
        </w:rPr>
        <w:t xml:space="preserve">qo </w:t>
      </w:r>
      <w:r>
        <w:rPr>
          <w:rStyle w:val="FontStyle24"/>
        </w:rPr>
        <w:t>30. 12. 2018.</w:t>
      </w:r>
    </w:p>
    <w:p w:rsidR="00000000" w:rsidRDefault="0049110F" w:rsidP="00DA1B1E">
      <w:pPr>
        <w:pStyle w:val="Style10"/>
        <w:widowControl/>
        <w:numPr>
          <w:ilvl w:val="0"/>
          <w:numId w:val="18"/>
        </w:numPr>
        <w:tabs>
          <w:tab w:val="left" w:pos="557"/>
        </w:tabs>
        <w:spacing w:before="235" w:line="230" w:lineRule="exact"/>
        <w:ind w:left="557" w:hanging="557"/>
        <w:rPr>
          <w:rStyle w:val="FontStyle24"/>
        </w:rPr>
      </w:pPr>
      <w:r>
        <w:rPr>
          <w:rStyle w:val="FontStyle24"/>
        </w:rPr>
        <w:t>Smluvní strany si sjednaly možnost ukončit platnost Smlouvy i před uplynutím doby podle předchozího odstavce z těchto důvodů:</w:t>
      </w:r>
    </w:p>
    <w:p w:rsidR="00000000" w:rsidRDefault="0049110F">
      <w:pPr>
        <w:widowControl/>
        <w:rPr>
          <w:sz w:val="2"/>
          <w:szCs w:val="2"/>
        </w:rPr>
      </w:pPr>
    </w:p>
    <w:p w:rsidR="00000000" w:rsidRDefault="0049110F" w:rsidP="00DA1B1E">
      <w:pPr>
        <w:pStyle w:val="Style10"/>
        <w:widowControl/>
        <w:numPr>
          <w:ilvl w:val="0"/>
          <w:numId w:val="19"/>
        </w:numPr>
        <w:tabs>
          <w:tab w:val="left" w:pos="1267"/>
        </w:tabs>
        <w:spacing w:before="115" w:line="230" w:lineRule="exact"/>
        <w:ind w:left="696" w:firstLine="0"/>
        <w:jc w:val="left"/>
        <w:rPr>
          <w:rStyle w:val="FontStyle24"/>
        </w:rPr>
      </w:pPr>
      <w:r>
        <w:rPr>
          <w:rStyle w:val="FontStyle24"/>
        </w:rPr>
        <w:t>Výpovědí popř. odstoupením od Smlouvy.</w:t>
      </w:r>
    </w:p>
    <w:p w:rsidR="00000000" w:rsidRDefault="0049110F" w:rsidP="00DA1B1E">
      <w:pPr>
        <w:pStyle w:val="Style10"/>
        <w:widowControl/>
        <w:numPr>
          <w:ilvl w:val="0"/>
          <w:numId w:val="19"/>
        </w:numPr>
        <w:tabs>
          <w:tab w:val="left" w:pos="1267"/>
        </w:tabs>
        <w:spacing w:line="230" w:lineRule="exact"/>
        <w:ind w:left="1267" w:hanging="571"/>
        <w:jc w:val="left"/>
        <w:rPr>
          <w:rStyle w:val="FontStyle24"/>
        </w:rPr>
      </w:pPr>
      <w:r>
        <w:rPr>
          <w:rStyle w:val="FontStyle24"/>
        </w:rPr>
        <w:t>Ztrátou oprávnění Poskytovatele k výkonu činností, které je zapotřebí pro poskytování Služeb.</w:t>
      </w:r>
    </w:p>
    <w:p w:rsidR="00000000" w:rsidRDefault="0049110F" w:rsidP="00DA1B1E">
      <w:pPr>
        <w:pStyle w:val="Style10"/>
        <w:widowControl/>
        <w:numPr>
          <w:ilvl w:val="0"/>
          <w:numId w:val="19"/>
        </w:numPr>
        <w:tabs>
          <w:tab w:val="left" w:pos="1267"/>
        </w:tabs>
        <w:spacing w:line="230" w:lineRule="exact"/>
        <w:ind w:left="696" w:firstLine="0"/>
        <w:jc w:val="left"/>
        <w:rPr>
          <w:rStyle w:val="FontStyle24"/>
        </w:rPr>
      </w:pPr>
      <w:r>
        <w:rPr>
          <w:rStyle w:val="FontStyle24"/>
        </w:rPr>
        <w:t>Písemnou dohodou smluvních stran.</w:t>
      </w:r>
    </w:p>
    <w:p w:rsidR="00000000" w:rsidRDefault="0049110F" w:rsidP="00DA1B1E">
      <w:pPr>
        <w:pStyle w:val="Style10"/>
        <w:widowControl/>
        <w:numPr>
          <w:ilvl w:val="0"/>
          <w:numId w:val="20"/>
        </w:numPr>
        <w:tabs>
          <w:tab w:val="left" w:pos="557"/>
        </w:tabs>
        <w:spacing w:before="230" w:line="230" w:lineRule="exact"/>
        <w:ind w:left="557" w:hanging="557"/>
        <w:rPr>
          <w:rStyle w:val="FontStyle24"/>
        </w:rPr>
      </w:pPr>
      <w:r>
        <w:rPr>
          <w:rStyle w:val="FontStyle24"/>
        </w:rPr>
        <w:t>V případě ukončení Smlouvy zůstávají i po jejím skončení v platnosti a účinnosti veškerá ujednání smluvní</w:t>
      </w:r>
      <w:r>
        <w:rPr>
          <w:rStyle w:val="FontStyle24"/>
        </w:rPr>
        <w:t>ch stran ohledně odpovědnosti Poskytovatele za škodu, nároku na smluvní pokutu a ochrany důvěrných informací.</w:t>
      </w:r>
    </w:p>
    <w:p w:rsidR="00000000" w:rsidRDefault="0049110F">
      <w:pPr>
        <w:pStyle w:val="Style17"/>
        <w:widowControl/>
        <w:spacing w:line="240" w:lineRule="exact"/>
        <w:ind w:left="3000" w:right="2933"/>
        <w:rPr>
          <w:sz w:val="20"/>
          <w:szCs w:val="20"/>
        </w:rPr>
      </w:pPr>
    </w:p>
    <w:p w:rsidR="00000000" w:rsidRDefault="0049110F">
      <w:pPr>
        <w:pStyle w:val="Style17"/>
        <w:widowControl/>
        <w:spacing w:line="240" w:lineRule="exact"/>
        <w:ind w:left="3000" w:right="2933"/>
        <w:rPr>
          <w:sz w:val="20"/>
          <w:szCs w:val="20"/>
        </w:rPr>
      </w:pPr>
    </w:p>
    <w:p w:rsidR="00000000" w:rsidRDefault="0049110F">
      <w:pPr>
        <w:pStyle w:val="Style17"/>
        <w:widowControl/>
        <w:spacing w:before="125"/>
        <w:ind w:left="3000" w:right="2933"/>
        <w:rPr>
          <w:rStyle w:val="FontStyle26"/>
        </w:rPr>
      </w:pPr>
      <w:r>
        <w:rPr>
          <w:rStyle w:val="FontStyle24"/>
        </w:rPr>
        <w:t xml:space="preserve">Článek 11. </w:t>
      </w:r>
      <w:r>
        <w:rPr>
          <w:rStyle w:val="FontStyle26"/>
        </w:rPr>
        <w:t xml:space="preserve">Výpovětí </w:t>
      </w:r>
      <w:r>
        <w:rPr>
          <w:rStyle w:val="FontStyle24"/>
        </w:rPr>
        <w:t xml:space="preserve">a odstoupení </w:t>
      </w:r>
      <w:r>
        <w:rPr>
          <w:rStyle w:val="FontStyle26"/>
        </w:rPr>
        <w:t>od Smlouvy</w:t>
      </w:r>
    </w:p>
    <w:p w:rsidR="00000000" w:rsidRDefault="0049110F">
      <w:pPr>
        <w:pStyle w:val="Style11"/>
        <w:widowControl/>
        <w:spacing w:before="216" w:line="226" w:lineRule="exact"/>
        <w:ind w:left="547" w:hanging="547"/>
        <w:rPr>
          <w:rStyle w:val="FontStyle24"/>
        </w:rPr>
      </w:pPr>
      <w:r>
        <w:rPr>
          <w:rStyle w:val="FontStyle24"/>
        </w:rPr>
        <w:t>11.01 Kterákoli ze smluvních stran může Smlouvu vypovědět. Objednatel je oprávněn Smlouvu vypovědě</w:t>
      </w:r>
      <w:r>
        <w:rPr>
          <w:rStyle w:val="FontStyle24"/>
        </w:rPr>
        <w:t>t bez uvedení důvodu, přičemž výpovědní lhůta pro Objednatele činí 7 kalendářních dnů a počíná běžet dnem bezprostředně následujícím po dni prokazatelného doručení výpovědi druhé smluvní straně. Poskytovatel je oprávněn Smlouvu vypovědět pouze z důvodu nep</w:t>
      </w:r>
      <w:r>
        <w:rPr>
          <w:rStyle w:val="FontStyle24"/>
        </w:rPr>
        <w:t>oskytnutí</w:t>
      </w:r>
    </w:p>
    <w:p w:rsidR="00000000" w:rsidRDefault="0049110F">
      <w:pPr>
        <w:pStyle w:val="Style11"/>
        <w:widowControl/>
        <w:spacing w:before="216" w:line="226" w:lineRule="exact"/>
        <w:ind w:left="547" w:hanging="547"/>
        <w:rPr>
          <w:rStyle w:val="FontStyle24"/>
        </w:rPr>
        <w:sectPr w:rsidR="00000000">
          <w:pgSz w:w="11905" w:h="16837"/>
          <w:pgMar w:top="1019" w:right="1433" w:bottom="1196" w:left="1198" w:header="708" w:footer="708" w:gutter="0"/>
          <w:cols w:space="60"/>
          <w:noEndnote/>
        </w:sectPr>
      </w:pPr>
    </w:p>
    <w:p w:rsidR="00000000" w:rsidRDefault="00DA1B1E">
      <w:pPr>
        <w:widowControl/>
      </w:pPr>
      <w:r>
        <w:rPr>
          <w:noProof/>
        </w:rPr>
        <w:lastRenderedPageBreak/>
        <w:drawing>
          <wp:inline distT="0" distB="0" distL="0" distR="0">
            <wp:extent cx="5876925" cy="53340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6925" cy="533400"/>
                    </a:xfrm>
                    <a:prstGeom prst="rect">
                      <a:avLst/>
                    </a:prstGeom>
                    <a:noFill/>
                    <a:ln>
                      <a:noFill/>
                    </a:ln>
                  </pic:spPr>
                </pic:pic>
              </a:graphicData>
            </a:graphic>
          </wp:inline>
        </w:drawing>
      </w:r>
    </w:p>
    <w:p w:rsidR="00000000" w:rsidRDefault="0049110F">
      <w:pPr>
        <w:pStyle w:val="Style8"/>
        <w:widowControl/>
        <w:spacing w:line="240" w:lineRule="exact"/>
        <w:ind w:left="648"/>
        <w:rPr>
          <w:sz w:val="20"/>
          <w:szCs w:val="20"/>
        </w:rPr>
      </w:pPr>
    </w:p>
    <w:p w:rsidR="00000000" w:rsidRDefault="0049110F">
      <w:pPr>
        <w:pStyle w:val="Style8"/>
        <w:widowControl/>
        <w:spacing w:before="34" w:line="230" w:lineRule="exact"/>
        <w:ind w:left="648"/>
        <w:rPr>
          <w:rStyle w:val="FontStyle24"/>
        </w:rPr>
      </w:pPr>
      <w:r>
        <w:rPr>
          <w:rStyle w:val="FontStyle24"/>
        </w:rPr>
        <w:t>řádné součinnosti ze strany Objednatele, který byl k poskytnutí takové součinnosti písemně Poskytovatelem vyzván v souladu s odst. 3.02 Smlouvy. Výpovědní lhůta pro Poskytovatele činí 6</w:t>
      </w:r>
      <w:r>
        <w:rPr>
          <w:rStyle w:val="FontStyle24"/>
        </w:rPr>
        <w:t>0 kalendářních dní a počíná běžet dnem bezprostředně následujícím po dni prokazatelného doručení výpovědí druhé smluvní straně.</w:t>
      </w:r>
    </w:p>
    <w:p w:rsidR="00000000" w:rsidRDefault="0049110F" w:rsidP="00DA1B1E">
      <w:pPr>
        <w:pStyle w:val="Style10"/>
        <w:widowControl/>
        <w:numPr>
          <w:ilvl w:val="0"/>
          <w:numId w:val="21"/>
        </w:numPr>
        <w:tabs>
          <w:tab w:val="left" w:pos="547"/>
        </w:tabs>
        <w:spacing w:before="226" w:line="235" w:lineRule="exact"/>
        <w:ind w:left="547" w:hanging="547"/>
        <w:rPr>
          <w:rStyle w:val="FontStyle24"/>
        </w:rPr>
      </w:pPr>
      <w:r>
        <w:rPr>
          <w:rStyle w:val="FontStyle24"/>
        </w:rPr>
        <w:t>Výpověď kterékoli smluvni strany musí být písemná a musí být prokazatelně doručena druhé smluvní straně. Za řádné doru</w:t>
      </w:r>
      <w:r>
        <w:rPr>
          <w:rStyle w:val="FontStyle24"/>
        </w:rPr>
        <w:t>čení výpovědi se považuje její doručení prostřednictvím poskytovatele poštovních služeb, kurýra, nebo její doručení do datové schránky druhé smluvní strany.</w:t>
      </w:r>
    </w:p>
    <w:p w:rsidR="00000000" w:rsidRDefault="0049110F" w:rsidP="00DA1B1E">
      <w:pPr>
        <w:pStyle w:val="Style10"/>
        <w:widowControl/>
        <w:numPr>
          <w:ilvl w:val="0"/>
          <w:numId w:val="21"/>
        </w:numPr>
        <w:tabs>
          <w:tab w:val="left" w:pos="547"/>
        </w:tabs>
        <w:spacing w:before="226" w:line="230" w:lineRule="exact"/>
        <w:ind w:left="547" w:hanging="547"/>
        <w:rPr>
          <w:rStyle w:val="FontStyle24"/>
        </w:rPr>
      </w:pPr>
      <w:r>
        <w:rPr>
          <w:rStyle w:val="FontStyle24"/>
        </w:rPr>
        <w:t>Po obdržení výpovědi uvedené v předchozím odstavci je Poskytovatel povinen pokračovat v č</w:t>
      </w:r>
      <w:r>
        <w:rPr>
          <w:rStyle w:val="FontStyle24"/>
        </w:rPr>
        <w:t>innosti dle této Smlouvy až do uplynutí výpovědní doby, pokud neobdrží jiný pokyn Objednatele. Zároveň je povinen Objednatele upozornit na opatření potřebná k tomu, aby se zabránilo vzniku škody bezprostředně hrozící Objednateli nedokončením určité činnost</w:t>
      </w:r>
      <w:r>
        <w:rPr>
          <w:rStyle w:val="FontStyle24"/>
        </w:rPr>
        <w:t>i.</w:t>
      </w:r>
    </w:p>
    <w:p w:rsidR="00000000" w:rsidRDefault="0049110F" w:rsidP="00DA1B1E">
      <w:pPr>
        <w:pStyle w:val="Style10"/>
        <w:widowControl/>
        <w:numPr>
          <w:ilvl w:val="0"/>
          <w:numId w:val="21"/>
        </w:numPr>
        <w:tabs>
          <w:tab w:val="left" w:pos="547"/>
        </w:tabs>
        <w:spacing w:before="235" w:line="230" w:lineRule="exact"/>
        <w:ind w:left="547" w:hanging="547"/>
        <w:rPr>
          <w:rStyle w:val="FontStyle24"/>
        </w:rPr>
      </w:pPr>
      <w:r>
        <w:rPr>
          <w:rStyle w:val="FontStyle24"/>
        </w:rPr>
        <w:t>Výpovědí Smlouvy nezaniká nárok oprávněné strany na zaplacení smluvní pokuty a na náhradu vzniklé škody. V případě, že dojde k ukončení Smlouvy výpovědí má Poskytovatel nárok na úhradu skutečně a prokazatelně vynaložených nákladů spojený</w:t>
      </w:r>
      <w:r>
        <w:rPr>
          <w:rStyle w:val="FontStyle24"/>
        </w:rPr>
        <w:t>ch s dosavadní realizací Služeb, pokud není dohodnuto jinak. Objednatel je oprávněn převzít a Poskytovatel v takovém případě zajistí předání dosud provedených Siužeb Oojednateli, a to do 15-ti dnů ode dne ukončení Smlouvy. O takovém předání a převzetí bude</w:t>
      </w:r>
      <w:r>
        <w:rPr>
          <w:rStyle w:val="FontStyle24"/>
        </w:rPr>
        <w:t xml:space="preserve"> mezi oběma smluvnimi stranami sepsán protokol o předání a převzetí. K datu vyhotoveni tohoto protokolu předá Poskytovatel Objednateli dokumenty a informace týkající se Služeb poskytnutých do uplynutí Smlouvy.</w:t>
      </w:r>
    </w:p>
    <w:p w:rsidR="00000000" w:rsidRDefault="0049110F" w:rsidP="00DA1B1E">
      <w:pPr>
        <w:pStyle w:val="Style10"/>
        <w:widowControl/>
        <w:numPr>
          <w:ilvl w:val="0"/>
          <w:numId w:val="21"/>
        </w:numPr>
        <w:tabs>
          <w:tab w:val="left" w:pos="547"/>
        </w:tabs>
        <w:spacing w:before="230" w:line="230" w:lineRule="exact"/>
        <w:ind w:left="547" w:hanging="547"/>
        <w:rPr>
          <w:rStyle w:val="FontStyle24"/>
        </w:rPr>
      </w:pPr>
      <w:r>
        <w:rPr>
          <w:rStyle w:val="FontStyle24"/>
        </w:rPr>
        <w:t>Smluvní strany se dohodly, že odstou</w:t>
      </w:r>
      <w:r>
        <w:rPr>
          <w:rStyle w:val="FontStyle24"/>
        </w:rPr>
        <w:t>pit od této Smlouvy je možné v případech uvedených v této Smlouvě, a dále v případě, že druhá strana podstatně porušila své povinnosti podle této Smlouvy. Takové podstatné porušení nastává v případech stanových právními předpisy nebo touto Smlouvou. Podsta</w:t>
      </w:r>
      <w:r>
        <w:rPr>
          <w:rStyle w:val="FontStyle24"/>
        </w:rPr>
        <w:t>tným porušením bude rovněž případ, kdy smluvní strana nesplni svůj závazek an: v dodatečné přiměřené lhůtě stanovené v písemné výzvě ke splnění této povinnosti nebo pokud bude na smluvní stranu prohlášen konkurz nebo bude-li insolvenční řízení proti ní zam</w:t>
      </w:r>
      <w:r>
        <w:rPr>
          <w:rStyle w:val="FontStyle24"/>
        </w:rPr>
        <w:t>ítnuto pro nedostatek majetku.</w:t>
      </w:r>
    </w:p>
    <w:p w:rsidR="00000000" w:rsidRDefault="0049110F" w:rsidP="00DA1B1E">
      <w:pPr>
        <w:pStyle w:val="Style10"/>
        <w:widowControl/>
        <w:numPr>
          <w:ilvl w:val="0"/>
          <w:numId w:val="21"/>
        </w:numPr>
        <w:tabs>
          <w:tab w:val="left" w:pos="547"/>
        </w:tabs>
        <w:spacing w:before="221" w:line="235" w:lineRule="exact"/>
        <w:ind w:left="547" w:hanging="547"/>
        <w:rPr>
          <w:rStyle w:val="FontStyle24"/>
        </w:rPr>
      </w:pPr>
      <w:r>
        <w:rPr>
          <w:rStyle w:val="FontStyle24"/>
        </w:rPr>
        <w:t>Za porušení smluvních povinností Objednatele podstatným způsobem, které opravňují Poskytovatele k odstoupení od této Smlouvy, se považuje, je-li Objednatel v prodlení se zaplacením Poskytovatelem oprávněně vyúčtovan</w:t>
      </w:r>
      <w:r>
        <w:rPr>
          <w:rStyle w:val="FontStyle24"/>
        </w:rPr>
        <w:t>é ceny dle odstavce 4.01, a to o dobu delší než 30 dní.</w:t>
      </w:r>
    </w:p>
    <w:p w:rsidR="00000000" w:rsidRDefault="0049110F" w:rsidP="00DA1B1E">
      <w:pPr>
        <w:pStyle w:val="Style10"/>
        <w:widowControl/>
        <w:numPr>
          <w:ilvl w:val="0"/>
          <w:numId w:val="21"/>
        </w:numPr>
        <w:tabs>
          <w:tab w:val="left" w:pos="547"/>
        </w:tabs>
        <w:spacing w:before="221" w:line="230" w:lineRule="exact"/>
        <w:ind w:left="547" w:hanging="547"/>
        <w:rPr>
          <w:rStyle w:val="FontStyle24"/>
        </w:rPr>
      </w:pPr>
      <w:r>
        <w:rPr>
          <w:rStyle w:val="FontStyle24"/>
        </w:rPr>
        <w:t>Za porušení smluvních povinností Poskytovatele podstatným způsobem, které opravňují Objednatele k odstoupení od této Smlouvy, se považuje, poruší-li Poskyt</w:t>
      </w:r>
      <w:r>
        <w:rPr>
          <w:rStyle w:val="FontStyle24"/>
        </w:rPr>
        <w:t>ovatel jakoukoli povinnost spojenou s povinností mlčenlivosti, jak je upravena touto Smlouvou, nebo použije-li k plnění této Smlouvy jakéhokoli subdodavatele v rozporu s čl. 7.</w:t>
      </w:r>
    </w:p>
    <w:p w:rsidR="00000000" w:rsidRDefault="0049110F" w:rsidP="00DA1B1E">
      <w:pPr>
        <w:pStyle w:val="Style10"/>
        <w:widowControl/>
        <w:numPr>
          <w:ilvl w:val="0"/>
          <w:numId w:val="21"/>
        </w:numPr>
        <w:tabs>
          <w:tab w:val="left" w:pos="547"/>
        </w:tabs>
        <w:spacing w:before="226" w:line="230" w:lineRule="exact"/>
        <w:ind w:left="547" w:hanging="547"/>
        <w:rPr>
          <w:rStyle w:val="FontStyle24"/>
        </w:rPr>
      </w:pPr>
      <w:r>
        <w:rPr>
          <w:rStyle w:val="FontStyle24"/>
        </w:rPr>
        <w:t>Pokud jedna smluvní strana odstupuje od Smlouvy, ootom je dle této Sm</w:t>
      </w:r>
      <w:r>
        <w:rPr>
          <w:rStyle w:val="FontStyle24"/>
        </w:rPr>
        <w:t>louvy povinna tuto skutečnost sdělit druhé smluvní straně písemně. Toto sdělení musí označovat okolnost resp. důvod, pro nějž smluvní strana odstupuje od Smlouvy a přesná citace ustanovení Smlouvy nebo právního předpisu, který ji k odstoupení opravňuje. Be</w:t>
      </w:r>
      <w:r>
        <w:rPr>
          <w:rStyle w:val="FontStyle24"/>
        </w:rPr>
        <w:t>z těchto náležitostí je odstoupení neplatné mimo případů, kdy právo odstoupit od Smlouvy vyplývá přímo ze zákona. Sdělení o odstoupení od Smlouvy může obsahovat prohlášení, že smluvní strana odstupuje od Smlouvy až okamžikem marného uplynutí lhůty stanoven</w:t>
      </w:r>
      <w:r>
        <w:rPr>
          <w:rStyle w:val="FontStyle24"/>
        </w:rPr>
        <w:t>é k odstranění porušení, které je důvodem odstoupení, je-li to vzhledem k povaze porušené povinnosti možné.</w:t>
      </w:r>
    </w:p>
    <w:p w:rsidR="00000000" w:rsidRDefault="0049110F" w:rsidP="00DA1B1E">
      <w:pPr>
        <w:pStyle w:val="Style10"/>
        <w:widowControl/>
        <w:numPr>
          <w:ilvl w:val="0"/>
          <w:numId w:val="21"/>
        </w:numPr>
        <w:tabs>
          <w:tab w:val="left" w:pos="547"/>
        </w:tabs>
        <w:spacing w:before="226" w:line="230" w:lineRule="exact"/>
        <w:ind w:left="547" w:hanging="547"/>
        <w:rPr>
          <w:rStyle w:val="FontStyle24"/>
        </w:rPr>
      </w:pPr>
      <w:r>
        <w:rPr>
          <w:rStyle w:val="FontStyle24"/>
        </w:rPr>
        <w:t>V případě odstoupení od Smlouvy je teto odstoupení účinné doručením písemného oznámení o odstoupení druhé smluvní straně, pokud z obsahu o</w:t>
      </w:r>
      <w:r>
        <w:rPr>
          <w:rStyle w:val="FontStyle24"/>
        </w:rPr>
        <w:t>dstoupení nevyplývá pozdější účinek odstoupení. Za řádné doručení oznámení o odstoupení od Smlouvy se považuje jeho doručení prostřednictvím poskytovatele poštovních služeb, kurýra. nebo její doručení do datové schránky druhé smluvní strany.</w:t>
      </w:r>
    </w:p>
    <w:p w:rsidR="00000000" w:rsidRDefault="0049110F" w:rsidP="00DA1B1E">
      <w:pPr>
        <w:pStyle w:val="Style10"/>
        <w:widowControl/>
        <w:numPr>
          <w:ilvl w:val="0"/>
          <w:numId w:val="21"/>
        </w:numPr>
        <w:tabs>
          <w:tab w:val="left" w:pos="547"/>
        </w:tabs>
        <w:spacing w:before="226" w:line="230" w:lineRule="exact"/>
        <w:ind w:left="547" w:hanging="547"/>
        <w:rPr>
          <w:rStyle w:val="FontStyle24"/>
        </w:rPr>
        <w:sectPr w:rsidR="00000000">
          <w:pgSz w:w="11905" w:h="16837"/>
          <w:pgMar w:top="927" w:right="1364" w:bottom="1440" w:left="1287" w:header="708" w:footer="708" w:gutter="0"/>
          <w:cols w:space="60"/>
          <w:noEndnote/>
        </w:sectPr>
      </w:pPr>
    </w:p>
    <w:p w:rsidR="00000000" w:rsidRDefault="00DA1B1E">
      <w:pPr>
        <w:widowControl/>
      </w:pPr>
      <w:r>
        <w:rPr>
          <w:noProof/>
        </w:rPr>
        <w:lastRenderedPageBreak/>
        <w:drawing>
          <wp:inline distT="0" distB="0" distL="0" distR="0">
            <wp:extent cx="5915025" cy="600075"/>
            <wp:effectExtent l="0" t="0" r="9525"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5025" cy="600075"/>
                    </a:xfrm>
                    <a:prstGeom prst="rect">
                      <a:avLst/>
                    </a:prstGeom>
                    <a:noFill/>
                    <a:ln>
                      <a:noFill/>
                    </a:ln>
                  </pic:spPr>
                </pic:pic>
              </a:graphicData>
            </a:graphic>
          </wp:inline>
        </w:drawing>
      </w:r>
    </w:p>
    <w:p w:rsidR="00000000" w:rsidRDefault="0049110F" w:rsidP="00DA1B1E">
      <w:pPr>
        <w:pStyle w:val="Style10"/>
        <w:widowControl/>
        <w:numPr>
          <w:ilvl w:val="0"/>
          <w:numId w:val="22"/>
        </w:numPr>
        <w:tabs>
          <w:tab w:val="left" w:pos="547"/>
        </w:tabs>
        <w:spacing w:before="322" w:line="230" w:lineRule="exact"/>
        <w:ind w:left="547" w:hanging="547"/>
        <w:rPr>
          <w:rStyle w:val="FontStyle24"/>
        </w:rPr>
      </w:pPr>
      <w:r>
        <w:rPr>
          <w:rStyle w:val="FontStyle24"/>
        </w:rPr>
        <w:t>Odstoupením od Smlouvy nezaniká nárok oprávněné strany na zaplacení smluvní pokuty a na náhradu vzniklé škody.</w:t>
      </w:r>
    </w:p>
    <w:p w:rsidR="00000000" w:rsidRDefault="0049110F" w:rsidP="00DA1B1E">
      <w:pPr>
        <w:pStyle w:val="Style10"/>
        <w:widowControl/>
        <w:numPr>
          <w:ilvl w:val="0"/>
          <w:numId w:val="22"/>
        </w:numPr>
        <w:tabs>
          <w:tab w:val="left" w:pos="547"/>
        </w:tabs>
        <w:spacing w:before="240" w:line="230" w:lineRule="exact"/>
        <w:ind w:left="547" w:hanging="547"/>
        <w:rPr>
          <w:rStyle w:val="FontStyle24"/>
        </w:rPr>
      </w:pPr>
      <w:r>
        <w:rPr>
          <w:rStyle w:val="FontStyle24"/>
        </w:rPr>
        <w:t>Objednatel je rovněž oprávněn odstoupit od Smlouvy bez uplatnění</w:t>
      </w:r>
      <w:r>
        <w:rPr>
          <w:rStyle w:val="FontStyle24"/>
        </w:rPr>
        <w:t xml:space="preserve"> jakýchkoliv finančních nároků ze strany Poskytovatele je-li zřejmé že sjeonané Služby nebo činnosti nebudou poskytnuty řádně nebo v termínu (termínech) stanoveném v této Smlouvě nebo na základě této Smlouvy.</w:t>
      </w:r>
    </w:p>
    <w:p w:rsidR="00000000" w:rsidRDefault="0049110F">
      <w:pPr>
        <w:pStyle w:val="Style18"/>
        <w:widowControl/>
        <w:spacing w:line="240" w:lineRule="exact"/>
        <w:ind w:firstLine="0"/>
        <w:jc w:val="center"/>
        <w:rPr>
          <w:sz w:val="20"/>
          <w:szCs w:val="20"/>
        </w:rPr>
      </w:pPr>
    </w:p>
    <w:p w:rsidR="00000000" w:rsidRDefault="0049110F">
      <w:pPr>
        <w:pStyle w:val="Style18"/>
        <w:widowControl/>
        <w:spacing w:line="240" w:lineRule="exact"/>
        <w:ind w:firstLine="0"/>
        <w:jc w:val="center"/>
        <w:rPr>
          <w:sz w:val="20"/>
          <w:szCs w:val="20"/>
        </w:rPr>
      </w:pPr>
    </w:p>
    <w:p w:rsidR="00000000" w:rsidRDefault="0049110F">
      <w:pPr>
        <w:pStyle w:val="Style18"/>
        <w:widowControl/>
        <w:spacing w:before="230" w:line="240" w:lineRule="auto"/>
        <w:ind w:firstLine="0"/>
        <w:jc w:val="center"/>
        <w:rPr>
          <w:rStyle w:val="FontStyle24"/>
        </w:rPr>
      </w:pPr>
      <w:r>
        <w:rPr>
          <w:rStyle w:val="FontStyle24"/>
        </w:rPr>
        <w:t>Článek 12.</w:t>
      </w:r>
    </w:p>
    <w:p w:rsidR="00000000" w:rsidRDefault="0049110F">
      <w:pPr>
        <w:pStyle w:val="Style9"/>
        <w:widowControl/>
        <w:spacing w:before="149" w:line="240" w:lineRule="auto"/>
        <w:ind w:firstLine="0"/>
        <w:jc w:val="center"/>
        <w:rPr>
          <w:rStyle w:val="FontStyle26"/>
        </w:rPr>
      </w:pPr>
      <w:r>
        <w:rPr>
          <w:rStyle w:val="FontStyle26"/>
        </w:rPr>
        <w:t>Vyšší moc</w:t>
      </w:r>
    </w:p>
    <w:p w:rsidR="00000000" w:rsidRDefault="0049110F" w:rsidP="00DA1B1E">
      <w:pPr>
        <w:pStyle w:val="Style10"/>
        <w:widowControl/>
        <w:numPr>
          <w:ilvl w:val="0"/>
          <w:numId w:val="23"/>
        </w:numPr>
        <w:tabs>
          <w:tab w:val="left" w:pos="542"/>
        </w:tabs>
        <w:spacing w:before="245" w:line="226" w:lineRule="exact"/>
        <w:ind w:left="542" w:hanging="542"/>
        <w:rPr>
          <w:rStyle w:val="FontStyle24"/>
        </w:rPr>
      </w:pPr>
      <w:r>
        <w:rPr>
          <w:rStyle w:val="FontStyle24"/>
        </w:rPr>
        <w:t>Smluvní strany</w:t>
      </w:r>
      <w:r>
        <w:rPr>
          <w:rStyle w:val="FontStyle24"/>
        </w:rPr>
        <w:t xml:space="preserve"> nejsou odpovědné za částečné nebo úplné neplnění smluvních závazku následkem vyšší moci. Za vyšší moc se považuji okolnosti, vzniklé po podepsání této Smlouvy jako následek nevyhnutelných událostí mimořádné povahy, které mají přímý vliv na plnění předmětu</w:t>
      </w:r>
      <w:r>
        <w:rPr>
          <w:rStyle w:val="FontStyle24"/>
        </w:rPr>
        <w:t xml:space="preserve"> Smlouvy a které smluvní strana uplatňující existenci vlivu (působení) vyšší moci, nemohla předpokládat před uzavřením této Smlouvy, a které nemůže tato dotčená smluvní strana ovlivnit při vynaložení veškerého svého úsilí.</w:t>
      </w:r>
    </w:p>
    <w:p w:rsidR="00000000" w:rsidRDefault="0049110F" w:rsidP="00DA1B1E">
      <w:pPr>
        <w:pStyle w:val="Style10"/>
        <w:widowControl/>
        <w:numPr>
          <w:ilvl w:val="0"/>
          <w:numId w:val="23"/>
        </w:numPr>
        <w:tabs>
          <w:tab w:val="left" w:pos="542"/>
        </w:tabs>
        <w:spacing w:before="245" w:line="226" w:lineRule="exact"/>
        <w:ind w:left="542" w:hanging="542"/>
        <w:rPr>
          <w:rStyle w:val="FontStyle24"/>
        </w:rPr>
      </w:pPr>
      <w:r>
        <w:rPr>
          <w:rStyle w:val="FontStyle24"/>
        </w:rPr>
        <w:t>Vyskytne-li se působení</w:t>
      </w:r>
      <w:r>
        <w:rPr>
          <w:rStyle w:val="FontStyle24"/>
        </w:rPr>
        <w:t xml:space="preserve"> vyšší moci. lhůty ke splnění smluvních závazku se prodlouží o dobu jejího působení.</w:t>
      </w:r>
    </w:p>
    <w:p w:rsidR="00000000" w:rsidRDefault="0049110F" w:rsidP="00DA1B1E">
      <w:pPr>
        <w:pStyle w:val="Style10"/>
        <w:widowControl/>
        <w:numPr>
          <w:ilvl w:val="0"/>
          <w:numId w:val="23"/>
        </w:numPr>
        <w:tabs>
          <w:tab w:val="left" w:pos="542"/>
        </w:tabs>
        <w:spacing w:before="245" w:line="230" w:lineRule="exact"/>
        <w:ind w:left="542" w:hanging="542"/>
        <w:rPr>
          <w:rStyle w:val="FontStyle24"/>
        </w:rPr>
      </w:pPr>
      <w:r>
        <w:rPr>
          <w:rStyle w:val="FontStyle24"/>
        </w:rPr>
        <w:t>Smluvní strana postižená vyšší moci je povinna druhou smluvní stranu uvědomit písemně o počátku a ukončení působení vyšší moci neprodleně nejpozději však do patn</w:t>
      </w:r>
      <w:r>
        <w:rPr>
          <w:rStyle w:val="FontStyle24"/>
        </w:rPr>
        <w:t>ácti (15) dnu. Pokud by tak neučinila, nemůže se smluvní strana účinně dovolávat působení vyšší moci.</w:t>
      </w:r>
    </w:p>
    <w:p w:rsidR="00000000" w:rsidRDefault="0049110F">
      <w:pPr>
        <w:pStyle w:val="Style9"/>
        <w:widowControl/>
        <w:spacing w:line="240" w:lineRule="exact"/>
        <w:ind w:left="3619" w:right="3638" w:firstLine="0"/>
        <w:jc w:val="center"/>
        <w:rPr>
          <w:sz w:val="20"/>
          <w:szCs w:val="20"/>
        </w:rPr>
      </w:pPr>
    </w:p>
    <w:p w:rsidR="00000000" w:rsidRDefault="0049110F">
      <w:pPr>
        <w:pStyle w:val="Style9"/>
        <w:widowControl/>
        <w:spacing w:line="240" w:lineRule="exact"/>
        <w:ind w:left="3619" w:right="3638" w:firstLine="0"/>
        <w:jc w:val="center"/>
        <w:rPr>
          <w:sz w:val="20"/>
          <w:szCs w:val="20"/>
        </w:rPr>
      </w:pPr>
    </w:p>
    <w:p w:rsidR="00000000" w:rsidRDefault="0049110F">
      <w:pPr>
        <w:pStyle w:val="Style9"/>
        <w:widowControl/>
        <w:spacing w:before="130"/>
        <w:ind w:left="3619" w:right="3638" w:firstLine="0"/>
        <w:jc w:val="center"/>
        <w:rPr>
          <w:rStyle w:val="FontStyle24"/>
        </w:rPr>
      </w:pPr>
      <w:r>
        <w:rPr>
          <w:rStyle w:val="FontStyle26"/>
        </w:rPr>
        <w:t xml:space="preserve">Článek 13. Salvatorní </w:t>
      </w:r>
      <w:r>
        <w:rPr>
          <w:rStyle w:val="FontStyle24"/>
        </w:rPr>
        <w:t>ustanovení</w:t>
      </w:r>
    </w:p>
    <w:p w:rsidR="00000000" w:rsidRDefault="0049110F">
      <w:pPr>
        <w:pStyle w:val="Style8"/>
        <w:widowControl/>
        <w:spacing w:before="216" w:line="230" w:lineRule="exact"/>
        <w:ind w:left="662"/>
        <w:rPr>
          <w:rStyle w:val="FontStyle24"/>
        </w:rPr>
      </w:pPr>
      <w:r>
        <w:rPr>
          <w:rStyle w:val="FontStyle24"/>
        </w:rPr>
        <w:t xml:space="preserve">Je-li nebo stane-li se některé ustanovení </w:t>
      </w:r>
      <w:r>
        <w:rPr>
          <w:rStyle w:val="FontStyle30"/>
        </w:rPr>
        <w:t xml:space="preserve">této </w:t>
      </w:r>
      <w:r>
        <w:rPr>
          <w:rStyle w:val="FontStyle24"/>
        </w:rPr>
        <w:t>Smiouvy neplatné, neúčinné či nevymahatelné, zůstávají' ostatní ustanove</w:t>
      </w:r>
      <w:r>
        <w:rPr>
          <w:rStyle w:val="FontStyle24"/>
        </w:rPr>
        <w:t>ní této Smlouvy platná a účinná. Namísto neplatného, neúčinného nebo nevymahatelného ustanovení se použij</w:t>
      </w:r>
      <w:r>
        <w:rPr>
          <w:rStyle w:val="FontStyle24"/>
          <w:vertAlign w:val="superscript"/>
        </w:rPr>
        <w:t>:</w:t>
      </w:r>
      <w:r>
        <w:rPr>
          <w:rStyle w:val="FontStyle24"/>
        </w:rPr>
        <w:t xml:space="preserve"> ustanovení obecně závazných právních předpisu upravujících otázku vzájemného vztahu smluvních stran. Smluvní strany se pak zavazují upravit svůj vzta</w:t>
      </w:r>
      <w:r>
        <w:rPr>
          <w:rStyle w:val="FontStyle24"/>
        </w:rPr>
        <w:t xml:space="preserve">h přijetím jiného ustanoveni. </w:t>
      </w:r>
      <w:r>
        <w:rPr>
          <w:rStyle w:val="FontStyle30"/>
        </w:rPr>
        <w:t xml:space="preserve">Které </w:t>
      </w:r>
      <w:r>
        <w:rPr>
          <w:rStyle w:val="FontStyle24"/>
        </w:rPr>
        <w:t xml:space="preserve">svým výsledkem nejlépe odpovídá záměru ustanovení neplatného resp. neúčinného či nevymahatelného. Pokud bude v této Smlouvě chybět jakékoli ustanovení, jež by jinak bylo přiměřené </w:t>
      </w:r>
      <w:r>
        <w:rPr>
          <w:rStyle w:val="FontStyle31"/>
        </w:rPr>
        <w:t xml:space="preserve">z </w:t>
      </w:r>
      <w:r>
        <w:rPr>
          <w:rStyle w:val="FontStyle24"/>
        </w:rPr>
        <w:t>hiediska úplnosti úpravy práv a povinn</w:t>
      </w:r>
      <w:r>
        <w:rPr>
          <w:rStyle w:val="FontStyle24"/>
        </w:rPr>
        <w:t xml:space="preserve">ostí, vynaloží Strany maximální úsilí k doplnění takového ustanovení </w:t>
      </w:r>
      <w:r>
        <w:rPr>
          <w:rStyle w:val="FontStyle30"/>
        </w:rPr>
        <w:t xml:space="preserve">do </w:t>
      </w:r>
      <w:r>
        <w:rPr>
          <w:rStyle w:val="FontStyle24"/>
        </w:rPr>
        <w:t>této Smlouvy.</w:t>
      </w:r>
    </w:p>
    <w:p w:rsidR="00000000" w:rsidRDefault="0049110F">
      <w:pPr>
        <w:pStyle w:val="Style18"/>
        <w:widowControl/>
        <w:spacing w:line="240" w:lineRule="exact"/>
        <w:ind w:right="3379"/>
        <w:rPr>
          <w:sz w:val="20"/>
          <w:szCs w:val="20"/>
        </w:rPr>
      </w:pPr>
    </w:p>
    <w:p w:rsidR="00000000" w:rsidRDefault="0049110F">
      <w:pPr>
        <w:pStyle w:val="Style18"/>
        <w:widowControl/>
        <w:spacing w:line="240" w:lineRule="exact"/>
        <w:ind w:right="3379"/>
        <w:rPr>
          <w:sz w:val="20"/>
          <w:szCs w:val="20"/>
        </w:rPr>
      </w:pPr>
    </w:p>
    <w:p w:rsidR="00000000" w:rsidRDefault="0049110F">
      <w:pPr>
        <w:pStyle w:val="Style18"/>
        <w:widowControl/>
        <w:spacing w:before="130"/>
        <w:ind w:right="3379"/>
        <w:rPr>
          <w:rStyle w:val="FontStyle24"/>
        </w:rPr>
      </w:pPr>
      <w:r>
        <w:rPr>
          <w:rStyle w:val="FontStyle24"/>
        </w:rPr>
        <w:t xml:space="preserve">Článek 14. Závěrečná ujednání 14.01 Oprávněnými osobami smluvních </w:t>
      </w:r>
      <w:r>
        <w:rPr>
          <w:rStyle w:val="FontStyle31"/>
        </w:rPr>
        <w:t xml:space="preserve">stran jsou tyto osoby: </w:t>
      </w:r>
      <w:r>
        <w:rPr>
          <w:rStyle w:val="FontStyle24"/>
        </w:rPr>
        <w:t>Za Objednatele</w:t>
      </w:r>
    </w:p>
    <w:p w:rsidR="00000000" w:rsidRDefault="0049110F">
      <w:pPr>
        <w:pStyle w:val="Style5"/>
        <w:widowControl/>
        <w:spacing w:line="350" w:lineRule="exact"/>
        <w:ind w:left="643" w:right="1690"/>
        <w:rPr>
          <w:rStyle w:val="FontStyle24"/>
        </w:rPr>
      </w:pPr>
      <w:r>
        <w:rPr>
          <w:rStyle w:val="FontStyle24"/>
        </w:rPr>
        <w:t xml:space="preserve">Jednáni ve věcech smluvních - </w:t>
      </w:r>
      <w:r>
        <w:rPr>
          <w:rStyle w:val="FontStyle31"/>
        </w:rPr>
        <w:t xml:space="preserve">podepisováni smlouvy, příloh </w:t>
      </w:r>
      <w:r>
        <w:rPr>
          <w:rStyle w:val="FontStyle24"/>
        </w:rPr>
        <w:t>a dodatku RNDr. František Pele, tel. 283 069 242.</w:t>
      </w:r>
      <w:r>
        <w:rPr>
          <w:rStyle w:val="FontStyle24"/>
          <w:lang w:val="en-US"/>
        </w:rPr>
        <w:t xml:space="preserve"> </w:t>
      </w:r>
      <w:hyperlink r:id="rId19" w:history="1">
        <w:r>
          <w:rPr>
            <w:rStyle w:val="Hypertextovodkaz"/>
            <w:sz w:val="16"/>
            <w:szCs w:val="16"/>
            <w:lang w:val="en-US"/>
          </w:rPr>
          <w:t>frantiseK.peic</w:t>
        </w:r>
        <w:r>
          <w:rPr>
            <w:rStyle w:val="Hypertextovodkaz"/>
            <w:sz w:val="18"/>
            <w:szCs w:val="18"/>
            <w:lang w:val="en-US"/>
          </w:rPr>
          <w:t xml:space="preserve">@nature.cz </w:t>
        </w:r>
      </w:hyperlink>
      <w:r>
        <w:rPr>
          <w:rStyle w:val="FontStyle24"/>
        </w:rPr>
        <w:t xml:space="preserve">Jednání ve věcech technických - </w:t>
      </w:r>
      <w:r>
        <w:rPr>
          <w:rStyle w:val="FontStyle31"/>
        </w:rPr>
        <w:t xml:space="preserve">podepisovaní všech </w:t>
      </w:r>
      <w:r>
        <w:rPr>
          <w:rStyle w:val="FontStyle24"/>
        </w:rPr>
        <w:t>ostatních dokumentů Mgr. Jan Zárybnický, tel. 724 329 034,</w:t>
      </w:r>
      <w:r>
        <w:rPr>
          <w:rStyle w:val="FontStyle24"/>
          <w:lang w:val="en-US"/>
        </w:rPr>
        <w:t xml:space="preserve"> </w:t>
      </w:r>
      <w:hyperlink r:id="rId20" w:history="1">
        <w:r>
          <w:rPr>
            <w:rStyle w:val="Hypertextovodkaz"/>
            <w:sz w:val="16"/>
            <w:szCs w:val="16"/>
            <w:lang w:val="en-US"/>
          </w:rPr>
          <w:t>jan.zarybnicky</w:t>
        </w:r>
        <w:r>
          <w:rPr>
            <w:rStyle w:val="Hypertextovodkaz"/>
            <w:sz w:val="18"/>
            <w:szCs w:val="18"/>
            <w:lang w:val="en-US"/>
          </w:rPr>
          <w:t xml:space="preserve">@nature.cz </w:t>
        </w:r>
      </w:hyperlink>
      <w:r>
        <w:rPr>
          <w:rStyle w:val="FontStyle24"/>
        </w:rPr>
        <w:t>Za Poskytovatele:</w:t>
      </w:r>
    </w:p>
    <w:p w:rsidR="00000000" w:rsidRDefault="0049110F">
      <w:pPr>
        <w:pStyle w:val="Style8"/>
        <w:widowControl/>
        <w:spacing w:line="350" w:lineRule="exact"/>
        <w:ind w:left="643"/>
        <w:jc w:val="left"/>
        <w:rPr>
          <w:rStyle w:val="FontStyle24"/>
        </w:rPr>
      </w:pPr>
      <w:r>
        <w:rPr>
          <w:rStyle w:val="FontStyle24"/>
        </w:rPr>
        <w:t xml:space="preserve">Jednáni ve věcech smluvních - </w:t>
      </w:r>
      <w:r>
        <w:rPr>
          <w:rStyle w:val="FontStyle31"/>
        </w:rPr>
        <w:t xml:space="preserve">podepisování smlouvy, příloh </w:t>
      </w:r>
      <w:r>
        <w:rPr>
          <w:rStyle w:val="FontStyle24"/>
        </w:rPr>
        <w:t>a dodatku</w:t>
      </w:r>
    </w:p>
    <w:p w:rsidR="00000000" w:rsidRDefault="0049110F">
      <w:pPr>
        <w:pStyle w:val="Style8"/>
        <w:widowControl/>
        <w:spacing w:line="350" w:lineRule="exact"/>
        <w:ind w:left="643"/>
        <w:jc w:val="left"/>
        <w:rPr>
          <w:rStyle w:val="FontStyle24"/>
        </w:rPr>
        <w:sectPr w:rsidR="00000000">
          <w:pgSz w:w="11905" w:h="16837"/>
          <w:pgMar w:top="860" w:right="1342" w:bottom="1235" w:left="1241" w:header="708" w:footer="708" w:gutter="0"/>
          <w:cols w:space="60"/>
          <w:noEndnote/>
        </w:sectPr>
      </w:pPr>
    </w:p>
    <w:p w:rsidR="00000000" w:rsidRDefault="00DA1B1E">
      <w:pPr>
        <w:widowControl/>
      </w:pPr>
      <w:r>
        <w:rPr>
          <w:noProof/>
        </w:rPr>
        <w:lastRenderedPageBreak/>
        <w:drawing>
          <wp:inline distT="0" distB="0" distL="0" distR="0">
            <wp:extent cx="5962650" cy="6572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657225"/>
                    </a:xfrm>
                    <a:prstGeom prst="rect">
                      <a:avLst/>
                    </a:prstGeom>
                    <a:noFill/>
                    <a:ln>
                      <a:noFill/>
                    </a:ln>
                  </pic:spPr>
                </pic:pic>
              </a:graphicData>
            </a:graphic>
          </wp:inline>
        </w:drawing>
      </w:r>
    </w:p>
    <w:p w:rsidR="00000000" w:rsidRDefault="0049110F">
      <w:pPr>
        <w:pStyle w:val="Style16"/>
        <w:widowControl/>
        <w:spacing w:before="240"/>
        <w:ind w:left="744"/>
        <w:rPr>
          <w:rStyle w:val="FontStyle24"/>
          <w:color w:val="2D83AD"/>
          <w:u w:val="single"/>
        </w:rPr>
      </w:pPr>
      <w:r>
        <w:rPr>
          <w:rStyle w:val="FontStyle24"/>
        </w:rPr>
        <w:t xml:space="preserve">Radek Vojta. tel. 724 003 744, email: </w:t>
      </w:r>
      <w:hyperlink r:id="rId22" w:history="1">
        <w:r>
          <w:rPr>
            <w:rStyle w:val="Hypertextovodkaz"/>
            <w:sz w:val="18"/>
            <w:szCs w:val="18"/>
          </w:rPr>
          <w:t>radek.voita(a)neit.cz</w:t>
        </w:r>
      </w:hyperlink>
    </w:p>
    <w:p w:rsidR="00000000" w:rsidRDefault="0049110F">
      <w:pPr>
        <w:pStyle w:val="Style16"/>
        <w:widowControl/>
        <w:spacing w:before="139"/>
        <w:ind w:left="734"/>
        <w:rPr>
          <w:rStyle w:val="FontStyle24"/>
        </w:rPr>
      </w:pPr>
      <w:r>
        <w:rPr>
          <w:rStyle w:val="FontStyle24"/>
        </w:rPr>
        <w:t>Jednání ve věcech technických - podepisováni všech ostatních dokumentů</w:t>
      </w:r>
    </w:p>
    <w:p w:rsidR="00000000" w:rsidRDefault="0049110F">
      <w:pPr>
        <w:pStyle w:val="Style16"/>
        <w:widowControl/>
        <w:spacing w:line="466" w:lineRule="exact"/>
        <w:ind w:left="696"/>
        <w:rPr>
          <w:rStyle w:val="FontStyle24"/>
          <w:color w:val="2D83AD"/>
          <w:u w:val="single"/>
        </w:rPr>
      </w:pPr>
      <w:r>
        <w:rPr>
          <w:rStyle w:val="FontStyle24"/>
        </w:rPr>
        <w:t xml:space="preserve">Tomáš Niederle, tel. 731 634 792. email: </w:t>
      </w:r>
      <w:hyperlink r:id="rId23" w:history="1">
        <w:r>
          <w:rPr>
            <w:rStyle w:val="Hypertextovodkaz"/>
            <w:sz w:val="18"/>
            <w:szCs w:val="18"/>
          </w:rPr>
          <w:t>tomas.niederle(q)neit.cz</w:t>
        </w:r>
      </w:hyperlink>
    </w:p>
    <w:p w:rsidR="00000000" w:rsidRDefault="0049110F" w:rsidP="00DA1B1E">
      <w:pPr>
        <w:pStyle w:val="Style10"/>
        <w:widowControl/>
        <w:numPr>
          <w:ilvl w:val="0"/>
          <w:numId w:val="24"/>
        </w:numPr>
        <w:tabs>
          <w:tab w:val="left" w:pos="552"/>
        </w:tabs>
        <w:spacing w:line="466" w:lineRule="exact"/>
        <w:ind w:firstLine="0"/>
        <w:jc w:val="left"/>
        <w:rPr>
          <w:rStyle w:val="FontStyle24"/>
        </w:rPr>
      </w:pPr>
      <w:r>
        <w:rPr>
          <w:rStyle w:val="FontStyle24"/>
        </w:rPr>
        <w:t>Ne</w:t>
      </w:r>
      <w:r>
        <w:rPr>
          <w:rStyle w:val="FontStyle24"/>
        </w:rPr>
        <w:t>dílnou součástí této Smlouvy je:</w:t>
      </w:r>
    </w:p>
    <w:p w:rsidR="00000000" w:rsidRDefault="0049110F">
      <w:pPr>
        <w:pStyle w:val="Style16"/>
        <w:widowControl/>
        <w:spacing w:before="10" w:line="466" w:lineRule="exact"/>
        <w:ind w:left="725" w:right="1690"/>
        <w:rPr>
          <w:rStyle w:val="FontStyle24"/>
        </w:rPr>
      </w:pPr>
      <w:r>
        <w:rPr>
          <w:rStyle w:val="FontStyle24"/>
        </w:rPr>
        <w:t>Příloha č. 1 - Specifikace pravidel technické podpory a údržby - maintenance Příloha č. 2 - Seznam oprávněných subdodavatelů</w:t>
      </w:r>
    </w:p>
    <w:p w:rsidR="00000000" w:rsidRDefault="0049110F" w:rsidP="00DA1B1E">
      <w:pPr>
        <w:pStyle w:val="Style10"/>
        <w:widowControl/>
        <w:numPr>
          <w:ilvl w:val="0"/>
          <w:numId w:val="25"/>
        </w:numPr>
        <w:tabs>
          <w:tab w:val="left" w:pos="552"/>
        </w:tabs>
        <w:spacing w:before="197" w:line="230" w:lineRule="exact"/>
        <w:ind w:left="552"/>
        <w:jc w:val="left"/>
        <w:rPr>
          <w:rStyle w:val="FontStyle24"/>
        </w:rPr>
      </w:pPr>
      <w:r>
        <w:rPr>
          <w:rStyle w:val="FontStyle24"/>
        </w:rPr>
        <w:t>Tuto Smlouvu lze měnit pouze písemným, číslovaným a oboustranně potvrzeným ujednáním, vý</w:t>
      </w:r>
      <w:r>
        <w:rPr>
          <w:rStyle w:val="FontStyle24"/>
        </w:rPr>
        <w:t>slovně nazvaným dodatek ke smlouvě. Jiné zápisy, protokoly apod. se za změnu smlouvy</w:t>
      </w:r>
    </w:p>
    <w:p w:rsidR="00000000" w:rsidRDefault="0049110F">
      <w:pPr>
        <w:pStyle w:val="Style16"/>
        <w:widowControl/>
        <w:ind w:left="715"/>
        <w:jc w:val="both"/>
        <w:rPr>
          <w:rStyle w:val="FontStyle24"/>
        </w:rPr>
      </w:pPr>
      <w:r>
        <w:rPr>
          <w:rStyle w:val="FontStyle24"/>
        </w:rPr>
        <w:t>nepovazuji</w:t>
      </w:r>
    </w:p>
    <w:p w:rsidR="00000000" w:rsidRDefault="0049110F" w:rsidP="00DA1B1E">
      <w:pPr>
        <w:pStyle w:val="Style10"/>
        <w:widowControl/>
        <w:numPr>
          <w:ilvl w:val="0"/>
          <w:numId w:val="26"/>
        </w:numPr>
        <w:tabs>
          <w:tab w:val="left" w:pos="542"/>
        </w:tabs>
        <w:spacing w:before="250" w:line="230" w:lineRule="exact"/>
        <w:ind w:left="542" w:hanging="542"/>
        <w:rPr>
          <w:rStyle w:val="FontStyle24"/>
        </w:rPr>
      </w:pPr>
      <w:r>
        <w:rPr>
          <w:rStyle w:val="FontStyle24"/>
        </w:rPr>
        <w:t>Nastanou-li u některé ze stran skutečnosti bránici řádnému plnění této Smlouvy, je povinna to neprodleně bez zbytečného odkladu oznámit druhé straně.</w:t>
      </w:r>
    </w:p>
    <w:p w:rsidR="00000000" w:rsidRDefault="0049110F" w:rsidP="00DA1B1E">
      <w:pPr>
        <w:pStyle w:val="Style10"/>
        <w:widowControl/>
        <w:numPr>
          <w:ilvl w:val="0"/>
          <w:numId w:val="26"/>
        </w:numPr>
        <w:tabs>
          <w:tab w:val="left" w:pos="542"/>
        </w:tabs>
        <w:spacing w:before="250" w:line="221" w:lineRule="exact"/>
        <w:ind w:left="542" w:hanging="542"/>
        <w:rPr>
          <w:rStyle w:val="FontStyle24"/>
        </w:rPr>
      </w:pPr>
      <w:r>
        <w:rPr>
          <w:rStyle w:val="FontStyle24"/>
        </w:rPr>
        <w:t>Tato smlouva je vyhotovena ve třech stejnopisech, z nichž dvě stejnopisy obdrží objednatel a jeden stejnopis obdrží zhotovitel.</w:t>
      </w:r>
    </w:p>
    <w:p w:rsidR="00000000" w:rsidRDefault="0049110F" w:rsidP="00DA1B1E">
      <w:pPr>
        <w:pStyle w:val="Style10"/>
        <w:widowControl/>
        <w:numPr>
          <w:ilvl w:val="0"/>
          <w:numId w:val="26"/>
        </w:numPr>
        <w:tabs>
          <w:tab w:val="left" w:pos="542"/>
        </w:tabs>
        <w:spacing w:before="250" w:line="226" w:lineRule="exact"/>
        <w:ind w:left="542" w:hanging="542"/>
        <w:rPr>
          <w:rStyle w:val="FontStyle24"/>
        </w:rPr>
      </w:pPr>
      <w:r>
        <w:rPr>
          <w:rStyle w:val="FontStyle24"/>
        </w:rPr>
        <w:t>Smluvní strany prohlašují, že si Smlouvu pozorně přečetli a že je jim její obsah jasný a srozumitelný</w:t>
      </w:r>
      <w:r>
        <w:rPr>
          <w:rStyle w:val="FontStyle24"/>
        </w:rPr>
        <w:t>. Prohlašují, že tato Smlouva nebyla sjednána ani v tísni, ani za jinak jednostranně nevýhodných podmínek.</w:t>
      </w:r>
    </w:p>
    <w:p w:rsidR="00000000" w:rsidRDefault="0049110F" w:rsidP="00DA1B1E">
      <w:pPr>
        <w:pStyle w:val="Style10"/>
        <w:widowControl/>
        <w:numPr>
          <w:ilvl w:val="0"/>
          <w:numId w:val="26"/>
        </w:numPr>
        <w:tabs>
          <w:tab w:val="left" w:pos="542"/>
        </w:tabs>
        <w:spacing w:before="245" w:line="230" w:lineRule="exact"/>
        <w:ind w:left="542" w:hanging="542"/>
        <w:rPr>
          <w:rStyle w:val="FontStyle24"/>
        </w:rPr>
      </w:pPr>
      <w:r>
        <w:rPr>
          <w:rStyle w:val="FontStyle24"/>
        </w:rPr>
        <w:t>Ve všech případech, které neřeší ujednání obsažené v této Smlouvě, platí příslušná ustanovení Občanského zákoniku, případně dalších předpis</w:t>
      </w:r>
      <w:r>
        <w:rPr>
          <w:rStyle w:val="FontStyle24"/>
        </w:rPr>
        <w:t>u platného práva České republiky.</w:t>
      </w:r>
    </w:p>
    <w:p w:rsidR="00000000" w:rsidRDefault="0049110F" w:rsidP="00DA1B1E">
      <w:pPr>
        <w:pStyle w:val="Style10"/>
        <w:widowControl/>
        <w:numPr>
          <w:ilvl w:val="0"/>
          <w:numId w:val="26"/>
        </w:numPr>
        <w:tabs>
          <w:tab w:val="left" w:pos="542"/>
        </w:tabs>
        <w:spacing w:before="240" w:line="226" w:lineRule="exact"/>
        <w:ind w:left="542" w:hanging="542"/>
        <w:rPr>
          <w:rStyle w:val="FontStyle24"/>
        </w:rPr>
      </w:pPr>
      <w:r>
        <w:rPr>
          <w:rStyle w:val="FontStyle24"/>
        </w:rPr>
        <w:t xml:space="preserve">Tato Smlouva nabývá platnosti a účinnosti dnem podpisu oběma smluvními stranami. Podléhá-li však tato smlouva povinnosti uveřejnění prostřednictvím </w:t>
      </w:r>
      <w:r>
        <w:rPr>
          <w:rStyle w:val="FontStyle24"/>
          <w:vertAlign w:val="superscript"/>
        </w:rPr>
        <w:t>r</w:t>
      </w:r>
      <w:r>
        <w:rPr>
          <w:rStyle w:val="FontStyle24"/>
        </w:rPr>
        <w:t>egistru smluv podle zákona o registru smluv, nenabude účinnosti</w:t>
      </w:r>
      <w:r>
        <w:rPr>
          <w:rStyle w:val="FontStyle24"/>
        </w:rPr>
        <w:t xml:space="preserve"> dříve, než dnem jejího uveřejnění. Smluvní strany se budou vzájemně o nabytí účinnosti smlouvy neprodlené informovat.</w:t>
      </w:r>
    </w:p>
    <w:p w:rsidR="00000000" w:rsidRDefault="0049110F">
      <w:pPr>
        <w:pStyle w:val="Style8"/>
        <w:widowControl/>
        <w:spacing w:before="125" w:line="226" w:lineRule="exact"/>
        <w:rPr>
          <w:rStyle w:val="FontStyle24"/>
        </w:rPr>
      </w:pPr>
      <w:r>
        <w:rPr>
          <w:rStyle w:val="FontStyle24"/>
        </w:rPr>
        <w:t>Na důkaz toho, že celý obsah Smlouvy je projevem jejich pravé, vážné a svobodné vůle, připojují osoby oprávněné za smluvní strany uzaví</w:t>
      </w:r>
      <w:r>
        <w:rPr>
          <w:rStyle w:val="FontStyle24"/>
        </w:rPr>
        <w:t>rat tuto Smlouvu své vlastnoruční podpisy.</w:t>
      </w:r>
    </w:p>
    <w:p w:rsidR="00000000" w:rsidRDefault="0049110F">
      <w:pPr>
        <w:pStyle w:val="Style8"/>
        <w:widowControl/>
        <w:spacing w:line="240" w:lineRule="exact"/>
        <w:rPr>
          <w:sz w:val="20"/>
          <w:szCs w:val="20"/>
        </w:rPr>
      </w:pPr>
    </w:p>
    <w:p w:rsidR="00000000" w:rsidRDefault="0049110F">
      <w:pPr>
        <w:pStyle w:val="Style8"/>
        <w:widowControl/>
        <w:spacing w:line="240" w:lineRule="exact"/>
        <w:rPr>
          <w:sz w:val="20"/>
          <w:szCs w:val="20"/>
        </w:rPr>
      </w:pPr>
    </w:p>
    <w:p w:rsidR="00000000" w:rsidRDefault="0049110F">
      <w:pPr>
        <w:pStyle w:val="Style8"/>
        <w:widowControl/>
        <w:spacing w:before="221" w:line="240" w:lineRule="auto"/>
        <w:rPr>
          <w:rStyle w:val="FontStyle24"/>
        </w:rPr>
      </w:pPr>
      <w:r>
        <w:rPr>
          <w:rStyle w:val="FontStyle24"/>
        </w:rPr>
        <w:t>V Praze dne 23.11.2017</w:t>
      </w:r>
    </w:p>
    <w:p w:rsidR="00000000" w:rsidRDefault="0049110F">
      <w:pPr>
        <w:pStyle w:val="Style8"/>
        <w:widowControl/>
        <w:spacing w:line="240" w:lineRule="exact"/>
        <w:rPr>
          <w:sz w:val="20"/>
          <w:szCs w:val="20"/>
        </w:rPr>
      </w:pPr>
    </w:p>
    <w:p w:rsidR="00000000" w:rsidRDefault="0049110F">
      <w:pPr>
        <w:pStyle w:val="Style8"/>
        <w:widowControl/>
        <w:spacing w:line="240" w:lineRule="exact"/>
        <w:rPr>
          <w:sz w:val="20"/>
          <w:szCs w:val="20"/>
        </w:rPr>
      </w:pPr>
    </w:p>
    <w:p w:rsidR="00000000" w:rsidRDefault="0049110F">
      <w:pPr>
        <w:pStyle w:val="Style8"/>
        <w:widowControl/>
        <w:spacing w:line="240" w:lineRule="exact"/>
        <w:rPr>
          <w:sz w:val="20"/>
          <w:szCs w:val="20"/>
        </w:rPr>
      </w:pPr>
    </w:p>
    <w:p w:rsidR="00000000" w:rsidRDefault="0049110F">
      <w:pPr>
        <w:pStyle w:val="Style8"/>
        <w:widowControl/>
        <w:spacing w:before="38" w:line="240" w:lineRule="auto"/>
        <w:rPr>
          <w:rStyle w:val="FontStyle24"/>
        </w:rPr>
      </w:pPr>
      <w:r>
        <w:rPr>
          <w:rStyle w:val="FontStyle24"/>
        </w:rPr>
        <w:t>Objednatel: Poskytovatel:</w:t>
      </w:r>
    </w:p>
    <w:p w:rsidR="00000000" w:rsidRDefault="0049110F">
      <w:pPr>
        <w:pStyle w:val="Style8"/>
        <w:widowControl/>
        <w:spacing w:before="38" w:line="240" w:lineRule="auto"/>
        <w:rPr>
          <w:rStyle w:val="FontStyle24"/>
        </w:rPr>
        <w:sectPr w:rsidR="00000000">
          <w:pgSz w:w="11905" w:h="16837"/>
          <w:pgMar w:top="859" w:right="1232" w:bottom="1440" w:left="1285" w:header="708" w:footer="708" w:gutter="0"/>
          <w:cols w:space="60"/>
          <w:noEndnote/>
        </w:sectPr>
      </w:pPr>
    </w:p>
    <w:p w:rsidR="00000000" w:rsidRDefault="00DA1B1E">
      <w:pPr>
        <w:pStyle w:val="Style3"/>
        <w:widowControl/>
        <w:ind w:left="2376"/>
        <w:jc w:val="both"/>
        <w:rPr>
          <w:rStyle w:val="FontStyle26"/>
          <w:lang w:val="en-US"/>
        </w:rPr>
      </w:pPr>
      <w:r>
        <w:rPr>
          <w:noProof/>
        </w:rPr>
        <w:lastRenderedPageBreak/>
        <mc:AlternateContent>
          <mc:Choice Requires="wpg">
            <w:drawing>
              <wp:anchor distT="0" distB="207010" distL="24130" distR="24130" simplePos="0" relativeHeight="251658240" behindDoc="0" locked="0" layoutInCell="1" allowOverlap="1">
                <wp:simplePos x="0" y="0"/>
                <wp:positionH relativeFrom="margin">
                  <wp:posOffset>-125095</wp:posOffset>
                </wp:positionH>
                <wp:positionV relativeFrom="paragraph">
                  <wp:posOffset>0</wp:posOffset>
                </wp:positionV>
                <wp:extent cx="5992495" cy="944880"/>
                <wp:effectExtent l="0" t="0" r="0" b="762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2495" cy="944880"/>
                          <a:chOff x="1176" y="859"/>
                          <a:chExt cx="9437" cy="1488"/>
                        </a:xfrm>
                      </wpg:grpSpPr>
                      <pic:pic xmlns:pic="http://schemas.openxmlformats.org/drawingml/2006/picture">
                        <pic:nvPicPr>
                          <pic:cNvPr id="11"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859"/>
                            <a:ext cx="9437" cy="975"/>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4"/>
                        <wps:cNvSpPr txBox="1">
                          <a:spLocks noChangeArrowheads="1"/>
                        </wps:cNvSpPr>
                        <wps:spPr bwMode="auto">
                          <a:xfrm>
                            <a:off x="2242" y="2136"/>
                            <a:ext cx="1814" cy="21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49110F">
                              <w:pPr>
                                <w:pStyle w:val="Style8"/>
                                <w:widowControl/>
                                <w:spacing w:line="240" w:lineRule="auto"/>
                                <w:rPr>
                                  <w:rStyle w:val="FontStyle24"/>
                                </w:rPr>
                              </w:pPr>
                              <w:r>
                                <w:rPr>
                                  <w:rStyle w:val="FontStyle24"/>
                                </w:rPr>
                                <w:t>Příloha č. 1 Smlouvy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85pt;margin-top:0;width:471.85pt;height:74.4pt;z-index:251658240;mso-wrap-distance-left:1.9pt;mso-wrap-distance-right:1.9pt;mso-wrap-distance-bottom:16.3pt;mso-position-horizontal-relative:margin" coordorigin="1176,859" coordsize="9437,1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QKKKKACiikoAWikpaACikooAWikooA&#10;WikooAWikooAWikpa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&#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76;top:859;width:9437;height: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BNmXBAAAA2wAAAA8AAABkcnMvZG93bnJldi54bWxET9tqwkAQfRf6D8sUfNNNBENIXUWEQsEL&#10;VEXp25CdZkOzsyG7xvj3bqHQtzmc6yxWg21ET52vHStIpwkI4tLpmisF59P7JAfhA7LGxjEpeJCH&#10;1fJltMBCuzt/Un8MlYgh7AtUYEJoCyl9aciin7qWOHLfrrMYIuwqqTu8x3DbyFmSZNJizbHBYEsb&#10;Q+XP8WYVZK43bb7L0uQybDk/XL/OezNXavw6rN9ABBrCv/jP/aHj/BR+f4kHyO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BNmXBAAAA2wAAAA8AAAAAAAAAAAAAAAAAnwIA&#10;AGRycy9kb3ducmV2LnhtbFBLBQYAAAAABAAEAPcAAACNAwAAAAA=&#10;">
                  <v:imagedata r:id="rId25" o:title=""/>
                </v:shape>
                <v:shapetype id="_x0000_t202" coordsize="21600,21600" o:spt="202" path="m,l,21600r21600,l21600,xe">
                  <v:stroke joinstyle="miter"/>
                  <v:path gradientshapeok="t" o:connecttype="rect"/>
                </v:shapetype>
                <v:shape id="Text Box 4" o:spid="_x0000_s1028" type="#_x0000_t202" style="position:absolute;left:2242;top:2136;width:1814;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xYj8MA&#10;AADbAAAADwAAAGRycy9kb3ducmV2LnhtbERPTWvCQBC9F/wPywi9iG6aQ6nRVUQoeBBKkxavQ3bM&#10;JmZnY3bV6K/vFgq9zeN9znI92FZcqfe1YwUvswQEcel0zZWCr+J9+gbCB2SNrWNScCcP69XoaYmZ&#10;djf+pGseKhFD2GeowITQZVL60pBFP3MdceSOrrcYIuwrqXu8xXDbyjRJXqXFmmODwY62hspTfrEK&#10;Po7fza5L93k4nCdFMzfNw0wKpZ7Hw2YBItAQ/sV/7p2O81P4/SU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xYj8MAAADbAAAADwAAAAAAAAAAAAAAAACYAgAAZHJzL2Rv&#10;d25yZXYueG1sUEsFBgAAAAAEAAQA9QAAAIgDAAAAAA==&#10;" filled="f" strokecolor="white" strokeweight="0">
                  <v:textbox inset="0,0,0,0">
                    <w:txbxContent>
                      <w:p w:rsidR="00000000" w:rsidRDefault="0049110F">
                        <w:pPr>
                          <w:pStyle w:val="Style8"/>
                          <w:widowControl/>
                          <w:spacing w:line="240" w:lineRule="auto"/>
                          <w:rPr>
                            <w:rStyle w:val="FontStyle24"/>
                          </w:rPr>
                        </w:pPr>
                        <w:r>
                          <w:rPr>
                            <w:rStyle w:val="FontStyle24"/>
                          </w:rPr>
                          <w:t>Příloha č. 1 Smlouvy</w:t>
                        </w:r>
                      </w:p>
                    </w:txbxContent>
                  </v:textbox>
                </v:shape>
                <w10:wrap type="topAndBottom" anchorx="margin"/>
              </v:group>
            </w:pict>
          </mc:Fallback>
        </mc:AlternateContent>
      </w:r>
      <w:r w:rsidR="0049110F">
        <w:rPr>
          <w:rStyle w:val="FontStyle26"/>
        </w:rPr>
        <w:t>Specifikace pravidel technické podpory -</w:t>
      </w:r>
      <w:r w:rsidR="0049110F">
        <w:rPr>
          <w:rStyle w:val="FontStyle26"/>
          <w:lang w:val="en-US"/>
        </w:rPr>
        <w:t xml:space="preserve"> maintenance</w:t>
      </w:r>
    </w:p>
    <w:p w:rsidR="00000000" w:rsidRDefault="0049110F">
      <w:pPr>
        <w:pStyle w:val="Style8"/>
        <w:widowControl/>
        <w:spacing w:line="240" w:lineRule="exact"/>
        <w:rPr>
          <w:sz w:val="20"/>
          <w:szCs w:val="20"/>
        </w:rPr>
      </w:pPr>
    </w:p>
    <w:p w:rsidR="00000000" w:rsidRDefault="0049110F">
      <w:pPr>
        <w:pStyle w:val="Style8"/>
        <w:widowControl/>
        <w:spacing w:before="29" w:line="230" w:lineRule="exact"/>
        <w:rPr>
          <w:rStyle w:val="FontStyle24"/>
          <w:lang w:val="en-US"/>
        </w:rPr>
      </w:pPr>
      <w:r>
        <w:rPr>
          <w:rStyle w:val="FontStyle24"/>
        </w:rPr>
        <w:t>Technickou podporou -</w:t>
      </w:r>
      <w:r>
        <w:rPr>
          <w:rStyle w:val="FontStyle24"/>
          <w:lang w:val="fr-FR"/>
        </w:rPr>
        <w:t xml:space="preserve"> maintenance</w:t>
      </w:r>
      <w:r>
        <w:rPr>
          <w:rStyle w:val="FontStyle24"/>
        </w:rPr>
        <w:t xml:space="preserve"> SW produktu Oracle se rozumí služba výrobce související </w:t>
      </w:r>
      <w:r>
        <w:rPr>
          <w:rStyle w:val="FontStyle24"/>
          <w:lang w:val="fr-FR"/>
        </w:rPr>
        <w:t>s</w:t>
      </w:r>
      <w:r>
        <w:rPr>
          <w:rStyle w:val="FontStyle24"/>
        </w:rPr>
        <w:t xml:space="preserve"> užíváním SW produktů Oracle, která je poskytována v souladu</w:t>
      </w:r>
      <w:r>
        <w:rPr>
          <w:rStyle w:val="FontStyle24"/>
          <w:lang w:val="fr-FR"/>
        </w:rPr>
        <w:t xml:space="preserve"> s</w:t>
      </w:r>
      <w:r>
        <w:rPr>
          <w:rStyle w:val="FontStyle24"/>
        </w:rPr>
        <w:t xml:space="preserve"> aktuálně platnými a účinnými „Pravidly a podmínkami technické podpory společnosti Oracle" (Oracle Software</w:t>
      </w:r>
      <w:r>
        <w:rPr>
          <w:rStyle w:val="FontStyle24"/>
          <w:lang w:val="de-DE"/>
        </w:rPr>
        <w:t xml:space="preserve"> Technical</w:t>
      </w:r>
      <w:r>
        <w:rPr>
          <w:rStyle w:val="FontStyle24"/>
        </w:rPr>
        <w:t xml:space="preserve"> Support Policies) </w:t>
      </w:r>
      <w:r>
        <w:rPr>
          <w:rStyle w:val="FontStyle24"/>
        </w:rPr>
        <w:t>a v souladu</w:t>
      </w:r>
      <w:r>
        <w:rPr>
          <w:rStyle w:val="FontStyle24"/>
          <w:lang w:val="fr-FR"/>
        </w:rPr>
        <w:t xml:space="preserve"> s</w:t>
      </w:r>
      <w:r>
        <w:rPr>
          <w:rStyle w:val="FontStyle24"/>
        </w:rPr>
        <w:t xml:space="preserve"> ustanoveními OLSA (Oracle License and Service</w:t>
      </w:r>
      <w:r>
        <w:rPr>
          <w:rStyle w:val="FontStyle24"/>
          <w:lang w:val="de-DE"/>
        </w:rPr>
        <w:t xml:space="preserve"> Agreement)</w:t>
      </w:r>
      <w:r>
        <w:rPr>
          <w:rStyle w:val="FontStyle24"/>
        </w:rPr>
        <w:t xml:space="preserve"> společnosti Oracle odsouhlasenými v okamžiku nákupu jednotlivých licencí Oracle. Aktuálně platná a účinná Pravidla a podmínky technické podpory Oracle jsou obsažena v dokumentu Oracle S</w:t>
      </w:r>
      <w:r>
        <w:rPr>
          <w:rStyle w:val="FontStyle24"/>
        </w:rPr>
        <w:t>oftware</w:t>
      </w:r>
      <w:r>
        <w:rPr>
          <w:rStyle w:val="FontStyle24"/>
          <w:lang w:val="de-DE"/>
        </w:rPr>
        <w:t xml:space="preserve"> Technical</w:t>
      </w:r>
      <w:r>
        <w:rPr>
          <w:rStyle w:val="FontStyle24"/>
        </w:rPr>
        <w:t xml:space="preserve"> Support Policies na webových stránkách společností Oracle v sekci Support </w:t>
      </w:r>
      <w:r>
        <w:rPr>
          <w:rStyle w:val="FontStyle24"/>
          <w:lang w:val="en-US"/>
        </w:rPr>
        <w:t>(</w:t>
      </w:r>
      <w:hyperlink r:id="rId26" w:history="1">
        <w:r>
          <w:rPr>
            <w:rStyle w:val="Hypertextovodkaz"/>
            <w:sz w:val="18"/>
            <w:szCs w:val="18"/>
            <w:lang w:val="en-US"/>
          </w:rPr>
          <w:t>http://www.oracle.com/us/support/policies/index.htmr</w:t>
        </w:r>
      </w:hyperlink>
      <w:r>
        <w:rPr>
          <w:rStyle w:val="FontStyle24"/>
          <w:lang w:val="en-US"/>
        </w:rPr>
        <w:t>).</w:t>
      </w:r>
    </w:p>
    <w:p w:rsidR="00000000" w:rsidRDefault="0049110F">
      <w:pPr>
        <w:pStyle w:val="Style8"/>
        <w:widowControl/>
        <w:spacing w:before="226" w:line="235" w:lineRule="exact"/>
        <w:rPr>
          <w:rStyle w:val="FontStyle24"/>
        </w:rPr>
      </w:pPr>
      <w:r>
        <w:rPr>
          <w:rStyle w:val="FontStyle24"/>
        </w:rPr>
        <w:t>Adresa</w:t>
      </w:r>
      <w:r>
        <w:rPr>
          <w:rStyle w:val="FontStyle24"/>
          <w:lang w:val="en-US"/>
        </w:rPr>
        <w:t xml:space="preserve"> </w:t>
      </w:r>
      <w:hyperlink r:id="rId27" w:history="1">
        <w:r>
          <w:rPr>
            <w:rStyle w:val="Hypertextovodkaz"/>
            <w:sz w:val="18"/>
            <w:szCs w:val="18"/>
            <w:lang w:val="en-US"/>
          </w:rPr>
          <w:t>http://www.oracle.com/us/suppori/library/057419.pdf</w:t>
        </w:r>
      </w:hyperlink>
      <w:r>
        <w:rPr>
          <w:rStyle w:val="FontStyle32"/>
        </w:rPr>
        <w:t xml:space="preserve"> </w:t>
      </w:r>
      <w:r>
        <w:rPr>
          <w:rStyle w:val="FontStyle24"/>
        </w:rPr>
        <w:t>odkazuje přímo na aktuální verzi tohoto dokumentu.</w:t>
      </w:r>
    </w:p>
    <w:p w:rsidR="00000000" w:rsidRDefault="0049110F">
      <w:pPr>
        <w:pStyle w:val="Style8"/>
        <w:widowControl/>
        <w:spacing w:before="226" w:line="230" w:lineRule="exact"/>
        <w:jc w:val="left"/>
        <w:rPr>
          <w:rStyle w:val="FontStyle24"/>
        </w:rPr>
      </w:pPr>
      <w:r>
        <w:rPr>
          <w:rStyle w:val="FontStyle24"/>
        </w:rPr>
        <w:t>Služba Software Update License &amp; Support) obsahuje min. následující:</w:t>
      </w:r>
    </w:p>
    <w:p w:rsidR="00000000" w:rsidRDefault="0049110F" w:rsidP="00DA1B1E">
      <w:pPr>
        <w:pStyle w:val="Style19"/>
        <w:widowControl/>
        <w:numPr>
          <w:ilvl w:val="0"/>
          <w:numId w:val="27"/>
        </w:numPr>
        <w:tabs>
          <w:tab w:val="left" w:pos="720"/>
        </w:tabs>
        <w:spacing w:line="230" w:lineRule="exact"/>
        <w:ind w:left="720" w:hanging="360"/>
        <w:rPr>
          <w:rStyle w:val="FontStyle24"/>
        </w:rPr>
      </w:pPr>
      <w:r>
        <w:rPr>
          <w:rStyle w:val="FontStyle24"/>
        </w:rPr>
        <w:t>nepřetržitou telefonickou podporu v režimu 24x7</w:t>
      </w:r>
      <w:r>
        <w:rPr>
          <w:rStyle w:val="FontStyle24"/>
        </w:rPr>
        <w:t xml:space="preserve"> (v mimopracovních hodinách je podpora poskytována v součinnosti se světovými středisky Oracle Support Services),</w:t>
      </w:r>
    </w:p>
    <w:p w:rsidR="00000000" w:rsidRDefault="0049110F" w:rsidP="00DA1B1E">
      <w:pPr>
        <w:pStyle w:val="Style19"/>
        <w:widowControl/>
        <w:numPr>
          <w:ilvl w:val="0"/>
          <w:numId w:val="27"/>
        </w:numPr>
        <w:tabs>
          <w:tab w:val="left" w:pos="720"/>
        </w:tabs>
        <w:spacing w:line="230" w:lineRule="exact"/>
        <w:ind w:left="360" w:firstLine="0"/>
        <w:jc w:val="left"/>
        <w:rPr>
          <w:rStyle w:val="FontStyle24"/>
        </w:rPr>
      </w:pPr>
      <w:r>
        <w:rPr>
          <w:rStyle w:val="FontStyle24"/>
        </w:rPr>
        <w:t>přístup k opravným patchům, aktualizacím a bezpečnostním aktualizacím,</w:t>
      </w:r>
    </w:p>
    <w:p w:rsidR="00000000" w:rsidRDefault="0049110F" w:rsidP="00DA1B1E">
      <w:pPr>
        <w:pStyle w:val="Style19"/>
        <w:widowControl/>
        <w:numPr>
          <w:ilvl w:val="0"/>
          <w:numId w:val="27"/>
        </w:numPr>
        <w:tabs>
          <w:tab w:val="left" w:pos="720"/>
        </w:tabs>
        <w:spacing w:line="230" w:lineRule="exact"/>
        <w:ind w:left="360" w:firstLine="0"/>
        <w:jc w:val="left"/>
        <w:rPr>
          <w:rStyle w:val="FontStyle24"/>
        </w:rPr>
      </w:pPr>
      <w:r>
        <w:rPr>
          <w:rStyle w:val="FontStyle24"/>
        </w:rPr>
        <w:t>přístup k novým verzím software,</w:t>
      </w:r>
    </w:p>
    <w:p w:rsidR="00000000" w:rsidRDefault="0049110F" w:rsidP="00DA1B1E">
      <w:pPr>
        <w:pStyle w:val="Style19"/>
        <w:widowControl/>
        <w:numPr>
          <w:ilvl w:val="0"/>
          <w:numId w:val="27"/>
        </w:numPr>
        <w:tabs>
          <w:tab w:val="left" w:pos="720"/>
        </w:tabs>
        <w:spacing w:line="230" w:lineRule="exact"/>
        <w:ind w:left="360" w:firstLine="0"/>
        <w:jc w:val="left"/>
        <w:rPr>
          <w:rStyle w:val="FontStyle24"/>
        </w:rPr>
      </w:pPr>
      <w:r>
        <w:rPr>
          <w:rStyle w:val="FontStyle24"/>
        </w:rPr>
        <w:t>opravy chyb softwaru, o</w:t>
      </w:r>
      <w:r>
        <w:rPr>
          <w:rStyle w:val="FontStyle24"/>
        </w:rPr>
        <w:t>pravné kódy,</w:t>
      </w:r>
    </w:p>
    <w:p w:rsidR="00000000" w:rsidRDefault="0049110F" w:rsidP="00DA1B1E">
      <w:pPr>
        <w:pStyle w:val="Style19"/>
        <w:widowControl/>
        <w:numPr>
          <w:ilvl w:val="0"/>
          <w:numId w:val="27"/>
        </w:numPr>
        <w:tabs>
          <w:tab w:val="left" w:pos="720"/>
        </w:tabs>
        <w:spacing w:line="230" w:lineRule="exact"/>
        <w:ind w:left="360" w:firstLine="0"/>
        <w:jc w:val="left"/>
        <w:rPr>
          <w:rStyle w:val="FontStyle24"/>
        </w:rPr>
      </w:pPr>
      <w:r>
        <w:rPr>
          <w:rStyle w:val="FontStyle24"/>
        </w:rPr>
        <w:t>zajištění přístupu k dokumentaci k novým verzím software,</w:t>
      </w:r>
    </w:p>
    <w:p w:rsidR="00000000" w:rsidRDefault="0049110F" w:rsidP="00DA1B1E">
      <w:pPr>
        <w:pStyle w:val="Style19"/>
        <w:widowControl/>
        <w:numPr>
          <w:ilvl w:val="0"/>
          <w:numId w:val="27"/>
        </w:numPr>
        <w:tabs>
          <w:tab w:val="left" w:pos="720"/>
        </w:tabs>
        <w:spacing w:line="230" w:lineRule="exact"/>
        <w:ind w:left="360" w:firstLine="0"/>
        <w:jc w:val="left"/>
        <w:rPr>
          <w:rStyle w:val="FontStyle24"/>
        </w:rPr>
      </w:pPr>
      <w:r>
        <w:rPr>
          <w:rStyle w:val="FontStyle24"/>
        </w:rPr>
        <w:t>nepřetržitou elektronickou pomoc pro řešení problémů a dotazů zadavatele v režimu 24x7,</w:t>
      </w:r>
    </w:p>
    <w:p w:rsidR="00000000" w:rsidRDefault="0049110F" w:rsidP="00DA1B1E">
      <w:pPr>
        <w:pStyle w:val="Style19"/>
        <w:widowControl/>
        <w:numPr>
          <w:ilvl w:val="0"/>
          <w:numId w:val="27"/>
        </w:numPr>
        <w:tabs>
          <w:tab w:val="left" w:pos="720"/>
        </w:tabs>
        <w:spacing w:line="230" w:lineRule="exact"/>
        <w:ind w:left="720" w:hanging="360"/>
        <w:rPr>
          <w:rStyle w:val="FontStyle32"/>
        </w:rPr>
      </w:pPr>
      <w:r>
        <w:rPr>
          <w:rStyle w:val="FontStyle24"/>
        </w:rPr>
        <w:t>zajištění přímého elektronického přístupu k pracovníkům oddělení Support pro řešen</w:t>
      </w:r>
      <w:r>
        <w:rPr>
          <w:rStyle w:val="FontStyle24"/>
        </w:rPr>
        <w:t xml:space="preserve">í problémů, oznámení závady v produktu, objasnění dokumentace, oznámení požadavku na rozšíření funkčnosti produktu a technickou </w:t>
      </w:r>
      <w:r>
        <w:rPr>
          <w:rStyle w:val="FontStyle32"/>
        </w:rPr>
        <w:t xml:space="preserve">pomoc </w:t>
      </w:r>
      <w:r>
        <w:rPr>
          <w:rStyle w:val="FontStyle24"/>
        </w:rPr>
        <w:t>pro problémy a dotazy během obvyklé pracovní doby,</w:t>
      </w:r>
    </w:p>
    <w:p w:rsidR="00000000" w:rsidRDefault="0049110F" w:rsidP="00DA1B1E">
      <w:pPr>
        <w:pStyle w:val="Style19"/>
        <w:widowControl/>
        <w:numPr>
          <w:ilvl w:val="0"/>
          <w:numId w:val="27"/>
        </w:numPr>
        <w:tabs>
          <w:tab w:val="left" w:pos="720"/>
        </w:tabs>
        <w:spacing w:line="230" w:lineRule="exact"/>
        <w:ind w:left="360" w:firstLine="0"/>
        <w:jc w:val="left"/>
        <w:rPr>
          <w:rStyle w:val="FontStyle24"/>
        </w:rPr>
      </w:pPr>
      <w:r>
        <w:rPr>
          <w:rStyle w:val="FontStyle24"/>
        </w:rPr>
        <w:t>zajištění priority řešení podle pracovního dopadu problému na prac</w:t>
      </w:r>
      <w:r>
        <w:rPr>
          <w:rStyle w:val="FontStyle24"/>
        </w:rPr>
        <w:t>ovní činnost zadavatele,</w:t>
      </w:r>
    </w:p>
    <w:p w:rsidR="00000000" w:rsidRDefault="0049110F">
      <w:pPr>
        <w:pStyle w:val="Style19"/>
        <w:widowControl/>
        <w:tabs>
          <w:tab w:val="left" w:pos="720"/>
        </w:tabs>
        <w:spacing w:line="230" w:lineRule="exact"/>
        <w:ind w:left="720" w:hanging="360"/>
        <w:rPr>
          <w:rStyle w:val="FontStyle24"/>
        </w:rPr>
      </w:pPr>
      <w:r>
        <w:rPr>
          <w:rStyle w:val="FontStyle24"/>
        </w:rPr>
        <w:t>i)</w:t>
      </w:r>
      <w:r>
        <w:rPr>
          <w:rStyle w:val="FontStyle24"/>
        </w:rPr>
        <w:tab/>
        <w:t>zajištění přístupu k informacím společností Oracle prostřednictvím elektronických systému.</w:t>
      </w:r>
      <w:r>
        <w:rPr>
          <w:rStyle w:val="FontStyle24"/>
        </w:rPr>
        <w:br/>
        <w:t xml:space="preserve">Technické pokyny, návrhy, informace </w:t>
      </w:r>
      <w:r>
        <w:rPr>
          <w:rStyle w:val="FontStyle32"/>
        </w:rPr>
        <w:t xml:space="preserve">o </w:t>
      </w:r>
      <w:r>
        <w:rPr>
          <w:rStyle w:val="FontStyle24"/>
        </w:rPr>
        <w:t>vývoji produktů, dostupnost produktů, oznámení o</w:t>
      </w:r>
      <w:r>
        <w:rPr>
          <w:rStyle w:val="FontStyle24"/>
        </w:rPr>
        <w:br/>
        <w:t>ukončení podpory, podrobnosti o známých problémech</w:t>
      </w:r>
      <w:r>
        <w:rPr>
          <w:rStyle w:val="FontStyle24"/>
        </w:rPr>
        <w:t xml:space="preserve"> včetně náhradních řešení apod.</w:t>
      </w:r>
    </w:p>
    <w:p w:rsidR="00000000" w:rsidRDefault="0049110F">
      <w:pPr>
        <w:pStyle w:val="Style19"/>
        <w:widowControl/>
        <w:tabs>
          <w:tab w:val="left" w:pos="720"/>
        </w:tabs>
        <w:spacing w:line="230" w:lineRule="exact"/>
        <w:ind w:left="720" w:hanging="360"/>
        <w:rPr>
          <w:rStyle w:val="FontStyle24"/>
        </w:rPr>
        <w:sectPr w:rsidR="00000000">
          <w:footerReference w:type="even" r:id="rId28"/>
          <w:footerReference w:type="default" r:id="rId29"/>
          <w:pgSz w:w="11905" w:h="16837"/>
          <w:pgMar w:top="859" w:right="1443" w:bottom="1440" w:left="1371" w:header="708" w:footer="708" w:gutter="0"/>
          <w:cols w:space="60"/>
          <w:noEndnote/>
        </w:sectPr>
      </w:pPr>
    </w:p>
    <w:p w:rsidR="00000000" w:rsidRDefault="00DA1B1E">
      <w:pPr>
        <w:widowControl/>
      </w:pPr>
      <w:r>
        <w:rPr>
          <w:noProof/>
        </w:rPr>
        <w:lastRenderedPageBreak/>
        <w:drawing>
          <wp:inline distT="0" distB="0" distL="0" distR="0">
            <wp:extent cx="6019800" cy="5715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19800" cy="571500"/>
                    </a:xfrm>
                    <a:prstGeom prst="rect">
                      <a:avLst/>
                    </a:prstGeom>
                    <a:noFill/>
                    <a:ln>
                      <a:noFill/>
                    </a:ln>
                  </pic:spPr>
                </pic:pic>
              </a:graphicData>
            </a:graphic>
          </wp:inline>
        </w:drawing>
      </w:r>
    </w:p>
    <w:p w:rsidR="00000000" w:rsidRDefault="0049110F">
      <w:pPr>
        <w:pStyle w:val="Style22"/>
        <w:widowControl/>
        <w:spacing w:line="240" w:lineRule="exact"/>
        <w:ind w:left="1109"/>
        <w:rPr>
          <w:sz w:val="20"/>
          <w:szCs w:val="20"/>
        </w:rPr>
      </w:pPr>
    </w:p>
    <w:p w:rsidR="00000000" w:rsidRDefault="0049110F">
      <w:pPr>
        <w:pStyle w:val="Style22"/>
        <w:widowControl/>
        <w:spacing w:before="62" w:line="240" w:lineRule="auto"/>
        <w:ind w:left="1109"/>
        <w:rPr>
          <w:rStyle w:val="FontStyle24"/>
        </w:rPr>
      </w:pPr>
      <w:r>
        <w:rPr>
          <w:rStyle w:val="FontStyle24"/>
        </w:rPr>
        <w:t>Příloha č. 2 Smlouvy</w:t>
      </w:r>
    </w:p>
    <w:p w:rsidR="00000000" w:rsidRDefault="0049110F">
      <w:pPr>
        <w:pStyle w:val="Style21"/>
        <w:widowControl/>
        <w:spacing w:line="240" w:lineRule="exact"/>
        <w:ind w:left="3456"/>
        <w:rPr>
          <w:sz w:val="20"/>
          <w:szCs w:val="20"/>
        </w:rPr>
      </w:pPr>
    </w:p>
    <w:p w:rsidR="00000000" w:rsidRDefault="0049110F">
      <w:pPr>
        <w:pStyle w:val="Style21"/>
        <w:widowControl/>
        <w:spacing w:before="77"/>
        <w:ind w:left="3456"/>
        <w:rPr>
          <w:rStyle w:val="FontStyle26"/>
        </w:rPr>
      </w:pPr>
      <w:r>
        <w:rPr>
          <w:rStyle w:val="FontStyle26"/>
        </w:rPr>
        <w:t xml:space="preserve">Seznam </w:t>
      </w:r>
      <w:r>
        <w:rPr>
          <w:rStyle w:val="FontStyle24"/>
        </w:rPr>
        <w:t xml:space="preserve">oprávněných </w:t>
      </w:r>
      <w:r>
        <w:rPr>
          <w:rStyle w:val="FontStyle26"/>
        </w:rPr>
        <w:t>subdodavatelů</w:t>
      </w:r>
    </w:p>
    <w:p w:rsidR="00000000" w:rsidRDefault="0049110F">
      <w:pPr>
        <w:pStyle w:val="Style22"/>
        <w:widowControl/>
        <w:spacing w:line="240" w:lineRule="exact"/>
        <w:ind w:right="1406"/>
        <w:jc w:val="right"/>
        <w:rPr>
          <w:sz w:val="20"/>
          <w:szCs w:val="20"/>
        </w:rPr>
      </w:pPr>
    </w:p>
    <w:p w:rsidR="0049110F" w:rsidRDefault="0049110F">
      <w:pPr>
        <w:pStyle w:val="Style22"/>
        <w:widowControl/>
        <w:spacing w:before="82" w:line="240" w:lineRule="auto"/>
        <w:ind w:right="1406"/>
        <w:jc w:val="right"/>
        <w:rPr>
          <w:rStyle w:val="FontStyle24"/>
        </w:rPr>
      </w:pPr>
      <w:r>
        <w:rPr>
          <w:rStyle w:val="FontStyle24"/>
        </w:rPr>
        <w:t>.   Oracle Czech s.r.o., Praha 5, Jinonice, U Trezorky 921/2, IČ 61498483</w:t>
      </w:r>
    </w:p>
    <w:sectPr w:rsidR="0049110F">
      <w:footerReference w:type="even" r:id="rId31"/>
      <w:footerReference w:type="default" r:id="rId32"/>
      <w:pgSz w:w="11905" w:h="16837"/>
      <w:pgMar w:top="907" w:right="1358" w:bottom="1440" w:left="1066"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0F" w:rsidRDefault="0049110F">
      <w:r>
        <w:separator/>
      </w:r>
    </w:p>
  </w:endnote>
  <w:endnote w:type="continuationSeparator" w:id="0">
    <w:p w:rsidR="0049110F" w:rsidRDefault="0049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9110F">
    <w:pPr>
      <w:pStyle w:val="Style4"/>
      <w:widowControl/>
      <w:ind w:right="192"/>
      <w:jc w:val="right"/>
      <w:rPr>
        <w:rStyle w:val="FontStyle30"/>
      </w:rPr>
    </w:pPr>
    <w:r>
      <w:rPr>
        <w:rStyle w:val="FontStyle30"/>
      </w:rPr>
      <w:fldChar w:fldCharType="begin"/>
    </w:r>
    <w:r>
      <w:rPr>
        <w:rStyle w:val="FontStyle30"/>
      </w:rPr>
      <w:instrText>PAGE</w:instrText>
    </w:r>
    <w:r>
      <w:rPr>
        <w:rStyle w:val="FontStyle30"/>
      </w:rPr>
      <w:fldChar w:fldCharType="separate"/>
    </w:r>
    <w:r w:rsidR="00DA1B1E">
      <w:rPr>
        <w:rStyle w:val="FontStyle30"/>
        <w:noProof/>
      </w:rPr>
      <w:t>2</w:t>
    </w:r>
    <w:r>
      <w:rPr>
        <w:rStyle w:val="FontStyle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9110F">
    <w:pPr>
      <w:pStyle w:val="Style4"/>
      <w:widowControl/>
      <w:ind w:right="192"/>
      <w:jc w:val="right"/>
      <w:rPr>
        <w:rStyle w:val="FontStyle30"/>
      </w:rPr>
    </w:pPr>
    <w:r>
      <w:rPr>
        <w:rStyle w:val="FontStyle30"/>
      </w:rPr>
      <w:fldChar w:fldCharType="begin"/>
    </w:r>
    <w:r>
      <w:rPr>
        <w:rStyle w:val="FontStyle30"/>
      </w:rPr>
      <w:instrText>PAGE</w:instrText>
    </w:r>
    <w:r>
      <w:rPr>
        <w:rStyle w:val="FontStyle30"/>
      </w:rPr>
      <w:fldChar w:fldCharType="separate"/>
    </w:r>
    <w:r w:rsidR="00DA1B1E">
      <w:rPr>
        <w:rStyle w:val="FontStyle30"/>
        <w:noProof/>
      </w:rPr>
      <w:t>3</w:t>
    </w:r>
    <w:r>
      <w:rPr>
        <w:rStyle w:val="FontStyle3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9110F">
    <w:pPr>
      <w:pStyle w:val="Style2"/>
      <w:widowControl/>
      <w:ind w:right="144"/>
      <w:rPr>
        <w:rStyle w:val="FontStyle29"/>
      </w:rPr>
    </w:pPr>
    <w:r>
      <w:rPr>
        <w:rStyle w:val="FontStyle29"/>
      </w:rPr>
      <w:fldChar w:fldCharType="begin"/>
    </w:r>
    <w:r>
      <w:rPr>
        <w:rStyle w:val="FontStyle29"/>
      </w:rPr>
      <w:instrText>PAGE</w:instrText>
    </w:r>
    <w:r>
      <w:rPr>
        <w:rStyle w:val="FontStyle29"/>
      </w:rPr>
      <w:fldChar w:fldCharType="separate"/>
    </w:r>
    <w:r w:rsidR="00DA1B1E">
      <w:rPr>
        <w:rStyle w:val="FontStyle29"/>
        <w:noProof/>
      </w:rPr>
      <w:t>8</w:t>
    </w:r>
    <w:r>
      <w:rPr>
        <w:rStyle w:val="FontStyle2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9110F">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9110F">
    <w:pPr>
      <w:pStyle w:val="Style6"/>
      <w:widowControl/>
      <w:jc w:val="right"/>
      <w:rPr>
        <w:rStyle w:val="FontStyle29"/>
      </w:rPr>
    </w:pPr>
    <w:r>
      <w:rPr>
        <w:rStyle w:val="FontStyle29"/>
      </w:rPr>
      <w:fldChar w:fldCharType="begin"/>
    </w:r>
    <w:r>
      <w:rPr>
        <w:rStyle w:val="FontStyle29"/>
      </w:rPr>
      <w:instrText>PAGE</w:instrText>
    </w:r>
    <w:r>
      <w:rPr>
        <w:rStyle w:val="FontStyle29"/>
      </w:rPr>
      <w:fldChar w:fldCharType="separate"/>
    </w:r>
    <w:r>
      <w:rPr>
        <w:rStyle w:val="FontStyle29"/>
      </w:rPr>
      <w:t>9</w:t>
    </w:r>
    <w:r>
      <w:rPr>
        <w:rStyle w:val="FontStyle29"/>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9110F">
    <w:pPr>
      <w:pStyle w:val="Style6"/>
      <w:widowControl/>
      <w:jc w:val="right"/>
      <w:rPr>
        <w:rStyle w:val="FontStyle29"/>
      </w:rPr>
    </w:pPr>
    <w:r>
      <w:rPr>
        <w:rStyle w:val="FontStyle29"/>
      </w:rPr>
      <w:fldChar w:fldCharType="begin"/>
    </w:r>
    <w:r>
      <w:rPr>
        <w:rStyle w:val="FontStyle29"/>
      </w:rPr>
      <w:instrText>PAGE</w:instrText>
    </w:r>
    <w:r>
      <w:rPr>
        <w:rStyle w:val="FontStyle29"/>
      </w:rPr>
      <w:fldChar w:fldCharType="separate"/>
    </w:r>
    <w:r w:rsidR="00DA1B1E">
      <w:rPr>
        <w:rStyle w:val="FontStyle29"/>
        <w:noProof/>
      </w:rPr>
      <w:t>9</w:t>
    </w:r>
    <w:r>
      <w:rPr>
        <w:rStyle w:val="FontStyle29"/>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9110F">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9110F">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0F" w:rsidRDefault="0049110F">
      <w:r>
        <w:separator/>
      </w:r>
    </w:p>
  </w:footnote>
  <w:footnote w:type="continuationSeparator" w:id="0">
    <w:p w:rsidR="0049110F" w:rsidRDefault="00491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804"/>
    <w:multiLevelType w:val="singleLevel"/>
    <w:tmpl w:val="EA82FB20"/>
    <w:lvl w:ilvl="0">
      <w:start w:val="2"/>
      <w:numFmt w:val="decimal"/>
      <w:lvlText w:val="1.%1"/>
      <w:legacy w:legacy="1" w:legacySpace="0" w:legacyIndent="552"/>
      <w:lvlJc w:val="left"/>
      <w:rPr>
        <w:rFonts w:ascii="Arial" w:hAnsi="Arial" w:cs="Arial" w:hint="default"/>
      </w:rPr>
    </w:lvl>
  </w:abstractNum>
  <w:abstractNum w:abstractNumId="1">
    <w:nsid w:val="0AB73CA4"/>
    <w:multiLevelType w:val="singleLevel"/>
    <w:tmpl w:val="468A9C48"/>
    <w:lvl w:ilvl="0">
      <w:start w:val="1"/>
      <w:numFmt w:val="lowerLetter"/>
      <w:lvlText w:val="%1)"/>
      <w:legacy w:legacy="1" w:legacySpace="0" w:legacyIndent="571"/>
      <w:lvlJc w:val="left"/>
      <w:rPr>
        <w:rFonts w:ascii="Arial" w:hAnsi="Arial" w:cs="Arial" w:hint="default"/>
      </w:rPr>
    </w:lvl>
  </w:abstractNum>
  <w:abstractNum w:abstractNumId="2">
    <w:nsid w:val="0B660264"/>
    <w:multiLevelType w:val="singleLevel"/>
    <w:tmpl w:val="B5204562"/>
    <w:lvl w:ilvl="0">
      <w:start w:val="1"/>
      <w:numFmt w:val="decimal"/>
      <w:lvlText w:val="12.%1"/>
      <w:legacy w:legacy="1" w:legacySpace="0" w:legacyIndent="542"/>
      <w:lvlJc w:val="left"/>
      <w:rPr>
        <w:rFonts w:ascii="Arial" w:hAnsi="Arial" w:cs="Arial" w:hint="default"/>
      </w:rPr>
    </w:lvl>
  </w:abstractNum>
  <w:abstractNum w:abstractNumId="3">
    <w:nsid w:val="0DE71B1A"/>
    <w:multiLevelType w:val="singleLevel"/>
    <w:tmpl w:val="EC80A7E4"/>
    <w:lvl w:ilvl="0">
      <w:start w:val="2"/>
      <w:numFmt w:val="decimal"/>
      <w:lvlText w:val="14.%1"/>
      <w:legacy w:legacy="1" w:legacySpace="0" w:legacyIndent="552"/>
      <w:lvlJc w:val="left"/>
      <w:rPr>
        <w:rFonts w:ascii="Arial" w:hAnsi="Arial" w:cs="Arial" w:hint="default"/>
      </w:rPr>
    </w:lvl>
  </w:abstractNum>
  <w:abstractNum w:abstractNumId="4">
    <w:nsid w:val="0E5044F3"/>
    <w:multiLevelType w:val="singleLevel"/>
    <w:tmpl w:val="B39E35E6"/>
    <w:lvl w:ilvl="0">
      <w:start w:val="1"/>
      <w:numFmt w:val="lowerLetter"/>
      <w:lvlText w:val="(%1)"/>
      <w:legacy w:legacy="1" w:legacySpace="0" w:legacyIndent="408"/>
      <w:lvlJc w:val="left"/>
      <w:rPr>
        <w:rFonts w:ascii="Arial" w:hAnsi="Arial" w:cs="Arial" w:hint="default"/>
      </w:rPr>
    </w:lvl>
  </w:abstractNum>
  <w:abstractNum w:abstractNumId="5">
    <w:nsid w:val="111574F9"/>
    <w:multiLevelType w:val="singleLevel"/>
    <w:tmpl w:val="7DA8397E"/>
    <w:lvl w:ilvl="0">
      <w:start w:val="1"/>
      <w:numFmt w:val="decimal"/>
      <w:lvlText w:val="10.%1"/>
      <w:legacy w:legacy="1" w:legacySpace="0" w:legacyIndent="557"/>
      <w:lvlJc w:val="left"/>
      <w:rPr>
        <w:rFonts w:ascii="Arial" w:hAnsi="Arial" w:cs="Arial" w:hint="default"/>
      </w:rPr>
    </w:lvl>
  </w:abstractNum>
  <w:abstractNum w:abstractNumId="6">
    <w:nsid w:val="197E1B38"/>
    <w:multiLevelType w:val="singleLevel"/>
    <w:tmpl w:val="EA461D2C"/>
    <w:lvl w:ilvl="0">
      <w:start w:val="4"/>
      <w:numFmt w:val="decimal"/>
      <w:lvlText w:val="8.%1"/>
      <w:legacy w:legacy="1" w:legacySpace="0" w:legacyIndent="557"/>
      <w:lvlJc w:val="left"/>
      <w:rPr>
        <w:rFonts w:ascii="Arial" w:hAnsi="Arial" w:cs="Arial" w:hint="default"/>
      </w:rPr>
    </w:lvl>
  </w:abstractNum>
  <w:abstractNum w:abstractNumId="7">
    <w:nsid w:val="1A881A28"/>
    <w:multiLevelType w:val="singleLevel"/>
    <w:tmpl w:val="4A7613A0"/>
    <w:lvl w:ilvl="0">
      <w:start w:val="2"/>
      <w:numFmt w:val="decimal"/>
      <w:lvlText w:val="4.%1"/>
      <w:legacy w:legacy="1" w:legacySpace="0" w:legacyIndent="576"/>
      <w:lvlJc w:val="left"/>
      <w:rPr>
        <w:rFonts w:ascii="Arial" w:hAnsi="Arial" w:cs="Arial" w:hint="default"/>
      </w:rPr>
    </w:lvl>
  </w:abstractNum>
  <w:abstractNum w:abstractNumId="8">
    <w:nsid w:val="1C39008F"/>
    <w:multiLevelType w:val="singleLevel"/>
    <w:tmpl w:val="22D6CEA8"/>
    <w:lvl w:ilvl="0">
      <w:start w:val="1"/>
      <w:numFmt w:val="lowerLetter"/>
      <w:lvlText w:val="%1)"/>
      <w:legacy w:legacy="1" w:legacySpace="0" w:legacyIndent="356"/>
      <w:lvlJc w:val="left"/>
      <w:rPr>
        <w:rFonts w:ascii="Arial" w:hAnsi="Arial" w:cs="Arial" w:hint="default"/>
      </w:rPr>
    </w:lvl>
  </w:abstractNum>
  <w:abstractNum w:abstractNumId="9">
    <w:nsid w:val="1E571899"/>
    <w:multiLevelType w:val="singleLevel"/>
    <w:tmpl w:val="CF50EEB2"/>
    <w:lvl w:ilvl="0">
      <w:start w:val="1"/>
      <w:numFmt w:val="lowerLetter"/>
      <w:lvlText w:val="(%1)"/>
      <w:legacy w:legacy="1" w:legacySpace="0" w:legacyIndent="418"/>
      <w:lvlJc w:val="left"/>
      <w:rPr>
        <w:rFonts w:ascii="Arial" w:hAnsi="Arial" w:cs="Arial" w:hint="default"/>
      </w:rPr>
    </w:lvl>
  </w:abstractNum>
  <w:abstractNum w:abstractNumId="10">
    <w:nsid w:val="20F93BB3"/>
    <w:multiLevelType w:val="singleLevel"/>
    <w:tmpl w:val="E4F4FE26"/>
    <w:lvl w:ilvl="0">
      <w:start w:val="1"/>
      <w:numFmt w:val="decimal"/>
      <w:lvlText w:val="7.%1"/>
      <w:legacy w:legacy="1" w:legacySpace="0" w:legacyIndent="562"/>
      <w:lvlJc w:val="left"/>
      <w:rPr>
        <w:rFonts w:ascii="Arial" w:hAnsi="Arial" w:cs="Arial" w:hint="default"/>
      </w:rPr>
    </w:lvl>
  </w:abstractNum>
  <w:abstractNum w:abstractNumId="11">
    <w:nsid w:val="21946013"/>
    <w:multiLevelType w:val="singleLevel"/>
    <w:tmpl w:val="EAB0EC0A"/>
    <w:lvl w:ilvl="0">
      <w:start w:val="3"/>
      <w:numFmt w:val="decimal"/>
      <w:lvlText w:val="14.%1"/>
      <w:legacy w:legacy="1" w:legacySpace="0" w:legacyIndent="552"/>
      <w:lvlJc w:val="left"/>
      <w:rPr>
        <w:rFonts w:ascii="Arial" w:hAnsi="Arial" w:cs="Arial" w:hint="default"/>
      </w:rPr>
    </w:lvl>
  </w:abstractNum>
  <w:abstractNum w:abstractNumId="12">
    <w:nsid w:val="24D41B81"/>
    <w:multiLevelType w:val="singleLevel"/>
    <w:tmpl w:val="D35E6960"/>
    <w:lvl w:ilvl="0">
      <w:start w:val="10"/>
      <w:numFmt w:val="decimal"/>
      <w:lvlText w:val="11.%1"/>
      <w:legacy w:legacy="1" w:legacySpace="0" w:legacyIndent="547"/>
      <w:lvlJc w:val="left"/>
      <w:rPr>
        <w:rFonts w:ascii="Arial" w:hAnsi="Arial" w:cs="Arial" w:hint="default"/>
      </w:rPr>
    </w:lvl>
  </w:abstractNum>
  <w:abstractNum w:abstractNumId="13">
    <w:nsid w:val="2D4C6FE0"/>
    <w:multiLevelType w:val="singleLevel"/>
    <w:tmpl w:val="4330DBBC"/>
    <w:lvl w:ilvl="0">
      <w:start w:val="1"/>
      <w:numFmt w:val="decimal"/>
      <w:lvlText w:val="5.%1"/>
      <w:legacy w:legacy="1" w:legacySpace="0" w:legacyIndent="562"/>
      <w:lvlJc w:val="left"/>
      <w:rPr>
        <w:rFonts w:ascii="Arial" w:hAnsi="Arial" w:cs="Arial" w:hint="default"/>
      </w:rPr>
    </w:lvl>
  </w:abstractNum>
  <w:abstractNum w:abstractNumId="14">
    <w:nsid w:val="2FF92D9E"/>
    <w:multiLevelType w:val="singleLevel"/>
    <w:tmpl w:val="7EA4B736"/>
    <w:lvl w:ilvl="0">
      <w:start w:val="1"/>
      <w:numFmt w:val="decimal"/>
      <w:lvlText w:val="4.%1"/>
      <w:legacy w:legacy="1" w:legacySpace="0" w:legacyIndent="576"/>
      <w:lvlJc w:val="left"/>
      <w:rPr>
        <w:rFonts w:ascii="Arial" w:hAnsi="Arial" w:cs="Arial" w:hint="default"/>
      </w:rPr>
    </w:lvl>
  </w:abstractNum>
  <w:abstractNum w:abstractNumId="15">
    <w:nsid w:val="369B1ECA"/>
    <w:multiLevelType w:val="singleLevel"/>
    <w:tmpl w:val="BBC60FB0"/>
    <w:lvl w:ilvl="0">
      <w:start w:val="1"/>
      <w:numFmt w:val="decimal"/>
      <w:lvlText w:val="9.%1"/>
      <w:legacy w:legacy="1" w:legacySpace="0" w:legacyIndent="562"/>
      <w:lvlJc w:val="left"/>
      <w:rPr>
        <w:rFonts w:ascii="Arial" w:hAnsi="Arial" w:cs="Arial" w:hint="default"/>
      </w:rPr>
    </w:lvl>
  </w:abstractNum>
  <w:abstractNum w:abstractNumId="16">
    <w:nsid w:val="37672AF8"/>
    <w:multiLevelType w:val="singleLevel"/>
    <w:tmpl w:val="3A3EAB18"/>
    <w:lvl w:ilvl="0">
      <w:start w:val="1"/>
      <w:numFmt w:val="decimal"/>
      <w:lvlText w:val="3.%1"/>
      <w:legacy w:legacy="1" w:legacySpace="0" w:legacyIndent="557"/>
      <w:lvlJc w:val="left"/>
      <w:rPr>
        <w:rFonts w:ascii="Arial" w:hAnsi="Arial" w:cs="Arial" w:hint="default"/>
      </w:rPr>
    </w:lvl>
  </w:abstractNum>
  <w:abstractNum w:abstractNumId="17">
    <w:nsid w:val="3FE87241"/>
    <w:multiLevelType w:val="singleLevel"/>
    <w:tmpl w:val="0BD64CB6"/>
    <w:lvl w:ilvl="0">
      <w:start w:val="2"/>
      <w:numFmt w:val="decimal"/>
      <w:lvlText w:val="11.%1"/>
      <w:legacy w:legacy="1" w:legacySpace="0" w:legacyIndent="547"/>
      <w:lvlJc w:val="left"/>
      <w:rPr>
        <w:rFonts w:ascii="Arial" w:hAnsi="Arial" w:cs="Arial" w:hint="default"/>
      </w:rPr>
    </w:lvl>
  </w:abstractNum>
  <w:abstractNum w:abstractNumId="18">
    <w:nsid w:val="46DF164F"/>
    <w:multiLevelType w:val="singleLevel"/>
    <w:tmpl w:val="1BF01EFE"/>
    <w:lvl w:ilvl="0">
      <w:start w:val="3"/>
      <w:numFmt w:val="decimal"/>
      <w:lvlText w:val="7.%1"/>
      <w:legacy w:legacy="1" w:legacySpace="0" w:legacyIndent="562"/>
      <w:lvlJc w:val="left"/>
      <w:rPr>
        <w:rFonts w:ascii="Arial" w:hAnsi="Arial" w:cs="Arial" w:hint="default"/>
      </w:rPr>
    </w:lvl>
  </w:abstractNum>
  <w:abstractNum w:abstractNumId="19">
    <w:nsid w:val="4710003A"/>
    <w:multiLevelType w:val="singleLevel"/>
    <w:tmpl w:val="AA225CA4"/>
    <w:lvl w:ilvl="0">
      <w:start w:val="1"/>
      <w:numFmt w:val="decimal"/>
      <w:lvlText w:val="2.%1"/>
      <w:legacy w:legacy="1" w:legacySpace="0" w:legacyIndent="557"/>
      <w:lvlJc w:val="left"/>
      <w:rPr>
        <w:rFonts w:ascii="Arial" w:hAnsi="Arial" w:cs="Arial" w:hint="default"/>
      </w:rPr>
    </w:lvl>
  </w:abstractNum>
  <w:abstractNum w:abstractNumId="20">
    <w:nsid w:val="4AF86119"/>
    <w:multiLevelType w:val="singleLevel"/>
    <w:tmpl w:val="823E22BE"/>
    <w:lvl w:ilvl="0">
      <w:start w:val="1"/>
      <w:numFmt w:val="decimal"/>
      <w:lvlText w:val="8.%1"/>
      <w:legacy w:legacy="1" w:legacySpace="0" w:legacyIndent="557"/>
      <w:lvlJc w:val="left"/>
      <w:rPr>
        <w:rFonts w:ascii="Arial" w:hAnsi="Arial" w:cs="Arial" w:hint="default"/>
      </w:rPr>
    </w:lvl>
  </w:abstractNum>
  <w:abstractNum w:abstractNumId="21">
    <w:nsid w:val="5151560B"/>
    <w:multiLevelType w:val="singleLevel"/>
    <w:tmpl w:val="506825EE"/>
    <w:lvl w:ilvl="0">
      <w:start w:val="6"/>
      <w:numFmt w:val="decimal"/>
      <w:lvlText w:val="8.%1"/>
      <w:legacy w:legacy="1" w:legacySpace="0" w:legacyIndent="562"/>
      <w:lvlJc w:val="left"/>
      <w:rPr>
        <w:rFonts w:ascii="Arial" w:hAnsi="Arial" w:cs="Arial" w:hint="default"/>
      </w:rPr>
    </w:lvl>
  </w:abstractNum>
  <w:abstractNum w:abstractNumId="22">
    <w:nsid w:val="64E44CC0"/>
    <w:multiLevelType w:val="singleLevel"/>
    <w:tmpl w:val="68E6C03A"/>
    <w:lvl w:ilvl="0">
      <w:start w:val="3"/>
      <w:numFmt w:val="decimal"/>
      <w:lvlText w:val="8.%1"/>
      <w:legacy w:legacy="1" w:legacySpace="0" w:legacyIndent="557"/>
      <w:lvlJc w:val="left"/>
      <w:rPr>
        <w:rFonts w:ascii="Arial" w:hAnsi="Arial" w:cs="Arial" w:hint="default"/>
      </w:rPr>
    </w:lvl>
  </w:abstractNum>
  <w:abstractNum w:abstractNumId="23">
    <w:nsid w:val="658F766D"/>
    <w:multiLevelType w:val="singleLevel"/>
    <w:tmpl w:val="26028012"/>
    <w:lvl w:ilvl="0">
      <w:start w:val="4"/>
      <w:numFmt w:val="decimal"/>
      <w:lvlText w:val="14.%1"/>
      <w:legacy w:legacy="1" w:legacySpace="0" w:legacyIndent="542"/>
      <w:lvlJc w:val="left"/>
      <w:rPr>
        <w:rFonts w:ascii="Arial" w:hAnsi="Arial" w:cs="Arial" w:hint="default"/>
      </w:rPr>
    </w:lvl>
  </w:abstractNum>
  <w:abstractNum w:abstractNumId="24">
    <w:nsid w:val="6D342D5A"/>
    <w:multiLevelType w:val="singleLevel"/>
    <w:tmpl w:val="047A0794"/>
    <w:lvl w:ilvl="0">
      <w:start w:val="1"/>
      <w:numFmt w:val="lowerLetter"/>
      <w:lvlText w:val="%1)"/>
      <w:legacy w:legacy="1" w:legacySpace="0" w:legacyIndent="360"/>
      <w:lvlJc w:val="left"/>
      <w:rPr>
        <w:rFonts w:ascii="Arial" w:hAnsi="Arial" w:cs="Arial" w:hint="default"/>
      </w:rPr>
    </w:lvl>
  </w:abstractNum>
  <w:abstractNum w:abstractNumId="25">
    <w:nsid w:val="7F0C3BD3"/>
    <w:multiLevelType w:val="singleLevel"/>
    <w:tmpl w:val="8828D94A"/>
    <w:lvl w:ilvl="0">
      <w:start w:val="3"/>
      <w:numFmt w:val="decimal"/>
      <w:lvlText w:val="10.%1"/>
      <w:legacy w:legacy="1" w:legacySpace="0" w:legacyIndent="557"/>
      <w:lvlJc w:val="left"/>
      <w:rPr>
        <w:rFonts w:ascii="Arial" w:hAnsi="Arial" w:cs="Arial" w:hint="default"/>
      </w:rPr>
    </w:lvl>
  </w:abstractNum>
  <w:num w:numId="1">
    <w:abstractNumId w:val="0"/>
  </w:num>
  <w:num w:numId="2">
    <w:abstractNumId w:val="19"/>
  </w:num>
  <w:num w:numId="3">
    <w:abstractNumId w:val="16"/>
  </w:num>
  <w:num w:numId="4">
    <w:abstractNumId w:val="14"/>
  </w:num>
  <w:num w:numId="5">
    <w:abstractNumId w:val="7"/>
  </w:num>
  <w:num w:numId="6">
    <w:abstractNumId w:val="13"/>
  </w:num>
  <w:num w:numId="7">
    <w:abstractNumId w:val="10"/>
  </w:num>
  <w:num w:numId="8">
    <w:abstractNumId w:val="18"/>
  </w:num>
  <w:num w:numId="9">
    <w:abstractNumId w:val="8"/>
  </w:num>
  <w:num w:numId="10">
    <w:abstractNumId w:val="8"/>
    <w:lvlOverride w:ilvl="0">
      <w:lvl w:ilvl="0">
        <w:start w:val="1"/>
        <w:numFmt w:val="lowerLetter"/>
        <w:lvlText w:val="%1)"/>
        <w:legacy w:legacy="1" w:legacySpace="0" w:legacyIndent="355"/>
        <w:lvlJc w:val="left"/>
        <w:rPr>
          <w:rFonts w:ascii="Arial" w:hAnsi="Arial" w:cs="Arial" w:hint="default"/>
        </w:rPr>
      </w:lvl>
    </w:lvlOverride>
  </w:num>
  <w:num w:numId="11">
    <w:abstractNumId w:val="20"/>
  </w:num>
  <w:num w:numId="12">
    <w:abstractNumId w:val="9"/>
  </w:num>
  <w:num w:numId="13">
    <w:abstractNumId w:val="22"/>
  </w:num>
  <w:num w:numId="14">
    <w:abstractNumId w:val="4"/>
  </w:num>
  <w:num w:numId="15">
    <w:abstractNumId w:val="6"/>
  </w:num>
  <w:num w:numId="16">
    <w:abstractNumId w:val="21"/>
  </w:num>
  <w:num w:numId="17">
    <w:abstractNumId w:val="15"/>
  </w:num>
  <w:num w:numId="18">
    <w:abstractNumId w:val="5"/>
  </w:num>
  <w:num w:numId="19">
    <w:abstractNumId w:val="1"/>
  </w:num>
  <w:num w:numId="20">
    <w:abstractNumId w:val="25"/>
  </w:num>
  <w:num w:numId="21">
    <w:abstractNumId w:val="17"/>
  </w:num>
  <w:num w:numId="22">
    <w:abstractNumId w:val="12"/>
  </w:num>
  <w:num w:numId="23">
    <w:abstractNumId w:val="2"/>
  </w:num>
  <w:num w:numId="24">
    <w:abstractNumId w:val="3"/>
  </w:num>
  <w:num w:numId="25">
    <w:abstractNumId w:val="11"/>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1E"/>
    <w:rsid w:val="0049110F"/>
    <w:rsid w:val="00DA1B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autoSpaceDE w:val="0"/>
      <w:autoSpaceDN w:val="0"/>
      <w:adjustRightInd w:val="0"/>
      <w:spacing w:after="0" w:line="240" w:lineRule="auto"/>
    </w:pPr>
    <w:rPr>
      <w:rFonts w:hAnsi="Arial" w:cs="Arial"/>
      <w:sz w:val="24"/>
      <w:szCs w:val="24"/>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pPr>
      <w:jc w:val="right"/>
    </w:pPr>
  </w:style>
  <w:style w:type="paragraph" w:customStyle="1" w:styleId="Style3">
    <w:name w:val="Style3"/>
    <w:basedOn w:val="Normln"/>
    <w:uiPriority w:val="99"/>
    <w:pPr>
      <w:jc w:val="center"/>
    </w:pPr>
  </w:style>
  <w:style w:type="paragraph" w:customStyle="1" w:styleId="Style4">
    <w:name w:val="Style4"/>
    <w:basedOn w:val="Normln"/>
    <w:uiPriority w:val="99"/>
  </w:style>
  <w:style w:type="paragraph" w:customStyle="1" w:styleId="Style5">
    <w:name w:val="Style5"/>
    <w:basedOn w:val="Normln"/>
    <w:uiPriority w:val="99"/>
    <w:pPr>
      <w:spacing w:line="389" w:lineRule="exact"/>
    </w:pPr>
  </w:style>
  <w:style w:type="paragraph" w:customStyle="1" w:styleId="Style6">
    <w:name w:val="Style6"/>
    <w:basedOn w:val="Normln"/>
    <w:uiPriority w:val="99"/>
  </w:style>
  <w:style w:type="paragraph" w:customStyle="1" w:styleId="Style7">
    <w:name w:val="Style7"/>
    <w:basedOn w:val="Normln"/>
    <w:uiPriority w:val="99"/>
    <w:pPr>
      <w:spacing w:line="346" w:lineRule="exact"/>
      <w:ind w:firstLine="859"/>
    </w:pPr>
  </w:style>
  <w:style w:type="paragraph" w:customStyle="1" w:styleId="Style8">
    <w:name w:val="Style8"/>
    <w:basedOn w:val="Normln"/>
    <w:uiPriority w:val="99"/>
    <w:pPr>
      <w:spacing w:line="264" w:lineRule="exact"/>
      <w:jc w:val="both"/>
    </w:pPr>
  </w:style>
  <w:style w:type="paragraph" w:customStyle="1" w:styleId="Style9">
    <w:name w:val="Style9"/>
    <w:basedOn w:val="Normln"/>
    <w:uiPriority w:val="99"/>
    <w:pPr>
      <w:spacing w:line="350" w:lineRule="exact"/>
      <w:ind w:firstLine="547"/>
    </w:pPr>
  </w:style>
  <w:style w:type="paragraph" w:customStyle="1" w:styleId="Style10">
    <w:name w:val="Style10"/>
    <w:basedOn w:val="Normln"/>
    <w:uiPriority w:val="99"/>
    <w:pPr>
      <w:spacing w:line="245" w:lineRule="exact"/>
      <w:ind w:hanging="552"/>
      <w:jc w:val="both"/>
    </w:pPr>
  </w:style>
  <w:style w:type="paragraph" w:customStyle="1" w:styleId="Style11">
    <w:name w:val="Style11"/>
    <w:basedOn w:val="Normln"/>
    <w:uiPriority w:val="99"/>
    <w:pPr>
      <w:spacing w:line="235" w:lineRule="exact"/>
      <w:ind w:hanging="557"/>
      <w:jc w:val="both"/>
    </w:pPr>
  </w:style>
  <w:style w:type="paragraph" w:customStyle="1" w:styleId="Style12">
    <w:name w:val="Style12"/>
    <w:basedOn w:val="Normln"/>
    <w:uiPriority w:val="99"/>
    <w:pPr>
      <w:spacing w:line="77" w:lineRule="exact"/>
    </w:pPr>
  </w:style>
  <w:style w:type="paragraph" w:customStyle="1" w:styleId="Style13">
    <w:name w:val="Style13"/>
    <w:basedOn w:val="Normln"/>
    <w:uiPriority w:val="99"/>
  </w:style>
  <w:style w:type="paragraph" w:customStyle="1" w:styleId="Style14">
    <w:name w:val="Style14"/>
    <w:basedOn w:val="Normln"/>
    <w:uiPriority w:val="99"/>
    <w:pPr>
      <w:spacing w:line="230" w:lineRule="exact"/>
    </w:pPr>
  </w:style>
  <w:style w:type="paragraph" w:customStyle="1" w:styleId="Style15">
    <w:name w:val="Style15"/>
    <w:basedOn w:val="Normln"/>
    <w:uiPriority w:val="99"/>
  </w:style>
  <w:style w:type="paragraph" w:customStyle="1" w:styleId="Style16">
    <w:name w:val="Style16"/>
    <w:basedOn w:val="Normln"/>
    <w:uiPriority w:val="99"/>
  </w:style>
  <w:style w:type="paragraph" w:customStyle="1" w:styleId="Style17">
    <w:name w:val="Style17"/>
    <w:basedOn w:val="Normln"/>
    <w:uiPriority w:val="99"/>
    <w:pPr>
      <w:spacing w:line="350" w:lineRule="exact"/>
      <w:jc w:val="center"/>
    </w:pPr>
  </w:style>
  <w:style w:type="paragraph" w:customStyle="1" w:styleId="Style18">
    <w:name w:val="Style18"/>
    <w:basedOn w:val="Normln"/>
    <w:uiPriority w:val="99"/>
    <w:pPr>
      <w:spacing w:line="350" w:lineRule="exact"/>
      <w:ind w:firstLine="446"/>
    </w:pPr>
  </w:style>
  <w:style w:type="paragraph" w:customStyle="1" w:styleId="Style19">
    <w:name w:val="Style19"/>
    <w:basedOn w:val="Normln"/>
    <w:uiPriority w:val="99"/>
    <w:pPr>
      <w:spacing w:line="264" w:lineRule="exact"/>
      <w:ind w:hanging="355"/>
      <w:jc w:val="both"/>
    </w:pPr>
  </w:style>
  <w:style w:type="paragraph" w:customStyle="1" w:styleId="Style20">
    <w:name w:val="Style20"/>
    <w:basedOn w:val="Normln"/>
    <w:uiPriority w:val="99"/>
  </w:style>
  <w:style w:type="paragraph" w:customStyle="1" w:styleId="Style21">
    <w:name w:val="Style21"/>
    <w:basedOn w:val="Normln"/>
    <w:uiPriority w:val="99"/>
  </w:style>
  <w:style w:type="paragraph" w:customStyle="1" w:styleId="Style22">
    <w:name w:val="Style22"/>
    <w:basedOn w:val="Normln"/>
    <w:uiPriority w:val="99"/>
    <w:pPr>
      <w:spacing w:line="389" w:lineRule="exact"/>
    </w:pPr>
  </w:style>
  <w:style w:type="character" w:customStyle="1" w:styleId="FontStyle24">
    <w:name w:val="Font Style24"/>
    <w:basedOn w:val="Standardnpsmoodstavce"/>
    <w:uiPriority w:val="99"/>
    <w:rPr>
      <w:rFonts w:ascii="Arial" w:hAnsi="Arial" w:cs="Arial"/>
      <w:color w:val="000000"/>
      <w:sz w:val="18"/>
      <w:szCs w:val="18"/>
    </w:rPr>
  </w:style>
  <w:style w:type="character" w:customStyle="1" w:styleId="FontStyle25">
    <w:name w:val="Font Style25"/>
    <w:basedOn w:val="Standardnpsmoodstavce"/>
    <w:uiPriority w:val="99"/>
    <w:rPr>
      <w:rFonts w:ascii="Arial" w:hAnsi="Arial" w:cs="Arial"/>
      <w:b/>
      <w:bCs/>
      <w:color w:val="000000"/>
      <w:sz w:val="26"/>
      <w:szCs w:val="26"/>
    </w:rPr>
  </w:style>
  <w:style w:type="character" w:customStyle="1" w:styleId="FontStyle26">
    <w:name w:val="Font Style26"/>
    <w:basedOn w:val="Standardnpsmoodstavce"/>
    <w:uiPriority w:val="99"/>
    <w:rPr>
      <w:rFonts w:ascii="Arial" w:hAnsi="Arial" w:cs="Arial"/>
      <w:b/>
      <w:bCs/>
      <w:color w:val="000000"/>
      <w:sz w:val="18"/>
      <w:szCs w:val="18"/>
    </w:rPr>
  </w:style>
  <w:style w:type="character" w:customStyle="1" w:styleId="FontStyle27">
    <w:name w:val="Font Style27"/>
    <w:basedOn w:val="Standardnpsmoodstavce"/>
    <w:uiPriority w:val="99"/>
    <w:rPr>
      <w:rFonts w:ascii="Arial" w:hAnsi="Arial" w:cs="Arial"/>
      <w:color w:val="000000"/>
      <w:sz w:val="18"/>
      <w:szCs w:val="18"/>
    </w:rPr>
  </w:style>
  <w:style w:type="character" w:customStyle="1" w:styleId="FontStyle28">
    <w:name w:val="Font Style28"/>
    <w:basedOn w:val="Standardnpsmoodstavce"/>
    <w:uiPriority w:val="99"/>
    <w:rPr>
      <w:rFonts w:ascii="Arial Narrow" w:hAnsi="Arial Narrow" w:cs="Arial Narrow"/>
      <w:i/>
      <w:iCs/>
      <w:color w:val="000000"/>
      <w:sz w:val="20"/>
      <w:szCs w:val="20"/>
    </w:rPr>
  </w:style>
  <w:style w:type="character" w:customStyle="1" w:styleId="FontStyle29">
    <w:name w:val="Font Style29"/>
    <w:basedOn w:val="Standardnpsmoodstavce"/>
    <w:uiPriority w:val="99"/>
    <w:rPr>
      <w:rFonts w:ascii="Arial" w:hAnsi="Arial" w:cs="Arial"/>
      <w:smallCaps/>
      <w:color w:val="000000"/>
      <w:spacing w:val="10"/>
      <w:sz w:val="16"/>
      <w:szCs w:val="16"/>
    </w:rPr>
  </w:style>
  <w:style w:type="character" w:customStyle="1" w:styleId="FontStyle30">
    <w:name w:val="Font Style30"/>
    <w:basedOn w:val="Standardnpsmoodstavce"/>
    <w:uiPriority w:val="99"/>
    <w:rPr>
      <w:rFonts w:ascii="Arial" w:hAnsi="Arial" w:cs="Arial"/>
      <w:b/>
      <w:bCs/>
      <w:color w:val="000000"/>
      <w:sz w:val="16"/>
      <w:szCs w:val="16"/>
    </w:rPr>
  </w:style>
  <w:style w:type="character" w:customStyle="1" w:styleId="FontStyle31">
    <w:name w:val="Font Style31"/>
    <w:basedOn w:val="Standardnpsmoodstavce"/>
    <w:uiPriority w:val="99"/>
    <w:rPr>
      <w:rFonts w:ascii="Arial" w:hAnsi="Arial" w:cs="Arial"/>
      <w:color w:val="000000"/>
      <w:sz w:val="16"/>
      <w:szCs w:val="16"/>
    </w:rPr>
  </w:style>
  <w:style w:type="character" w:customStyle="1" w:styleId="FontStyle32">
    <w:name w:val="Font Style32"/>
    <w:basedOn w:val="Standardnpsmoodstavce"/>
    <w:uiPriority w:val="99"/>
    <w:rPr>
      <w:rFonts w:ascii="Arial" w:hAnsi="Arial" w:cs="Arial"/>
      <w:color w:val="000000"/>
      <w:sz w:val="18"/>
      <w:szCs w:val="18"/>
    </w:rPr>
  </w:style>
  <w:style w:type="character" w:styleId="Hypertextovodkaz">
    <w:name w:val="Hyperlink"/>
    <w:basedOn w:val="Standardnpsmoodstavce"/>
    <w:uiPriority w:val="99"/>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autoSpaceDE w:val="0"/>
      <w:autoSpaceDN w:val="0"/>
      <w:adjustRightInd w:val="0"/>
      <w:spacing w:after="0" w:line="240" w:lineRule="auto"/>
    </w:pPr>
    <w:rPr>
      <w:rFonts w:hAnsi="Arial" w:cs="Arial"/>
      <w:sz w:val="24"/>
      <w:szCs w:val="24"/>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pPr>
      <w:jc w:val="right"/>
    </w:pPr>
  </w:style>
  <w:style w:type="paragraph" w:customStyle="1" w:styleId="Style3">
    <w:name w:val="Style3"/>
    <w:basedOn w:val="Normln"/>
    <w:uiPriority w:val="99"/>
    <w:pPr>
      <w:jc w:val="center"/>
    </w:pPr>
  </w:style>
  <w:style w:type="paragraph" w:customStyle="1" w:styleId="Style4">
    <w:name w:val="Style4"/>
    <w:basedOn w:val="Normln"/>
    <w:uiPriority w:val="99"/>
  </w:style>
  <w:style w:type="paragraph" w:customStyle="1" w:styleId="Style5">
    <w:name w:val="Style5"/>
    <w:basedOn w:val="Normln"/>
    <w:uiPriority w:val="99"/>
    <w:pPr>
      <w:spacing w:line="389" w:lineRule="exact"/>
    </w:pPr>
  </w:style>
  <w:style w:type="paragraph" w:customStyle="1" w:styleId="Style6">
    <w:name w:val="Style6"/>
    <w:basedOn w:val="Normln"/>
    <w:uiPriority w:val="99"/>
  </w:style>
  <w:style w:type="paragraph" w:customStyle="1" w:styleId="Style7">
    <w:name w:val="Style7"/>
    <w:basedOn w:val="Normln"/>
    <w:uiPriority w:val="99"/>
    <w:pPr>
      <w:spacing w:line="346" w:lineRule="exact"/>
      <w:ind w:firstLine="859"/>
    </w:pPr>
  </w:style>
  <w:style w:type="paragraph" w:customStyle="1" w:styleId="Style8">
    <w:name w:val="Style8"/>
    <w:basedOn w:val="Normln"/>
    <w:uiPriority w:val="99"/>
    <w:pPr>
      <w:spacing w:line="264" w:lineRule="exact"/>
      <w:jc w:val="both"/>
    </w:pPr>
  </w:style>
  <w:style w:type="paragraph" w:customStyle="1" w:styleId="Style9">
    <w:name w:val="Style9"/>
    <w:basedOn w:val="Normln"/>
    <w:uiPriority w:val="99"/>
    <w:pPr>
      <w:spacing w:line="350" w:lineRule="exact"/>
      <w:ind w:firstLine="547"/>
    </w:pPr>
  </w:style>
  <w:style w:type="paragraph" w:customStyle="1" w:styleId="Style10">
    <w:name w:val="Style10"/>
    <w:basedOn w:val="Normln"/>
    <w:uiPriority w:val="99"/>
    <w:pPr>
      <w:spacing w:line="245" w:lineRule="exact"/>
      <w:ind w:hanging="552"/>
      <w:jc w:val="both"/>
    </w:pPr>
  </w:style>
  <w:style w:type="paragraph" w:customStyle="1" w:styleId="Style11">
    <w:name w:val="Style11"/>
    <w:basedOn w:val="Normln"/>
    <w:uiPriority w:val="99"/>
    <w:pPr>
      <w:spacing w:line="235" w:lineRule="exact"/>
      <w:ind w:hanging="557"/>
      <w:jc w:val="both"/>
    </w:pPr>
  </w:style>
  <w:style w:type="paragraph" w:customStyle="1" w:styleId="Style12">
    <w:name w:val="Style12"/>
    <w:basedOn w:val="Normln"/>
    <w:uiPriority w:val="99"/>
    <w:pPr>
      <w:spacing w:line="77" w:lineRule="exact"/>
    </w:pPr>
  </w:style>
  <w:style w:type="paragraph" w:customStyle="1" w:styleId="Style13">
    <w:name w:val="Style13"/>
    <w:basedOn w:val="Normln"/>
    <w:uiPriority w:val="99"/>
  </w:style>
  <w:style w:type="paragraph" w:customStyle="1" w:styleId="Style14">
    <w:name w:val="Style14"/>
    <w:basedOn w:val="Normln"/>
    <w:uiPriority w:val="99"/>
    <w:pPr>
      <w:spacing w:line="230" w:lineRule="exact"/>
    </w:pPr>
  </w:style>
  <w:style w:type="paragraph" w:customStyle="1" w:styleId="Style15">
    <w:name w:val="Style15"/>
    <w:basedOn w:val="Normln"/>
    <w:uiPriority w:val="99"/>
  </w:style>
  <w:style w:type="paragraph" w:customStyle="1" w:styleId="Style16">
    <w:name w:val="Style16"/>
    <w:basedOn w:val="Normln"/>
    <w:uiPriority w:val="99"/>
  </w:style>
  <w:style w:type="paragraph" w:customStyle="1" w:styleId="Style17">
    <w:name w:val="Style17"/>
    <w:basedOn w:val="Normln"/>
    <w:uiPriority w:val="99"/>
    <w:pPr>
      <w:spacing w:line="350" w:lineRule="exact"/>
      <w:jc w:val="center"/>
    </w:pPr>
  </w:style>
  <w:style w:type="paragraph" w:customStyle="1" w:styleId="Style18">
    <w:name w:val="Style18"/>
    <w:basedOn w:val="Normln"/>
    <w:uiPriority w:val="99"/>
    <w:pPr>
      <w:spacing w:line="350" w:lineRule="exact"/>
      <w:ind w:firstLine="446"/>
    </w:pPr>
  </w:style>
  <w:style w:type="paragraph" w:customStyle="1" w:styleId="Style19">
    <w:name w:val="Style19"/>
    <w:basedOn w:val="Normln"/>
    <w:uiPriority w:val="99"/>
    <w:pPr>
      <w:spacing w:line="264" w:lineRule="exact"/>
      <w:ind w:hanging="355"/>
      <w:jc w:val="both"/>
    </w:pPr>
  </w:style>
  <w:style w:type="paragraph" w:customStyle="1" w:styleId="Style20">
    <w:name w:val="Style20"/>
    <w:basedOn w:val="Normln"/>
    <w:uiPriority w:val="99"/>
  </w:style>
  <w:style w:type="paragraph" w:customStyle="1" w:styleId="Style21">
    <w:name w:val="Style21"/>
    <w:basedOn w:val="Normln"/>
    <w:uiPriority w:val="99"/>
  </w:style>
  <w:style w:type="paragraph" w:customStyle="1" w:styleId="Style22">
    <w:name w:val="Style22"/>
    <w:basedOn w:val="Normln"/>
    <w:uiPriority w:val="99"/>
    <w:pPr>
      <w:spacing w:line="389" w:lineRule="exact"/>
    </w:pPr>
  </w:style>
  <w:style w:type="character" w:customStyle="1" w:styleId="FontStyle24">
    <w:name w:val="Font Style24"/>
    <w:basedOn w:val="Standardnpsmoodstavce"/>
    <w:uiPriority w:val="99"/>
    <w:rPr>
      <w:rFonts w:ascii="Arial" w:hAnsi="Arial" w:cs="Arial"/>
      <w:color w:val="000000"/>
      <w:sz w:val="18"/>
      <w:szCs w:val="18"/>
    </w:rPr>
  </w:style>
  <w:style w:type="character" w:customStyle="1" w:styleId="FontStyle25">
    <w:name w:val="Font Style25"/>
    <w:basedOn w:val="Standardnpsmoodstavce"/>
    <w:uiPriority w:val="99"/>
    <w:rPr>
      <w:rFonts w:ascii="Arial" w:hAnsi="Arial" w:cs="Arial"/>
      <w:b/>
      <w:bCs/>
      <w:color w:val="000000"/>
      <w:sz w:val="26"/>
      <w:szCs w:val="26"/>
    </w:rPr>
  </w:style>
  <w:style w:type="character" w:customStyle="1" w:styleId="FontStyle26">
    <w:name w:val="Font Style26"/>
    <w:basedOn w:val="Standardnpsmoodstavce"/>
    <w:uiPriority w:val="99"/>
    <w:rPr>
      <w:rFonts w:ascii="Arial" w:hAnsi="Arial" w:cs="Arial"/>
      <w:b/>
      <w:bCs/>
      <w:color w:val="000000"/>
      <w:sz w:val="18"/>
      <w:szCs w:val="18"/>
    </w:rPr>
  </w:style>
  <w:style w:type="character" w:customStyle="1" w:styleId="FontStyle27">
    <w:name w:val="Font Style27"/>
    <w:basedOn w:val="Standardnpsmoodstavce"/>
    <w:uiPriority w:val="99"/>
    <w:rPr>
      <w:rFonts w:ascii="Arial" w:hAnsi="Arial" w:cs="Arial"/>
      <w:color w:val="000000"/>
      <w:sz w:val="18"/>
      <w:szCs w:val="18"/>
    </w:rPr>
  </w:style>
  <w:style w:type="character" w:customStyle="1" w:styleId="FontStyle28">
    <w:name w:val="Font Style28"/>
    <w:basedOn w:val="Standardnpsmoodstavce"/>
    <w:uiPriority w:val="99"/>
    <w:rPr>
      <w:rFonts w:ascii="Arial Narrow" w:hAnsi="Arial Narrow" w:cs="Arial Narrow"/>
      <w:i/>
      <w:iCs/>
      <w:color w:val="000000"/>
      <w:sz w:val="20"/>
      <w:szCs w:val="20"/>
    </w:rPr>
  </w:style>
  <w:style w:type="character" w:customStyle="1" w:styleId="FontStyle29">
    <w:name w:val="Font Style29"/>
    <w:basedOn w:val="Standardnpsmoodstavce"/>
    <w:uiPriority w:val="99"/>
    <w:rPr>
      <w:rFonts w:ascii="Arial" w:hAnsi="Arial" w:cs="Arial"/>
      <w:smallCaps/>
      <w:color w:val="000000"/>
      <w:spacing w:val="10"/>
      <w:sz w:val="16"/>
      <w:szCs w:val="16"/>
    </w:rPr>
  </w:style>
  <w:style w:type="character" w:customStyle="1" w:styleId="FontStyle30">
    <w:name w:val="Font Style30"/>
    <w:basedOn w:val="Standardnpsmoodstavce"/>
    <w:uiPriority w:val="99"/>
    <w:rPr>
      <w:rFonts w:ascii="Arial" w:hAnsi="Arial" w:cs="Arial"/>
      <w:b/>
      <w:bCs/>
      <w:color w:val="000000"/>
      <w:sz w:val="16"/>
      <w:szCs w:val="16"/>
    </w:rPr>
  </w:style>
  <w:style w:type="character" w:customStyle="1" w:styleId="FontStyle31">
    <w:name w:val="Font Style31"/>
    <w:basedOn w:val="Standardnpsmoodstavce"/>
    <w:uiPriority w:val="99"/>
    <w:rPr>
      <w:rFonts w:ascii="Arial" w:hAnsi="Arial" w:cs="Arial"/>
      <w:color w:val="000000"/>
      <w:sz w:val="16"/>
      <w:szCs w:val="16"/>
    </w:rPr>
  </w:style>
  <w:style w:type="character" w:customStyle="1" w:styleId="FontStyle32">
    <w:name w:val="Font Style32"/>
    <w:basedOn w:val="Standardnpsmoodstavce"/>
    <w:uiPriority w:val="99"/>
    <w:rPr>
      <w:rFonts w:ascii="Arial" w:hAnsi="Arial" w:cs="Arial"/>
      <w:color w:val="000000"/>
      <w:sz w:val="18"/>
      <w:szCs w:val="18"/>
    </w:rPr>
  </w:style>
  <w:style w:type="character" w:styleId="Hypertextovodkaz">
    <w:name w:val="Hyperlink"/>
    <w:basedOn w:val="Standardnpsmoodstavce"/>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http://www.oracie.com/us/support/policies/index.html" TargetMode="External"/><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jan.zarybnicky@nature.cz"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tomas.niederle@neit.cz" TargetMode="Externa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frantiseK.pelc@nature.cz"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radek.voita@neit.cz" TargetMode="External"/><Relationship Id="rId27" Type="http://schemas.openxmlformats.org/officeDocument/2006/relationships/hyperlink" Target="http://www.oracle.com/us/support/library/057419.pdf" TargetMode="External"/><Relationship Id="rId30" Type="http://schemas.openxmlformats.org/officeDocument/2006/relationships/image" Target="media/image1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3442</Words>
  <Characters>20313</Characters>
  <Application>Microsoft Office Word</Application>
  <DocSecurity>0</DocSecurity>
  <Lines>169</Lines>
  <Paragraphs>47</Paragraphs>
  <ScaleCrop>false</ScaleCrop>
  <Company>Microsoft</Company>
  <LinksUpToDate>false</LinksUpToDate>
  <CharactersWithSpaces>23708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Kohoutová</dc:creator>
  <cp:lastModifiedBy>Ivana Kohoutová</cp:lastModifiedBy>
  <cp:revision>2</cp:revision>
  <dcterms:created xsi:type="dcterms:W3CDTF">2017-11-30T07:50:00Z</dcterms:created>
  <dcterms:modified xsi:type="dcterms:W3CDTF">2017-11-30T07:50:00Z</dcterms:modified>
</cp:coreProperties>
</file>