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0EA" w:rsidRPr="003A44A9" w:rsidRDefault="007C60EA" w:rsidP="00861A87">
      <w:pPr>
        <w:pStyle w:val="Nzev"/>
        <w:spacing w:before="0" w:after="0" w:line="276" w:lineRule="auto"/>
        <w:rPr>
          <w:rFonts w:cs="Arial"/>
          <w:sz w:val="28"/>
          <w:szCs w:val="28"/>
        </w:rPr>
      </w:pPr>
      <w:r w:rsidRPr="003A44A9">
        <w:rPr>
          <w:rFonts w:cs="Arial"/>
          <w:sz w:val="28"/>
          <w:szCs w:val="28"/>
        </w:rPr>
        <w:t>SMLOUVA</w:t>
      </w:r>
    </w:p>
    <w:p w:rsidR="007C60EA" w:rsidRPr="003A44A9" w:rsidRDefault="007C60EA" w:rsidP="00861A87">
      <w:pPr>
        <w:spacing w:line="276" w:lineRule="auto"/>
        <w:jc w:val="center"/>
        <w:rPr>
          <w:rFonts w:cs="Arial"/>
          <w:b/>
          <w:bCs/>
          <w:sz w:val="28"/>
          <w:szCs w:val="28"/>
        </w:rPr>
      </w:pPr>
      <w:r w:rsidRPr="003A44A9">
        <w:rPr>
          <w:rFonts w:cs="Arial"/>
          <w:b/>
          <w:bCs/>
          <w:sz w:val="28"/>
          <w:szCs w:val="28"/>
        </w:rPr>
        <w:t>o p</w:t>
      </w:r>
      <w:r w:rsidR="00AC7B6C" w:rsidRPr="003A44A9">
        <w:rPr>
          <w:rFonts w:cs="Arial"/>
          <w:b/>
          <w:bCs/>
          <w:sz w:val="28"/>
          <w:szCs w:val="28"/>
        </w:rPr>
        <w:t xml:space="preserve">oskytování </w:t>
      </w:r>
      <w:r w:rsidRPr="003A44A9">
        <w:rPr>
          <w:rFonts w:cs="Arial"/>
          <w:b/>
          <w:bCs/>
          <w:sz w:val="28"/>
          <w:szCs w:val="28"/>
        </w:rPr>
        <w:t>služeb</w:t>
      </w:r>
    </w:p>
    <w:p w:rsidR="007C60EA" w:rsidRPr="002E4C76" w:rsidRDefault="007C60EA" w:rsidP="00861A87">
      <w:pPr>
        <w:spacing w:line="276" w:lineRule="auto"/>
        <w:jc w:val="center"/>
        <w:rPr>
          <w:rFonts w:cs="Arial"/>
          <w:b/>
          <w:bCs/>
          <w:sz w:val="20"/>
          <w:szCs w:val="20"/>
        </w:rPr>
      </w:pPr>
      <w:r w:rsidRPr="002E4C76">
        <w:rPr>
          <w:rFonts w:cs="Arial"/>
          <w:b/>
          <w:bCs/>
          <w:sz w:val="20"/>
          <w:szCs w:val="20"/>
        </w:rPr>
        <w:t xml:space="preserve">č.  </w:t>
      </w:r>
      <w:proofErr w:type="spellStart"/>
      <w:r w:rsidR="00145694" w:rsidRPr="002E4C76">
        <w:rPr>
          <w:rFonts w:cs="Arial"/>
          <w:b/>
          <w:bCs/>
          <w:sz w:val="20"/>
          <w:szCs w:val="20"/>
        </w:rPr>
        <w:t>ev</w:t>
      </w:r>
      <w:r w:rsidR="003A44A9">
        <w:rPr>
          <w:rFonts w:cs="Arial"/>
          <w:b/>
          <w:bCs/>
          <w:sz w:val="20"/>
          <w:szCs w:val="20"/>
        </w:rPr>
        <w:t>id</w:t>
      </w:r>
      <w:proofErr w:type="spellEnd"/>
      <w:r w:rsidR="003A44A9">
        <w:rPr>
          <w:rFonts w:cs="Arial"/>
          <w:b/>
          <w:bCs/>
          <w:sz w:val="20"/>
          <w:szCs w:val="20"/>
        </w:rPr>
        <w:t xml:space="preserve">. ČSÚ: </w:t>
      </w:r>
      <w:r w:rsidR="00A645BC">
        <w:rPr>
          <w:rFonts w:cs="Arial"/>
          <w:b/>
          <w:bCs/>
          <w:sz w:val="20"/>
          <w:szCs w:val="20"/>
        </w:rPr>
        <w:t>066</w:t>
      </w:r>
      <w:r w:rsidR="006A4D5D">
        <w:rPr>
          <w:rFonts w:cs="Arial"/>
          <w:b/>
          <w:bCs/>
          <w:sz w:val="20"/>
          <w:szCs w:val="20"/>
        </w:rPr>
        <w:t>-201</w:t>
      </w:r>
      <w:r w:rsidR="0014544E">
        <w:rPr>
          <w:rFonts w:cs="Arial"/>
          <w:b/>
          <w:bCs/>
          <w:sz w:val="20"/>
          <w:szCs w:val="20"/>
        </w:rPr>
        <w:t>6</w:t>
      </w:r>
      <w:r w:rsidR="006A4D5D">
        <w:rPr>
          <w:rFonts w:cs="Arial"/>
          <w:b/>
          <w:bCs/>
          <w:sz w:val="20"/>
          <w:szCs w:val="20"/>
        </w:rPr>
        <w:t>-S</w:t>
      </w:r>
    </w:p>
    <w:p w:rsidR="007C60EA" w:rsidRDefault="007C60EA" w:rsidP="00635622">
      <w:pPr>
        <w:spacing w:line="276" w:lineRule="auto"/>
        <w:jc w:val="center"/>
        <w:rPr>
          <w:rFonts w:cs="Arial"/>
          <w:b/>
          <w:bCs/>
          <w:sz w:val="20"/>
          <w:szCs w:val="20"/>
        </w:rPr>
      </w:pPr>
      <w:r w:rsidRPr="002E4C76">
        <w:rPr>
          <w:rFonts w:cs="Arial"/>
          <w:b/>
          <w:bCs/>
          <w:sz w:val="20"/>
          <w:szCs w:val="20"/>
        </w:rPr>
        <w:t xml:space="preserve">uzavřená </w:t>
      </w:r>
      <w:r w:rsidRPr="00337A4D">
        <w:rPr>
          <w:rFonts w:cs="Arial"/>
          <w:b/>
          <w:bCs/>
          <w:sz w:val="20"/>
          <w:szCs w:val="20"/>
        </w:rPr>
        <w:t xml:space="preserve">podle § </w:t>
      </w:r>
      <w:r w:rsidR="00337A4D" w:rsidRPr="00337A4D">
        <w:rPr>
          <w:rFonts w:cs="Arial"/>
          <w:b/>
          <w:sz w:val="20"/>
          <w:szCs w:val="20"/>
        </w:rPr>
        <w:t>1746 odst. 2 zákona č. 89/2012 Sb., občanský zákoník</w:t>
      </w:r>
      <w:r w:rsidR="009330DB">
        <w:rPr>
          <w:rFonts w:cs="Arial"/>
          <w:b/>
          <w:sz w:val="20"/>
          <w:szCs w:val="20"/>
        </w:rPr>
        <w:t>, v platném znění</w:t>
      </w:r>
      <w:r w:rsidR="007F6537">
        <w:rPr>
          <w:rFonts w:cs="Arial"/>
          <w:b/>
          <w:sz w:val="20"/>
          <w:szCs w:val="20"/>
        </w:rPr>
        <w:t xml:space="preserve"> </w:t>
      </w:r>
    </w:p>
    <w:p w:rsidR="00635622" w:rsidRPr="002E4C76" w:rsidRDefault="00635622" w:rsidP="00635622">
      <w:pPr>
        <w:spacing w:line="276" w:lineRule="auto"/>
        <w:jc w:val="center"/>
        <w:rPr>
          <w:rFonts w:cs="Arial"/>
          <w:b/>
          <w:bCs/>
          <w:sz w:val="20"/>
          <w:szCs w:val="20"/>
        </w:rPr>
      </w:pPr>
    </w:p>
    <w:p w:rsidR="007C60EA" w:rsidRPr="002E4C76" w:rsidRDefault="007C60EA" w:rsidP="00861A87">
      <w:pPr>
        <w:pStyle w:val="Zkladntext"/>
        <w:spacing w:line="276" w:lineRule="auto"/>
        <w:jc w:val="center"/>
        <w:rPr>
          <w:rFonts w:cs="Arial"/>
          <w:b/>
          <w:bCs/>
        </w:rPr>
      </w:pPr>
    </w:p>
    <w:p w:rsidR="007C60EA" w:rsidRPr="002E4C76" w:rsidRDefault="007C60EA" w:rsidP="003A44A9">
      <w:pPr>
        <w:pStyle w:val="Zkladntext"/>
        <w:spacing w:after="120" w:line="276" w:lineRule="auto"/>
        <w:rPr>
          <w:rFonts w:cs="Arial"/>
          <w:b/>
          <w:bCs/>
        </w:rPr>
      </w:pPr>
      <w:r w:rsidRPr="002E4C76">
        <w:rPr>
          <w:rFonts w:cs="Arial"/>
          <w:b/>
          <w:bCs/>
        </w:rPr>
        <w:t>Česká republika – Český statistický úřad</w:t>
      </w:r>
    </w:p>
    <w:p w:rsidR="007C60EA" w:rsidRPr="002E4C76" w:rsidRDefault="008B0726" w:rsidP="00861A87">
      <w:pPr>
        <w:pStyle w:val="Textpraporvlevo"/>
        <w:tabs>
          <w:tab w:val="left" w:pos="1701"/>
        </w:tabs>
        <w:spacing w:after="0" w:line="276" w:lineRule="auto"/>
        <w:ind w:left="0"/>
        <w:rPr>
          <w:rFonts w:ascii="Arial" w:hAnsi="Arial" w:cs="Arial"/>
        </w:rPr>
      </w:pPr>
      <w:r>
        <w:rPr>
          <w:rFonts w:ascii="Arial" w:hAnsi="Arial" w:cs="Arial"/>
        </w:rPr>
        <w:t>s</w:t>
      </w:r>
      <w:r w:rsidR="007C60EA" w:rsidRPr="002E4C76">
        <w:rPr>
          <w:rFonts w:ascii="Arial" w:hAnsi="Arial" w:cs="Arial"/>
        </w:rPr>
        <w:t xml:space="preserve">e sídlem:         </w:t>
      </w:r>
      <w:r w:rsidR="007C60EA" w:rsidRPr="002E4C76">
        <w:rPr>
          <w:rFonts w:ascii="Arial" w:hAnsi="Arial" w:cs="Arial"/>
        </w:rPr>
        <w:tab/>
      </w:r>
      <w:r w:rsidR="007C60EA" w:rsidRPr="002E4C76">
        <w:rPr>
          <w:rFonts w:ascii="Arial" w:hAnsi="Arial" w:cs="Arial"/>
        </w:rPr>
        <w:tab/>
        <w:t>Na padesátém 81, 100 82 Praha 10</w:t>
      </w:r>
    </w:p>
    <w:p w:rsidR="0014544E" w:rsidRPr="0014544E" w:rsidRDefault="008B0726" w:rsidP="0014544E">
      <w:pPr>
        <w:tabs>
          <w:tab w:val="left" w:pos="1701"/>
        </w:tabs>
        <w:spacing w:line="276" w:lineRule="auto"/>
        <w:rPr>
          <w:rFonts w:cs="Arial"/>
          <w:sz w:val="20"/>
          <w:szCs w:val="20"/>
        </w:rPr>
      </w:pPr>
      <w:r>
        <w:rPr>
          <w:rFonts w:cs="Arial"/>
          <w:sz w:val="20"/>
          <w:szCs w:val="20"/>
        </w:rPr>
        <w:t>z</w:t>
      </w:r>
      <w:r w:rsidR="003A44A9">
        <w:rPr>
          <w:rFonts w:cs="Arial"/>
          <w:sz w:val="20"/>
          <w:szCs w:val="20"/>
        </w:rPr>
        <w:t>astoupená</w:t>
      </w:r>
      <w:r w:rsidR="00145694" w:rsidRPr="002E4C76">
        <w:rPr>
          <w:rFonts w:cs="Arial"/>
          <w:sz w:val="20"/>
          <w:szCs w:val="20"/>
        </w:rPr>
        <w:t xml:space="preserve">: </w:t>
      </w:r>
      <w:r w:rsidR="00145694" w:rsidRPr="002E4C76">
        <w:rPr>
          <w:rFonts w:cs="Arial"/>
          <w:sz w:val="20"/>
          <w:szCs w:val="20"/>
        </w:rPr>
        <w:tab/>
      </w:r>
      <w:r w:rsidR="003A44A9">
        <w:rPr>
          <w:rFonts w:cs="Arial"/>
          <w:sz w:val="20"/>
          <w:szCs w:val="20"/>
        </w:rPr>
        <w:tab/>
      </w:r>
      <w:r w:rsidR="0014544E" w:rsidRPr="0014544E">
        <w:rPr>
          <w:rFonts w:cs="Arial"/>
          <w:sz w:val="20"/>
          <w:szCs w:val="20"/>
        </w:rPr>
        <w:t xml:space="preserve">Mgr. Radoslavem </w:t>
      </w:r>
      <w:proofErr w:type="spellStart"/>
      <w:r w:rsidR="0014544E" w:rsidRPr="0014544E">
        <w:rPr>
          <w:rFonts w:cs="Arial"/>
          <w:sz w:val="20"/>
          <w:szCs w:val="20"/>
        </w:rPr>
        <w:t>Bulířem</w:t>
      </w:r>
      <w:proofErr w:type="spellEnd"/>
      <w:r w:rsidR="0014544E" w:rsidRPr="0014544E">
        <w:rPr>
          <w:rFonts w:cs="Arial"/>
          <w:sz w:val="20"/>
          <w:szCs w:val="20"/>
        </w:rPr>
        <w:t>, ředitelem sekce ekonomické a správní</w:t>
      </w:r>
    </w:p>
    <w:p w:rsidR="001435EC" w:rsidRDefault="0014544E" w:rsidP="0014544E">
      <w:pPr>
        <w:tabs>
          <w:tab w:val="left" w:pos="1701"/>
        </w:tabs>
        <w:spacing w:line="276" w:lineRule="auto"/>
        <w:rPr>
          <w:rFonts w:cs="Arial"/>
          <w:sz w:val="20"/>
          <w:szCs w:val="20"/>
        </w:rPr>
      </w:pPr>
      <w:r>
        <w:rPr>
          <w:rFonts w:cs="Arial"/>
          <w:sz w:val="20"/>
          <w:szCs w:val="20"/>
        </w:rPr>
        <w:tab/>
      </w:r>
      <w:r>
        <w:rPr>
          <w:rFonts w:cs="Arial"/>
          <w:sz w:val="20"/>
          <w:szCs w:val="20"/>
        </w:rPr>
        <w:tab/>
      </w:r>
      <w:r w:rsidRPr="0014544E">
        <w:rPr>
          <w:rFonts w:cs="Arial"/>
          <w:sz w:val="20"/>
          <w:szCs w:val="20"/>
        </w:rPr>
        <w:t>na základě pověření předsedkyně ČSÚ ze dne 16. 3. 2015</w:t>
      </w:r>
      <w:r w:rsidR="00E57CB2">
        <w:rPr>
          <w:rFonts w:cs="Arial"/>
          <w:i/>
          <w:sz w:val="20"/>
          <w:szCs w:val="20"/>
        </w:rPr>
        <w:t xml:space="preserve"> </w:t>
      </w:r>
    </w:p>
    <w:p w:rsidR="003A44A9" w:rsidRPr="002E4C76" w:rsidRDefault="003A44A9" w:rsidP="003A44A9">
      <w:pPr>
        <w:tabs>
          <w:tab w:val="left" w:pos="1701"/>
        </w:tabs>
        <w:spacing w:line="276" w:lineRule="auto"/>
        <w:rPr>
          <w:rFonts w:cs="Arial"/>
          <w:sz w:val="20"/>
          <w:szCs w:val="20"/>
        </w:rPr>
      </w:pPr>
      <w:r w:rsidRPr="002E4C76">
        <w:rPr>
          <w:rFonts w:cs="Arial"/>
          <w:sz w:val="20"/>
          <w:szCs w:val="20"/>
        </w:rPr>
        <w:t>IČO:</w:t>
      </w:r>
      <w:r w:rsidRPr="002E4C76">
        <w:rPr>
          <w:rFonts w:cs="Arial"/>
          <w:sz w:val="20"/>
          <w:szCs w:val="20"/>
        </w:rPr>
        <w:tab/>
      </w:r>
      <w:r w:rsidRPr="002E4C76">
        <w:rPr>
          <w:rFonts w:cs="Arial"/>
          <w:sz w:val="20"/>
          <w:szCs w:val="20"/>
        </w:rPr>
        <w:tab/>
        <w:t>000</w:t>
      </w:r>
      <w:r w:rsidR="008B0726">
        <w:rPr>
          <w:rFonts w:cs="Arial"/>
          <w:sz w:val="20"/>
          <w:szCs w:val="20"/>
        </w:rPr>
        <w:t xml:space="preserve"> </w:t>
      </w:r>
      <w:r w:rsidRPr="002E4C76">
        <w:rPr>
          <w:rFonts w:cs="Arial"/>
          <w:sz w:val="20"/>
          <w:szCs w:val="20"/>
        </w:rPr>
        <w:t>25</w:t>
      </w:r>
      <w:r w:rsidR="008B0726">
        <w:rPr>
          <w:rFonts w:cs="Arial"/>
          <w:sz w:val="20"/>
          <w:szCs w:val="20"/>
        </w:rPr>
        <w:t xml:space="preserve"> </w:t>
      </w:r>
      <w:r w:rsidRPr="002E4C76">
        <w:rPr>
          <w:rFonts w:cs="Arial"/>
          <w:sz w:val="20"/>
          <w:szCs w:val="20"/>
        </w:rPr>
        <w:t xml:space="preserve">593 </w:t>
      </w:r>
    </w:p>
    <w:p w:rsidR="003A44A9" w:rsidRDefault="008B0726" w:rsidP="00861A87">
      <w:pPr>
        <w:tabs>
          <w:tab w:val="left" w:pos="1701"/>
        </w:tabs>
        <w:spacing w:line="276" w:lineRule="auto"/>
        <w:rPr>
          <w:rFonts w:cs="Arial"/>
          <w:sz w:val="20"/>
          <w:szCs w:val="20"/>
        </w:rPr>
      </w:pPr>
      <w:r>
        <w:rPr>
          <w:rFonts w:cs="Arial"/>
          <w:sz w:val="20"/>
          <w:szCs w:val="20"/>
        </w:rPr>
        <w:t>b</w:t>
      </w:r>
      <w:r w:rsidR="007C60EA" w:rsidRPr="002E4C76">
        <w:rPr>
          <w:rFonts w:cs="Arial"/>
          <w:sz w:val="20"/>
          <w:szCs w:val="20"/>
        </w:rPr>
        <w:t xml:space="preserve">ankovní spojení: </w:t>
      </w:r>
      <w:r w:rsidR="007C60EA" w:rsidRPr="002E4C76">
        <w:rPr>
          <w:rFonts w:cs="Arial"/>
          <w:sz w:val="20"/>
          <w:szCs w:val="20"/>
        </w:rPr>
        <w:tab/>
      </w:r>
      <w:r w:rsidR="007C60EA" w:rsidRPr="002E4C76">
        <w:rPr>
          <w:rFonts w:cs="Arial"/>
          <w:sz w:val="20"/>
          <w:szCs w:val="20"/>
        </w:rPr>
        <w:tab/>
        <w:t>ČNB Praha</w:t>
      </w:r>
    </w:p>
    <w:p w:rsidR="007C60EA" w:rsidRDefault="008B0726" w:rsidP="003A44A9">
      <w:pPr>
        <w:tabs>
          <w:tab w:val="left" w:pos="1701"/>
          <w:tab w:val="left" w:pos="2127"/>
        </w:tabs>
        <w:spacing w:line="276" w:lineRule="auto"/>
        <w:rPr>
          <w:rFonts w:cs="Arial"/>
          <w:sz w:val="20"/>
          <w:szCs w:val="20"/>
        </w:rPr>
      </w:pPr>
      <w:r>
        <w:rPr>
          <w:rFonts w:cs="Arial"/>
          <w:sz w:val="20"/>
          <w:szCs w:val="20"/>
        </w:rPr>
        <w:t>č</w:t>
      </w:r>
      <w:r w:rsidR="007C60EA" w:rsidRPr="002E4C76">
        <w:rPr>
          <w:rFonts w:cs="Arial"/>
          <w:sz w:val="20"/>
          <w:szCs w:val="20"/>
        </w:rPr>
        <w:t>íslo účtu</w:t>
      </w:r>
      <w:r w:rsidR="003A44A9">
        <w:rPr>
          <w:rFonts w:cs="Arial"/>
          <w:sz w:val="20"/>
          <w:szCs w:val="20"/>
        </w:rPr>
        <w:t>:</w:t>
      </w:r>
      <w:r w:rsidR="003A44A9">
        <w:rPr>
          <w:rFonts w:cs="Arial"/>
          <w:sz w:val="20"/>
          <w:szCs w:val="20"/>
        </w:rPr>
        <w:tab/>
      </w:r>
      <w:r w:rsidR="003A44A9">
        <w:rPr>
          <w:rFonts w:cs="Arial"/>
          <w:sz w:val="20"/>
          <w:szCs w:val="20"/>
        </w:rPr>
        <w:tab/>
      </w:r>
      <w:r w:rsidR="007C60EA" w:rsidRPr="002E4C76">
        <w:rPr>
          <w:rFonts w:cs="Arial"/>
          <w:sz w:val="20"/>
          <w:szCs w:val="20"/>
        </w:rPr>
        <w:t xml:space="preserve"> 2923001/0710</w:t>
      </w:r>
    </w:p>
    <w:p w:rsidR="008B0726" w:rsidRDefault="008B0726" w:rsidP="003A44A9">
      <w:pPr>
        <w:tabs>
          <w:tab w:val="left" w:pos="1701"/>
          <w:tab w:val="left" w:pos="2127"/>
        </w:tabs>
        <w:spacing w:line="276" w:lineRule="auto"/>
        <w:rPr>
          <w:rFonts w:cs="Arial"/>
          <w:sz w:val="20"/>
          <w:szCs w:val="20"/>
        </w:rPr>
      </w:pPr>
      <w:r>
        <w:rPr>
          <w:rFonts w:cs="Arial"/>
          <w:sz w:val="20"/>
          <w:szCs w:val="20"/>
        </w:rPr>
        <w:t>(dále jen „objednatel“</w:t>
      </w:r>
      <w:r w:rsidR="00217F0D">
        <w:rPr>
          <w:rFonts w:cs="Arial"/>
          <w:sz w:val="20"/>
          <w:szCs w:val="20"/>
        </w:rPr>
        <w:t xml:space="preserve"> nebo „ČSÚ“</w:t>
      </w:r>
      <w:r>
        <w:rPr>
          <w:rFonts w:cs="Arial"/>
          <w:sz w:val="20"/>
          <w:szCs w:val="20"/>
        </w:rPr>
        <w:t>) na straně jedné</w:t>
      </w:r>
    </w:p>
    <w:p w:rsidR="008B0726" w:rsidRDefault="008B0726" w:rsidP="003A44A9">
      <w:pPr>
        <w:tabs>
          <w:tab w:val="left" w:pos="1701"/>
          <w:tab w:val="left" w:pos="2127"/>
        </w:tabs>
        <w:spacing w:line="276" w:lineRule="auto"/>
        <w:rPr>
          <w:rFonts w:cs="Arial"/>
          <w:sz w:val="20"/>
          <w:szCs w:val="20"/>
        </w:rPr>
      </w:pPr>
    </w:p>
    <w:p w:rsidR="008B0726" w:rsidRPr="002E4C76" w:rsidRDefault="008B0726" w:rsidP="003A44A9">
      <w:pPr>
        <w:tabs>
          <w:tab w:val="left" w:pos="1701"/>
          <w:tab w:val="left" w:pos="2127"/>
        </w:tabs>
        <w:spacing w:line="276" w:lineRule="auto"/>
        <w:rPr>
          <w:rFonts w:cs="Arial"/>
          <w:sz w:val="20"/>
          <w:szCs w:val="20"/>
        </w:rPr>
      </w:pPr>
      <w:r>
        <w:rPr>
          <w:rFonts w:cs="Arial"/>
          <w:sz w:val="20"/>
          <w:szCs w:val="20"/>
        </w:rPr>
        <w:t>a</w:t>
      </w:r>
    </w:p>
    <w:p w:rsidR="007C60EA" w:rsidRPr="002E4C76" w:rsidRDefault="007C60EA" w:rsidP="00861A87">
      <w:pPr>
        <w:tabs>
          <w:tab w:val="left" w:pos="1701"/>
        </w:tabs>
        <w:spacing w:line="276" w:lineRule="auto"/>
        <w:rPr>
          <w:rFonts w:cs="Arial"/>
          <w:sz w:val="20"/>
          <w:szCs w:val="20"/>
        </w:rPr>
      </w:pPr>
    </w:p>
    <w:p w:rsidR="007C60EA" w:rsidRPr="002E4C76" w:rsidRDefault="008559E6" w:rsidP="00635622">
      <w:pPr>
        <w:tabs>
          <w:tab w:val="left" w:pos="1701"/>
        </w:tabs>
        <w:spacing w:after="120" w:line="276" w:lineRule="auto"/>
        <w:rPr>
          <w:rFonts w:cs="Arial"/>
          <w:b/>
          <w:bCs/>
          <w:sz w:val="20"/>
          <w:szCs w:val="20"/>
        </w:rPr>
      </w:pPr>
      <w:r>
        <w:rPr>
          <w:rFonts w:cs="Arial"/>
          <w:b/>
          <w:bCs/>
          <w:sz w:val="20"/>
          <w:szCs w:val="20"/>
        </w:rPr>
        <w:t>ORSIA, spol. s r.o.</w:t>
      </w:r>
    </w:p>
    <w:p w:rsidR="007C60EA" w:rsidRPr="002E4C76" w:rsidRDefault="008B0726" w:rsidP="00861A87">
      <w:pPr>
        <w:pStyle w:val="Zhlav"/>
        <w:tabs>
          <w:tab w:val="left" w:pos="2127"/>
        </w:tabs>
        <w:spacing w:line="276" w:lineRule="auto"/>
        <w:rPr>
          <w:rFonts w:cs="Arial"/>
          <w:b/>
          <w:bCs/>
          <w:sz w:val="20"/>
          <w:szCs w:val="20"/>
        </w:rPr>
      </w:pPr>
      <w:r>
        <w:rPr>
          <w:rFonts w:cs="Arial"/>
          <w:sz w:val="20"/>
          <w:szCs w:val="20"/>
        </w:rPr>
        <w:t>s</w:t>
      </w:r>
      <w:r w:rsidR="007C60EA" w:rsidRPr="002E4C76">
        <w:rPr>
          <w:rFonts w:cs="Arial"/>
          <w:sz w:val="20"/>
          <w:szCs w:val="20"/>
        </w:rPr>
        <w:t>e sídlem:</w:t>
      </w:r>
      <w:r w:rsidR="007C60EA" w:rsidRPr="002E4C76">
        <w:rPr>
          <w:rFonts w:cs="Arial"/>
          <w:sz w:val="20"/>
          <w:szCs w:val="20"/>
        </w:rPr>
        <w:tab/>
      </w:r>
      <w:r w:rsidR="008559E6">
        <w:rPr>
          <w:rFonts w:cs="Arial"/>
          <w:bCs/>
          <w:sz w:val="20"/>
          <w:szCs w:val="20"/>
        </w:rPr>
        <w:t>Čs. Armády 1181, 562 01 Ústí nad Orlicí</w:t>
      </w:r>
    </w:p>
    <w:p w:rsidR="00AC7B6C" w:rsidRPr="002E4C76" w:rsidRDefault="008B0726" w:rsidP="00861A87">
      <w:pPr>
        <w:pStyle w:val="Zhlav"/>
        <w:tabs>
          <w:tab w:val="left" w:pos="2127"/>
        </w:tabs>
        <w:spacing w:line="276" w:lineRule="auto"/>
        <w:rPr>
          <w:rFonts w:cs="Arial"/>
          <w:sz w:val="20"/>
          <w:szCs w:val="20"/>
        </w:rPr>
      </w:pPr>
      <w:r>
        <w:rPr>
          <w:rFonts w:cs="Arial"/>
          <w:sz w:val="20"/>
          <w:szCs w:val="20"/>
        </w:rPr>
        <w:t>z</w:t>
      </w:r>
      <w:r w:rsidR="003A44A9">
        <w:rPr>
          <w:rFonts w:cs="Arial"/>
          <w:sz w:val="20"/>
          <w:szCs w:val="20"/>
        </w:rPr>
        <w:t>astoupená</w:t>
      </w:r>
      <w:r w:rsidR="00AC7B6C" w:rsidRPr="002E4C76">
        <w:rPr>
          <w:rFonts w:cs="Arial"/>
          <w:sz w:val="20"/>
          <w:szCs w:val="20"/>
        </w:rPr>
        <w:t>:</w:t>
      </w:r>
      <w:r w:rsidR="003A44A9">
        <w:rPr>
          <w:rFonts w:cs="Arial"/>
          <w:sz w:val="20"/>
          <w:szCs w:val="20"/>
        </w:rPr>
        <w:tab/>
      </w:r>
      <w:r w:rsidR="008559E6">
        <w:rPr>
          <w:rFonts w:cs="Arial"/>
          <w:sz w:val="20"/>
          <w:szCs w:val="20"/>
        </w:rPr>
        <w:t>Ing. Vlastimilem Matějkou, jednatelem</w:t>
      </w:r>
    </w:p>
    <w:p w:rsidR="00AC7B6C" w:rsidRPr="002E4C76" w:rsidRDefault="007C60EA" w:rsidP="00861A87">
      <w:pPr>
        <w:pStyle w:val="Zhlav"/>
        <w:tabs>
          <w:tab w:val="left" w:pos="2127"/>
        </w:tabs>
        <w:spacing w:line="276" w:lineRule="auto"/>
        <w:rPr>
          <w:rFonts w:cs="Arial"/>
          <w:sz w:val="20"/>
          <w:szCs w:val="20"/>
        </w:rPr>
      </w:pPr>
      <w:r w:rsidRPr="002E4C76">
        <w:rPr>
          <w:rFonts w:cs="Arial"/>
          <w:sz w:val="20"/>
          <w:szCs w:val="20"/>
        </w:rPr>
        <w:t>IČO:</w:t>
      </w:r>
      <w:r w:rsidRPr="002E4C76">
        <w:rPr>
          <w:rFonts w:cs="Arial"/>
          <w:sz w:val="20"/>
          <w:szCs w:val="20"/>
        </w:rPr>
        <w:tab/>
      </w:r>
      <w:r w:rsidR="008559E6">
        <w:rPr>
          <w:rFonts w:cs="Arial"/>
          <w:sz w:val="20"/>
          <w:szCs w:val="20"/>
        </w:rPr>
        <w:t>15030261</w:t>
      </w:r>
    </w:p>
    <w:p w:rsidR="007C60EA" w:rsidRPr="009330DB" w:rsidRDefault="007C60EA" w:rsidP="00861A87">
      <w:pPr>
        <w:pStyle w:val="Zhlav"/>
        <w:tabs>
          <w:tab w:val="left" w:pos="2127"/>
        </w:tabs>
        <w:spacing w:line="276" w:lineRule="auto"/>
        <w:rPr>
          <w:rFonts w:cs="Arial"/>
          <w:b/>
          <w:bCs/>
          <w:sz w:val="20"/>
          <w:szCs w:val="20"/>
        </w:rPr>
      </w:pPr>
      <w:r w:rsidRPr="002E4C76">
        <w:rPr>
          <w:rFonts w:cs="Arial"/>
          <w:sz w:val="20"/>
          <w:szCs w:val="20"/>
        </w:rPr>
        <w:t>DIČ</w:t>
      </w:r>
      <w:r w:rsidR="003A44A9">
        <w:rPr>
          <w:rFonts w:cs="Arial"/>
          <w:sz w:val="20"/>
          <w:szCs w:val="20"/>
        </w:rPr>
        <w:t>:</w:t>
      </w:r>
      <w:r w:rsidR="003A44A9">
        <w:rPr>
          <w:rFonts w:cs="Arial"/>
          <w:sz w:val="20"/>
          <w:szCs w:val="20"/>
        </w:rPr>
        <w:tab/>
      </w:r>
      <w:r w:rsidR="008559E6">
        <w:rPr>
          <w:rFonts w:cs="Arial"/>
          <w:sz w:val="20"/>
          <w:szCs w:val="20"/>
        </w:rPr>
        <w:t>CZ15030261</w:t>
      </w:r>
      <w:r w:rsidRPr="002E4C76">
        <w:rPr>
          <w:rFonts w:cs="Arial"/>
          <w:sz w:val="20"/>
          <w:szCs w:val="20"/>
        </w:rPr>
        <w:tab/>
      </w:r>
      <w:r w:rsidRPr="002E4C76">
        <w:rPr>
          <w:rFonts w:cs="Arial"/>
          <w:sz w:val="20"/>
          <w:szCs w:val="20"/>
        </w:rPr>
        <w:tab/>
      </w:r>
    </w:p>
    <w:p w:rsidR="007C60EA" w:rsidRPr="002E4C76" w:rsidRDefault="008B0726" w:rsidP="00861A87">
      <w:pPr>
        <w:tabs>
          <w:tab w:val="left" w:pos="1701"/>
        </w:tabs>
        <w:spacing w:line="276" w:lineRule="auto"/>
        <w:rPr>
          <w:rFonts w:cs="Arial"/>
          <w:sz w:val="20"/>
          <w:szCs w:val="20"/>
        </w:rPr>
      </w:pPr>
      <w:r>
        <w:rPr>
          <w:rFonts w:cs="Arial"/>
          <w:sz w:val="20"/>
          <w:szCs w:val="20"/>
        </w:rPr>
        <w:t>z</w:t>
      </w:r>
      <w:r w:rsidR="007C60EA" w:rsidRPr="002E4C76">
        <w:rPr>
          <w:rFonts w:cs="Arial"/>
          <w:sz w:val="20"/>
          <w:szCs w:val="20"/>
        </w:rPr>
        <w:t>aps</w:t>
      </w:r>
      <w:r w:rsidR="003A44A9">
        <w:rPr>
          <w:rFonts w:cs="Arial"/>
          <w:sz w:val="20"/>
          <w:szCs w:val="20"/>
        </w:rPr>
        <w:t xml:space="preserve">aná v obchodním rejstříku </w:t>
      </w:r>
      <w:r w:rsidR="007C60EA" w:rsidRPr="002E4C76">
        <w:rPr>
          <w:rFonts w:cs="Arial"/>
          <w:bCs/>
          <w:sz w:val="20"/>
          <w:szCs w:val="20"/>
        </w:rPr>
        <w:t xml:space="preserve">vedeném </w:t>
      </w:r>
      <w:r w:rsidR="008559E6">
        <w:rPr>
          <w:rFonts w:cs="Arial"/>
          <w:bCs/>
          <w:sz w:val="20"/>
          <w:szCs w:val="20"/>
        </w:rPr>
        <w:t xml:space="preserve">Krajským soudem v Hradci Králové, </w:t>
      </w:r>
      <w:r w:rsidR="007C60EA" w:rsidRPr="002E4C76">
        <w:rPr>
          <w:rFonts w:cs="Arial"/>
          <w:bCs/>
          <w:sz w:val="20"/>
          <w:szCs w:val="20"/>
        </w:rPr>
        <w:t>oddíl</w:t>
      </w:r>
      <w:r w:rsidR="003A44A9">
        <w:rPr>
          <w:rFonts w:cs="Arial"/>
          <w:bCs/>
          <w:sz w:val="20"/>
          <w:szCs w:val="20"/>
        </w:rPr>
        <w:t xml:space="preserve"> </w:t>
      </w:r>
      <w:r w:rsidR="008559E6">
        <w:rPr>
          <w:rFonts w:cs="Arial"/>
          <w:bCs/>
          <w:sz w:val="20"/>
          <w:szCs w:val="20"/>
        </w:rPr>
        <w:t xml:space="preserve">C, </w:t>
      </w:r>
      <w:r w:rsidR="007C60EA" w:rsidRPr="002E4C76">
        <w:rPr>
          <w:rFonts w:cs="Arial"/>
          <w:bCs/>
          <w:sz w:val="20"/>
          <w:szCs w:val="20"/>
        </w:rPr>
        <w:t xml:space="preserve">vložka </w:t>
      </w:r>
      <w:r w:rsidR="008559E6">
        <w:rPr>
          <w:rFonts w:cs="Arial"/>
          <w:bCs/>
          <w:sz w:val="20"/>
          <w:szCs w:val="20"/>
        </w:rPr>
        <w:t>938</w:t>
      </w:r>
    </w:p>
    <w:p w:rsidR="007C60EA" w:rsidRDefault="008B0726" w:rsidP="00861A87">
      <w:pPr>
        <w:tabs>
          <w:tab w:val="left" w:pos="1701"/>
        </w:tabs>
        <w:spacing w:line="276" w:lineRule="auto"/>
        <w:rPr>
          <w:rFonts w:cs="Arial"/>
          <w:sz w:val="20"/>
          <w:szCs w:val="20"/>
        </w:rPr>
      </w:pPr>
      <w:r>
        <w:rPr>
          <w:rFonts w:cs="Arial"/>
          <w:sz w:val="20"/>
          <w:szCs w:val="20"/>
        </w:rPr>
        <w:t>b</w:t>
      </w:r>
      <w:r w:rsidR="007C60EA" w:rsidRPr="002E4C76">
        <w:rPr>
          <w:rFonts w:cs="Arial"/>
          <w:sz w:val="20"/>
          <w:szCs w:val="20"/>
        </w:rPr>
        <w:t>ankovní spojení:</w:t>
      </w:r>
      <w:r w:rsidR="007C60EA" w:rsidRPr="002E4C76">
        <w:rPr>
          <w:rFonts w:cs="Arial"/>
          <w:sz w:val="20"/>
          <w:szCs w:val="20"/>
        </w:rPr>
        <w:tab/>
      </w:r>
      <w:r w:rsidR="007C60EA" w:rsidRPr="002E4C76">
        <w:rPr>
          <w:rFonts w:cs="Arial"/>
          <w:sz w:val="20"/>
          <w:szCs w:val="20"/>
        </w:rPr>
        <w:tab/>
      </w:r>
      <w:r w:rsidR="008559E6">
        <w:rPr>
          <w:rFonts w:cs="Arial"/>
          <w:sz w:val="20"/>
          <w:szCs w:val="20"/>
        </w:rPr>
        <w:t>Komerční banka, a.s.</w:t>
      </w:r>
    </w:p>
    <w:p w:rsidR="008B0726" w:rsidRPr="00A645BC" w:rsidRDefault="008B0726" w:rsidP="00DD3A52">
      <w:pPr>
        <w:tabs>
          <w:tab w:val="left" w:pos="1701"/>
        </w:tabs>
        <w:spacing w:line="276" w:lineRule="auto"/>
        <w:rPr>
          <w:rFonts w:cs="Arial"/>
          <w:sz w:val="20"/>
          <w:szCs w:val="20"/>
          <w:vertAlign w:val="superscript"/>
        </w:rPr>
      </w:pPr>
      <w:r>
        <w:rPr>
          <w:rFonts w:cs="Arial"/>
          <w:sz w:val="20"/>
          <w:szCs w:val="20"/>
        </w:rPr>
        <w:t>č</w:t>
      </w:r>
      <w:r w:rsidR="00DD3A52">
        <w:rPr>
          <w:rFonts w:cs="Arial"/>
          <w:sz w:val="20"/>
          <w:szCs w:val="20"/>
        </w:rPr>
        <w:t>íslo účtu:</w:t>
      </w:r>
      <w:r>
        <w:rPr>
          <w:rFonts w:cs="Arial"/>
          <w:sz w:val="20"/>
          <w:szCs w:val="20"/>
        </w:rPr>
        <w:t xml:space="preserve"> </w:t>
      </w:r>
      <w:r>
        <w:rPr>
          <w:rFonts w:cs="Arial"/>
          <w:sz w:val="20"/>
          <w:szCs w:val="20"/>
        </w:rPr>
        <w:tab/>
      </w:r>
      <w:r>
        <w:rPr>
          <w:rFonts w:cs="Arial"/>
          <w:sz w:val="20"/>
          <w:szCs w:val="20"/>
        </w:rPr>
        <w:tab/>
      </w:r>
      <w:r w:rsidR="008559E6">
        <w:rPr>
          <w:rFonts w:cs="Arial"/>
          <w:sz w:val="20"/>
          <w:szCs w:val="20"/>
        </w:rPr>
        <w:t>8641090217/0100</w:t>
      </w:r>
    </w:p>
    <w:p w:rsidR="008B0726" w:rsidRDefault="008B0726" w:rsidP="00DD3A52">
      <w:pPr>
        <w:tabs>
          <w:tab w:val="left" w:pos="1701"/>
        </w:tabs>
        <w:spacing w:line="276" w:lineRule="auto"/>
        <w:rPr>
          <w:rFonts w:cs="Arial"/>
          <w:sz w:val="20"/>
          <w:szCs w:val="20"/>
        </w:rPr>
      </w:pPr>
      <w:r>
        <w:rPr>
          <w:rFonts w:cs="Arial"/>
          <w:sz w:val="20"/>
          <w:szCs w:val="20"/>
        </w:rPr>
        <w:t>(dále jen „poskytovatel“) na straně druhé</w:t>
      </w:r>
      <w:r w:rsidR="00DD3A52">
        <w:rPr>
          <w:rFonts w:cs="Arial"/>
          <w:sz w:val="20"/>
          <w:szCs w:val="20"/>
        </w:rPr>
        <w:tab/>
      </w:r>
    </w:p>
    <w:p w:rsidR="008B0726" w:rsidRDefault="008B0726" w:rsidP="00DD3A52">
      <w:pPr>
        <w:tabs>
          <w:tab w:val="left" w:pos="1701"/>
        </w:tabs>
        <w:spacing w:line="276" w:lineRule="auto"/>
        <w:rPr>
          <w:rFonts w:cs="Arial"/>
          <w:sz w:val="20"/>
          <w:szCs w:val="20"/>
        </w:rPr>
      </w:pPr>
    </w:p>
    <w:p w:rsidR="002E39A9" w:rsidRDefault="002E39A9" w:rsidP="00DD3A52">
      <w:pPr>
        <w:tabs>
          <w:tab w:val="left" w:pos="1701"/>
        </w:tabs>
        <w:spacing w:line="276" w:lineRule="auto"/>
        <w:rPr>
          <w:rFonts w:cs="Arial"/>
          <w:sz w:val="20"/>
          <w:szCs w:val="20"/>
        </w:rPr>
      </w:pPr>
      <w:r>
        <w:rPr>
          <w:rFonts w:cs="Arial"/>
          <w:sz w:val="20"/>
          <w:szCs w:val="20"/>
        </w:rPr>
        <w:t>(o</w:t>
      </w:r>
      <w:r w:rsidR="008B0726">
        <w:rPr>
          <w:rFonts w:cs="Arial"/>
          <w:sz w:val="20"/>
          <w:szCs w:val="20"/>
        </w:rPr>
        <w:t>bjednatel a poskytovatel dále též jen „smluvní strany“</w:t>
      </w:r>
      <w:r>
        <w:rPr>
          <w:rFonts w:cs="Arial"/>
          <w:sz w:val="20"/>
          <w:szCs w:val="20"/>
        </w:rPr>
        <w:t>) uzavřely níže uvedeného dne, měsíce a roku tuto</w:t>
      </w:r>
    </w:p>
    <w:p w:rsidR="002E39A9" w:rsidRDefault="002E39A9" w:rsidP="00DD3A52">
      <w:pPr>
        <w:tabs>
          <w:tab w:val="left" w:pos="1701"/>
        </w:tabs>
        <w:spacing w:line="276" w:lineRule="auto"/>
        <w:rPr>
          <w:rFonts w:cs="Arial"/>
          <w:sz w:val="20"/>
          <w:szCs w:val="20"/>
        </w:rPr>
      </w:pPr>
    </w:p>
    <w:p w:rsidR="007C60EA" w:rsidRPr="002E4C76" w:rsidRDefault="002E39A9" w:rsidP="002E39A9">
      <w:pPr>
        <w:tabs>
          <w:tab w:val="left" w:pos="1701"/>
        </w:tabs>
        <w:spacing w:line="276" w:lineRule="auto"/>
        <w:jc w:val="center"/>
        <w:rPr>
          <w:rFonts w:cs="Arial"/>
          <w:sz w:val="20"/>
          <w:szCs w:val="20"/>
        </w:rPr>
      </w:pPr>
      <w:r>
        <w:rPr>
          <w:rFonts w:cs="Arial"/>
          <w:b/>
          <w:sz w:val="20"/>
          <w:szCs w:val="20"/>
        </w:rPr>
        <w:t>smlouvu</w:t>
      </w:r>
      <w:r w:rsidR="00CA7A9F">
        <w:rPr>
          <w:rFonts w:cs="Arial"/>
          <w:b/>
          <w:sz w:val="20"/>
          <w:szCs w:val="20"/>
        </w:rPr>
        <w:t xml:space="preserve"> </w:t>
      </w:r>
      <w:r>
        <w:rPr>
          <w:rFonts w:cs="Arial"/>
          <w:b/>
          <w:sz w:val="20"/>
          <w:szCs w:val="20"/>
        </w:rPr>
        <w:t>o poskytování služeb</w:t>
      </w:r>
    </w:p>
    <w:p w:rsidR="00681935" w:rsidRDefault="009732B9" w:rsidP="009732B9">
      <w:pPr>
        <w:spacing w:line="276" w:lineRule="auto"/>
        <w:jc w:val="center"/>
        <w:rPr>
          <w:rFonts w:cs="Arial"/>
          <w:sz w:val="20"/>
          <w:szCs w:val="20"/>
        </w:rPr>
      </w:pPr>
      <w:r>
        <w:rPr>
          <w:rFonts w:cs="Arial"/>
          <w:sz w:val="20"/>
          <w:szCs w:val="20"/>
        </w:rPr>
        <w:t>(dále jen „smlouva“):</w:t>
      </w:r>
    </w:p>
    <w:p w:rsidR="009732B9" w:rsidRDefault="009732B9" w:rsidP="009330DB">
      <w:pPr>
        <w:spacing w:line="276" w:lineRule="auto"/>
        <w:jc w:val="center"/>
        <w:rPr>
          <w:rFonts w:cs="Arial"/>
          <w:b/>
          <w:sz w:val="20"/>
          <w:szCs w:val="20"/>
        </w:rPr>
      </w:pPr>
    </w:p>
    <w:p w:rsidR="004B0D6D" w:rsidRDefault="004B0D6D" w:rsidP="009330DB">
      <w:pPr>
        <w:spacing w:line="276" w:lineRule="auto"/>
        <w:jc w:val="center"/>
        <w:rPr>
          <w:rFonts w:cs="Arial"/>
          <w:b/>
          <w:sz w:val="20"/>
          <w:szCs w:val="20"/>
        </w:rPr>
      </w:pPr>
    </w:p>
    <w:p w:rsidR="00681935" w:rsidRPr="009330DB" w:rsidRDefault="009330DB" w:rsidP="009330DB">
      <w:pPr>
        <w:spacing w:line="276" w:lineRule="auto"/>
        <w:jc w:val="center"/>
        <w:rPr>
          <w:rFonts w:cs="Arial"/>
          <w:b/>
          <w:sz w:val="20"/>
          <w:szCs w:val="20"/>
        </w:rPr>
      </w:pPr>
      <w:r>
        <w:rPr>
          <w:rFonts w:cs="Arial"/>
          <w:b/>
          <w:sz w:val="20"/>
          <w:szCs w:val="20"/>
        </w:rPr>
        <w:t>Článek I.</w:t>
      </w:r>
    </w:p>
    <w:p w:rsidR="007C60EA" w:rsidRPr="002E4C76" w:rsidRDefault="009330DB" w:rsidP="00635622">
      <w:pPr>
        <w:spacing w:after="240" w:line="276" w:lineRule="auto"/>
        <w:jc w:val="center"/>
        <w:rPr>
          <w:rFonts w:cs="Arial"/>
          <w:b/>
          <w:bCs/>
          <w:sz w:val="20"/>
          <w:szCs w:val="20"/>
        </w:rPr>
      </w:pPr>
      <w:r>
        <w:rPr>
          <w:rFonts w:cs="Arial"/>
          <w:b/>
          <w:sz w:val="20"/>
          <w:szCs w:val="20"/>
        </w:rPr>
        <w:t>Úvodní ustanovení</w:t>
      </w:r>
    </w:p>
    <w:p w:rsidR="005A35F1" w:rsidRDefault="00681935" w:rsidP="001D1147">
      <w:pPr>
        <w:numPr>
          <w:ilvl w:val="0"/>
          <w:numId w:val="12"/>
        </w:numPr>
        <w:spacing w:before="240" w:after="240" w:line="276" w:lineRule="auto"/>
        <w:jc w:val="both"/>
        <w:rPr>
          <w:rFonts w:cs="Arial"/>
          <w:sz w:val="20"/>
          <w:szCs w:val="20"/>
        </w:rPr>
      </w:pPr>
      <w:r w:rsidRPr="002E4C76">
        <w:rPr>
          <w:rFonts w:cs="Arial"/>
          <w:bCs/>
          <w:sz w:val="20"/>
          <w:szCs w:val="20"/>
        </w:rPr>
        <w:t>T</w:t>
      </w:r>
      <w:r w:rsidR="00337A4D">
        <w:rPr>
          <w:rFonts w:cs="Arial"/>
          <w:bCs/>
          <w:sz w:val="20"/>
          <w:szCs w:val="20"/>
        </w:rPr>
        <w:t>u</w:t>
      </w:r>
      <w:r w:rsidRPr="002E4C76">
        <w:rPr>
          <w:rFonts w:cs="Arial"/>
          <w:bCs/>
          <w:sz w:val="20"/>
          <w:szCs w:val="20"/>
        </w:rPr>
        <w:t>to smlouvu uzaví</w:t>
      </w:r>
      <w:r w:rsidR="00635622">
        <w:rPr>
          <w:rFonts w:cs="Arial"/>
          <w:bCs/>
          <w:sz w:val="20"/>
          <w:szCs w:val="20"/>
        </w:rPr>
        <w:t xml:space="preserve">rají smluvní strany na základě výběrového </w:t>
      </w:r>
      <w:r w:rsidRPr="002E4C76">
        <w:rPr>
          <w:rFonts w:cs="Arial"/>
          <w:bCs/>
          <w:sz w:val="20"/>
          <w:szCs w:val="20"/>
        </w:rPr>
        <w:t xml:space="preserve">řízení </w:t>
      </w:r>
      <w:r w:rsidR="00635622">
        <w:rPr>
          <w:rFonts w:cs="Arial"/>
          <w:bCs/>
          <w:sz w:val="20"/>
          <w:szCs w:val="20"/>
        </w:rPr>
        <w:t xml:space="preserve">na veřejnou zakázku malého rozsahu </w:t>
      </w:r>
      <w:r w:rsidRPr="002E4C76">
        <w:rPr>
          <w:rFonts w:cs="Arial"/>
          <w:bCs/>
          <w:sz w:val="20"/>
          <w:szCs w:val="20"/>
        </w:rPr>
        <w:t xml:space="preserve">s názvem </w:t>
      </w:r>
      <w:r w:rsidRPr="00047FC5">
        <w:rPr>
          <w:rFonts w:cs="Arial"/>
          <w:b/>
          <w:bCs/>
          <w:sz w:val="20"/>
          <w:szCs w:val="20"/>
        </w:rPr>
        <w:t>„</w:t>
      </w:r>
      <w:r w:rsidR="00B01D55" w:rsidRPr="00B01D55">
        <w:rPr>
          <w:rFonts w:eastAsia="Calibri" w:cs="Arial"/>
          <w:b/>
          <w:bCs/>
          <w:sz w:val="20"/>
          <w:szCs w:val="20"/>
        </w:rPr>
        <w:t>Podpora a rozvoj aplikací Evidenční systém a Výkazy podle IČO</w:t>
      </w:r>
      <w:r w:rsidR="00B01D55" w:rsidRPr="00B01D55" w:rsidDel="00B01D55">
        <w:rPr>
          <w:rFonts w:eastAsia="Calibri" w:cs="Arial"/>
          <w:b/>
          <w:bCs/>
          <w:sz w:val="20"/>
          <w:szCs w:val="20"/>
        </w:rPr>
        <w:t xml:space="preserve"> </w:t>
      </w:r>
      <w:r w:rsidRPr="00047FC5">
        <w:rPr>
          <w:rFonts w:cs="Arial"/>
          <w:b/>
          <w:sz w:val="20"/>
          <w:szCs w:val="20"/>
        </w:rPr>
        <w:t>”</w:t>
      </w:r>
      <w:r w:rsidRPr="002E4C76">
        <w:rPr>
          <w:rFonts w:cs="Arial"/>
          <w:b/>
          <w:sz w:val="20"/>
          <w:szCs w:val="20"/>
        </w:rPr>
        <w:t xml:space="preserve"> </w:t>
      </w:r>
      <w:r w:rsidRPr="002E4C76">
        <w:rPr>
          <w:rFonts w:cs="Arial"/>
          <w:sz w:val="20"/>
          <w:szCs w:val="20"/>
        </w:rPr>
        <w:t>zadávanou objednatelem jako zadav</w:t>
      </w:r>
      <w:r w:rsidR="00DE407A" w:rsidRPr="002E4C76">
        <w:rPr>
          <w:rFonts w:cs="Arial"/>
          <w:sz w:val="20"/>
          <w:szCs w:val="20"/>
        </w:rPr>
        <w:t xml:space="preserve">atelem ve smyslu ustanovení § </w:t>
      </w:r>
      <w:r w:rsidR="006F2043">
        <w:rPr>
          <w:rFonts w:cs="Arial"/>
          <w:sz w:val="20"/>
          <w:szCs w:val="20"/>
        </w:rPr>
        <w:t>6</w:t>
      </w:r>
      <w:r w:rsidRPr="002E4C76">
        <w:rPr>
          <w:rFonts w:cs="Arial"/>
          <w:sz w:val="20"/>
          <w:szCs w:val="20"/>
        </w:rPr>
        <w:t xml:space="preserve"> a § </w:t>
      </w:r>
      <w:r w:rsidR="006F2043">
        <w:rPr>
          <w:rFonts w:cs="Arial"/>
          <w:sz w:val="20"/>
          <w:szCs w:val="20"/>
        </w:rPr>
        <w:t>18 odst. 5</w:t>
      </w:r>
      <w:r w:rsidRPr="002E4C76">
        <w:rPr>
          <w:rFonts w:cs="Arial"/>
          <w:sz w:val="20"/>
          <w:szCs w:val="20"/>
        </w:rPr>
        <w:t xml:space="preserve"> zákona č.</w:t>
      </w:r>
      <w:r w:rsidR="00B01D55">
        <w:rPr>
          <w:rFonts w:cs="Arial"/>
          <w:sz w:val="20"/>
          <w:szCs w:val="20"/>
        </w:rPr>
        <w:t> </w:t>
      </w:r>
      <w:r w:rsidRPr="002E4C76">
        <w:rPr>
          <w:rFonts w:cs="Arial"/>
          <w:sz w:val="20"/>
          <w:szCs w:val="20"/>
        </w:rPr>
        <w:t xml:space="preserve">137/2006 Sb., o veřejných zakázkách, ve znění pozdějších předpisů (dále jen „zákon o veřejných zakázkách“) pod </w:t>
      </w:r>
      <w:r w:rsidR="00B03EAC">
        <w:rPr>
          <w:rFonts w:cs="Arial"/>
          <w:sz w:val="20"/>
          <w:szCs w:val="20"/>
        </w:rPr>
        <w:t xml:space="preserve">interním </w:t>
      </w:r>
      <w:proofErr w:type="spellStart"/>
      <w:r w:rsidRPr="002E4C76">
        <w:rPr>
          <w:rFonts w:cs="Arial"/>
          <w:sz w:val="20"/>
          <w:szCs w:val="20"/>
        </w:rPr>
        <w:t>evid</w:t>
      </w:r>
      <w:proofErr w:type="spellEnd"/>
      <w:r w:rsidRPr="002E4C76">
        <w:rPr>
          <w:rFonts w:cs="Arial"/>
          <w:sz w:val="20"/>
          <w:szCs w:val="20"/>
        </w:rPr>
        <w:t xml:space="preserve">. č. </w:t>
      </w:r>
      <w:r w:rsidR="005C5838">
        <w:rPr>
          <w:rFonts w:cs="Arial"/>
          <w:sz w:val="20"/>
          <w:szCs w:val="20"/>
        </w:rPr>
        <w:t xml:space="preserve">zadavatele </w:t>
      </w:r>
      <w:r w:rsidR="00B03EAC">
        <w:rPr>
          <w:rFonts w:cs="Arial"/>
          <w:sz w:val="20"/>
          <w:szCs w:val="20"/>
        </w:rPr>
        <w:t xml:space="preserve">veřejné </w:t>
      </w:r>
      <w:r w:rsidRPr="002E4C76">
        <w:rPr>
          <w:rFonts w:cs="Arial"/>
          <w:sz w:val="20"/>
          <w:szCs w:val="20"/>
        </w:rPr>
        <w:t xml:space="preserve">zakázky </w:t>
      </w:r>
      <w:r w:rsidR="00A645BC">
        <w:rPr>
          <w:rFonts w:cs="Arial"/>
          <w:sz w:val="20"/>
          <w:szCs w:val="20"/>
        </w:rPr>
        <w:t>015</w:t>
      </w:r>
      <w:r w:rsidR="00B03EAC">
        <w:rPr>
          <w:rFonts w:cs="Arial"/>
          <w:sz w:val="20"/>
          <w:szCs w:val="20"/>
        </w:rPr>
        <w:t>/201</w:t>
      </w:r>
      <w:r w:rsidR="00B01D55">
        <w:rPr>
          <w:rFonts w:cs="Arial"/>
          <w:sz w:val="20"/>
          <w:szCs w:val="20"/>
        </w:rPr>
        <w:t>6</w:t>
      </w:r>
      <w:r w:rsidR="002E5C7A" w:rsidRPr="002E5C7A">
        <w:rPr>
          <w:rFonts w:cs="Arial"/>
          <w:sz w:val="20"/>
          <w:szCs w:val="20"/>
        </w:rPr>
        <w:t xml:space="preserve"> </w:t>
      </w:r>
      <w:r w:rsidR="00C171EC" w:rsidRPr="002E4C76">
        <w:rPr>
          <w:rFonts w:cs="Arial"/>
          <w:sz w:val="20"/>
          <w:szCs w:val="20"/>
        </w:rPr>
        <w:t>(d</w:t>
      </w:r>
      <w:r w:rsidR="00635622">
        <w:rPr>
          <w:rFonts w:cs="Arial"/>
          <w:sz w:val="20"/>
          <w:szCs w:val="20"/>
        </w:rPr>
        <w:t>á</w:t>
      </w:r>
      <w:r w:rsidR="00C171EC" w:rsidRPr="002E4C76">
        <w:rPr>
          <w:rFonts w:cs="Arial"/>
          <w:sz w:val="20"/>
          <w:szCs w:val="20"/>
        </w:rPr>
        <w:t>le jen “</w:t>
      </w:r>
      <w:r w:rsidR="00635622">
        <w:rPr>
          <w:rFonts w:cs="Arial"/>
          <w:sz w:val="20"/>
          <w:szCs w:val="20"/>
        </w:rPr>
        <w:t>veřejná zakázka</w:t>
      </w:r>
      <w:r w:rsidR="00C171EC" w:rsidRPr="002E4C76">
        <w:rPr>
          <w:rFonts w:cs="Arial"/>
          <w:sz w:val="20"/>
          <w:szCs w:val="20"/>
        </w:rPr>
        <w:t>”)</w:t>
      </w:r>
      <w:r w:rsidR="00635622">
        <w:rPr>
          <w:rFonts w:cs="Arial"/>
          <w:sz w:val="20"/>
          <w:szCs w:val="20"/>
        </w:rPr>
        <w:t>.</w:t>
      </w:r>
    </w:p>
    <w:p w:rsidR="00CD71FE" w:rsidRPr="008342C6" w:rsidRDefault="005A35F1" w:rsidP="001D1147">
      <w:pPr>
        <w:numPr>
          <w:ilvl w:val="0"/>
          <w:numId w:val="12"/>
        </w:numPr>
        <w:spacing w:before="240" w:after="240" w:line="276" w:lineRule="auto"/>
        <w:jc w:val="both"/>
        <w:rPr>
          <w:rFonts w:cs="Arial"/>
          <w:sz w:val="20"/>
          <w:szCs w:val="20"/>
        </w:rPr>
      </w:pPr>
      <w:r>
        <w:rPr>
          <w:rFonts w:cs="Arial"/>
          <w:sz w:val="20"/>
          <w:szCs w:val="20"/>
        </w:rPr>
        <w:t>Účelem této smlouvy j</w:t>
      </w:r>
      <w:r w:rsidR="008342C6">
        <w:rPr>
          <w:rFonts w:cs="Arial"/>
          <w:sz w:val="20"/>
          <w:szCs w:val="20"/>
        </w:rPr>
        <w:t xml:space="preserve">e </w:t>
      </w:r>
      <w:r w:rsidR="009732B9">
        <w:rPr>
          <w:rFonts w:cs="Arial"/>
          <w:sz w:val="20"/>
          <w:szCs w:val="20"/>
        </w:rPr>
        <w:t xml:space="preserve">vymezení práv a povinností smluvních stran při poskytování služeb </w:t>
      </w:r>
      <w:r w:rsidR="00B01D55">
        <w:rPr>
          <w:rFonts w:cs="Arial"/>
          <w:sz w:val="20"/>
          <w:szCs w:val="20"/>
        </w:rPr>
        <w:t>p</w:t>
      </w:r>
      <w:r w:rsidR="00B01D55" w:rsidRPr="00B01D55">
        <w:rPr>
          <w:rFonts w:cs="Arial"/>
          <w:sz w:val="20"/>
          <w:szCs w:val="20"/>
        </w:rPr>
        <w:t>odpor</w:t>
      </w:r>
      <w:r w:rsidR="00B01D55">
        <w:rPr>
          <w:rFonts w:cs="Arial"/>
          <w:sz w:val="20"/>
          <w:szCs w:val="20"/>
        </w:rPr>
        <w:t>y</w:t>
      </w:r>
      <w:r w:rsidR="00B01D55" w:rsidRPr="00B01D55">
        <w:rPr>
          <w:rFonts w:cs="Arial"/>
          <w:sz w:val="20"/>
          <w:szCs w:val="20"/>
        </w:rPr>
        <w:t xml:space="preserve"> a rozvoj</w:t>
      </w:r>
      <w:r w:rsidR="00B01D55">
        <w:rPr>
          <w:rFonts w:cs="Arial"/>
          <w:sz w:val="20"/>
          <w:szCs w:val="20"/>
        </w:rPr>
        <w:t>e</w:t>
      </w:r>
      <w:r w:rsidR="00B01D55" w:rsidRPr="00B01D55">
        <w:rPr>
          <w:rFonts w:cs="Arial"/>
          <w:sz w:val="20"/>
          <w:szCs w:val="20"/>
        </w:rPr>
        <w:t xml:space="preserve"> aplikací Evidenční systém a Výkazy podle IČO</w:t>
      </w:r>
      <w:r w:rsidR="009732B9">
        <w:rPr>
          <w:rFonts w:cs="Arial"/>
          <w:sz w:val="20"/>
          <w:szCs w:val="20"/>
        </w:rPr>
        <w:t>.</w:t>
      </w:r>
    </w:p>
    <w:p w:rsidR="00CD71FE" w:rsidRDefault="00D9149B" w:rsidP="001D1147">
      <w:pPr>
        <w:numPr>
          <w:ilvl w:val="0"/>
          <w:numId w:val="12"/>
        </w:numPr>
        <w:spacing w:before="240" w:after="240" w:line="276" w:lineRule="auto"/>
        <w:jc w:val="both"/>
        <w:rPr>
          <w:rFonts w:cs="Arial"/>
          <w:sz w:val="20"/>
          <w:szCs w:val="20"/>
        </w:rPr>
      </w:pPr>
      <w:r w:rsidRPr="00D9149B">
        <w:rPr>
          <w:rFonts w:cs="Arial"/>
          <w:sz w:val="20"/>
          <w:szCs w:val="20"/>
        </w:rPr>
        <w:t xml:space="preserve">Poskytovatel </w:t>
      </w:r>
      <w:r w:rsidR="00FD0468">
        <w:rPr>
          <w:rFonts w:cs="Arial"/>
          <w:sz w:val="20"/>
          <w:szCs w:val="20"/>
        </w:rPr>
        <w:t>výslovně prohlašuje</w:t>
      </w:r>
      <w:r w:rsidRPr="00D9149B">
        <w:rPr>
          <w:rFonts w:cs="Arial"/>
          <w:sz w:val="20"/>
          <w:szCs w:val="20"/>
        </w:rPr>
        <w:t>, že se detailně seznámil s</w:t>
      </w:r>
      <w:r w:rsidR="00FD0468">
        <w:rPr>
          <w:rFonts w:cs="Arial"/>
          <w:sz w:val="20"/>
          <w:szCs w:val="20"/>
        </w:rPr>
        <w:t>e zadávací dokumentací veřejné zakázky</w:t>
      </w:r>
      <w:r w:rsidRPr="00D9149B">
        <w:rPr>
          <w:rFonts w:cs="Arial"/>
          <w:sz w:val="20"/>
          <w:szCs w:val="20"/>
        </w:rPr>
        <w:t xml:space="preserve">, že jsou mu známy veškeré technické a kvalitativní podmínky nezbytné k realizaci předmětu plnění dle této </w:t>
      </w:r>
      <w:r>
        <w:rPr>
          <w:rFonts w:cs="Arial"/>
          <w:sz w:val="20"/>
          <w:szCs w:val="20"/>
        </w:rPr>
        <w:t>s</w:t>
      </w:r>
      <w:r w:rsidRPr="00D9149B">
        <w:rPr>
          <w:rFonts w:cs="Arial"/>
          <w:sz w:val="20"/>
          <w:szCs w:val="20"/>
        </w:rPr>
        <w:t>mlouvy</w:t>
      </w:r>
      <w:r>
        <w:rPr>
          <w:rFonts w:cs="Arial"/>
          <w:sz w:val="20"/>
          <w:szCs w:val="20"/>
        </w:rPr>
        <w:t>,</w:t>
      </w:r>
      <w:r w:rsidRPr="00D9149B">
        <w:rPr>
          <w:rFonts w:cs="Arial"/>
          <w:sz w:val="20"/>
          <w:szCs w:val="20"/>
        </w:rPr>
        <w:t xml:space="preserve"> a že disponuje takovými kapacitami a odbornými znalostmi, které jsou nezbytné pro zajištění předmětu </w:t>
      </w:r>
      <w:r>
        <w:rPr>
          <w:rFonts w:cs="Arial"/>
          <w:sz w:val="20"/>
          <w:szCs w:val="20"/>
        </w:rPr>
        <w:t xml:space="preserve">této smlouvy </w:t>
      </w:r>
      <w:r w:rsidRPr="00D9149B">
        <w:rPr>
          <w:rFonts w:cs="Arial"/>
          <w:sz w:val="20"/>
          <w:szCs w:val="20"/>
        </w:rPr>
        <w:t>za dohodnutou cenu.</w:t>
      </w:r>
    </w:p>
    <w:p w:rsidR="00681935" w:rsidRPr="00CD71FE" w:rsidRDefault="00D9149B" w:rsidP="001D1147">
      <w:pPr>
        <w:numPr>
          <w:ilvl w:val="0"/>
          <w:numId w:val="12"/>
        </w:numPr>
        <w:spacing w:line="276" w:lineRule="auto"/>
        <w:ind w:left="357" w:hanging="357"/>
        <w:jc w:val="both"/>
        <w:rPr>
          <w:rFonts w:cs="Arial"/>
          <w:sz w:val="20"/>
          <w:szCs w:val="20"/>
        </w:rPr>
      </w:pPr>
      <w:r w:rsidRPr="00D9149B">
        <w:rPr>
          <w:rFonts w:cs="Arial"/>
          <w:sz w:val="20"/>
          <w:szCs w:val="20"/>
        </w:rPr>
        <w:lastRenderedPageBreak/>
        <w:t xml:space="preserve">Poskytovatel se zavazuje plnit </w:t>
      </w:r>
      <w:r w:rsidR="009330DB">
        <w:rPr>
          <w:rFonts w:cs="Arial"/>
          <w:sz w:val="20"/>
          <w:szCs w:val="20"/>
        </w:rPr>
        <w:t>své závazky plynoucí z</w:t>
      </w:r>
      <w:r w:rsidR="00CD71FE">
        <w:rPr>
          <w:rFonts w:cs="Arial"/>
          <w:sz w:val="20"/>
          <w:szCs w:val="20"/>
        </w:rPr>
        <w:t xml:space="preserve"> této smlouvy</w:t>
      </w:r>
      <w:r w:rsidRPr="00D9149B">
        <w:rPr>
          <w:rFonts w:cs="Arial"/>
          <w:sz w:val="20"/>
          <w:szCs w:val="20"/>
        </w:rPr>
        <w:t xml:space="preserve"> v souladu s platnými právními předpisy, jakož i v souladu se všemi normami obsahujícími technické specifikace a technická řešení, technické a technologické postupy nebo jiná určující kriteria k zajištění, že materiály, výrobky, postupy a služby vyhovují předmětu </w:t>
      </w:r>
      <w:r w:rsidR="00CD71FE">
        <w:rPr>
          <w:rFonts w:cs="Arial"/>
          <w:sz w:val="20"/>
          <w:szCs w:val="20"/>
        </w:rPr>
        <w:t>s</w:t>
      </w:r>
      <w:r w:rsidRPr="00D9149B">
        <w:rPr>
          <w:rFonts w:cs="Arial"/>
          <w:sz w:val="20"/>
          <w:szCs w:val="20"/>
        </w:rPr>
        <w:t xml:space="preserve">mlouvy a veškerým zadávacím podmínkám </w:t>
      </w:r>
      <w:r w:rsidR="00CD71FE">
        <w:rPr>
          <w:rFonts w:cs="Arial"/>
          <w:sz w:val="20"/>
          <w:szCs w:val="20"/>
        </w:rPr>
        <w:t>v</w:t>
      </w:r>
      <w:r w:rsidRPr="00D9149B">
        <w:rPr>
          <w:rFonts w:cs="Arial"/>
          <w:sz w:val="20"/>
          <w:szCs w:val="20"/>
        </w:rPr>
        <w:t>eřejné zakázky.</w:t>
      </w:r>
    </w:p>
    <w:p w:rsidR="00C73DD2" w:rsidRDefault="00C73DD2" w:rsidP="009330DB">
      <w:pPr>
        <w:pStyle w:val="Bezmezer"/>
        <w:jc w:val="center"/>
        <w:rPr>
          <w:rFonts w:ascii="Arial" w:hAnsi="Arial" w:cs="Arial"/>
          <w:b/>
          <w:sz w:val="20"/>
          <w:szCs w:val="20"/>
        </w:rPr>
      </w:pPr>
    </w:p>
    <w:p w:rsidR="004B0D6D" w:rsidRDefault="004B0D6D" w:rsidP="009330DB">
      <w:pPr>
        <w:pStyle w:val="Bezmezer"/>
        <w:jc w:val="center"/>
        <w:rPr>
          <w:rFonts w:ascii="Arial" w:hAnsi="Arial" w:cs="Arial"/>
          <w:b/>
          <w:sz w:val="20"/>
          <w:szCs w:val="20"/>
        </w:rPr>
      </w:pPr>
    </w:p>
    <w:p w:rsidR="009330DB" w:rsidRDefault="009330DB" w:rsidP="009330DB">
      <w:pPr>
        <w:pStyle w:val="Bezmezer"/>
        <w:jc w:val="center"/>
        <w:rPr>
          <w:rFonts w:ascii="Arial" w:hAnsi="Arial" w:cs="Arial"/>
          <w:b/>
          <w:sz w:val="20"/>
          <w:szCs w:val="20"/>
        </w:rPr>
      </w:pPr>
      <w:r w:rsidRPr="009330DB">
        <w:rPr>
          <w:rFonts w:ascii="Arial" w:hAnsi="Arial" w:cs="Arial"/>
          <w:b/>
          <w:sz w:val="20"/>
          <w:szCs w:val="20"/>
        </w:rPr>
        <w:t>Článek II.</w:t>
      </w:r>
    </w:p>
    <w:p w:rsidR="009330DB" w:rsidRDefault="009330DB" w:rsidP="009330DB">
      <w:pPr>
        <w:pStyle w:val="Bezmezer"/>
        <w:jc w:val="center"/>
        <w:rPr>
          <w:rFonts w:ascii="Arial" w:hAnsi="Arial" w:cs="Arial"/>
          <w:b/>
          <w:sz w:val="20"/>
          <w:szCs w:val="20"/>
        </w:rPr>
      </w:pPr>
      <w:r>
        <w:rPr>
          <w:rFonts w:ascii="Arial" w:hAnsi="Arial" w:cs="Arial"/>
          <w:b/>
          <w:sz w:val="20"/>
          <w:szCs w:val="20"/>
        </w:rPr>
        <w:t>Předmět smlouvy</w:t>
      </w:r>
    </w:p>
    <w:p w:rsidR="009330DB" w:rsidRPr="009330DB" w:rsidRDefault="009330DB" w:rsidP="009330DB">
      <w:pPr>
        <w:pStyle w:val="Bezmezer"/>
        <w:jc w:val="center"/>
        <w:rPr>
          <w:rFonts w:ascii="Arial" w:hAnsi="Arial" w:cs="Arial"/>
          <w:b/>
          <w:sz w:val="20"/>
          <w:szCs w:val="20"/>
        </w:rPr>
      </w:pPr>
    </w:p>
    <w:p w:rsidR="00A46241" w:rsidRDefault="00203FC9" w:rsidP="001A0D8D">
      <w:pPr>
        <w:numPr>
          <w:ilvl w:val="0"/>
          <w:numId w:val="6"/>
        </w:numPr>
        <w:spacing w:line="276" w:lineRule="auto"/>
        <w:ind w:left="360"/>
        <w:jc w:val="both"/>
        <w:rPr>
          <w:rFonts w:cs="Arial"/>
          <w:sz w:val="20"/>
          <w:szCs w:val="20"/>
        </w:rPr>
      </w:pPr>
      <w:r w:rsidRPr="00203FC9">
        <w:rPr>
          <w:rFonts w:cs="Arial"/>
          <w:sz w:val="20"/>
          <w:szCs w:val="20"/>
        </w:rPr>
        <w:t>P</w:t>
      </w:r>
      <w:r w:rsidR="00ED36B5">
        <w:rPr>
          <w:rFonts w:cs="Arial"/>
          <w:sz w:val="20"/>
          <w:szCs w:val="20"/>
        </w:rPr>
        <w:t xml:space="preserve">oskytovatel se touto smlouvou zavazuje poskytovat objednateli </w:t>
      </w:r>
      <w:r w:rsidR="009D48F0">
        <w:rPr>
          <w:rFonts w:cs="Arial"/>
          <w:sz w:val="20"/>
          <w:szCs w:val="20"/>
        </w:rPr>
        <w:t xml:space="preserve">služby </w:t>
      </w:r>
      <w:r w:rsidR="00A645BC">
        <w:rPr>
          <w:rFonts w:cs="Arial"/>
          <w:sz w:val="20"/>
          <w:szCs w:val="20"/>
        </w:rPr>
        <w:t xml:space="preserve">systémové, výkonné a poradenské </w:t>
      </w:r>
      <w:r w:rsidR="00B01D55">
        <w:rPr>
          <w:rFonts w:cs="Arial"/>
          <w:sz w:val="20"/>
          <w:szCs w:val="20"/>
        </w:rPr>
        <w:t>p</w:t>
      </w:r>
      <w:r w:rsidR="00B01D55" w:rsidRPr="00B01D55">
        <w:rPr>
          <w:rFonts w:cs="Arial"/>
          <w:sz w:val="20"/>
          <w:szCs w:val="20"/>
        </w:rPr>
        <w:t>odpor</w:t>
      </w:r>
      <w:r w:rsidR="009D48F0">
        <w:rPr>
          <w:rFonts w:cs="Arial"/>
          <w:sz w:val="20"/>
          <w:szCs w:val="20"/>
        </w:rPr>
        <w:t>y</w:t>
      </w:r>
      <w:r w:rsidR="00B01D55" w:rsidRPr="00B01D55">
        <w:rPr>
          <w:rFonts w:cs="Arial"/>
          <w:sz w:val="20"/>
          <w:szCs w:val="20"/>
        </w:rPr>
        <w:t xml:space="preserve"> aplikací </w:t>
      </w:r>
      <w:r w:rsidR="00A645BC">
        <w:rPr>
          <w:rFonts w:cs="Arial"/>
          <w:sz w:val="20"/>
          <w:szCs w:val="20"/>
        </w:rPr>
        <w:t xml:space="preserve">statistického informačního systému ČSÚ: </w:t>
      </w:r>
      <w:r w:rsidR="00B01D55" w:rsidRPr="00B01D55">
        <w:rPr>
          <w:rFonts w:cs="Arial"/>
          <w:sz w:val="20"/>
          <w:szCs w:val="20"/>
        </w:rPr>
        <w:t>Evidenční systém a Výkazy podle IČO</w:t>
      </w:r>
      <w:r w:rsidR="00CD5048">
        <w:rPr>
          <w:rFonts w:cs="Arial"/>
          <w:sz w:val="20"/>
          <w:szCs w:val="20"/>
        </w:rPr>
        <w:t xml:space="preserve"> (dále též „</w:t>
      </w:r>
      <w:proofErr w:type="gramStart"/>
      <w:r w:rsidR="00CD5048">
        <w:rPr>
          <w:rFonts w:cs="Arial"/>
          <w:sz w:val="20"/>
          <w:szCs w:val="20"/>
        </w:rPr>
        <w:t>aplikace“)</w:t>
      </w:r>
      <w:r w:rsidR="00A645BC">
        <w:rPr>
          <w:rFonts w:cs="Arial"/>
          <w:sz w:val="20"/>
          <w:szCs w:val="20"/>
        </w:rPr>
        <w:t xml:space="preserve"> (dále</w:t>
      </w:r>
      <w:proofErr w:type="gramEnd"/>
      <w:r w:rsidR="00A645BC">
        <w:rPr>
          <w:rFonts w:cs="Arial"/>
          <w:sz w:val="20"/>
          <w:szCs w:val="20"/>
        </w:rPr>
        <w:t xml:space="preserve"> jen „služby podpory“) a služby rozvoje aplikací pro rozšiřování funkcionality bezpečnostního, legislativního, provozního nebo věcného požadavku ČSÚ (dále jen „služby rozvoje“)</w:t>
      </w:r>
      <w:r w:rsidR="00A46241">
        <w:rPr>
          <w:rFonts w:cs="Arial"/>
          <w:sz w:val="20"/>
          <w:szCs w:val="20"/>
        </w:rPr>
        <w:t>, přičemž:</w:t>
      </w:r>
    </w:p>
    <w:p w:rsidR="00A46241" w:rsidRDefault="00A46241" w:rsidP="00A46241">
      <w:pPr>
        <w:spacing w:line="276" w:lineRule="auto"/>
        <w:ind w:left="360"/>
        <w:jc w:val="both"/>
        <w:rPr>
          <w:rFonts w:cs="Arial"/>
          <w:sz w:val="20"/>
          <w:szCs w:val="20"/>
        </w:rPr>
      </w:pPr>
    </w:p>
    <w:p w:rsidR="00A46241" w:rsidRPr="00A46241" w:rsidRDefault="00CD5048" w:rsidP="001D1147">
      <w:pPr>
        <w:numPr>
          <w:ilvl w:val="0"/>
          <w:numId w:val="20"/>
        </w:numPr>
        <w:spacing w:line="276" w:lineRule="auto"/>
        <w:ind w:left="720"/>
        <w:jc w:val="both"/>
        <w:rPr>
          <w:rFonts w:cs="Arial"/>
          <w:sz w:val="20"/>
          <w:szCs w:val="20"/>
        </w:rPr>
      </w:pPr>
      <w:r>
        <w:rPr>
          <w:rFonts w:cs="Arial"/>
          <w:sz w:val="20"/>
          <w:szCs w:val="20"/>
        </w:rPr>
        <w:t>a</w:t>
      </w:r>
      <w:r w:rsidR="00C01018" w:rsidRPr="00A46241">
        <w:rPr>
          <w:rFonts w:cs="Arial"/>
          <w:sz w:val="20"/>
          <w:szCs w:val="20"/>
        </w:rPr>
        <w:t xml:space="preserve">plikace </w:t>
      </w:r>
      <w:r w:rsidR="00C01018" w:rsidRPr="009D48F0">
        <w:rPr>
          <w:rFonts w:cs="Arial"/>
          <w:b/>
          <w:sz w:val="20"/>
          <w:szCs w:val="20"/>
        </w:rPr>
        <w:t>„</w:t>
      </w:r>
      <w:r w:rsidR="00A46241" w:rsidRPr="009D48F0">
        <w:rPr>
          <w:rFonts w:cs="Arial"/>
          <w:b/>
          <w:sz w:val="20"/>
          <w:szCs w:val="20"/>
        </w:rPr>
        <w:t>Evidenční systém</w:t>
      </w:r>
      <w:r w:rsidR="00C01018" w:rsidRPr="009D48F0">
        <w:rPr>
          <w:rFonts w:cs="Arial"/>
          <w:b/>
          <w:sz w:val="20"/>
          <w:szCs w:val="20"/>
        </w:rPr>
        <w:t>“</w:t>
      </w:r>
      <w:r w:rsidR="00191571">
        <w:rPr>
          <w:rFonts w:cs="Arial"/>
          <w:sz w:val="20"/>
          <w:szCs w:val="20"/>
        </w:rPr>
        <w:t>, evidenční systém statistického výkaznictví</w:t>
      </w:r>
      <w:r w:rsidR="00A46241" w:rsidRPr="00A46241">
        <w:rPr>
          <w:rFonts w:cs="Arial"/>
          <w:sz w:val="20"/>
          <w:szCs w:val="20"/>
        </w:rPr>
        <w:t xml:space="preserve"> (</w:t>
      </w:r>
      <w:r w:rsidR="00A46241">
        <w:rPr>
          <w:rFonts w:cs="Arial"/>
          <w:sz w:val="20"/>
          <w:szCs w:val="20"/>
        </w:rPr>
        <w:t>dále též „</w:t>
      </w:r>
      <w:r w:rsidR="00A46241" w:rsidRPr="00A46241">
        <w:rPr>
          <w:rFonts w:cs="Arial"/>
          <w:sz w:val="20"/>
          <w:szCs w:val="20"/>
        </w:rPr>
        <w:t>EVID</w:t>
      </w:r>
      <w:r w:rsidR="00A46241">
        <w:rPr>
          <w:rFonts w:cs="Arial"/>
          <w:sz w:val="20"/>
          <w:szCs w:val="20"/>
        </w:rPr>
        <w:t>“</w:t>
      </w:r>
      <w:r w:rsidR="00A46241" w:rsidRPr="00A46241">
        <w:rPr>
          <w:rFonts w:cs="Arial"/>
          <w:sz w:val="20"/>
          <w:szCs w:val="20"/>
        </w:rPr>
        <w:t xml:space="preserve">) je </w:t>
      </w:r>
      <w:r w:rsidR="00191571">
        <w:rPr>
          <w:rFonts w:cs="Arial"/>
          <w:sz w:val="20"/>
          <w:szCs w:val="20"/>
        </w:rPr>
        <w:t xml:space="preserve">databázová </w:t>
      </w:r>
      <w:r w:rsidR="00A46241">
        <w:rPr>
          <w:rFonts w:cs="Arial"/>
          <w:sz w:val="20"/>
          <w:szCs w:val="20"/>
        </w:rPr>
        <w:t xml:space="preserve">aplikace </w:t>
      </w:r>
      <w:r w:rsidR="00A46241" w:rsidRPr="00A46241">
        <w:rPr>
          <w:rFonts w:cs="Arial"/>
          <w:sz w:val="20"/>
          <w:szCs w:val="20"/>
        </w:rPr>
        <w:t>určen</w:t>
      </w:r>
      <w:r w:rsidR="00A46241">
        <w:rPr>
          <w:rFonts w:cs="Arial"/>
          <w:sz w:val="20"/>
          <w:szCs w:val="20"/>
        </w:rPr>
        <w:t>á</w:t>
      </w:r>
      <w:r w:rsidR="00A46241" w:rsidRPr="00A46241">
        <w:rPr>
          <w:rFonts w:cs="Arial"/>
          <w:sz w:val="20"/>
          <w:szCs w:val="20"/>
        </w:rPr>
        <w:t xml:space="preserve"> pro účastníky zpracovatelského procesu uvnitř ČSÚ a tvoří řídicí a administrativní část přípravného a vstupního zpracování</w:t>
      </w:r>
      <w:r w:rsidR="00A46241">
        <w:rPr>
          <w:rFonts w:cs="Arial"/>
          <w:sz w:val="20"/>
          <w:szCs w:val="20"/>
        </w:rPr>
        <w:t xml:space="preserve"> </w:t>
      </w:r>
      <w:r w:rsidR="0004787F">
        <w:rPr>
          <w:rFonts w:cs="Arial"/>
          <w:sz w:val="20"/>
          <w:szCs w:val="20"/>
        </w:rPr>
        <w:t>statistických výkazů</w:t>
      </w:r>
      <w:r w:rsidR="00191571">
        <w:rPr>
          <w:rFonts w:cs="Arial"/>
          <w:sz w:val="20"/>
          <w:szCs w:val="20"/>
        </w:rPr>
        <w:t xml:space="preserve">, která umožňuje evidenci veškeré korespondence </w:t>
      </w:r>
      <w:r w:rsidR="00191571" w:rsidRPr="00191571">
        <w:rPr>
          <w:rFonts w:cs="Arial"/>
          <w:sz w:val="20"/>
          <w:szCs w:val="20"/>
        </w:rPr>
        <w:t>a kontakt</w:t>
      </w:r>
      <w:r w:rsidR="00E12C39">
        <w:rPr>
          <w:rFonts w:cs="Arial"/>
          <w:sz w:val="20"/>
          <w:szCs w:val="20"/>
        </w:rPr>
        <w:t>ů</w:t>
      </w:r>
      <w:r w:rsidR="00191571" w:rsidRPr="00191571">
        <w:rPr>
          <w:rFonts w:cs="Arial"/>
          <w:sz w:val="20"/>
          <w:szCs w:val="20"/>
        </w:rPr>
        <w:t xml:space="preserve"> s respondenty, zajišťuje procesy související s přípravou distribuce, kompletaci odesílaných statistických zásilek, výkazů a průvodní dokumentace, jejich rozesílání respondentům, včetně vyřizování příchozí korespondence se zpravodajskými jednotkami a vyřizování urgencí zpravodajské povinnosti</w:t>
      </w:r>
      <w:r w:rsidR="0004787F" w:rsidRPr="00A46241">
        <w:rPr>
          <w:rFonts w:cs="Arial"/>
          <w:sz w:val="20"/>
          <w:szCs w:val="20"/>
        </w:rPr>
        <w:t xml:space="preserve">. </w:t>
      </w:r>
      <w:r w:rsidR="00A46241" w:rsidRPr="00A46241">
        <w:rPr>
          <w:rFonts w:cs="Arial"/>
          <w:sz w:val="20"/>
          <w:szCs w:val="20"/>
        </w:rPr>
        <w:t>Obsahuje centrální část, krajské části a administrátorskou část</w:t>
      </w:r>
      <w:r w:rsidR="00E12C39">
        <w:rPr>
          <w:rFonts w:cs="Arial"/>
          <w:sz w:val="20"/>
          <w:szCs w:val="20"/>
        </w:rPr>
        <w:t xml:space="preserve"> </w:t>
      </w:r>
      <w:r w:rsidR="004D7CD5" w:rsidRPr="00F4348B">
        <w:rPr>
          <w:rFonts w:cs="Arial"/>
          <w:sz w:val="20"/>
          <w:szCs w:val="20"/>
        </w:rPr>
        <w:t>včetně prostředí testovacího</w:t>
      </w:r>
      <w:r w:rsidR="001D79CA">
        <w:rPr>
          <w:rFonts w:cs="Arial"/>
          <w:sz w:val="20"/>
          <w:szCs w:val="20"/>
        </w:rPr>
        <w:t>,</w:t>
      </w:r>
      <w:r w:rsidR="004D7CD5" w:rsidRPr="00F4348B">
        <w:rPr>
          <w:rFonts w:cs="Arial"/>
          <w:sz w:val="20"/>
          <w:szCs w:val="20"/>
        </w:rPr>
        <w:t xml:space="preserve"> vývojového</w:t>
      </w:r>
      <w:r w:rsidR="001D79CA">
        <w:rPr>
          <w:rFonts w:cs="Arial"/>
          <w:sz w:val="20"/>
          <w:szCs w:val="20"/>
        </w:rPr>
        <w:t xml:space="preserve"> a </w:t>
      </w:r>
      <w:r w:rsidR="001D79CA" w:rsidRPr="00F4348B">
        <w:rPr>
          <w:rFonts w:cs="Arial"/>
          <w:sz w:val="20"/>
          <w:szCs w:val="20"/>
        </w:rPr>
        <w:t>produkčního</w:t>
      </w:r>
      <w:r w:rsidR="004D7CD5" w:rsidRPr="00F4348B">
        <w:rPr>
          <w:rFonts w:cs="Arial"/>
          <w:sz w:val="20"/>
          <w:szCs w:val="20"/>
        </w:rPr>
        <w:t>;</w:t>
      </w:r>
      <w:r w:rsidR="00A46241" w:rsidRPr="00A46241">
        <w:rPr>
          <w:rFonts w:cs="Arial"/>
          <w:sz w:val="20"/>
          <w:szCs w:val="20"/>
        </w:rPr>
        <w:t xml:space="preserve"> </w:t>
      </w:r>
    </w:p>
    <w:p w:rsidR="00C01018" w:rsidRDefault="00C01018" w:rsidP="00C01018">
      <w:pPr>
        <w:spacing w:line="276" w:lineRule="auto"/>
        <w:jc w:val="both"/>
        <w:rPr>
          <w:rFonts w:cs="Arial"/>
          <w:sz w:val="20"/>
          <w:szCs w:val="20"/>
        </w:rPr>
      </w:pPr>
    </w:p>
    <w:p w:rsidR="002F5349" w:rsidRDefault="00CD5048" w:rsidP="001D1147">
      <w:pPr>
        <w:numPr>
          <w:ilvl w:val="0"/>
          <w:numId w:val="20"/>
        </w:numPr>
        <w:spacing w:line="276" w:lineRule="auto"/>
        <w:ind w:left="720"/>
        <w:jc w:val="both"/>
        <w:rPr>
          <w:rFonts w:cs="Arial"/>
          <w:sz w:val="20"/>
          <w:szCs w:val="20"/>
        </w:rPr>
      </w:pPr>
      <w:r>
        <w:rPr>
          <w:rFonts w:cs="Arial"/>
          <w:sz w:val="20"/>
          <w:szCs w:val="20"/>
        </w:rPr>
        <w:t>a</w:t>
      </w:r>
      <w:r w:rsidR="00A46241" w:rsidRPr="00A46241">
        <w:rPr>
          <w:rFonts w:cs="Arial"/>
          <w:sz w:val="20"/>
          <w:szCs w:val="20"/>
        </w:rPr>
        <w:t xml:space="preserve">plikace </w:t>
      </w:r>
      <w:r w:rsidR="00A46241" w:rsidRPr="009D48F0">
        <w:rPr>
          <w:rFonts w:cs="Arial"/>
          <w:b/>
          <w:sz w:val="20"/>
          <w:szCs w:val="20"/>
        </w:rPr>
        <w:t>"Výkazy podle IČO"</w:t>
      </w:r>
      <w:r w:rsidR="00A46241" w:rsidRPr="00A46241">
        <w:rPr>
          <w:rFonts w:cs="Arial"/>
          <w:sz w:val="20"/>
          <w:szCs w:val="20"/>
        </w:rPr>
        <w:t xml:space="preserve"> </w:t>
      </w:r>
      <w:r w:rsidR="00C01018">
        <w:rPr>
          <w:rFonts w:cs="Arial"/>
          <w:sz w:val="20"/>
          <w:szCs w:val="20"/>
        </w:rPr>
        <w:t xml:space="preserve">(dále též „výkazy IČO“) </w:t>
      </w:r>
      <w:r w:rsidR="00A46241" w:rsidRPr="00A46241">
        <w:rPr>
          <w:rFonts w:cs="Arial"/>
          <w:sz w:val="20"/>
          <w:szCs w:val="20"/>
        </w:rPr>
        <w:t xml:space="preserve">je určena pro respondenty </w:t>
      </w:r>
      <w:r w:rsidR="00B10023">
        <w:rPr>
          <w:rFonts w:cs="Arial"/>
          <w:sz w:val="20"/>
          <w:szCs w:val="20"/>
        </w:rPr>
        <w:t xml:space="preserve">ČSÚ </w:t>
      </w:r>
      <w:r w:rsidR="00A46241" w:rsidRPr="00A46241">
        <w:rPr>
          <w:rFonts w:cs="Arial"/>
          <w:sz w:val="20"/>
          <w:szCs w:val="20"/>
        </w:rPr>
        <w:t>ke zjištění zpravodajské povinnosti i pro získání informací o všech statistických zjišťováních a tvoří prezentační část vstupního zpracování</w:t>
      </w:r>
      <w:r w:rsidR="00A645BC">
        <w:rPr>
          <w:rFonts w:cs="Arial"/>
          <w:sz w:val="20"/>
          <w:szCs w:val="20"/>
        </w:rPr>
        <w:t xml:space="preserve"> </w:t>
      </w:r>
      <w:r w:rsidR="0004787F">
        <w:rPr>
          <w:rFonts w:cs="Arial"/>
          <w:sz w:val="20"/>
          <w:szCs w:val="20"/>
        </w:rPr>
        <w:t>statistických výkazů</w:t>
      </w:r>
      <w:r w:rsidR="00A46241" w:rsidRPr="00A46241">
        <w:rPr>
          <w:rFonts w:cs="Arial"/>
          <w:sz w:val="20"/>
          <w:szCs w:val="20"/>
        </w:rPr>
        <w:t>. Obsahuje internetovou část</w:t>
      </w:r>
      <w:r w:rsidR="00A645BC">
        <w:rPr>
          <w:rFonts w:cs="Arial"/>
          <w:sz w:val="20"/>
          <w:szCs w:val="20"/>
        </w:rPr>
        <w:t xml:space="preserve"> a</w:t>
      </w:r>
      <w:r w:rsidR="00A46241" w:rsidRPr="00A46241">
        <w:rPr>
          <w:rFonts w:cs="Arial"/>
          <w:sz w:val="20"/>
          <w:szCs w:val="20"/>
        </w:rPr>
        <w:t xml:space="preserve"> intranetovou část. Aplikace je rozdělena do části správcovské a uživatelské. Správcovská část, do níž je přístup chráněný heslem, je určená pro spravování aplikace. Uživatelská část aplikace slouží k získávání informací o statistických šetřeních a jejich respondentech. Je rozdělena na část určenou pro veřejnost a na část určenou pouze pro pracovníky ČSÚ</w:t>
      </w:r>
      <w:r w:rsidR="002F5349">
        <w:rPr>
          <w:rFonts w:cs="Arial"/>
          <w:sz w:val="20"/>
          <w:szCs w:val="20"/>
        </w:rPr>
        <w:t>;</w:t>
      </w:r>
    </w:p>
    <w:p w:rsidR="004D7CD5" w:rsidRDefault="004D7CD5">
      <w:pPr>
        <w:pStyle w:val="Odstavecseseznamem"/>
        <w:rPr>
          <w:rFonts w:cs="Arial"/>
          <w:sz w:val="20"/>
          <w:szCs w:val="20"/>
        </w:rPr>
      </w:pPr>
    </w:p>
    <w:p w:rsidR="00A46241" w:rsidRPr="00A46241" w:rsidRDefault="005A3F83" w:rsidP="001D1147">
      <w:pPr>
        <w:numPr>
          <w:ilvl w:val="0"/>
          <w:numId w:val="20"/>
        </w:numPr>
        <w:spacing w:line="276" w:lineRule="auto"/>
        <w:ind w:left="720"/>
        <w:jc w:val="both"/>
        <w:rPr>
          <w:rFonts w:cs="Arial"/>
          <w:sz w:val="20"/>
          <w:szCs w:val="20"/>
        </w:rPr>
      </w:pPr>
      <w:r>
        <w:rPr>
          <w:rFonts w:cs="Arial"/>
          <w:sz w:val="20"/>
          <w:szCs w:val="20"/>
        </w:rPr>
        <w:t xml:space="preserve">výraz „prostředí databáze ORACLE“ je technologické prostředí v ústředí a krajských správách ČSÚ, které je založeno na aplikačním prostředí společnosti </w:t>
      </w:r>
      <w:proofErr w:type="spellStart"/>
      <w:r w:rsidRPr="005A3F83">
        <w:rPr>
          <w:rFonts w:cs="Arial"/>
          <w:sz w:val="20"/>
          <w:szCs w:val="20"/>
        </w:rPr>
        <w:t>Oracle</w:t>
      </w:r>
      <w:proofErr w:type="spellEnd"/>
      <w:r w:rsidRPr="005A3F83">
        <w:rPr>
          <w:rFonts w:cs="Arial"/>
          <w:sz w:val="20"/>
          <w:szCs w:val="20"/>
        </w:rPr>
        <w:t xml:space="preserve"> </w:t>
      </w:r>
      <w:proofErr w:type="spellStart"/>
      <w:r w:rsidRPr="005A3F83">
        <w:rPr>
          <w:rFonts w:cs="Arial"/>
          <w:sz w:val="20"/>
          <w:szCs w:val="20"/>
        </w:rPr>
        <w:t>Corporation</w:t>
      </w:r>
      <w:proofErr w:type="spellEnd"/>
      <w:r w:rsidRPr="005A3F83">
        <w:rPr>
          <w:rFonts w:cs="Arial"/>
          <w:sz w:val="20"/>
          <w:szCs w:val="20"/>
        </w:rPr>
        <w:t xml:space="preserve">, se sídlem: 500 </w:t>
      </w:r>
      <w:proofErr w:type="spellStart"/>
      <w:r w:rsidRPr="005A3F83">
        <w:rPr>
          <w:rFonts w:cs="Arial"/>
          <w:sz w:val="20"/>
          <w:szCs w:val="20"/>
        </w:rPr>
        <w:t>Oracle</w:t>
      </w:r>
      <w:proofErr w:type="spellEnd"/>
      <w:r w:rsidRPr="005A3F83">
        <w:rPr>
          <w:rFonts w:cs="Arial"/>
          <w:sz w:val="20"/>
          <w:szCs w:val="20"/>
        </w:rPr>
        <w:t xml:space="preserve"> </w:t>
      </w:r>
      <w:proofErr w:type="spellStart"/>
      <w:r w:rsidRPr="005A3F83">
        <w:rPr>
          <w:rFonts w:cs="Arial"/>
          <w:sz w:val="20"/>
          <w:szCs w:val="20"/>
        </w:rPr>
        <w:t>Parkway</w:t>
      </w:r>
      <w:proofErr w:type="spellEnd"/>
      <w:r w:rsidRPr="005A3F83">
        <w:rPr>
          <w:rFonts w:cs="Arial"/>
          <w:sz w:val="20"/>
          <w:szCs w:val="20"/>
        </w:rPr>
        <w:t xml:space="preserve">, M/S 5op7, </w:t>
      </w:r>
      <w:proofErr w:type="spellStart"/>
      <w:r w:rsidRPr="005A3F83">
        <w:rPr>
          <w:rFonts w:cs="Arial"/>
          <w:sz w:val="20"/>
          <w:szCs w:val="20"/>
        </w:rPr>
        <w:t>Redwood</w:t>
      </w:r>
      <w:proofErr w:type="spellEnd"/>
      <w:r w:rsidRPr="005A3F83">
        <w:rPr>
          <w:rFonts w:cs="Arial"/>
          <w:sz w:val="20"/>
          <w:szCs w:val="20"/>
        </w:rPr>
        <w:t xml:space="preserve"> </w:t>
      </w:r>
      <w:proofErr w:type="spellStart"/>
      <w:r w:rsidRPr="005A3F83">
        <w:rPr>
          <w:rFonts w:cs="Arial"/>
          <w:sz w:val="20"/>
          <w:szCs w:val="20"/>
        </w:rPr>
        <w:t>Shores</w:t>
      </w:r>
      <w:proofErr w:type="spellEnd"/>
      <w:r w:rsidRPr="005A3F83">
        <w:rPr>
          <w:rFonts w:cs="Arial"/>
          <w:sz w:val="20"/>
          <w:szCs w:val="20"/>
        </w:rPr>
        <w:t>, CA 94065, USA</w:t>
      </w:r>
      <w:r w:rsidR="00A46241" w:rsidRPr="00A46241">
        <w:rPr>
          <w:rFonts w:cs="Arial"/>
          <w:sz w:val="20"/>
          <w:szCs w:val="20"/>
        </w:rPr>
        <w:t xml:space="preserve">. </w:t>
      </w:r>
    </w:p>
    <w:p w:rsidR="00C01018" w:rsidRDefault="00C01018" w:rsidP="00A46241">
      <w:pPr>
        <w:spacing w:line="276" w:lineRule="auto"/>
        <w:ind w:left="360"/>
        <w:jc w:val="both"/>
        <w:rPr>
          <w:rFonts w:cs="Arial"/>
          <w:sz w:val="20"/>
          <w:szCs w:val="20"/>
        </w:rPr>
      </w:pPr>
    </w:p>
    <w:p w:rsidR="00A46241" w:rsidRDefault="00A46241" w:rsidP="00A46241">
      <w:pPr>
        <w:spacing w:line="276" w:lineRule="auto"/>
        <w:ind w:left="360"/>
        <w:jc w:val="both"/>
        <w:rPr>
          <w:rFonts w:cs="Arial"/>
          <w:sz w:val="20"/>
          <w:szCs w:val="20"/>
        </w:rPr>
      </w:pPr>
      <w:r w:rsidRPr="00A46241">
        <w:rPr>
          <w:rFonts w:cs="Arial"/>
          <w:sz w:val="20"/>
          <w:szCs w:val="20"/>
        </w:rPr>
        <w:t>Aplikace Evidenční systém a Výkazy podle IČO jsou do sebe v současné době integrovány a vzájemně propojeny</w:t>
      </w:r>
      <w:r w:rsidR="00C01018">
        <w:rPr>
          <w:rFonts w:cs="Arial"/>
          <w:sz w:val="20"/>
          <w:szCs w:val="20"/>
        </w:rPr>
        <w:t xml:space="preserve"> a jejich detailní specifikace je obsažena v přílo</w:t>
      </w:r>
      <w:r w:rsidR="0004787F">
        <w:rPr>
          <w:rFonts w:cs="Arial"/>
          <w:sz w:val="20"/>
          <w:szCs w:val="20"/>
        </w:rPr>
        <w:t>hách</w:t>
      </w:r>
      <w:r w:rsidR="00C01018">
        <w:rPr>
          <w:rFonts w:cs="Arial"/>
          <w:sz w:val="20"/>
          <w:szCs w:val="20"/>
        </w:rPr>
        <w:t xml:space="preserve"> č</w:t>
      </w:r>
      <w:r w:rsidR="0004787F">
        <w:rPr>
          <w:rFonts w:cs="Arial"/>
          <w:sz w:val="20"/>
          <w:szCs w:val="20"/>
        </w:rPr>
        <w:t>.</w:t>
      </w:r>
      <w:r w:rsidR="00C01018">
        <w:rPr>
          <w:rFonts w:cs="Arial"/>
          <w:sz w:val="20"/>
          <w:szCs w:val="20"/>
        </w:rPr>
        <w:t xml:space="preserve"> </w:t>
      </w:r>
      <w:r w:rsidR="00A645BC">
        <w:rPr>
          <w:rFonts w:cs="Arial"/>
          <w:sz w:val="20"/>
          <w:szCs w:val="20"/>
        </w:rPr>
        <w:t>1</w:t>
      </w:r>
      <w:r w:rsidR="00C01018">
        <w:rPr>
          <w:rFonts w:cs="Arial"/>
          <w:sz w:val="20"/>
          <w:szCs w:val="20"/>
        </w:rPr>
        <w:t xml:space="preserve"> </w:t>
      </w:r>
      <w:r w:rsidR="0004787F">
        <w:rPr>
          <w:rFonts w:cs="Arial"/>
          <w:sz w:val="20"/>
          <w:szCs w:val="20"/>
        </w:rPr>
        <w:t xml:space="preserve">až </w:t>
      </w:r>
      <w:r w:rsidR="00244E2D" w:rsidRPr="00244E2D">
        <w:rPr>
          <w:rFonts w:cs="Arial"/>
          <w:sz w:val="20"/>
          <w:szCs w:val="20"/>
        </w:rPr>
        <w:t>3</w:t>
      </w:r>
      <w:r w:rsidR="0004787F">
        <w:rPr>
          <w:rFonts w:cs="Arial"/>
          <w:sz w:val="20"/>
          <w:szCs w:val="20"/>
        </w:rPr>
        <w:t xml:space="preserve"> </w:t>
      </w:r>
      <w:r w:rsidR="00C01018">
        <w:rPr>
          <w:rFonts w:cs="Arial"/>
          <w:sz w:val="20"/>
          <w:szCs w:val="20"/>
        </w:rPr>
        <w:t xml:space="preserve">této smlouvy a </w:t>
      </w:r>
      <w:r w:rsidR="00A645BC">
        <w:rPr>
          <w:rFonts w:cs="Arial"/>
          <w:sz w:val="20"/>
          <w:szCs w:val="20"/>
        </w:rPr>
        <w:t xml:space="preserve">v </w:t>
      </w:r>
      <w:r w:rsidR="00C01018">
        <w:rPr>
          <w:rFonts w:cs="Arial"/>
          <w:sz w:val="20"/>
          <w:szCs w:val="20"/>
        </w:rPr>
        <w:t>zadávací dokumentaci</w:t>
      </w:r>
      <w:r w:rsidR="00A645BC">
        <w:rPr>
          <w:rFonts w:cs="Arial"/>
          <w:sz w:val="20"/>
          <w:szCs w:val="20"/>
        </w:rPr>
        <w:t xml:space="preserve"> veřejné zakáz</w:t>
      </w:r>
      <w:r w:rsidR="007A355B">
        <w:rPr>
          <w:rFonts w:cs="Arial"/>
          <w:sz w:val="20"/>
          <w:szCs w:val="20"/>
        </w:rPr>
        <w:t>ky</w:t>
      </w:r>
      <w:r w:rsidR="005A3F83">
        <w:rPr>
          <w:rFonts w:cs="Arial"/>
          <w:sz w:val="20"/>
          <w:szCs w:val="20"/>
        </w:rPr>
        <w:t>; aplikační prostředí ORACLE je specifikován</w:t>
      </w:r>
      <w:r w:rsidR="00FB2E5E">
        <w:rPr>
          <w:rFonts w:cs="Arial"/>
          <w:sz w:val="20"/>
          <w:szCs w:val="20"/>
        </w:rPr>
        <w:t>o</w:t>
      </w:r>
      <w:r w:rsidR="005A3F83">
        <w:rPr>
          <w:rFonts w:cs="Arial"/>
          <w:sz w:val="20"/>
          <w:szCs w:val="20"/>
        </w:rPr>
        <w:t xml:space="preserve"> v příloze </w:t>
      </w:r>
      <w:r w:rsidR="00D8030F">
        <w:rPr>
          <w:rFonts w:cs="Arial"/>
          <w:sz w:val="20"/>
          <w:szCs w:val="20"/>
        </w:rPr>
        <w:t>č. </w:t>
      </w:r>
      <w:r w:rsidR="000628BE">
        <w:rPr>
          <w:rFonts w:cs="Arial"/>
          <w:sz w:val="20"/>
          <w:szCs w:val="20"/>
        </w:rPr>
        <w:t>5</w:t>
      </w:r>
      <w:r w:rsidR="005A3F83">
        <w:rPr>
          <w:rFonts w:cs="Arial"/>
          <w:sz w:val="20"/>
          <w:szCs w:val="20"/>
        </w:rPr>
        <w:t xml:space="preserve"> této smlouvy</w:t>
      </w:r>
      <w:r w:rsidRPr="00A46241">
        <w:rPr>
          <w:rFonts w:cs="Arial"/>
          <w:sz w:val="20"/>
          <w:szCs w:val="20"/>
        </w:rPr>
        <w:t>.</w:t>
      </w:r>
    </w:p>
    <w:p w:rsidR="00A46241" w:rsidRDefault="00A46241" w:rsidP="00A46241">
      <w:pPr>
        <w:spacing w:line="276" w:lineRule="auto"/>
        <w:ind w:left="360"/>
        <w:jc w:val="both"/>
        <w:rPr>
          <w:rFonts w:cs="Arial"/>
          <w:sz w:val="20"/>
          <w:szCs w:val="20"/>
        </w:rPr>
      </w:pPr>
    </w:p>
    <w:p w:rsidR="00E80595" w:rsidRPr="001A0D8D" w:rsidRDefault="006C1FF1" w:rsidP="001A0D8D">
      <w:pPr>
        <w:numPr>
          <w:ilvl w:val="0"/>
          <w:numId w:val="6"/>
        </w:numPr>
        <w:spacing w:line="276" w:lineRule="auto"/>
        <w:ind w:left="360"/>
        <w:jc w:val="both"/>
        <w:rPr>
          <w:rFonts w:cs="Arial"/>
          <w:sz w:val="20"/>
          <w:szCs w:val="20"/>
        </w:rPr>
      </w:pPr>
      <w:r w:rsidRPr="009D48F0">
        <w:rPr>
          <w:rFonts w:cs="Arial"/>
          <w:b/>
          <w:sz w:val="20"/>
          <w:szCs w:val="20"/>
        </w:rPr>
        <w:t xml:space="preserve">Služby </w:t>
      </w:r>
      <w:r w:rsidR="009D48F0" w:rsidRPr="009D48F0">
        <w:rPr>
          <w:rFonts w:cs="Arial"/>
          <w:b/>
          <w:sz w:val="20"/>
          <w:szCs w:val="20"/>
        </w:rPr>
        <w:t>podpory</w:t>
      </w:r>
      <w:r w:rsidR="009D48F0">
        <w:rPr>
          <w:rFonts w:cs="Arial"/>
          <w:sz w:val="20"/>
          <w:szCs w:val="20"/>
        </w:rPr>
        <w:t xml:space="preserve"> </w:t>
      </w:r>
      <w:r w:rsidR="00CA7A9F">
        <w:rPr>
          <w:rFonts w:cs="Arial"/>
          <w:sz w:val="20"/>
          <w:szCs w:val="20"/>
        </w:rPr>
        <w:t xml:space="preserve">podle </w:t>
      </w:r>
      <w:r w:rsidR="009D48F0">
        <w:rPr>
          <w:rFonts w:cs="Arial"/>
          <w:sz w:val="20"/>
          <w:szCs w:val="20"/>
        </w:rPr>
        <w:t>čl. II. odst. 1 této smlouvy</w:t>
      </w:r>
      <w:r w:rsidR="00CA7A9F">
        <w:rPr>
          <w:rFonts w:cs="Arial"/>
          <w:sz w:val="20"/>
          <w:szCs w:val="20"/>
        </w:rPr>
        <w:t xml:space="preserve"> </w:t>
      </w:r>
      <w:r w:rsidR="00B10023">
        <w:rPr>
          <w:rFonts w:cs="Arial"/>
          <w:sz w:val="20"/>
          <w:szCs w:val="20"/>
        </w:rPr>
        <w:t xml:space="preserve">spočívají </w:t>
      </w:r>
      <w:r w:rsidR="00CA7A9F">
        <w:rPr>
          <w:rFonts w:cs="Arial"/>
          <w:sz w:val="20"/>
          <w:szCs w:val="20"/>
        </w:rPr>
        <w:t>zejména</w:t>
      </w:r>
      <w:r w:rsidR="00B10023">
        <w:rPr>
          <w:rFonts w:cs="Arial"/>
          <w:sz w:val="20"/>
          <w:szCs w:val="20"/>
        </w:rPr>
        <w:t xml:space="preserve"> v</w:t>
      </w:r>
      <w:r w:rsidRPr="001A0D8D">
        <w:rPr>
          <w:rFonts w:cs="Arial"/>
          <w:sz w:val="20"/>
          <w:szCs w:val="20"/>
        </w:rPr>
        <w:t>:</w:t>
      </w:r>
    </w:p>
    <w:p w:rsidR="009D48F0" w:rsidRPr="009D48F0" w:rsidRDefault="009D48F0" w:rsidP="001D1147">
      <w:pPr>
        <w:numPr>
          <w:ilvl w:val="0"/>
          <w:numId w:val="21"/>
        </w:numPr>
        <w:spacing w:line="276" w:lineRule="auto"/>
        <w:jc w:val="both"/>
        <w:rPr>
          <w:rFonts w:cs="Arial"/>
          <w:sz w:val="20"/>
          <w:szCs w:val="20"/>
        </w:rPr>
      </w:pPr>
      <w:r w:rsidRPr="009D48F0">
        <w:rPr>
          <w:rFonts w:cs="Arial"/>
          <w:sz w:val="20"/>
          <w:szCs w:val="20"/>
        </w:rPr>
        <w:t>servisní a výkonné podpoře přípravy zveřejnění informací o statistické vyhlášce pro daný rok v aplikaci Výkazy podle IČO (zakládání zpracovatelského období a jednotlivých statistických úloh, aplikační správa databází a aplikace Výkazy Podle IČO, přebírání datových vstupů ze SMS Úlohy, báze statistických výk</w:t>
      </w:r>
      <w:r>
        <w:rPr>
          <w:rFonts w:cs="Arial"/>
          <w:sz w:val="20"/>
          <w:szCs w:val="20"/>
        </w:rPr>
        <w:t>azů, externích datových zdrojů);</w:t>
      </w:r>
      <w:r w:rsidRPr="009D48F0">
        <w:rPr>
          <w:rFonts w:cs="Arial"/>
          <w:sz w:val="20"/>
          <w:szCs w:val="20"/>
        </w:rPr>
        <w:t xml:space="preserve">  </w:t>
      </w:r>
    </w:p>
    <w:p w:rsidR="009D48F0" w:rsidRPr="009D48F0" w:rsidRDefault="009D48F0" w:rsidP="001D1147">
      <w:pPr>
        <w:numPr>
          <w:ilvl w:val="0"/>
          <w:numId w:val="21"/>
        </w:numPr>
        <w:spacing w:line="276" w:lineRule="auto"/>
        <w:jc w:val="both"/>
        <w:rPr>
          <w:rFonts w:cs="Arial"/>
          <w:sz w:val="20"/>
          <w:szCs w:val="20"/>
        </w:rPr>
      </w:pPr>
      <w:r w:rsidRPr="009D48F0">
        <w:rPr>
          <w:rFonts w:cs="Arial"/>
          <w:sz w:val="20"/>
          <w:szCs w:val="20"/>
        </w:rPr>
        <w:t>servisní a výkonné podpoře implementace a distribuce oznámení o zpravodajské povinnosti (přebírání datových vstupů ZS a VS po transformaci, redistribuce a korekce VS VPO, KS, příprava oznámení, rozeslání přes DS, generování oznámení pro tisk výkazů, propojení na spisovou službu a ošetření chybových stavů spisové služby a DS v EVID, příprava mimo</w:t>
      </w:r>
      <w:r>
        <w:rPr>
          <w:rFonts w:cs="Arial"/>
          <w:sz w:val="20"/>
          <w:szCs w:val="20"/>
        </w:rPr>
        <w:t>-</w:t>
      </w:r>
      <w:r w:rsidRPr="009D48F0">
        <w:rPr>
          <w:rFonts w:cs="Arial"/>
          <w:sz w:val="20"/>
          <w:szCs w:val="20"/>
        </w:rPr>
        <w:t>transformačních výběrových souborů</w:t>
      </w:r>
      <w:r>
        <w:rPr>
          <w:rFonts w:cs="Arial"/>
          <w:sz w:val="20"/>
          <w:szCs w:val="20"/>
        </w:rPr>
        <w:t xml:space="preserve"> apod.) včetně dodatků oznámení;</w:t>
      </w:r>
      <w:r w:rsidRPr="009D48F0">
        <w:rPr>
          <w:rFonts w:cs="Arial"/>
          <w:sz w:val="20"/>
          <w:szCs w:val="20"/>
        </w:rPr>
        <w:t xml:space="preserve">  </w:t>
      </w:r>
    </w:p>
    <w:p w:rsidR="009D48F0" w:rsidRPr="009D48F0" w:rsidRDefault="009D48F0" w:rsidP="001D1147">
      <w:pPr>
        <w:numPr>
          <w:ilvl w:val="0"/>
          <w:numId w:val="21"/>
        </w:numPr>
        <w:spacing w:line="276" w:lineRule="auto"/>
        <w:jc w:val="both"/>
        <w:rPr>
          <w:rFonts w:cs="Arial"/>
          <w:sz w:val="20"/>
          <w:szCs w:val="20"/>
        </w:rPr>
      </w:pPr>
      <w:r w:rsidRPr="009D48F0">
        <w:rPr>
          <w:rFonts w:cs="Arial"/>
          <w:sz w:val="20"/>
          <w:szCs w:val="20"/>
        </w:rPr>
        <w:lastRenderedPageBreak/>
        <w:t xml:space="preserve">servisní a výkonné podpoře rozesílání výkazů na základě vyhlášky a oznámení o zpravodajské povinnosti (přebírání datových vstupů, personifikace výkazů, rozeslání přes DS, napojení na podpis elektronického systému Adobe </w:t>
      </w:r>
      <w:proofErr w:type="spellStart"/>
      <w:r w:rsidRPr="009D48F0">
        <w:rPr>
          <w:rFonts w:cs="Arial"/>
          <w:sz w:val="20"/>
          <w:szCs w:val="20"/>
        </w:rPr>
        <w:t>LiveCycle</w:t>
      </w:r>
      <w:proofErr w:type="spellEnd"/>
      <w:r w:rsidRPr="009D48F0">
        <w:rPr>
          <w:rFonts w:cs="Arial"/>
          <w:sz w:val="20"/>
          <w:szCs w:val="20"/>
        </w:rPr>
        <w:t>, propojení na spisovou službu a ošetření chybových stavů spisové služby a DS v EVID, propojení na aplikaci RES, propojení</w:t>
      </w:r>
      <w:r>
        <w:rPr>
          <w:rFonts w:cs="Arial"/>
          <w:sz w:val="20"/>
          <w:szCs w:val="20"/>
        </w:rPr>
        <w:t xml:space="preserve"> na aplikaci </w:t>
      </w:r>
      <w:proofErr w:type="spellStart"/>
      <w:r>
        <w:rPr>
          <w:rFonts w:cs="Arial"/>
          <w:sz w:val="20"/>
          <w:szCs w:val="20"/>
        </w:rPr>
        <w:t>Tranformace</w:t>
      </w:r>
      <w:proofErr w:type="spellEnd"/>
      <w:r>
        <w:rPr>
          <w:rFonts w:cs="Arial"/>
          <w:sz w:val="20"/>
          <w:szCs w:val="20"/>
        </w:rPr>
        <w:t xml:space="preserve"> apod.);</w:t>
      </w:r>
    </w:p>
    <w:p w:rsidR="009D48F0" w:rsidRPr="009D48F0" w:rsidRDefault="009D48F0" w:rsidP="001D1147">
      <w:pPr>
        <w:numPr>
          <w:ilvl w:val="0"/>
          <w:numId w:val="21"/>
        </w:numPr>
        <w:spacing w:line="276" w:lineRule="auto"/>
        <w:jc w:val="both"/>
        <w:rPr>
          <w:rFonts w:cs="Arial"/>
          <w:sz w:val="20"/>
          <w:szCs w:val="20"/>
        </w:rPr>
      </w:pPr>
      <w:r w:rsidRPr="009D48F0">
        <w:rPr>
          <w:rFonts w:cs="Arial"/>
          <w:sz w:val="20"/>
          <w:szCs w:val="20"/>
        </w:rPr>
        <w:t xml:space="preserve">poskytování </w:t>
      </w:r>
      <w:proofErr w:type="spellStart"/>
      <w:r w:rsidRPr="009D48F0">
        <w:rPr>
          <w:rFonts w:cs="Arial"/>
          <w:sz w:val="20"/>
          <w:szCs w:val="20"/>
        </w:rPr>
        <w:t>HelpDesku</w:t>
      </w:r>
      <w:proofErr w:type="spellEnd"/>
      <w:r w:rsidRPr="009D48F0">
        <w:rPr>
          <w:rFonts w:cs="Arial"/>
          <w:sz w:val="20"/>
          <w:szCs w:val="20"/>
        </w:rPr>
        <w:t xml:space="preserve"> (systémová a poradenská činnost) k stávajícím i nově vytvořeným aplikacím Evidenčního systému (v centru a </w:t>
      </w:r>
      <w:r w:rsidR="00F25F77">
        <w:rPr>
          <w:rFonts w:cs="Arial"/>
          <w:sz w:val="20"/>
          <w:szCs w:val="20"/>
        </w:rPr>
        <w:t xml:space="preserve">u příslušné </w:t>
      </w:r>
      <w:r w:rsidRPr="009D48F0">
        <w:rPr>
          <w:rFonts w:cs="Arial"/>
          <w:sz w:val="20"/>
          <w:szCs w:val="20"/>
        </w:rPr>
        <w:t>krajské správy) a Výkazů podle IČO pro uživatele KS ČSÚ</w:t>
      </w:r>
      <w:r>
        <w:rPr>
          <w:rFonts w:cs="Arial"/>
          <w:sz w:val="20"/>
          <w:szCs w:val="20"/>
        </w:rPr>
        <w:t>, VPO ČSÚ a administrátory EVID;</w:t>
      </w:r>
    </w:p>
    <w:p w:rsidR="009D48F0" w:rsidRPr="009D48F0" w:rsidRDefault="009D48F0" w:rsidP="001D1147">
      <w:pPr>
        <w:numPr>
          <w:ilvl w:val="0"/>
          <w:numId w:val="21"/>
        </w:numPr>
        <w:spacing w:line="276" w:lineRule="auto"/>
        <w:jc w:val="both"/>
        <w:rPr>
          <w:rFonts w:cs="Arial"/>
          <w:sz w:val="20"/>
          <w:szCs w:val="20"/>
        </w:rPr>
      </w:pPr>
      <w:r w:rsidRPr="009D48F0">
        <w:rPr>
          <w:rFonts w:cs="Arial"/>
          <w:sz w:val="20"/>
          <w:szCs w:val="20"/>
        </w:rPr>
        <w:t xml:space="preserve">integrační podpoře ve vazbě na nové aplikace Dante, </w:t>
      </w:r>
      <w:proofErr w:type="spellStart"/>
      <w:r w:rsidRPr="009D48F0">
        <w:rPr>
          <w:rFonts w:cs="Arial"/>
          <w:sz w:val="20"/>
          <w:szCs w:val="20"/>
        </w:rPr>
        <w:t>DanteWeb</w:t>
      </w:r>
      <w:proofErr w:type="spellEnd"/>
      <w:r w:rsidRPr="009D48F0">
        <w:rPr>
          <w:rFonts w:cs="Arial"/>
          <w:sz w:val="20"/>
          <w:szCs w:val="20"/>
        </w:rPr>
        <w:t xml:space="preserve">, </w:t>
      </w:r>
      <w:proofErr w:type="spellStart"/>
      <w:r w:rsidRPr="009D48F0">
        <w:rPr>
          <w:rFonts w:cs="Arial"/>
          <w:sz w:val="20"/>
          <w:szCs w:val="20"/>
        </w:rPr>
        <w:t>Enrico</w:t>
      </w:r>
      <w:proofErr w:type="spellEnd"/>
      <w:r w:rsidRPr="009D48F0">
        <w:rPr>
          <w:rFonts w:cs="Arial"/>
          <w:sz w:val="20"/>
          <w:szCs w:val="20"/>
        </w:rPr>
        <w:t>, atd. (vazby datových struktur, způsoby řešení, poskytování rozhraní a informací) a součinnost</w:t>
      </w:r>
      <w:r w:rsidR="00B10023">
        <w:rPr>
          <w:rFonts w:cs="Arial"/>
          <w:sz w:val="20"/>
          <w:szCs w:val="20"/>
        </w:rPr>
        <w:t>i</w:t>
      </w:r>
      <w:r w:rsidRPr="009D48F0">
        <w:rPr>
          <w:rFonts w:cs="Arial"/>
          <w:sz w:val="20"/>
          <w:szCs w:val="20"/>
        </w:rPr>
        <w:t xml:space="preserve"> vůči ostatním ap</w:t>
      </w:r>
      <w:r>
        <w:rPr>
          <w:rFonts w:cs="Arial"/>
          <w:sz w:val="20"/>
          <w:szCs w:val="20"/>
        </w:rPr>
        <w:t>likačně navazujícím dodavatelům</w:t>
      </w:r>
      <w:r w:rsidR="0004787F">
        <w:rPr>
          <w:rFonts w:cs="Arial"/>
          <w:sz w:val="20"/>
          <w:szCs w:val="20"/>
        </w:rPr>
        <w:t xml:space="preserve"> aplikací, jejichž činnost předchází procesům probíhajícím v aplikacím EVID a Výkazy podle IČO nebo na ně navazuje</w:t>
      </w:r>
      <w:r>
        <w:rPr>
          <w:rFonts w:cs="Arial"/>
          <w:sz w:val="20"/>
          <w:szCs w:val="20"/>
        </w:rPr>
        <w:t>;</w:t>
      </w:r>
    </w:p>
    <w:p w:rsidR="009D48F0" w:rsidRPr="009D48F0" w:rsidRDefault="009D48F0" w:rsidP="001D1147">
      <w:pPr>
        <w:numPr>
          <w:ilvl w:val="0"/>
          <w:numId w:val="21"/>
        </w:numPr>
        <w:spacing w:line="276" w:lineRule="auto"/>
        <w:jc w:val="both"/>
        <w:rPr>
          <w:rFonts w:cs="Arial"/>
          <w:sz w:val="20"/>
          <w:szCs w:val="20"/>
        </w:rPr>
      </w:pPr>
      <w:r w:rsidRPr="009D48F0">
        <w:rPr>
          <w:rFonts w:cs="Arial"/>
          <w:sz w:val="20"/>
          <w:szCs w:val="20"/>
        </w:rPr>
        <w:t>systémové podpoře při předání programového kódu vybraných částí Evidenčního systému a Výkazů podle IČO pro p</w:t>
      </w:r>
      <w:r>
        <w:rPr>
          <w:rFonts w:cs="Arial"/>
          <w:sz w:val="20"/>
          <w:szCs w:val="20"/>
        </w:rPr>
        <w:t>rogramátory ČSÚ;</w:t>
      </w:r>
    </w:p>
    <w:p w:rsidR="00C83D2F" w:rsidRDefault="009D48F0" w:rsidP="001D1147">
      <w:pPr>
        <w:numPr>
          <w:ilvl w:val="0"/>
          <w:numId w:val="21"/>
        </w:numPr>
        <w:spacing w:line="276" w:lineRule="auto"/>
        <w:jc w:val="both"/>
        <w:rPr>
          <w:rFonts w:cs="Arial"/>
          <w:sz w:val="20"/>
          <w:szCs w:val="20"/>
        </w:rPr>
      </w:pPr>
      <w:r w:rsidRPr="009D48F0">
        <w:rPr>
          <w:rFonts w:cs="Arial"/>
          <w:sz w:val="20"/>
          <w:szCs w:val="20"/>
        </w:rPr>
        <w:t>základní správě aplikací Evidenční systém a Výkazy podle IČO ve všech technologických prostředích zabezpečující životní běh aplikace včetně optimalizace, migrace a spolupráce se systémovými pracovníky ČSÚ.</w:t>
      </w:r>
    </w:p>
    <w:p w:rsidR="009D48F0" w:rsidRPr="009D48F0" w:rsidRDefault="009D48F0" w:rsidP="009D48F0">
      <w:pPr>
        <w:spacing w:line="276" w:lineRule="auto"/>
        <w:ind w:left="720"/>
        <w:jc w:val="both"/>
        <w:rPr>
          <w:rFonts w:cs="Arial"/>
          <w:sz w:val="20"/>
          <w:szCs w:val="20"/>
        </w:rPr>
      </w:pPr>
    </w:p>
    <w:p w:rsidR="00073CE4" w:rsidRPr="009D48F0" w:rsidRDefault="009D48F0" w:rsidP="009D48F0">
      <w:pPr>
        <w:numPr>
          <w:ilvl w:val="0"/>
          <w:numId w:val="6"/>
        </w:numPr>
        <w:spacing w:line="276" w:lineRule="auto"/>
        <w:ind w:left="360"/>
        <w:jc w:val="both"/>
        <w:rPr>
          <w:rFonts w:cs="Arial"/>
          <w:sz w:val="20"/>
          <w:szCs w:val="20"/>
        </w:rPr>
      </w:pPr>
      <w:r w:rsidRPr="009D48F0">
        <w:rPr>
          <w:rFonts w:cs="Arial"/>
          <w:b/>
          <w:sz w:val="20"/>
          <w:szCs w:val="20"/>
        </w:rPr>
        <w:t xml:space="preserve">Služby </w:t>
      </w:r>
      <w:r>
        <w:rPr>
          <w:rFonts w:cs="Arial"/>
          <w:b/>
          <w:sz w:val="20"/>
          <w:szCs w:val="20"/>
        </w:rPr>
        <w:t>rozvoje</w:t>
      </w:r>
      <w:r>
        <w:rPr>
          <w:rFonts w:cs="Arial"/>
          <w:sz w:val="20"/>
          <w:szCs w:val="20"/>
        </w:rPr>
        <w:t xml:space="preserve"> podle čl. II. odst. 1 této smlouvy </w:t>
      </w:r>
      <w:r w:rsidR="00CD5048" w:rsidRPr="00CD5048">
        <w:rPr>
          <w:rFonts w:cs="Arial"/>
          <w:color w:val="000000"/>
          <w:sz w:val="20"/>
          <w:szCs w:val="20"/>
        </w:rPr>
        <w:t xml:space="preserve">spočívají v rozvoji aplikačního programového vybavení pro rozšiřování funkcionality </w:t>
      </w:r>
      <w:r w:rsidR="00B10023">
        <w:rPr>
          <w:rFonts w:cs="Arial"/>
          <w:color w:val="000000"/>
          <w:sz w:val="20"/>
          <w:szCs w:val="20"/>
        </w:rPr>
        <w:t>aplikací</w:t>
      </w:r>
      <w:r w:rsidR="00CD5048" w:rsidRPr="00CD5048">
        <w:rPr>
          <w:rFonts w:cs="Arial"/>
          <w:color w:val="000000"/>
          <w:sz w:val="20"/>
          <w:szCs w:val="20"/>
        </w:rPr>
        <w:t xml:space="preserve"> na základě požadavků objednatele a </w:t>
      </w:r>
      <w:r w:rsidRPr="001A0D8D">
        <w:rPr>
          <w:rFonts w:cs="Arial"/>
          <w:sz w:val="20"/>
          <w:szCs w:val="20"/>
        </w:rPr>
        <w:t>zahrnují</w:t>
      </w:r>
      <w:r>
        <w:rPr>
          <w:rFonts w:cs="Arial"/>
          <w:sz w:val="20"/>
          <w:szCs w:val="20"/>
        </w:rPr>
        <w:t xml:space="preserve"> zejména</w:t>
      </w:r>
      <w:r w:rsidR="00073CE4" w:rsidRPr="009D48F0">
        <w:rPr>
          <w:rFonts w:cs="Arial"/>
          <w:sz w:val="20"/>
          <w:szCs w:val="20"/>
        </w:rPr>
        <w:t>:</w:t>
      </w:r>
    </w:p>
    <w:p w:rsidR="00244E2D" w:rsidRDefault="005143B9" w:rsidP="001D1147">
      <w:pPr>
        <w:pStyle w:val="Odstavecseseznamem"/>
        <w:numPr>
          <w:ilvl w:val="0"/>
          <w:numId w:val="22"/>
        </w:numPr>
        <w:spacing w:line="276" w:lineRule="auto"/>
        <w:ind w:left="714" w:hanging="357"/>
        <w:jc w:val="both"/>
        <w:rPr>
          <w:rFonts w:cs="Arial"/>
          <w:color w:val="000000"/>
          <w:sz w:val="20"/>
          <w:szCs w:val="20"/>
        </w:rPr>
      </w:pPr>
      <w:r w:rsidRPr="00CD5048">
        <w:rPr>
          <w:rFonts w:cs="Arial"/>
          <w:color w:val="000000"/>
          <w:sz w:val="20"/>
          <w:szCs w:val="20"/>
        </w:rPr>
        <w:t>provádění analytické, systémové, vývojové, programátorské a testovací činnosti v oblasti zabezpečení, vyhotovení, instalace a implementace programového vybavení a datových struktur související s aplikac</w:t>
      </w:r>
      <w:r w:rsidR="00CD5048" w:rsidRPr="00CD5048">
        <w:rPr>
          <w:rFonts w:cs="Arial"/>
          <w:color w:val="000000"/>
          <w:sz w:val="20"/>
          <w:szCs w:val="20"/>
        </w:rPr>
        <w:t>emi</w:t>
      </w:r>
      <w:r w:rsidRPr="00CD5048">
        <w:rPr>
          <w:rFonts w:cs="Arial"/>
          <w:color w:val="000000"/>
          <w:sz w:val="20"/>
          <w:szCs w:val="20"/>
        </w:rPr>
        <w:t xml:space="preserve"> Evidenční systém a Výkazy podle IČO v prostředí ČSÚ včetně vypracování a předání uživatelské a programové dokumentace, předání zdrojových kódů na </w:t>
      </w:r>
      <w:r w:rsidR="00CD5048" w:rsidRPr="00CD5048">
        <w:rPr>
          <w:rFonts w:cs="Arial"/>
          <w:color w:val="000000"/>
          <w:sz w:val="20"/>
          <w:szCs w:val="20"/>
        </w:rPr>
        <w:t xml:space="preserve">příslušném </w:t>
      </w:r>
      <w:r w:rsidRPr="00CD5048">
        <w:rPr>
          <w:rFonts w:cs="Arial"/>
          <w:color w:val="000000"/>
          <w:sz w:val="20"/>
          <w:szCs w:val="20"/>
        </w:rPr>
        <w:t>médiu</w:t>
      </w:r>
      <w:r w:rsidR="00CD5048" w:rsidRPr="00CD5048">
        <w:rPr>
          <w:rFonts w:cs="Arial"/>
          <w:color w:val="000000"/>
          <w:sz w:val="20"/>
          <w:szCs w:val="20"/>
        </w:rPr>
        <w:t>;</w:t>
      </w:r>
      <w:r w:rsidRPr="00CD5048">
        <w:rPr>
          <w:rFonts w:cs="Arial"/>
          <w:color w:val="000000"/>
          <w:sz w:val="20"/>
          <w:szCs w:val="20"/>
        </w:rPr>
        <w:t xml:space="preserve"> </w:t>
      </w:r>
    </w:p>
    <w:p w:rsidR="00244E2D" w:rsidRDefault="00CD5048" w:rsidP="001D1147">
      <w:pPr>
        <w:pStyle w:val="Odstavecseseznamem"/>
        <w:numPr>
          <w:ilvl w:val="0"/>
          <w:numId w:val="22"/>
        </w:numPr>
        <w:spacing w:line="276" w:lineRule="auto"/>
        <w:ind w:left="714" w:hanging="357"/>
        <w:jc w:val="both"/>
        <w:rPr>
          <w:rFonts w:cs="Arial"/>
          <w:color w:val="000000"/>
          <w:sz w:val="20"/>
          <w:szCs w:val="20"/>
        </w:rPr>
      </w:pPr>
      <w:r>
        <w:rPr>
          <w:rFonts w:cs="Arial"/>
          <w:color w:val="000000"/>
          <w:sz w:val="20"/>
          <w:szCs w:val="20"/>
        </w:rPr>
        <w:t>provádění</w:t>
      </w:r>
      <w:r w:rsidR="005143B9" w:rsidRPr="00CD5048">
        <w:rPr>
          <w:rFonts w:cs="Arial"/>
          <w:color w:val="000000"/>
          <w:sz w:val="20"/>
          <w:szCs w:val="20"/>
        </w:rPr>
        <w:t xml:space="preserve"> analýz řešení či problému, programátorské práce, testování, instalace, implementace a základní ověřování výsledků na testovacím, vývojovém a produkčním prostředí v centrále ČSÚ a na všech odpovídajících kraj</w:t>
      </w:r>
      <w:r>
        <w:rPr>
          <w:rFonts w:cs="Arial"/>
          <w:color w:val="000000"/>
          <w:sz w:val="20"/>
          <w:szCs w:val="20"/>
        </w:rPr>
        <w:t>ských pracovištích</w:t>
      </w:r>
      <w:r w:rsidR="005143B9" w:rsidRPr="00CD5048">
        <w:rPr>
          <w:rFonts w:cs="Arial"/>
          <w:color w:val="000000"/>
          <w:sz w:val="20"/>
          <w:szCs w:val="20"/>
        </w:rPr>
        <w:t xml:space="preserve"> ČSÚ s</w:t>
      </w:r>
      <w:r w:rsidR="002F5349">
        <w:rPr>
          <w:rFonts w:cs="Arial"/>
          <w:color w:val="000000"/>
          <w:sz w:val="20"/>
          <w:szCs w:val="20"/>
        </w:rPr>
        <w:t xml:space="preserve">ouvisejících s </w:t>
      </w:r>
      <w:r w:rsidR="005143B9" w:rsidRPr="00CD5048">
        <w:rPr>
          <w:rFonts w:cs="Arial"/>
          <w:color w:val="000000"/>
          <w:sz w:val="20"/>
          <w:szCs w:val="20"/>
        </w:rPr>
        <w:t>rozvojem evidenčního systému statistického výkaznictví v prostředí databáze ORACLE a souvisejících technologiích</w:t>
      </w:r>
      <w:r>
        <w:rPr>
          <w:rFonts w:cs="Arial"/>
          <w:color w:val="000000"/>
          <w:sz w:val="20"/>
          <w:szCs w:val="20"/>
        </w:rPr>
        <w:t>;</w:t>
      </w:r>
      <w:r w:rsidR="005143B9" w:rsidRPr="00CD5048">
        <w:rPr>
          <w:rFonts w:cs="Arial"/>
          <w:color w:val="000000"/>
          <w:sz w:val="20"/>
          <w:szCs w:val="20"/>
        </w:rPr>
        <w:t xml:space="preserve"> </w:t>
      </w:r>
    </w:p>
    <w:p w:rsidR="00244E2D" w:rsidRDefault="005143B9" w:rsidP="001D1147">
      <w:pPr>
        <w:pStyle w:val="Odstavecseseznamem"/>
        <w:numPr>
          <w:ilvl w:val="0"/>
          <w:numId w:val="22"/>
        </w:numPr>
        <w:spacing w:line="276" w:lineRule="auto"/>
        <w:ind w:left="714" w:hanging="357"/>
        <w:jc w:val="both"/>
        <w:rPr>
          <w:rFonts w:cs="Arial"/>
          <w:color w:val="000000"/>
          <w:sz w:val="20"/>
          <w:szCs w:val="20"/>
        </w:rPr>
      </w:pPr>
      <w:r w:rsidRPr="00CD5048">
        <w:rPr>
          <w:rFonts w:cs="Arial"/>
          <w:color w:val="000000"/>
          <w:sz w:val="20"/>
          <w:szCs w:val="20"/>
        </w:rPr>
        <w:t>návrh</w:t>
      </w:r>
      <w:r w:rsidR="00D43ED3">
        <w:rPr>
          <w:rFonts w:cs="Arial"/>
          <w:color w:val="000000"/>
          <w:sz w:val="20"/>
          <w:szCs w:val="20"/>
        </w:rPr>
        <w:t>y</w:t>
      </w:r>
      <w:r w:rsidRPr="00CD5048">
        <w:rPr>
          <w:rFonts w:cs="Arial"/>
          <w:color w:val="000000"/>
          <w:sz w:val="20"/>
          <w:szCs w:val="20"/>
        </w:rPr>
        <w:t xml:space="preserve"> a tvorb</w:t>
      </w:r>
      <w:r w:rsidR="00B10023">
        <w:rPr>
          <w:rFonts w:cs="Arial"/>
          <w:color w:val="000000"/>
          <w:sz w:val="20"/>
          <w:szCs w:val="20"/>
        </w:rPr>
        <w:t>u</w:t>
      </w:r>
      <w:r w:rsidRPr="00CD5048">
        <w:rPr>
          <w:rFonts w:cs="Arial"/>
          <w:color w:val="000000"/>
          <w:sz w:val="20"/>
          <w:szCs w:val="20"/>
        </w:rPr>
        <w:t xml:space="preserve"> datových modelů, procedur a funkcí, optimalizac</w:t>
      </w:r>
      <w:r w:rsidR="00B10023">
        <w:rPr>
          <w:rFonts w:cs="Arial"/>
          <w:color w:val="000000"/>
          <w:sz w:val="20"/>
          <w:szCs w:val="20"/>
        </w:rPr>
        <w:t>i</w:t>
      </w:r>
      <w:r w:rsidRPr="00CD5048">
        <w:rPr>
          <w:rFonts w:cs="Arial"/>
          <w:color w:val="000000"/>
          <w:sz w:val="20"/>
          <w:szCs w:val="20"/>
        </w:rPr>
        <w:t xml:space="preserve"> SQL dotazů, PL/SQL a </w:t>
      </w:r>
      <w:proofErr w:type="spellStart"/>
      <w:r w:rsidRPr="00CD5048">
        <w:rPr>
          <w:rFonts w:cs="Arial"/>
          <w:color w:val="000000"/>
          <w:sz w:val="20"/>
          <w:szCs w:val="20"/>
        </w:rPr>
        <w:t>Oracle</w:t>
      </w:r>
      <w:proofErr w:type="spellEnd"/>
      <w:r w:rsidRPr="00CD5048">
        <w:rPr>
          <w:rFonts w:cs="Arial"/>
          <w:color w:val="000000"/>
          <w:sz w:val="20"/>
          <w:szCs w:val="20"/>
        </w:rPr>
        <w:t xml:space="preserve"> databází ve výše zmíněných oblastech</w:t>
      </w:r>
      <w:r w:rsidR="00D43ED3">
        <w:rPr>
          <w:rFonts w:cs="Arial"/>
          <w:color w:val="000000"/>
          <w:sz w:val="20"/>
          <w:szCs w:val="20"/>
        </w:rPr>
        <w:t>;</w:t>
      </w:r>
    </w:p>
    <w:p w:rsidR="00244E2D" w:rsidRDefault="005143B9" w:rsidP="001D1147">
      <w:pPr>
        <w:pStyle w:val="Odstavecseseznamem"/>
        <w:numPr>
          <w:ilvl w:val="0"/>
          <w:numId w:val="22"/>
        </w:numPr>
        <w:spacing w:line="276" w:lineRule="auto"/>
        <w:ind w:left="714" w:hanging="357"/>
        <w:jc w:val="both"/>
        <w:rPr>
          <w:rFonts w:cs="Arial"/>
          <w:color w:val="000000"/>
          <w:sz w:val="20"/>
          <w:szCs w:val="20"/>
        </w:rPr>
      </w:pPr>
      <w:r w:rsidRPr="00CD5048">
        <w:rPr>
          <w:rFonts w:cs="Arial"/>
          <w:color w:val="000000"/>
          <w:sz w:val="20"/>
          <w:szCs w:val="20"/>
        </w:rPr>
        <w:t>návrh</w:t>
      </w:r>
      <w:r w:rsidR="00D43ED3">
        <w:rPr>
          <w:rFonts w:cs="Arial"/>
          <w:color w:val="000000"/>
          <w:sz w:val="20"/>
          <w:szCs w:val="20"/>
        </w:rPr>
        <w:t>y</w:t>
      </w:r>
      <w:r w:rsidRPr="00CD5048">
        <w:rPr>
          <w:rFonts w:cs="Arial"/>
          <w:color w:val="000000"/>
          <w:sz w:val="20"/>
          <w:szCs w:val="20"/>
        </w:rPr>
        <w:t xml:space="preserve"> a tvorb</w:t>
      </w:r>
      <w:r w:rsidR="00B10023">
        <w:rPr>
          <w:rFonts w:cs="Arial"/>
          <w:color w:val="000000"/>
          <w:sz w:val="20"/>
          <w:szCs w:val="20"/>
        </w:rPr>
        <w:t>u</w:t>
      </w:r>
      <w:r w:rsidRPr="00CD5048">
        <w:rPr>
          <w:rFonts w:cs="Arial"/>
          <w:color w:val="000000"/>
          <w:sz w:val="20"/>
          <w:szCs w:val="20"/>
        </w:rPr>
        <w:t xml:space="preserve"> technologických rozhraní mezi </w:t>
      </w:r>
      <w:r w:rsidR="00D43ED3">
        <w:rPr>
          <w:rFonts w:cs="Arial"/>
          <w:color w:val="000000"/>
          <w:sz w:val="20"/>
          <w:szCs w:val="20"/>
        </w:rPr>
        <w:t xml:space="preserve">informačními </w:t>
      </w:r>
      <w:r w:rsidRPr="00CD5048">
        <w:rPr>
          <w:rFonts w:cs="Arial"/>
          <w:color w:val="000000"/>
          <w:sz w:val="20"/>
          <w:szCs w:val="20"/>
        </w:rPr>
        <w:t>systémy ČSÚ</w:t>
      </w:r>
      <w:r w:rsidR="00553904">
        <w:rPr>
          <w:rFonts w:cs="Arial"/>
          <w:color w:val="000000"/>
          <w:sz w:val="20"/>
          <w:szCs w:val="20"/>
        </w:rPr>
        <w:t xml:space="preserve"> a aplikacemi</w:t>
      </w:r>
      <w:r w:rsidRPr="00CD5048">
        <w:rPr>
          <w:rFonts w:cs="Arial"/>
          <w:color w:val="000000"/>
          <w:sz w:val="20"/>
          <w:szCs w:val="20"/>
        </w:rPr>
        <w:t>, vytváření testovacích scénářů, indikace chyb, návrh</w:t>
      </w:r>
      <w:r w:rsidR="00B10023">
        <w:rPr>
          <w:rFonts w:cs="Arial"/>
          <w:color w:val="000000"/>
          <w:sz w:val="20"/>
          <w:szCs w:val="20"/>
        </w:rPr>
        <w:t>y</w:t>
      </w:r>
      <w:r w:rsidRPr="00CD5048">
        <w:rPr>
          <w:rFonts w:cs="Arial"/>
          <w:color w:val="000000"/>
          <w:sz w:val="20"/>
          <w:szCs w:val="20"/>
        </w:rPr>
        <w:t xml:space="preserve"> řešení a koordinace nápravy.</w:t>
      </w:r>
    </w:p>
    <w:p w:rsidR="00C83D2F" w:rsidRDefault="00C83D2F" w:rsidP="00E80595">
      <w:pPr>
        <w:pStyle w:val="Odstavecseseznamem"/>
        <w:rPr>
          <w:rFonts w:cs="Arial"/>
          <w:color w:val="000000"/>
          <w:sz w:val="20"/>
          <w:szCs w:val="20"/>
        </w:rPr>
      </w:pPr>
    </w:p>
    <w:p w:rsidR="00F50888" w:rsidRDefault="00F50888" w:rsidP="00073CE4">
      <w:pPr>
        <w:numPr>
          <w:ilvl w:val="0"/>
          <w:numId w:val="6"/>
        </w:numPr>
        <w:spacing w:line="276" w:lineRule="auto"/>
        <w:ind w:left="360"/>
        <w:jc w:val="both"/>
        <w:rPr>
          <w:rFonts w:cs="Arial"/>
          <w:sz w:val="20"/>
          <w:szCs w:val="20"/>
        </w:rPr>
      </w:pPr>
      <w:r>
        <w:rPr>
          <w:rFonts w:cs="Arial"/>
          <w:sz w:val="20"/>
          <w:szCs w:val="20"/>
        </w:rPr>
        <w:t>Poskytovatel se zavazuje, že aplikace budou po dobu poskytování služeb podle této smlouvy dostupné z 99 % (slovy: devadesáti devíti procent)</w:t>
      </w:r>
      <w:r w:rsidR="0066777A">
        <w:rPr>
          <w:rFonts w:cs="Arial"/>
          <w:sz w:val="20"/>
          <w:szCs w:val="20"/>
        </w:rPr>
        <w:t xml:space="preserve"> za </w:t>
      </w:r>
      <w:r w:rsidR="00830D2F">
        <w:rPr>
          <w:rFonts w:cs="Arial"/>
          <w:sz w:val="20"/>
          <w:szCs w:val="20"/>
        </w:rPr>
        <w:t xml:space="preserve">kalendářní </w:t>
      </w:r>
      <w:r w:rsidR="0066777A">
        <w:rPr>
          <w:rFonts w:cs="Arial"/>
          <w:sz w:val="20"/>
          <w:szCs w:val="20"/>
        </w:rPr>
        <w:t>čtvrtletí</w:t>
      </w:r>
      <w:r>
        <w:rPr>
          <w:rFonts w:cs="Arial"/>
          <w:sz w:val="20"/>
          <w:szCs w:val="20"/>
        </w:rPr>
        <w:t>.</w:t>
      </w:r>
    </w:p>
    <w:p w:rsidR="00244E2D" w:rsidRDefault="00244E2D" w:rsidP="00244E2D">
      <w:pPr>
        <w:spacing w:line="276" w:lineRule="auto"/>
        <w:ind w:left="360"/>
        <w:jc w:val="both"/>
        <w:rPr>
          <w:rFonts w:cs="Arial"/>
          <w:sz w:val="20"/>
          <w:szCs w:val="20"/>
        </w:rPr>
      </w:pPr>
    </w:p>
    <w:p w:rsidR="00073CE4" w:rsidRDefault="004B2EA4" w:rsidP="00073CE4">
      <w:pPr>
        <w:numPr>
          <w:ilvl w:val="0"/>
          <w:numId w:val="6"/>
        </w:numPr>
        <w:spacing w:line="276" w:lineRule="auto"/>
        <w:ind w:left="360"/>
        <w:jc w:val="both"/>
        <w:rPr>
          <w:rFonts w:cs="Arial"/>
          <w:sz w:val="20"/>
          <w:szCs w:val="20"/>
        </w:rPr>
      </w:pPr>
      <w:r>
        <w:rPr>
          <w:rFonts w:cs="Arial"/>
          <w:sz w:val="20"/>
          <w:szCs w:val="20"/>
        </w:rPr>
        <w:t>Objednatel se touto smlouvou zavazuje zaplatit poskytovateli za řádně poskytnuté služby sjednanou cenu za podmínek uvedených dále v této smlouvě.</w:t>
      </w:r>
    </w:p>
    <w:p w:rsidR="00073CE4" w:rsidRDefault="00073CE4" w:rsidP="00073CE4">
      <w:pPr>
        <w:spacing w:line="276" w:lineRule="auto"/>
        <w:ind w:left="360"/>
        <w:jc w:val="both"/>
        <w:rPr>
          <w:rFonts w:cs="Arial"/>
          <w:sz w:val="20"/>
          <w:szCs w:val="20"/>
        </w:rPr>
      </w:pPr>
    </w:p>
    <w:p w:rsidR="00073CE4" w:rsidRDefault="004B2EA4" w:rsidP="00073CE4">
      <w:pPr>
        <w:numPr>
          <w:ilvl w:val="0"/>
          <w:numId w:val="6"/>
        </w:numPr>
        <w:spacing w:line="276" w:lineRule="auto"/>
        <w:ind w:left="360"/>
        <w:jc w:val="both"/>
        <w:rPr>
          <w:rFonts w:cs="Arial"/>
          <w:sz w:val="20"/>
          <w:szCs w:val="20"/>
        </w:rPr>
      </w:pPr>
      <w:r w:rsidRPr="009D48F0">
        <w:rPr>
          <w:rFonts w:cs="Arial"/>
          <w:sz w:val="20"/>
          <w:szCs w:val="20"/>
        </w:rPr>
        <w:t xml:space="preserve">Poskytovatel prohlašuje, že je mu detailně znám obsah a funkce </w:t>
      </w:r>
      <w:r w:rsidR="009D48F0">
        <w:rPr>
          <w:rFonts w:cs="Arial"/>
          <w:sz w:val="20"/>
          <w:szCs w:val="20"/>
        </w:rPr>
        <w:t>aplikací uvedených v čl. II. odst. 1 této smlouvy</w:t>
      </w:r>
      <w:r w:rsidRPr="009D48F0">
        <w:rPr>
          <w:rFonts w:cs="Arial"/>
          <w:sz w:val="20"/>
          <w:szCs w:val="20"/>
        </w:rPr>
        <w:t xml:space="preserve"> ke dni účinnosti této smlouvy, parametry technické podpory, ve kterých j</w:t>
      </w:r>
      <w:r w:rsidR="009D48F0">
        <w:rPr>
          <w:rFonts w:cs="Arial"/>
          <w:sz w:val="20"/>
          <w:szCs w:val="20"/>
        </w:rPr>
        <w:t>sou tyto aplikace</w:t>
      </w:r>
      <w:r w:rsidRPr="009D48F0">
        <w:rPr>
          <w:rFonts w:cs="Arial"/>
          <w:sz w:val="20"/>
          <w:szCs w:val="20"/>
        </w:rPr>
        <w:t xml:space="preserve"> provozován</w:t>
      </w:r>
      <w:r w:rsidR="009D48F0">
        <w:rPr>
          <w:rFonts w:cs="Arial"/>
          <w:sz w:val="20"/>
          <w:szCs w:val="20"/>
        </w:rPr>
        <w:t>y</w:t>
      </w:r>
      <w:r w:rsidRPr="009D48F0">
        <w:rPr>
          <w:rFonts w:cs="Arial"/>
          <w:sz w:val="20"/>
          <w:szCs w:val="20"/>
        </w:rPr>
        <w:t xml:space="preserve">, včetně </w:t>
      </w:r>
      <w:r w:rsidR="009D48F0">
        <w:rPr>
          <w:rFonts w:cs="Arial"/>
          <w:sz w:val="20"/>
          <w:szCs w:val="20"/>
        </w:rPr>
        <w:t xml:space="preserve">jejich </w:t>
      </w:r>
      <w:r w:rsidRPr="009D48F0">
        <w:rPr>
          <w:rFonts w:cs="Arial"/>
          <w:sz w:val="20"/>
          <w:szCs w:val="20"/>
        </w:rPr>
        <w:t>naplnění daty</w:t>
      </w:r>
      <w:r>
        <w:rPr>
          <w:rFonts w:cs="Arial"/>
          <w:sz w:val="20"/>
          <w:szCs w:val="20"/>
        </w:rPr>
        <w:t>.</w:t>
      </w:r>
    </w:p>
    <w:p w:rsidR="004B2EA4" w:rsidRDefault="004B2EA4" w:rsidP="006F0923">
      <w:pPr>
        <w:pStyle w:val="Odstavecseseznamem"/>
        <w:ind w:left="0"/>
        <w:jc w:val="center"/>
        <w:rPr>
          <w:rFonts w:cs="Arial"/>
          <w:b/>
          <w:sz w:val="20"/>
          <w:szCs w:val="20"/>
        </w:rPr>
      </w:pPr>
    </w:p>
    <w:p w:rsidR="004B0D6D" w:rsidRDefault="004B0D6D" w:rsidP="006F0923">
      <w:pPr>
        <w:pStyle w:val="Odstavecseseznamem"/>
        <w:ind w:left="0"/>
        <w:jc w:val="center"/>
        <w:rPr>
          <w:rFonts w:cs="Arial"/>
          <w:b/>
          <w:sz w:val="20"/>
          <w:szCs w:val="20"/>
        </w:rPr>
      </w:pPr>
    </w:p>
    <w:p w:rsidR="00203FC9" w:rsidRDefault="006F0923" w:rsidP="006F0923">
      <w:pPr>
        <w:pStyle w:val="Odstavecseseznamem"/>
        <w:ind w:left="0"/>
        <w:jc w:val="center"/>
        <w:rPr>
          <w:rFonts w:cs="Arial"/>
          <w:b/>
          <w:sz w:val="20"/>
          <w:szCs w:val="20"/>
        </w:rPr>
      </w:pPr>
      <w:r>
        <w:rPr>
          <w:rFonts w:cs="Arial"/>
          <w:b/>
          <w:sz w:val="20"/>
          <w:szCs w:val="20"/>
        </w:rPr>
        <w:t>Článek III.</w:t>
      </w:r>
    </w:p>
    <w:p w:rsidR="006F0923" w:rsidRPr="006F0923" w:rsidRDefault="006F0923" w:rsidP="006F0923">
      <w:pPr>
        <w:pStyle w:val="Odstavecseseznamem"/>
        <w:ind w:left="0"/>
        <w:jc w:val="center"/>
        <w:rPr>
          <w:rFonts w:cs="Arial"/>
          <w:b/>
          <w:sz w:val="20"/>
          <w:szCs w:val="20"/>
        </w:rPr>
      </w:pPr>
      <w:r>
        <w:rPr>
          <w:rFonts w:cs="Arial"/>
          <w:b/>
          <w:sz w:val="20"/>
          <w:szCs w:val="20"/>
        </w:rPr>
        <w:t>Míst</w:t>
      </w:r>
      <w:r w:rsidR="00B10023">
        <w:rPr>
          <w:rFonts w:cs="Arial"/>
          <w:b/>
          <w:sz w:val="20"/>
          <w:szCs w:val="20"/>
        </w:rPr>
        <w:t>a</w:t>
      </w:r>
      <w:r>
        <w:rPr>
          <w:rFonts w:cs="Arial"/>
          <w:b/>
          <w:sz w:val="20"/>
          <w:szCs w:val="20"/>
        </w:rPr>
        <w:t xml:space="preserve"> plnění, </w:t>
      </w:r>
      <w:r w:rsidR="00E60B15">
        <w:rPr>
          <w:rFonts w:cs="Arial"/>
          <w:b/>
          <w:sz w:val="20"/>
          <w:szCs w:val="20"/>
        </w:rPr>
        <w:t xml:space="preserve">rozsah a podmínky </w:t>
      </w:r>
      <w:r>
        <w:rPr>
          <w:rFonts w:cs="Arial"/>
          <w:b/>
          <w:sz w:val="20"/>
          <w:szCs w:val="20"/>
        </w:rPr>
        <w:t xml:space="preserve">poskytování </w:t>
      </w:r>
      <w:r w:rsidR="00B03EAC">
        <w:rPr>
          <w:rFonts w:cs="Arial"/>
          <w:b/>
          <w:sz w:val="20"/>
          <w:szCs w:val="20"/>
        </w:rPr>
        <w:t>s</w:t>
      </w:r>
      <w:r w:rsidR="0004349C">
        <w:rPr>
          <w:rFonts w:cs="Arial"/>
          <w:b/>
          <w:sz w:val="20"/>
          <w:szCs w:val="20"/>
        </w:rPr>
        <w:t>lužeb</w:t>
      </w:r>
    </w:p>
    <w:p w:rsidR="00203FC9" w:rsidRPr="008805DA" w:rsidRDefault="00203FC9" w:rsidP="00203FC9">
      <w:pPr>
        <w:spacing w:line="276" w:lineRule="auto"/>
        <w:ind w:left="720"/>
        <w:jc w:val="both"/>
        <w:rPr>
          <w:rFonts w:cs="Arial"/>
          <w:sz w:val="20"/>
          <w:szCs w:val="20"/>
        </w:rPr>
      </w:pPr>
    </w:p>
    <w:p w:rsidR="00272425" w:rsidRDefault="00A0168D" w:rsidP="001D1147">
      <w:pPr>
        <w:numPr>
          <w:ilvl w:val="0"/>
          <w:numId w:val="13"/>
        </w:numPr>
        <w:spacing w:line="276" w:lineRule="auto"/>
        <w:jc w:val="both"/>
        <w:rPr>
          <w:rFonts w:cs="Arial"/>
          <w:sz w:val="20"/>
          <w:szCs w:val="20"/>
        </w:rPr>
      </w:pPr>
      <w:r w:rsidRPr="00405C16">
        <w:rPr>
          <w:rFonts w:cs="Arial"/>
          <w:sz w:val="20"/>
          <w:szCs w:val="20"/>
        </w:rPr>
        <w:t>Míst</w:t>
      </w:r>
      <w:r w:rsidR="00272425">
        <w:rPr>
          <w:rFonts w:cs="Arial"/>
          <w:sz w:val="20"/>
          <w:szCs w:val="20"/>
        </w:rPr>
        <w:t>a</w:t>
      </w:r>
      <w:r w:rsidRPr="00405C16">
        <w:rPr>
          <w:rFonts w:cs="Arial"/>
          <w:sz w:val="20"/>
          <w:szCs w:val="20"/>
        </w:rPr>
        <w:t xml:space="preserve"> plnění </w:t>
      </w:r>
      <w:r w:rsidR="00BF5D77">
        <w:rPr>
          <w:rFonts w:cs="Arial"/>
          <w:sz w:val="20"/>
          <w:szCs w:val="20"/>
        </w:rPr>
        <w:t>podle této smlouvy</w:t>
      </w:r>
      <w:r>
        <w:rPr>
          <w:rFonts w:cs="Arial"/>
          <w:sz w:val="20"/>
          <w:szCs w:val="20"/>
        </w:rPr>
        <w:t xml:space="preserve"> </w:t>
      </w:r>
      <w:r w:rsidR="00272425">
        <w:rPr>
          <w:rFonts w:cs="Arial"/>
          <w:sz w:val="20"/>
          <w:szCs w:val="20"/>
        </w:rPr>
        <w:t xml:space="preserve">pro služby vyžadující přítomnost poskytovatele na pracovišti objednatele </w:t>
      </w:r>
      <w:r w:rsidR="00CA35EB">
        <w:rPr>
          <w:rFonts w:cs="Arial"/>
          <w:sz w:val="20"/>
          <w:szCs w:val="20"/>
        </w:rPr>
        <w:t>j</w:t>
      </w:r>
      <w:r w:rsidR="00272425">
        <w:rPr>
          <w:rFonts w:cs="Arial"/>
          <w:sz w:val="20"/>
          <w:szCs w:val="20"/>
        </w:rPr>
        <w:t>sou:</w:t>
      </w:r>
    </w:p>
    <w:p w:rsidR="00272425" w:rsidRDefault="00CA35EB" w:rsidP="001D1147">
      <w:pPr>
        <w:numPr>
          <w:ilvl w:val="0"/>
          <w:numId w:val="23"/>
        </w:numPr>
        <w:spacing w:line="276" w:lineRule="auto"/>
        <w:jc w:val="both"/>
        <w:rPr>
          <w:rFonts w:cs="Arial"/>
        </w:rPr>
      </w:pPr>
      <w:r>
        <w:rPr>
          <w:rFonts w:cs="Arial"/>
          <w:sz w:val="20"/>
          <w:szCs w:val="20"/>
        </w:rPr>
        <w:t xml:space="preserve">sídlo </w:t>
      </w:r>
      <w:r w:rsidR="004B2EA4">
        <w:rPr>
          <w:rFonts w:cs="Arial"/>
          <w:sz w:val="20"/>
          <w:szCs w:val="20"/>
        </w:rPr>
        <w:t>objednatele</w:t>
      </w:r>
      <w:r>
        <w:rPr>
          <w:rFonts w:cs="Arial"/>
          <w:sz w:val="20"/>
          <w:szCs w:val="20"/>
        </w:rPr>
        <w:t xml:space="preserve">, budova ČSÚ na adrese </w:t>
      </w:r>
      <w:r w:rsidRPr="002E4C76">
        <w:rPr>
          <w:rFonts w:cs="Arial"/>
        </w:rPr>
        <w:t>Na padesátém 81, 100 82 Praha 10</w:t>
      </w:r>
      <w:r w:rsidR="00272425">
        <w:rPr>
          <w:rFonts w:cs="Arial"/>
        </w:rPr>
        <w:t>;</w:t>
      </w:r>
    </w:p>
    <w:p w:rsidR="00272425" w:rsidRPr="00272425" w:rsidRDefault="00272425" w:rsidP="001D1147">
      <w:pPr>
        <w:numPr>
          <w:ilvl w:val="0"/>
          <w:numId w:val="23"/>
        </w:numPr>
        <w:spacing w:line="276" w:lineRule="auto"/>
        <w:jc w:val="both"/>
        <w:rPr>
          <w:rFonts w:cs="Arial"/>
          <w:sz w:val="20"/>
          <w:szCs w:val="20"/>
        </w:rPr>
      </w:pPr>
      <w:r w:rsidRPr="00272425">
        <w:rPr>
          <w:rFonts w:cs="Arial"/>
          <w:sz w:val="20"/>
          <w:szCs w:val="20"/>
        </w:rPr>
        <w:lastRenderedPageBreak/>
        <w:t>sídlo krajské správy ČSÚ v</w:t>
      </w:r>
      <w:r>
        <w:rPr>
          <w:rFonts w:cs="Arial"/>
          <w:sz w:val="20"/>
          <w:szCs w:val="20"/>
        </w:rPr>
        <w:t> </w:t>
      </w:r>
      <w:r w:rsidRPr="00272425">
        <w:rPr>
          <w:rFonts w:cs="Arial"/>
          <w:sz w:val="20"/>
          <w:szCs w:val="20"/>
        </w:rPr>
        <w:t>Praze</w:t>
      </w:r>
      <w:r>
        <w:rPr>
          <w:rFonts w:cs="Arial"/>
          <w:sz w:val="20"/>
          <w:szCs w:val="20"/>
        </w:rPr>
        <w:t xml:space="preserve"> na adrese </w:t>
      </w:r>
      <w:r w:rsidRPr="002E4C76">
        <w:rPr>
          <w:rFonts w:cs="Arial"/>
        </w:rPr>
        <w:t>Na padesátém 81, 100 82 Praha 10</w:t>
      </w:r>
      <w:r w:rsidRPr="00272425">
        <w:rPr>
          <w:rFonts w:cs="Arial"/>
          <w:sz w:val="20"/>
          <w:szCs w:val="20"/>
        </w:rPr>
        <w:t xml:space="preserve">; </w:t>
      </w:r>
    </w:p>
    <w:p w:rsidR="00272425" w:rsidRPr="00272425" w:rsidRDefault="00272425" w:rsidP="001D1147">
      <w:pPr>
        <w:numPr>
          <w:ilvl w:val="0"/>
          <w:numId w:val="23"/>
        </w:numPr>
        <w:spacing w:line="276" w:lineRule="auto"/>
        <w:jc w:val="both"/>
        <w:rPr>
          <w:rFonts w:cs="Arial"/>
          <w:sz w:val="20"/>
          <w:szCs w:val="20"/>
        </w:rPr>
      </w:pPr>
      <w:r w:rsidRPr="00272425">
        <w:rPr>
          <w:rFonts w:cs="Arial"/>
          <w:sz w:val="20"/>
          <w:szCs w:val="20"/>
        </w:rPr>
        <w:t>sídlo krajské správy ČSÚ v</w:t>
      </w:r>
      <w:r>
        <w:rPr>
          <w:rFonts w:cs="Arial"/>
          <w:sz w:val="20"/>
          <w:szCs w:val="20"/>
        </w:rPr>
        <w:t> </w:t>
      </w:r>
      <w:r w:rsidRPr="00272425">
        <w:rPr>
          <w:rFonts w:cs="Arial"/>
          <w:sz w:val="20"/>
          <w:szCs w:val="20"/>
        </w:rPr>
        <w:t>Brně</w:t>
      </w:r>
      <w:r>
        <w:rPr>
          <w:rFonts w:cs="Arial"/>
          <w:sz w:val="20"/>
          <w:szCs w:val="20"/>
        </w:rPr>
        <w:t xml:space="preserve"> na adrese </w:t>
      </w:r>
      <w:r w:rsidR="00666528">
        <w:rPr>
          <w:rFonts w:cs="Arial"/>
          <w:sz w:val="20"/>
          <w:szCs w:val="20"/>
        </w:rPr>
        <w:t xml:space="preserve">Jezuitská 2, </w:t>
      </w:r>
      <w:r w:rsidR="00666528" w:rsidRPr="00666528">
        <w:rPr>
          <w:rFonts w:cs="Arial"/>
          <w:sz w:val="20"/>
          <w:szCs w:val="20"/>
        </w:rPr>
        <w:t>601 59 Brno</w:t>
      </w:r>
      <w:r w:rsidRPr="00272425">
        <w:rPr>
          <w:rFonts w:cs="Arial"/>
          <w:sz w:val="20"/>
          <w:szCs w:val="20"/>
        </w:rPr>
        <w:t>;</w:t>
      </w:r>
    </w:p>
    <w:p w:rsidR="00272425" w:rsidRPr="00272425" w:rsidRDefault="00272425" w:rsidP="001D1147">
      <w:pPr>
        <w:numPr>
          <w:ilvl w:val="0"/>
          <w:numId w:val="23"/>
        </w:numPr>
        <w:spacing w:line="276" w:lineRule="auto"/>
        <w:jc w:val="both"/>
        <w:rPr>
          <w:rFonts w:cs="Arial"/>
          <w:sz w:val="20"/>
          <w:szCs w:val="20"/>
        </w:rPr>
      </w:pPr>
      <w:r w:rsidRPr="00272425">
        <w:rPr>
          <w:rFonts w:cs="Arial"/>
          <w:sz w:val="20"/>
          <w:szCs w:val="20"/>
        </w:rPr>
        <w:t>sídlo krajské správy ČSÚ v Českých Budějovicích</w:t>
      </w:r>
      <w:r>
        <w:rPr>
          <w:rFonts w:cs="Arial"/>
          <w:sz w:val="20"/>
          <w:szCs w:val="20"/>
        </w:rPr>
        <w:t xml:space="preserve"> na adrese </w:t>
      </w:r>
      <w:r w:rsidR="00666528" w:rsidRPr="00666528">
        <w:rPr>
          <w:rFonts w:cs="Arial"/>
          <w:sz w:val="20"/>
          <w:szCs w:val="20"/>
        </w:rPr>
        <w:t>Žižkova 1</w:t>
      </w:r>
      <w:r w:rsidR="00666528">
        <w:rPr>
          <w:rFonts w:cs="Arial"/>
          <w:sz w:val="20"/>
          <w:szCs w:val="20"/>
        </w:rPr>
        <w:t xml:space="preserve">, </w:t>
      </w:r>
      <w:r w:rsidR="00666528" w:rsidRPr="00666528">
        <w:rPr>
          <w:rFonts w:cs="Arial"/>
          <w:sz w:val="20"/>
          <w:szCs w:val="20"/>
        </w:rPr>
        <w:t>370 77 České Budějovice</w:t>
      </w:r>
      <w:r w:rsidRPr="00272425">
        <w:rPr>
          <w:rFonts w:cs="Arial"/>
          <w:sz w:val="20"/>
          <w:szCs w:val="20"/>
        </w:rPr>
        <w:t>;</w:t>
      </w:r>
    </w:p>
    <w:p w:rsidR="00272425" w:rsidRPr="00272425" w:rsidRDefault="00272425" w:rsidP="001D1147">
      <w:pPr>
        <w:numPr>
          <w:ilvl w:val="0"/>
          <w:numId w:val="23"/>
        </w:numPr>
        <w:spacing w:line="276" w:lineRule="auto"/>
        <w:jc w:val="both"/>
        <w:rPr>
          <w:rFonts w:cs="Arial"/>
          <w:sz w:val="20"/>
          <w:szCs w:val="20"/>
        </w:rPr>
      </w:pPr>
      <w:r w:rsidRPr="00272425">
        <w:rPr>
          <w:rFonts w:cs="Arial"/>
          <w:sz w:val="20"/>
          <w:szCs w:val="20"/>
        </w:rPr>
        <w:t>sídlo krajské správy ČSÚ v Hradci Králové</w:t>
      </w:r>
      <w:r>
        <w:rPr>
          <w:rFonts w:cs="Arial"/>
          <w:sz w:val="20"/>
          <w:szCs w:val="20"/>
        </w:rPr>
        <w:t xml:space="preserve"> na adrese </w:t>
      </w:r>
      <w:r w:rsidR="00666528">
        <w:rPr>
          <w:rFonts w:cs="Arial"/>
          <w:sz w:val="20"/>
          <w:szCs w:val="20"/>
        </w:rPr>
        <w:t xml:space="preserve">Myslivečkova 914, </w:t>
      </w:r>
      <w:r w:rsidR="00666528" w:rsidRPr="00666528">
        <w:rPr>
          <w:rFonts w:cs="Arial"/>
          <w:sz w:val="20"/>
          <w:szCs w:val="20"/>
        </w:rPr>
        <w:t>500 03 Hradec Králové 3</w:t>
      </w:r>
      <w:r w:rsidRPr="00272425">
        <w:rPr>
          <w:rFonts w:cs="Arial"/>
          <w:sz w:val="20"/>
          <w:szCs w:val="20"/>
        </w:rPr>
        <w:t>;</w:t>
      </w:r>
    </w:p>
    <w:p w:rsidR="00272425" w:rsidRPr="00272425" w:rsidRDefault="00272425" w:rsidP="001D1147">
      <w:pPr>
        <w:numPr>
          <w:ilvl w:val="0"/>
          <w:numId w:val="23"/>
        </w:numPr>
        <w:spacing w:line="276" w:lineRule="auto"/>
        <w:jc w:val="both"/>
        <w:rPr>
          <w:rFonts w:cs="Arial"/>
          <w:sz w:val="20"/>
          <w:szCs w:val="20"/>
        </w:rPr>
      </w:pPr>
      <w:r w:rsidRPr="00272425">
        <w:rPr>
          <w:rFonts w:cs="Arial"/>
          <w:sz w:val="20"/>
          <w:szCs w:val="20"/>
        </w:rPr>
        <w:t>sídlo krajské správy ČSÚ v</w:t>
      </w:r>
      <w:r>
        <w:rPr>
          <w:rFonts w:cs="Arial"/>
          <w:sz w:val="20"/>
          <w:szCs w:val="20"/>
        </w:rPr>
        <w:t> </w:t>
      </w:r>
      <w:r w:rsidRPr="00272425">
        <w:rPr>
          <w:rFonts w:cs="Arial"/>
          <w:sz w:val="20"/>
          <w:szCs w:val="20"/>
        </w:rPr>
        <w:t>Ostravě</w:t>
      </w:r>
      <w:r>
        <w:rPr>
          <w:rFonts w:cs="Arial"/>
          <w:sz w:val="20"/>
          <w:szCs w:val="20"/>
        </w:rPr>
        <w:t xml:space="preserve"> na adrese </w:t>
      </w:r>
      <w:proofErr w:type="spellStart"/>
      <w:r w:rsidR="00666528">
        <w:rPr>
          <w:rFonts w:cs="Arial"/>
          <w:sz w:val="20"/>
          <w:szCs w:val="20"/>
        </w:rPr>
        <w:t>Repinova</w:t>
      </w:r>
      <w:proofErr w:type="spellEnd"/>
      <w:r w:rsidR="00666528">
        <w:rPr>
          <w:rFonts w:cs="Arial"/>
          <w:sz w:val="20"/>
          <w:szCs w:val="20"/>
        </w:rPr>
        <w:t xml:space="preserve"> 17, </w:t>
      </w:r>
      <w:r w:rsidR="00666528" w:rsidRPr="00666528">
        <w:rPr>
          <w:rFonts w:cs="Arial"/>
          <w:sz w:val="20"/>
          <w:szCs w:val="20"/>
        </w:rPr>
        <w:t>702 03 Ostrava 2</w:t>
      </w:r>
      <w:r w:rsidRPr="00272425">
        <w:rPr>
          <w:rFonts w:cs="Arial"/>
          <w:sz w:val="20"/>
          <w:szCs w:val="20"/>
        </w:rPr>
        <w:t>;</w:t>
      </w:r>
    </w:p>
    <w:p w:rsidR="00272425" w:rsidRPr="00272425" w:rsidRDefault="00272425" w:rsidP="001D1147">
      <w:pPr>
        <w:numPr>
          <w:ilvl w:val="0"/>
          <w:numId w:val="23"/>
        </w:numPr>
        <w:spacing w:line="276" w:lineRule="auto"/>
        <w:jc w:val="both"/>
        <w:rPr>
          <w:rFonts w:cs="Arial"/>
          <w:sz w:val="20"/>
          <w:szCs w:val="20"/>
        </w:rPr>
      </w:pPr>
      <w:r w:rsidRPr="00272425">
        <w:rPr>
          <w:rFonts w:cs="Arial"/>
          <w:sz w:val="20"/>
          <w:szCs w:val="20"/>
        </w:rPr>
        <w:t>sídlo krajské správy ČSÚ v</w:t>
      </w:r>
      <w:r>
        <w:rPr>
          <w:rFonts w:cs="Arial"/>
          <w:sz w:val="20"/>
          <w:szCs w:val="20"/>
        </w:rPr>
        <w:t> </w:t>
      </w:r>
      <w:r w:rsidRPr="00272425">
        <w:rPr>
          <w:rFonts w:cs="Arial"/>
          <w:sz w:val="20"/>
          <w:szCs w:val="20"/>
        </w:rPr>
        <w:t>Plzni</w:t>
      </w:r>
      <w:r>
        <w:rPr>
          <w:rFonts w:cs="Arial"/>
          <w:sz w:val="20"/>
          <w:szCs w:val="20"/>
        </w:rPr>
        <w:t xml:space="preserve"> na adrese </w:t>
      </w:r>
      <w:r w:rsidR="00666528">
        <w:rPr>
          <w:rFonts w:cs="Arial"/>
          <w:sz w:val="20"/>
          <w:szCs w:val="20"/>
        </w:rPr>
        <w:t xml:space="preserve">Slovanská alej 36, </w:t>
      </w:r>
      <w:r w:rsidR="00666528" w:rsidRPr="00666528">
        <w:rPr>
          <w:rFonts w:cs="Arial"/>
          <w:sz w:val="20"/>
          <w:szCs w:val="20"/>
        </w:rPr>
        <w:t>326 64 Plzeň</w:t>
      </w:r>
      <w:r w:rsidRPr="00272425">
        <w:rPr>
          <w:rFonts w:cs="Arial"/>
          <w:sz w:val="20"/>
          <w:szCs w:val="20"/>
        </w:rPr>
        <w:t>;</w:t>
      </w:r>
    </w:p>
    <w:p w:rsidR="00272425" w:rsidRDefault="00272425" w:rsidP="001D1147">
      <w:pPr>
        <w:numPr>
          <w:ilvl w:val="0"/>
          <w:numId w:val="23"/>
        </w:numPr>
        <w:spacing w:line="276" w:lineRule="auto"/>
        <w:jc w:val="both"/>
        <w:rPr>
          <w:rFonts w:cs="Arial"/>
          <w:sz w:val="20"/>
          <w:szCs w:val="20"/>
        </w:rPr>
      </w:pPr>
      <w:r w:rsidRPr="00272425">
        <w:rPr>
          <w:rFonts w:cs="Arial"/>
          <w:sz w:val="20"/>
          <w:szCs w:val="20"/>
        </w:rPr>
        <w:t>sídlo krajské správy ČSÚ v Ústí nad Labem</w:t>
      </w:r>
      <w:r>
        <w:rPr>
          <w:rFonts w:cs="Arial"/>
          <w:sz w:val="20"/>
          <w:szCs w:val="20"/>
        </w:rPr>
        <w:t xml:space="preserve"> na adrese </w:t>
      </w:r>
      <w:proofErr w:type="spellStart"/>
      <w:r w:rsidR="00666528" w:rsidRPr="00666528">
        <w:rPr>
          <w:rFonts w:cs="Arial"/>
          <w:sz w:val="20"/>
          <w:szCs w:val="20"/>
        </w:rPr>
        <w:t>Šp</w:t>
      </w:r>
      <w:r w:rsidR="00666528">
        <w:rPr>
          <w:rFonts w:cs="Arial"/>
          <w:sz w:val="20"/>
          <w:szCs w:val="20"/>
        </w:rPr>
        <w:t>álova</w:t>
      </w:r>
      <w:proofErr w:type="spellEnd"/>
      <w:r w:rsidR="00666528">
        <w:rPr>
          <w:rFonts w:cs="Arial"/>
          <w:sz w:val="20"/>
          <w:szCs w:val="20"/>
        </w:rPr>
        <w:t xml:space="preserve"> 2684/1,</w:t>
      </w:r>
      <w:r w:rsidR="00666528" w:rsidRPr="00666528">
        <w:rPr>
          <w:rFonts w:cs="Arial"/>
          <w:sz w:val="20"/>
          <w:szCs w:val="20"/>
        </w:rPr>
        <w:t>400 11 Ústí nad Labem</w:t>
      </w:r>
      <w:r>
        <w:rPr>
          <w:rFonts w:cs="Arial"/>
          <w:sz w:val="20"/>
          <w:szCs w:val="20"/>
        </w:rPr>
        <w:t>.</w:t>
      </w:r>
    </w:p>
    <w:p w:rsidR="000960FF" w:rsidRDefault="000960FF" w:rsidP="000960FF">
      <w:pPr>
        <w:spacing w:line="276" w:lineRule="auto"/>
        <w:ind w:left="720"/>
        <w:jc w:val="both"/>
        <w:rPr>
          <w:rFonts w:cs="Arial"/>
          <w:sz w:val="20"/>
          <w:szCs w:val="20"/>
        </w:rPr>
      </w:pPr>
    </w:p>
    <w:p w:rsidR="001E7D7E" w:rsidRDefault="000960FF" w:rsidP="00272425">
      <w:pPr>
        <w:spacing w:line="276" w:lineRule="auto"/>
        <w:ind w:left="360"/>
        <w:jc w:val="both"/>
        <w:rPr>
          <w:rFonts w:cs="Arial"/>
          <w:sz w:val="20"/>
          <w:szCs w:val="20"/>
        </w:rPr>
      </w:pPr>
      <w:r>
        <w:rPr>
          <w:rFonts w:cs="Arial"/>
          <w:sz w:val="20"/>
          <w:szCs w:val="20"/>
        </w:rPr>
        <w:t>Místo plnění pro ostatní činnosti v rámci poskytování služeb (např. vzdálené poradenství, vývoj atp.) je sídlo poskytovatele</w:t>
      </w:r>
      <w:r w:rsidR="00CA35EB" w:rsidRPr="00272425">
        <w:rPr>
          <w:rFonts w:cs="Arial"/>
          <w:sz w:val="20"/>
          <w:szCs w:val="20"/>
        </w:rPr>
        <w:t>.</w:t>
      </w:r>
    </w:p>
    <w:p w:rsidR="00A0168D" w:rsidRDefault="00A0168D" w:rsidP="00E60B15">
      <w:pPr>
        <w:tabs>
          <w:tab w:val="left" w:pos="709"/>
        </w:tabs>
        <w:spacing w:line="276" w:lineRule="auto"/>
        <w:ind w:left="720"/>
        <w:rPr>
          <w:rFonts w:cs="Arial"/>
          <w:sz w:val="20"/>
          <w:szCs w:val="20"/>
        </w:rPr>
      </w:pPr>
    </w:p>
    <w:p w:rsidR="00F47B4E" w:rsidRDefault="00FB210D" w:rsidP="001D1147">
      <w:pPr>
        <w:numPr>
          <w:ilvl w:val="0"/>
          <w:numId w:val="13"/>
        </w:numPr>
        <w:spacing w:line="276" w:lineRule="auto"/>
        <w:jc w:val="both"/>
        <w:rPr>
          <w:sz w:val="20"/>
          <w:szCs w:val="20"/>
        </w:rPr>
      </w:pPr>
      <w:r w:rsidRPr="0075100F">
        <w:rPr>
          <w:sz w:val="20"/>
          <w:szCs w:val="20"/>
        </w:rPr>
        <w:t>S</w:t>
      </w:r>
      <w:r w:rsidR="00F47B4E">
        <w:rPr>
          <w:sz w:val="20"/>
          <w:szCs w:val="20"/>
        </w:rPr>
        <w:t>mluvní strany se dohodly, že s</w:t>
      </w:r>
      <w:r w:rsidRPr="0075100F">
        <w:rPr>
          <w:sz w:val="20"/>
          <w:szCs w:val="20"/>
        </w:rPr>
        <w:t>lužby bud</w:t>
      </w:r>
      <w:r>
        <w:rPr>
          <w:sz w:val="20"/>
          <w:szCs w:val="20"/>
        </w:rPr>
        <w:t>e poskytovatel objednateli</w:t>
      </w:r>
      <w:r w:rsidRPr="0075100F">
        <w:rPr>
          <w:sz w:val="20"/>
          <w:szCs w:val="20"/>
        </w:rPr>
        <w:t xml:space="preserve"> poskytov</w:t>
      </w:r>
      <w:r>
        <w:rPr>
          <w:sz w:val="20"/>
          <w:szCs w:val="20"/>
        </w:rPr>
        <w:t>at</w:t>
      </w:r>
      <w:r w:rsidRPr="0075100F">
        <w:rPr>
          <w:sz w:val="20"/>
          <w:szCs w:val="20"/>
        </w:rPr>
        <w:t xml:space="preserve"> </w:t>
      </w:r>
      <w:r w:rsidR="00F47B4E">
        <w:rPr>
          <w:sz w:val="20"/>
          <w:szCs w:val="20"/>
        </w:rPr>
        <w:t>následujícím způsobem:</w:t>
      </w:r>
    </w:p>
    <w:p w:rsidR="006B3747" w:rsidRDefault="006B3747">
      <w:pPr>
        <w:pStyle w:val="Odstavecseseznamem"/>
        <w:rPr>
          <w:sz w:val="20"/>
          <w:szCs w:val="20"/>
        </w:rPr>
      </w:pPr>
    </w:p>
    <w:p w:rsidR="006B3747" w:rsidRDefault="00F25F77" w:rsidP="001D1147">
      <w:pPr>
        <w:numPr>
          <w:ilvl w:val="0"/>
          <w:numId w:val="19"/>
        </w:numPr>
        <w:spacing w:line="276" w:lineRule="auto"/>
        <w:jc w:val="both"/>
        <w:rPr>
          <w:sz w:val="20"/>
          <w:szCs w:val="20"/>
        </w:rPr>
      </w:pPr>
      <w:r>
        <w:t xml:space="preserve">služby podpory </w:t>
      </w:r>
      <w:r w:rsidR="000136E7">
        <w:t>formou paušálních služeb</w:t>
      </w:r>
      <w:r w:rsidR="00B05844">
        <w:t xml:space="preserve"> </w:t>
      </w:r>
      <w:r w:rsidR="000136E7">
        <w:t xml:space="preserve">uvedených v čl. II. odst. 2 smlouvy </w:t>
      </w:r>
      <w:r w:rsidR="00FB210D">
        <w:rPr>
          <w:sz w:val="20"/>
          <w:szCs w:val="20"/>
        </w:rPr>
        <w:t>a v návaznosti na ně prováděn</w:t>
      </w:r>
      <w:r w:rsidR="00E57CB2">
        <w:rPr>
          <w:sz w:val="20"/>
          <w:szCs w:val="20"/>
        </w:rPr>
        <w:t>ých</w:t>
      </w:r>
      <w:r w:rsidR="00FB210D">
        <w:rPr>
          <w:sz w:val="20"/>
          <w:szCs w:val="20"/>
        </w:rPr>
        <w:t xml:space="preserve"> programátorských úprav za účelem optimalizace </w:t>
      </w:r>
      <w:r w:rsidR="009C0237">
        <w:rPr>
          <w:sz w:val="20"/>
          <w:szCs w:val="20"/>
        </w:rPr>
        <w:t>aplikací</w:t>
      </w:r>
      <w:r w:rsidR="00E57CB2">
        <w:rPr>
          <w:sz w:val="20"/>
          <w:szCs w:val="20"/>
        </w:rPr>
        <w:t xml:space="preserve"> </w:t>
      </w:r>
      <w:r w:rsidR="008E740D">
        <w:rPr>
          <w:sz w:val="20"/>
          <w:szCs w:val="20"/>
        </w:rPr>
        <w:t xml:space="preserve">v termínu do 2 (dvou) pracovních dnů od </w:t>
      </w:r>
      <w:r w:rsidR="00F47B4E">
        <w:rPr>
          <w:sz w:val="20"/>
          <w:szCs w:val="20"/>
        </w:rPr>
        <w:t>identifikace</w:t>
      </w:r>
      <w:r w:rsidR="008E740D">
        <w:rPr>
          <w:sz w:val="20"/>
          <w:szCs w:val="20"/>
        </w:rPr>
        <w:t xml:space="preserve"> provozního problému</w:t>
      </w:r>
      <w:r w:rsidR="00F47B4E">
        <w:rPr>
          <w:sz w:val="20"/>
          <w:szCs w:val="20"/>
        </w:rPr>
        <w:t xml:space="preserve"> </w:t>
      </w:r>
      <w:r w:rsidR="0067649C">
        <w:rPr>
          <w:sz w:val="20"/>
          <w:szCs w:val="20"/>
        </w:rPr>
        <w:t>a jejího oznámení dodavateli služby e-mailem na adresu kontaktní osoby poskytovatele uvedenou v článku XIII. odst. 9 smlouvy</w:t>
      </w:r>
      <w:r w:rsidR="00F47B4E">
        <w:rPr>
          <w:sz w:val="20"/>
          <w:szCs w:val="20"/>
        </w:rPr>
        <w:t xml:space="preserve">; tyto programátorské úpravy se poskytovatel zavazuje provádět </w:t>
      </w:r>
      <w:r w:rsidR="00E57CB2">
        <w:rPr>
          <w:sz w:val="20"/>
          <w:szCs w:val="20"/>
        </w:rPr>
        <w:t xml:space="preserve">průběžně po celou dobu trvání této smlouvy </w:t>
      </w:r>
      <w:r w:rsidR="00F47B4E">
        <w:rPr>
          <w:sz w:val="20"/>
          <w:szCs w:val="20"/>
        </w:rPr>
        <w:t>bez objednáv</w:t>
      </w:r>
      <w:r w:rsidR="00E57CB2">
        <w:rPr>
          <w:sz w:val="20"/>
          <w:szCs w:val="20"/>
        </w:rPr>
        <w:t>e</w:t>
      </w:r>
      <w:r w:rsidR="00F47B4E">
        <w:rPr>
          <w:sz w:val="20"/>
          <w:szCs w:val="20"/>
        </w:rPr>
        <w:t>k ze strany objednatele;</w:t>
      </w:r>
      <w:r w:rsidR="00FB210D">
        <w:rPr>
          <w:sz w:val="20"/>
          <w:szCs w:val="20"/>
        </w:rPr>
        <w:t xml:space="preserve"> a dále</w:t>
      </w:r>
    </w:p>
    <w:p w:rsidR="006B3747" w:rsidRDefault="006B3747">
      <w:pPr>
        <w:spacing w:line="276" w:lineRule="auto"/>
        <w:ind w:left="360" w:firstLine="420"/>
        <w:jc w:val="both"/>
        <w:rPr>
          <w:sz w:val="20"/>
          <w:szCs w:val="20"/>
        </w:rPr>
      </w:pPr>
    </w:p>
    <w:p w:rsidR="006B3747" w:rsidRDefault="00F25F77" w:rsidP="001D1147">
      <w:pPr>
        <w:numPr>
          <w:ilvl w:val="0"/>
          <w:numId w:val="19"/>
        </w:numPr>
        <w:spacing w:line="276" w:lineRule="auto"/>
        <w:jc w:val="both"/>
        <w:rPr>
          <w:sz w:val="20"/>
          <w:szCs w:val="20"/>
        </w:rPr>
      </w:pPr>
      <w:r>
        <w:t xml:space="preserve">služby rozvoje </w:t>
      </w:r>
      <w:r w:rsidR="000136E7">
        <w:t>uveden</w:t>
      </w:r>
      <w:r w:rsidR="00B05844">
        <w:t>é</w:t>
      </w:r>
      <w:r w:rsidR="000136E7">
        <w:t xml:space="preserve"> v čl. II. odst. </w:t>
      </w:r>
      <w:r>
        <w:t xml:space="preserve">3 </w:t>
      </w:r>
      <w:r w:rsidR="000136E7">
        <w:t>smlouvy</w:t>
      </w:r>
      <w:r w:rsidR="00B05844">
        <w:t xml:space="preserve"> formou služeb na objednávku</w:t>
      </w:r>
      <w:r w:rsidR="000136E7">
        <w:rPr>
          <w:sz w:val="20"/>
          <w:szCs w:val="20"/>
        </w:rPr>
        <w:t xml:space="preserve"> </w:t>
      </w:r>
      <w:r w:rsidR="00FB210D">
        <w:rPr>
          <w:sz w:val="20"/>
          <w:szCs w:val="20"/>
        </w:rPr>
        <w:t>v rozsahu a termínech dle</w:t>
      </w:r>
      <w:r w:rsidR="00FB210D" w:rsidRPr="0075100F">
        <w:rPr>
          <w:sz w:val="20"/>
          <w:szCs w:val="20"/>
        </w:rPr>
        <w:t xml:space="preserve"> jednotlivých </w:t>
      </w:r>
      <w:r w:rsidR="00FB210D">
        <w:rPr>
          <w:sz w:val="20"/>
          <w:szCs w:val="20"/>
        </w:rPr>
        <w:t xml:space="preserve">objednávek </w:t>
      </w:r>
      <w:r w:rsidR="00FB210D" w:rsidRPr="0075100F">
        <w:rPr>
          <w:sz w:val="20"/>
          <w:szCs w:val="20"/>
        </w:rPr>
        <w:t>objednatele zasílaných poskytovateli e-mailem</w:t>
      </w:r>
      <w:r w:rsidR="009E6F19">
        <w:rPr>
          <w:sz w:val="20"/>
          <w:szCs w:val="20"/>
        </w:rPr>
        <w:t xml:space="preserve"> na adresu</w:t>
      </w:r>
      <w:r w:rsidR="00B05844">
        <w:rPr>
          <w:sz w:val="20"/>
          <w:szCs w:val="20"/>
        </w:rPr>
        <w:t xml:space="preserve"> kontaktní osoby poskytovatele uvedenou v článku XIII. odst. 9 smlouvy.</w:t>
      </w:r>
    </w:p>
    <w:p w:rsidR="00FB210D" w:rsidRDefault="00FB210D" w:rsidP="00FB210D">
      <w:pPr>
        <w:pStyle w:val="Odstavecseseznamem"/>
        <w:rPr>
          <w:sz w:val="20"/>
          <w:szCs w:val="20"/>
        </w:rPr>
      </w:pPr>
    </w:p>
    <w:p w:rsidR="00FB210D" w:rsidRDefault="000D0E1A" w:rsidP="001D1147">
      <w:pPr>
        <w:numPr>
          <w:ilvl w:val="0"/>
          <w:numId w:val="13"/>
        </w:numPr>
        <w:spacing w:line="276" w:lineRule="auto"/>
        <w:jc w:val="both"/>
        <w:rPr>
          <w:sz w:val="20"/>
          <w:szCs w:val="20"/>
        </w:rPr>
      </w:pPr>
      <w:r w:rsidRPr="0075100F">
        <w:rPr>
          <w:sz w:val="20"/>
          <w:szCs w:val="20"/>
        </w:rPr>
        <w:t>S</w:t>
      </w:r>
      <w:r>
        <w:rPr>
          <w:sz w:val="20"/>
          <w:szCs w:val="20"/>
        </w:rPr>
        <w:t>mluvní strany se dohodly, že o</w:t>
      </w:r>
      <w:r w:rsidR="00FB210D">
        <w:rPr>
          <w:sz w:val="20"/>
          <w:szCs w:val="20"/>
        </w:rPr>
        <w:t xml:space="preserve">bjednávky služeb </w:t>
      </w:r>
      <w:r w:rsidR="00B05844">
        <w:rPr>
          <w:sz w:val="20"/>
          <w:szCs w:val="20"/>
        </w:rPr>
        <w:t xml:space="preserve">rozvoje </w:t>
      </w:r>
      <w:r w:rsidR="00FB210D">
        <w:rPr>
          <w:sz w:val="20"/>
          <w:szCs w:val="20"/>
        </w:rPr>
        <w:t xml:space="preserve">podle </w:t>
      </w:r>
      <w:r w:rsidR="00B05844">
        <w:rPr>
          <w:sz w:val="20"/>
          <w:szCs w:val="20"/>
        </w:rPr>
        <w:t>čl.</w:t>
      </w:r>
      <w:r w:rsidR="00E647D8">
        <w:rPr>
          <w:sz w:val="20"/>
          <w:szCs w:val="20"/>
        </w:rPr>
        <w:t xml:space="preserve"> III. odst. </w:t>
      </w:r>
      <w:r w:rsidR="00E57CB2">
        <w:rPr>
          <w:sz w:val="20"/>
          <w:szCs w:val="20"/>
        </w:rPr>
        <w:t>2.</w:t>
      </w:r>
      <w:r w:rsidR="00E647D8">
        <w:rPr>
          <w:sz w:val="20"/>
          <w:szCs w:val="20"/>
        </w:rPr>
        <w:t xml:space="preserve"> písm. b) smlouvy</w:t>
      </w:r>
      <w:r w:rsidR="00FB210D">
        <w:rPr>
          <w:sz w:val="20"/>
          <w:szCs w:val="20"/>
        </w:rPr>
        <w:t xml:space="preserve"> musí obsahovat</w:t>
      </w:r>
      <w:r w:rsidR="00E57CB2">
        <w:rPr>
          <w:sz w:val="20"/>
          <w:szCs w:val="20"/>
        </w:rPr>
        <w:t>:</w:t>
      </w:r>
      <w:r w:rsidR="00FB210D">
        <w:rPr>
          <w:sz w:val="20"/>
          <w:szCs w:val="20"/>
        </w:rPr>
        <w:t xml:space="preserve"> identifikační údaje objednatele</w:t>
      </w:r>
      <w:r w:rsidR="00E647D8">
        <w:rPr>
          <w:sz w:val="20"/>
          <w:szCs w:val="20"/>
        </w:rPr>
        <w:t xml:space="preserve">, </w:t>
      </w:r>
      <w:proofErr w:type="spellStart"/>
      <w:r w:rsidR="00E647D8">
        <w:rPr>
          <w:sz w:val="20"/>
          <w:szCs w:val="20"/>
        </w:rPr>
        <w:t>evid</w:t>
      </w:r>
      <w:proofErr w:type="spellEnd"/>
      <w:r w:rsidR="00E647D8">
        <w:rPr>
          <w:sz w:val="20"/>
          <w:szCs w:val="20"/>
        </w:rPr>
        <w:t>. č. této smlouvy</w:t>
      </w:r>
      <w:r w:rsidR="00FB210D">
        <w:rPr>
          <w:sz w:val="20"/>
          <w:szCs w:val="20"/>
        </w:rPr>
        <w:t xml:space="preserve">, </w:t>
      </w:r>
      <w:r w:rsidR="00066EE3">
        <w:rPr>
          <w:sz w:val="20"/>
          <w:szCs w:val="20"/>
        </w:rPr>
        <w:t xml:space="preserve">pořadové číslo objednávky, </w:t>
      </w:r>
      <w:r w:rsidR="00E647D8">
        <w:rPr>
          <w:sz w:val="20"/>
          <w:szCs w:val="20"/>
        </w:rPr>
        <w:t xml:space="preserve">požadovaný rozsah a specifikaci objednávaných služeb, </w:t>
      </w:r>
      <w:r w:rsidR="00FB210D">
        <w:rPr>
          <w:sz w:val="20"/>
          <w:szCs w:val="20"/>
        </w:rPr>
        <w:t xml:space="preserve">termín </w:t>
      </w:r>
      <w:r w:rsidR="00E647D8">
        <w:rPr>
          <w:sz w:val="20"/>
          <w:szCs w:val="20"/>
        </w:rPr>
        <w:t xml:space="preserve">do kterého mají být objednávané služby </w:t>
      </w:r>
      <w:r w:rsidR="00FB210D">
        <w:rPr>
          <w:sz w:val="20"/>
          <w:szCs w:val="20"/>
        </w:rPr>
        <w:t>poskytnut</w:t>
      </w:r>
      <w:r w:rsidR="00E647D8">
        <w:rPr>
          <w:sz w:val="20"/>
          <w:szCs w:val="20"/>
        </w:rPr>
        <w:t xml:space="preserve">y, </w:t>
      </w:r>
      <w:r w:rsidR="006A7ED3">
        <w:rPr>
          <w:sz w:val="20"/>
          <w:szCs w:val="20"/>
        </w:rPr>
        <w:t>dohodnutý počet</w:t>
      </w:r>
      <w:r w:rsidR="00E647D8">
        <w:rPr>
          <w:sz w:val="20"/>
          <w:szCs w:val="20"/>
        </w:rPr>
        <w:t xml:space="preserve"> člověkohodin</w:t>
      </w:r>
      <w:r w:rsidR="00FB210D">
        <w:rPr>
          <w:sz w:val="20"/>
          <w:szCs w:val="20"/>
        </w:rPr>
        <w:t xml:space="preserve"> a podpis oprávněné osoby.</w:t>
      </w:r>
      <w:r w:rsidR="00E647D8">
        <w:rPr>
          <w:sz w:val="20"/>
          <w:szCs w:val="20"/>
        </w:rPr>
        <w:t xml:space="preserve"> Poskytovatel se zavazuje nejpozději do 24 </w:t>
      </w:r>
      <w:r w:rsidR="00F94F60">
        <w:rPr>
          <w:sz w:val="20"/>
          <w:szCs w:val="20"/>
        </w:rPr>
        <w:t xml:space="preserve">(slovy: dvaceti čtyř) </w:t>
      </w:r>
      <w:r w:rsidR="00E647D8">
        <w:rPr>
          <w:sz w:val="20"/>
          <w:szCs w:val="20"/>
        </w:rPr>
        <w:t xml:space="preserve">hodin od doručení objednávky </w:t>
      </w:r>
      <w:r w:rsidR="006A7ED3">
        <w:rPr>
          <w:sz w:val="20"/>
          <w:szCs w:val="20"/>
        </w:rPr>
        <w:t xml:space="preserve">ji objednateli </w:t>
      </w:r>
      <w:r w:rsidR="00E647D8">
        <w:rPr>
          <w:sz w:val="20"/>
          <w:szCs w:val="20"/>
        </w:rPr>
        <w:t>potvrdit.</w:t>
      </w:r>
    </w:p>
    <w:p w:rsidR="00FB210D" w:rsidRDefault="00FB210D" w:rsidP="00FB210D">
      <w:pPr>
        <w:pStyle w:val="Odstavecseseznamem"/>
        <w:rPr>
          <w:sz w:val="20"/>
          <w:szCs w:val="20"/>
        </w:rPr>
      </w:pPr>
    </w:p>
    <w:p w:rsidR="00FB210D" w:rsidRDefault="00FB210D" w:rsidP="001D1147">
      <w:pPr>
        <w:numPr>
          <w:ilvl w:val="0"/>
          <w:numId w:val="13"/>
        </w:numPr>
        <w:spacing w:line="276" w:lineRule="auto"/>
        <w:jc w:val="both"/>
        <w:rPr>
          <w:sz w:val="20"/>
          <w:szCs w:val="20"/>
        </w:rPr>
      </w:pPr>
      <w:r>
        <w:rPr>
          <w:sz w:val="20"/>
          <w:szCs w:val="20"/>
        </w:rPr>
        <w:t xml:space="preserve">Poskytovatel </w:t>
      </w:r>
      <w:r w:rsidR="000D0E1A">
        <w:rPr>
          <w:sz w:val="20"/>
          <w:szCs w:val="20"/>
        </w:rPr>
        <w:t>se zavazuje</w:t>
      </w:r>
      <w:r>
        <w:rPr>
          <w:sz w:val="20"/>
          <w:szCs w:val="20"/>
        </w:rPr>
        <w:t xml:space="preserve"> poskyt</w:t>
      </w:r>
      <w:r w:rsidR="000D0E1A">
        <w:rPr>
          <w:sz w:val="20"/>
          <w:szCs w:val="20"/>
        </w:rPr>
        <w:t>ovat</w:t>
      </w:r>
      <w:r>
        <w:rPr>
          <w:sz w:val="20"/>
          <w:szCs w:val="20"/>
        </w:rPr>
        <w:t xml:space="preserve"> objednateli služby </w:t>
      </w:r>
      <w:r w:rsidR="00B05844">
        <w:rPr>
          <w:sz w:val="20"/>
          <w:szCs w:val="20"/>
        </w:rPr>
        <w:t xml:space="preserve">rozvoje </w:t>
      </w:r>
      <w:r>
        <w:rPr>
          <w:sz w:val="20"/>
          <w:szCs w:val="20"/>
        </w:rPr>
        <w:t>v požadovaném rozsahu vždy v termínu uvedeném v příslušné objednávce, není-li mezi smluvními stranami písemně sjednán jiný termín.</w:t>
      </w:r>
    </w:p>
    <w:p w:rsidR="0017504C" w:rsidRDefault="0017504C" w:rsidP="0017504C">
      <w:pPr>
        <w:pStyle w:val="Odstavecseseznamem"/>
        <w:rPr>
          <w:sz w:val="20"/>
          <w:szCs w:val="20"/>
        </w:rPr>
      </w:pPr>
    </w:p>
    <w:p w:rsidR="00311ED7" w:rsidRPr="0075100F" w:rsidRDefault="00311ED7" w:rsidP="001D1147">
      <w:pPr>
        <w:numPr>
          <w:ilvl w:val="0"/>
          <w:numId w:val="13"/>
        </w:numPr>
        <w:spacing w:line="276" w:lineRule="auto"/>
        <w:jc w:val="both"/>
        <w:rPr>
          <w:sz w:val="20"/>
          <w:szCs w:val="20"/>
        </w:rPr>
      </w:pPr>
      <w:r w:rsidRPr="00311ED7">
        <w:rPr>
          <w:sz w:val="20"/>
          <w:szCs w:val="20"/>
        </w:rPr>
        <w:t xml:space="preserve">Uzavřením této </w:t>
      </w:r>
      <w:r>
        <w:rPr>
          <w:sz w:val="20"/>
          <w:szCs w:val="20"/>
        </w:rPr>
        <w:t>s</w:t>
      </w:r>
      <w:r w:rsidRPr="00311ED7">
        <w:rPr>
          <w:sz w:val="20"/>
          <w:szCs w:val="20"/>
        </w:rPr>
        <w:t xml:space="preserve">mlouvy nevzniká </w:t>
      </w:r>
      <w:r>
        <w:rPr>
          <w:sz w:val="20"/>
          <w:szCs w:val="20"/>
        </w:rPr>
        <w:t>o</w:t>
      </w:r>
      <w:r w:rsidRPr="00311ED7">
        <w:rPr>
          <w:sz w:val="20"/>
          <w:szCs w:val="20"/>
        </w:rPr>
        <w:t xml:space="preserve">bjednateli povinnost čerpat </w:t>
      </w:r>
      <w:r>
        <w:rPr>
          <w:sz w:val="20"/>
          <w:szCs w:val="20"/>
        </w:rPr>
        <w:t>s</w:t>
      </w:r>
      <w:r w:rsidRPr="00311ED7">
        <w:rPr>
          <w:sz w:val="20"/>
          <w:szCs w:val="20"/>
        </w:rPr>
        <w:t>lužby</w:t>
      </w:r>
      <w:r w:rsidR="00B05844">
        <w:rPr>
          <w:sz w:val="20"/>
          <w:szCs w:val="20"/>
        </w:rPr>
        <w:t xml:space="preserve"> rozvoje</w:t>
      </w:r>
      <w:r>
        <w:rPr>
          <w:sz w:val="20"/>
          <w:szCs w:val="20"/>
        </w:rPr>
        <w:t xml:space="preserve"> </w:t>
      </w:r>
      <w:r w:rsidRPr="00311ED7">
        <w:rPr>
          <w:sz w:val="20"/>
          <w:szCs w:val="20"/>
        </w:rPr>
        <w:t>v jakémkoli rozsahu.</w:t>
      </w:r>
    </w:p>
    <w:p w:rsidR="00FB210D" w:rsidRDefault="00FB210D" w:rsidP="00FB210D">
      <w:pPr>
        <w:spacing w:line="276" w:lineRule="auto"/>
        <w:jc w:val="center"/>
        <w:rPr>
          <w:b/>
          <w:sz w:val="20"/>
          <w:szCs w:val="20"/>
        </w:rPr>
      </w:pPr>
    </w:p>
    <w:p w:rsidR="004B0D6D" w:rsidRDefault="004B0D6D" w:rsidP="00FB210D">
      <w:pPr>
        <w:spacing w:line="276" w:lineRule="auto"/>
        <w:jc w:val="center"/>
        <w:rPr>
          <w:b/>
          <w:sz w:val="20"/>
          <w:szCs w:val="20"/>
        </w:rPr>
      </w:pPr>
    </w:p>
    <w:p w:rsidR="006F0923" w:rsidRDefault="006F0923" w:rsidP="006F0923">
      <w:pPr>
        <w:spacing w:line="276" w:lineRule="auto"/>
        <w:jc w:val="center"/>
        <w:rPr>
          <w:rFonts w:cs="Arial"/>
          <w:b/>
          <w:sz w:val="20"/>
          <w:szCs w:val="20"/>
        </w:rPr>
      </w:pPr>
      <w:r>
        <w:rPr>
          <w:rFonts w:cs="Arial"/>
          <w:b/>
          <w:sz w:val="20"/>
          <w:szCs w:val="20"/>
        </w:rPr>
        <w:t>Článek IV.</w:t>
      </w:r>
    </w:p>
    <w:p w:rsidR="007C60EA" w:rsidRDefault="006F0923" w:rsidP="006F0923">
      <w:pPr>
        <w:spacing w:line="276" w:lineRule="auto"/>
        <w:jc w:val="center"/>
        <w:rPr>
          <w:rFonts w:cs="Arial"/>
          <w:b/>
          <w:sz w:val="20"/>
          <w:szCs w:val="20"/>
        </w:rPr>
      </w:pPr>
      <w:r>
        <w:rPr>
          <w:rFonts w:cs="Arial"/>
          <w:b/>
          <w:sz w:val="20"/>
          <w:szCs w:val="20"/>
        </w:rPr>
        <w:t xml:space="preserve">Cena </w:t>
      </w:r>
      <w:r w:rsidR="00BB6EB3">
        <w:rPr>
          <w:rFonts w:cs="Arial"/>
          <w:b/>
          <w:sz w:val="20"/>
          <w:szCs w:val="20"/>
        </w:rPr>
        <w:t xml:space="preserve">služeb </w:t>
      </w:r>
      <w:r>
        <w:rPr>
          <w:rFonts w:cs="Arial"/>
          <w:b/>
          <w:sz w:val="20"/>
          <w:szCs w:val="20"/>
        </w:rPr>
        <w:t>a platební podmínky</w:t>
      </w:r>
    </w:p>
    <w:p w:rsidR="006F0923" w:rsidRPr="002E4C76" w:rsidRDefault="006F0923" w:rsidP="006F0923">
      <w:pPr>
        <w:spacing w:line="276" w:lineRule="auto"/>
        <w:jc w:val="center"/>
        <w:rPr>
          <w:rFonts w:cs="Arial"/>
          <w:b/>
        </w:rPr>
      </w:pPr>
    </w:p>
    <w:p w:rsidR="001D05BC" w:rsidRPr="001D05BC" w:rsidRDefault="007C60EA" w:rsidP="001D05BC">
      <w:pPr>
        <w:numPr>
          <w:ilvl w:val="0"/>
          <w:numId w:val="8"/>
        </w:numPr>
        <w:spacing w:line="276" w:lineRule="auto"/>
        <w:jc w:val="both"/>
        <w:rPr>
          <w:rFonts w:cs="Arial"/>
          <w:sz w:val="20"/>
          <w:szCs w:val="20"/>
        </w:rPr>
      </w:pPr>
      <w:r w:rsidRPr="002B1728">
        <w:rPr>
          <w:rFonts w:cs="Arial"/>
          <w:sz w:val="20"/>
          <w:szCs w:val="20"/>
        </w:rPr>
        <w:t xml:space="preserve">Cena za </w:t>
      </w:r>
      <w:r w:rsidR="00B03EAC">
        <w:rPr>
          <w:rFonts w:cs="Arial"/>
          <w:sz w:val="20"/>
          <w:szCs w:val="20"/>
        </w:rPr>
        <w:t>s</w:t>
      </w:r>
      <w:r w:rsidR="006924B9">
        <w:rPr>
          <w:rFonts w:cs="Arial"/>
          <w:sz w:val="20"/>
          <w:szCs w:val="20"/>
        </w:rPr>
        <w:t>lužby</w:t>
      </w:r>
      <w:r w:rsidRPr="002B1728">
        <w:rPr>
          <w:rFonts w:cs="Arial"/>
          <w:sz w:val="20"/>
          <w:szCs w:val="20"/>
        </w:rPr>
        <w:t xml:space="preserve"> </w:t>
      </w:r>
      <w:r w:rsidR="00B05844">
        <w:rPr>
          <w:rFonts w:cs="Arial"/>
          <w:sz w:val="20"/>
          <w:szCs w:val="20"/>
        </w:rPr>
        <w:t>poskytované po</w:t>
      </w:r>
      <w:r w:rsidRPr="002B1728">
        <w:rPr>
          <w:rFonts w:cs="Arial"/>
          <w:sz w:val="20"/>
          <w:szCs w:val="20"/>
        </w:rPr>
        <w:t xml:space="preserve">dle této smlouvy </w:t>
      </w:r>
      <w:r w:rsidR="002B1728">
        <w:rPr>
          <w:rFonts w:cs="Arial"/>
          <w:sz w:val="20"/>
          <w:szCs w:val="20"/>
        </w:rPr>
        <w:t xml:space="preserve">(dále jen „cena </w:t>
      </w:r>
      <w:r w:rsidR="00B03EAC">
        <w:rPr>
          <w:rFonts w:cs="Arial"/>
          <w:sz w:val="20"/>
          <w:szCs w:val="20"/>
        </w:rPr>
        <w:t>s</w:t>
      </w:r>
      <w:r w:rsidR="006924B9">
        <w:rPr>
          <w:rFonts w:cs="Arial"/>
          <w:sz w:val="20"/>
          <w:szCs w:val="20"/>
        </w:rPr>
        <w:t>lužeb</w:t>
      </w:r>
      <w:r w:rsidR="002B1728">
        <w:rPr>
          <w:rFonts w:cs="Arial"/>
          <w:sz w:val="20"/>
          <w:szCs w:val="20"/>
        </w:rPr>
        <w:t xml:space="preserve">“) bude stanovena </w:t>
      </w:r>
      <w:r w:rsidR="00903764">
        <w:rPr>
          <w:rFonts w:cs="Arial"/>
          <w:sz w:val="20"/>
          <w:szCs w:val="20"/>
        </w:rPr>
        <w:t xml:space="preserve">jako součet </w:t>
      </w:r>
      <w:r w:rsidR="00E12A70">
        <w:rPr>
          <w:rFonts w:cs="Arial"/>
          <w:sz w:val="20"/>
          <w:szCs w:val="20"/>
        </w:rPr>
        <w:t xml:space="preserve">(i) </w:t>
      </w:r>
      <w:r w:rsidR="00B05844">
        <w:rPr>
          <w:rFonts w:cs="Arial"/>
          <w:sz w:val="20"/>
          <w:szCs w:val="20"/>
        </w:rPr>
        <w:t xml:space="preserve">paušální </w:t>
      </w:r>
      <w:r w:rsidR="00903764">
        <w:rPr>
          <w:rFonts w:cs="Arial"/>
          <w:sz w:val="20"/>
          <w:szCs w:val="20"/>
        </w:rPr>
        <w:t xml:space="preserve">ceny za služby </w:t>
      </w:r>
      <w:r w:rsidR="00F94F60">
        <w:rPr>
          <w:rFonts w:cs="Arial"/>
          <w:sz w:val="20"/>
          <w:szCs w:val="20"/>
        </w:rPr>
        <w:t>podpory</w:t>
      </w:r>
      <w:r w:rsidR="00B05844">
        <w:rPr>
          <w:rFonts w:cs="Arial"/>
          <w:sz w:val="20"/>
          <w:szCs w:val="20"/>
        </w:rPr>
        <w:t xml:space="preserve"> </w:t>
      </w:r>
      <w:r w:rsidR="007C0BED">
        <w:rPr>
          <w:rFonts w:cs="Arial"/>
          <w:sz w:val="20"/>
          <w:szCs w:val="20"/>
        </w:rPr>
        <w:t xml:space="preserve">dle čl. II </w:t>
      </w:r>
      <w:r w:rsidR="00FB1A98">
        <w:rPr>
          <w:rFonts w:cs="Arial"/>
          <w:sz w:val="20"/>
          <w:szCs w:val="20"/>
        </w:rPr>
        <w:t xml:space="preserve">odst. </w:t>
      </w:r>
      <w:r w:rsidR="007C0BED">
        <w:rPr>
          <w:rFonts w:cs="Arial"/>
          <w:sz w:val="20"/>
          <w:szCs w:val="20"/>
        </w:rPr>
        <w:t xml:space="preserve">2 </w:t>
      </w:r>
      <w:r w:rsidR="00FB1A98">
        <w:rPr>
          <w:rFonts w:cs="Arial"/>
          <w:sz w:val="20"/>
          <w:szCs w:val="20"/>
        </w:rPr>
        <w:t>této smlouvy</w:t>
      </w:r>
      <w:r w:rsidR="007C0BED">
        <w:rPr>
          <w:rFonts w:cs="Arial"/>
          <w:sz w:val="20"/>
          <w:szCs w:val="20"/>
        </w:rPr>
        <w:t xml:space="preserve"> </w:t>
      </w:r>
      <w:r w:rsidR="00B05844">
        <w:rPr>
          <w:rFonts w:cs="Arial"/>
          <w:sz w:val="20"/>
          <w:szCs w:val="20"/>
        </w:rPr>
        <w:t xml:space="preserve">ve výši uvedené v příloze č. </w:t>
      </w:r>
      <w:r w:rsidR="00F4348B">
        <w:rPr>
          <w:rFonts w:cs="Arial"/>
          <w:sz w:val="20"/>
          <w:szCs w:val="20"/>
        </w:rPr>
        <w:t xml:space="preserve">6 </w:t>
      </w:r>
      <w:r w:rsidR="00B05844">
        <w:rPr>
          <w:rFonts w:cs="Arial"/>
          <w:sz w:val="20"/>
          <w:szCs w:val="20"/>
        </w:rPr>
        <w:t>této smlouvy</w:t>
      </w:r>
      <w:r w:rsidR="00F94F60">
        <w:rPr>
          <w:rFonts w:cs="Arial"/>
          <w:sz w:val="20"/>
          <w:szCs w:val="20"/>
        </w:rPr>
        <w:t xml:space="preserve"> </w:t>
      </w:r>
      <w:r w:rsidR="00CD1365">
        <w:rPr>
          <w:rFonts w:cs="Arial"/>
          <w:sz w:val="20"/>
          <w:szCs w:val="20"/>
        </w:rPr>
        <w:t xml:space="preserve">a </w:t>
      </w:r>
      <w:r w:rsidR="00E12A70">
        <w:rPr>
          <w:rFonts w:cs="Arial"/>
          <w:sz w:val="20"/>
          <w:szCs w:val="20"/>
        </w:rPr>
        <w:t>(</w:t>
      </w:r>
      <w:proofErr w:type="spellStart"/>
      <w:r w:rsidR="00E12A70">
        <w:rPr>
          <w:rFonts w:cs="Arial"/>
          <w:sz w:val="20"/>
          <w:szCs w:val="20"/>
        </w:rPr>
        <w:t>ii</w:t>
      </w:r>
      <w:proofErr w:type="spellEnd"/>
      <w:r w:rsidR="00E12A70">
        <w:rPr>
          <w:rFonts w:cs="Arial"/>
          <w:sz w:val="20"/>
          <w:szCs w:val="20"/>
        </w:rPr>
        <w:t xml:space="preserve">) </w:t>
      </w:r>
      <w:r w:rsidR="00E57CB2">
        <w:rPr>
          <w:rFonts w:cs="Arial"/>
          <w:sz w:val="20"/>
          <w:szCs w:val="20"/>
        </w:rPr>
        <w:t>cen</w:t>
      </w:r>
      <w:r w:rsidR="00B05844">
        <w:rPr>
          <w:rFonts w:cs="Arial"/>
          <w:sz w:val="20"/>
          <w:szCs w:val="20"/>
        </w:rPr>
        <w:t>y</w:t>
      </w:r>
      <w:r w:rsidR="00E57CB2">
        <w:rPr>
          <w:rFonts w:cs="Arial"/>
          <w:sz w:val="20"/>
          <w:szCs w:val="20"/>
        </w:rPr>
        <w:t xml:space="preserve"> za</w:t>
      </w:r>
      <w:r w:rsidR="00CD1365">
        <w:rPr>
          <w:rFonts w:cs="Arial"/>
          <w:sz w:val="20"/>
          <w:szCs w:val="20"/>
        </w:rPr>
        <w:t xml:space="preserve"> </w:t>
      </w:r>
      <w:r w:rsidR="002B1728">
        <w:rPr>
          <w:rFonts w:cs="Arial"/>
          <w:sz w:val="20"/>
          <w:szCs w:val="20"/>
        </w:rPr>
        <w:t>skutečně poskytnut</w:t>
      </w:r>
      <w:r w:rsidR="00BF5D77">
        <w:rPr>
          <w:rFonts w:cs="Arial"/>
          <w:sz w:val="20"/>
          <w:szCs w:val="20"/>
        </w:rPr>
        <w:t>é</w:t>
      </w:r>
      <w:r w:rsidR="00BA7F93">
        <w:rPr>
          <w:rFonts w:cs="Arial"/>
          <w:sz w:val="20"/>
          <w:szCs w:val="20"/>
        </w:rPr>
        <w:t xml:space="preserve"> </w:t>
      </w:r>
      <w:r w:rsidR="00B03EAC">
        <w:rPr>
          <w:rFonts w:cs="Arial"/>
          <w:sz w:val="20"/>
          <w:szCs w:val="20"/>
        </w:rPr>
        <w:t>s</w:t>
      </w:r>
      <w:r w:rsidR="006924B9">
        <w:rPr>
          <w:rFonts w:cs="Arial"/>
          <w:sz w:val="20"/>
          <w:szCs w:val="20"/>
        </w:rPr>
        <w:t>lužb</w:t>
      </w:r>
      <w:r w:rsidR="00E57CB2">
        <w:rPr>
          <w:rFonts w:cs="Arial"/>
          <w:sz w:val="20"/>
          <w:szCs w:val="20"/>
        </w:rPr>
        <w:t>y</w:t>
      </w:r>
      <w:r w:rsidR="00F94F60">
        <w:rPr>
          <w:rFonts w:cs="Arial"/>
          <w:sz w:val="20"/>
          <w:szCs w:val="20"/>
        </w:rPr>
        <w:t xml:space="preserve"> rozvoje</w:t>
      </w:r>
      <w:r w:rsidR="00B05844">
        <w:rPr>
          <w:rFonts w:cs="Arial"/>
          <w:sz w:val="20"/>
          <w:szCs w:val="20"/>
        </w:rPr>
        <w:t xml:space="preserve"> </w:t>
      </w:r>
      <w:r w:rsidR="007C0BED">
        <w:rPr>
          <w:rFonts w:cs="Arial"/>
          <w:sz w:val="20"/>
          <w:szCs w:val="20"/>
        </w:rPr>
        <w:t>dle čl. II</w:t>
      </w:r>
      <w:r w:rsidR="00FB1A98">
        <w:rPr>
          <w:rFonts w:cs="Arial"/>
          <w:sz w:val="20"/>
          <w:szCs w:val="20"/>
        </w:rPr>
        <w:t>. odst.</w:t>
      </w:r>
      <w:r w:rsidR="00F4348B">
        <w:rPr>
          <w:rFonts w:cs="Arial"/>
          <w:sz w:val="20"/>
          <w:szCs w:val="20"/>
        </w:rPr>
        <w:t xml:space="preserve"> </w:t>
      </w:r>
      <w:r w:rsidR="007C0BED">
        <w:rPr>
          <w:rFonts w:cs="Arial"/>
          <w:sz w:val="20"/>
          <w:szCs w:val="20"/>
        </w:rPr>
        <w:t xml:space="preserve">3 </w:t>
      </w:r>
      <w:r w:rsidR="00FB1A98">
        <w:rPr>
          <w:rFonts w:cs="Arial"/>
          <w:sz w:val="20"/>
          <w:szCs w:val="20"/>
        </w:rPr>
        <w:t>této smlouvy</w:t>
      </w:r>
      <w:r w:rsidR="007C0BED">
        <w:rPr>
          <w:rFonts w:cs="Arial"/>
          <w:sz w:val="20"/>
          <w:szCs w:val="20"/>
        </w:rPr>
        <w:t xml:space="preserve"> </w:t>
      </w:r>
      <w:r w:rsidR="00B05844">
        <w:rPr>
          <w:rFonts w:cs="Arial"/>
          <w:sz w:val="20"/>
          <w:szCs w:val="20"/>
        </w:rPr>
        <w:t>v jednom čtvrtletí</w:t>
      </w:r>
      <w:r w:rsidR="00E57CB2">
        <w:rPr>
          <w:rFonts w:cs="Arial"/>
          <w:sz w:val="20"/>
          <w:szCs w:val="20"/>
        </w:rPr>
        <w:t xml:space="preserve">, </w:t>
      </w:r>
      <w:r w:rsidR="00B05844">
        <w:rPr>
          <w:rFonts w:cs="Arial"/>
          <w:sz w:val="20"/>
          <w:szCs w:val="20"/>
        </w:rPr>
        <w:t>která bude kalkulována podle skutečně odpracovaných hodin a přepočtena podle sazby za jed</w:t>
      </w:r>
      <w:r w:rsidR="007A355B">
        <w:rPr>
          <w:rFonts w:cs="Arial"/>
          <w:sz w:val="20"/>
          <w:szCs w:val="20"/>
        </w:rPr>
        <w:t>en</w:t>
      </w:r>
      <w:r w:rsidR="00B05844">
        <w:rPr>
          <w:rFonts w:cs="Arial"/>
          <w:sz w:val="20"/>
          <w:szCs w:val="20"/>
        </w:rPr>
        <w:t xml:space="preserve"> člověko</w:t>
      </w:r>
      <w:r w:rsidR="007A355B">
        <w:rPr>
          <w:rFonts w:cs="Arial"/>
          <w:sz w:val="20"/>
          <w:szCs w:val="20"/>
        </w:rPr>
        <w:t xml:space="preserve">den, resp. za jednu člověkohodinu, plnění (s tím, že za jeden odpracovaný člověkoden se považuje poskytování služeb jedním pracovníkem poskytovatele v příslušném dni v rozsahu 8 hodin) uvedené v příloze č. </w:t>
      </w:r>
      <w:r w:rsidR="00604E06">
        <w:rPr>
          <w:rFonts w:cs="Arial"/>
          <w:sz w:val="20"/>
          <w:szCs w:val="20"/>
        </w:rPr>
        <w:t>6</w:t>
      </w:r>
      <w:r w:rsidR="007A355B">
        <w:rPr>
          <w:rFonts w:cs="Arial"/>
          <w:sz w:val="20"/>
          <w:szCs w:val="20"/>
        </w:rPr>
        <w:t xml:space="preserve"> této smlouvy.</w:t>
      </w:r>
      <w:r w:rsidR="002B1728">
        <w:rPr>
          <w:rFonts w:cs="Arial"/>
          <w:sz w:val="20"/>
          <w:szCs w:val="20"/>
        </w:rPr>
        <w:t xml:space="preserve"> </w:t>
      </w:r>
    </w:p>
    <w:p w:rsidR="001E7D7E" w:rsidRDefault="001E7D7E">
      <w:pPr>
        <w:spacing w:line="276" w:lineRule="auto"/>
        <w:ind w:left="360"/>
        <w:jc w:val="both"/>
        <w:rPr>
          <w:rFonts w:cs="Arial"/>
          <w:sz w:val="20"/>
          <w:szCs w:val="20"/>
        </w:rPr>
      </w:pPr>
    </w:p>
    <w:p w:rsidR="00DF066B" w:rsidRDefault="00DF066B" w:rsidP="001A0D8D">
      <w:pPr>
        <w:numPr>
          <w:ilvl w:val="0"/>
          <w:numId w:val="8"/>
        </w:numPr>
        <w:spacing w:line="276" w:lineRule="auto"/>
        <w:jc w:val="both"/>
        <w:rPr>
          <w:rFonts w:cs="Arial"/>
          <w:sz w:val="20"/>
          <w:szCs w:val="20"/>
        </w:rPr>
      </w:pPr>
      <w:r w:rsidRPr="00130A82">
        <w:rPr>
          <w:rFonts w:eastAsia="MS Mincho" w:cs="Arial"/>
          <w:sz w:val="20"/>
          <w:szCs w:val="20"/>
        </w:rPr>
        <w:t>Cena</w:t>
      </w:r>
      <w:r w:rsidR="003C039A">
        <w:rPr>
          <w:rFonts w:eastAsia="MS Mincho" w:cs="Arial"/>
          <w:sz w:val="20"/>
          <w:szCs w:val="20"/>
        </w:rPr>
        <w:t xml:space="preserve"> </w:t>
      </w:r>
      <w:r w:rsidR="00B03EAC">
        <w:rPr>
          <w:rFonts w:eastAsia="MS Mincho" w:cs="Arial"/>
          <w:sz w:val="20"/>
          <w:szCs w:val="20"/>
        </w:rPr>
        <w:t>s</w:t>
      </w:r>
      <w:r w:rsidR="006924B9">
        <w:rPr>
          <w:rFonts w:eastAsia="MS Mincho" w:cs="Arial"/>
          <w:sz w:val="20"/>
          <w:szCs w:val="20"/>
        </w:rPr>
        <w:t>lužeb</w:t>
      </w:r>
      <w:r w:rsidRPr="00130A82">
        <w:rPr>
          <w:rFonts w:eastAsia="MS Mincho" w:cs="Arial"/>
          <w:sz w:val="20"/>
          <w:szCs w:val="20"/>
        </w:rPr>
        <w:t xml:space="preserve"> </w:t>
      </w:r>
      <w:r w:rsidR="00F268C2" w:rsidRPr="00130A82">
        <w:rPr>
          <w:rFonts w:eastAsia="MS Mincho" w:cs="Arial"/>
          <w:sz w:val="20"/>
          <w:szCs w:val="20"/>
        </w:rPr>
        <w:t xml:space="preserve">podle předchozího odstavce je sjednána jako cena nejvýše přípustná a </w:t>
      </w:r>
      <w:r w:rsidRPr="00130A82">
        <w:rPr>
          <w:rFonts w:eastAsia="MS Mincho" w:cs="Arial"/>
          <w:sz w:val="20"/>
          <w:szCs w:val="20"/>
        </w:rPr>
        <w:t>zahrnuje veškeré náklady poskytovat</w:t>
      </w:r>
      <w:r w:rsidR="00DD3A52" w:rsidRPr="00130A82">
        <w:rPr>
          <w:rFonts w:eastAsia="MS Mincho" w:cs="Arial"/>
          <w:sz w:val="20"/>
          <w:szCs w:val="20"/>
        </w:rPr>
        <w:t xml:space="preserve">ele spojené s plněním předmětu </w:t>
      </w:r>
      <w:r w:rsidRPr="00130A82">
        <w:rPr>
          <w:rFonts w:eastAsia="MS Mincho" w:cs="Arial"/>
          <w:sz w:val="20"/>
          <w:szCs w:val="20"/>
        </w:rPr>
        <w:t>smlouvy</w:t>
      </w:r>
      <w:r w:rsidR="00BB6EB3">
        <w:rPr>
          <w:rFonts w:eastAsia="MS Mincho" w:cs="Arial"/>
          <w:sz w:val="20"/>
          <w:szCs w:val="20"/>
        </w:rPr>
        <w:t xml:space="preserve">, jakož i ceny za </w:t>
      </w:r>
      <w:r w:rsidR="00A51A2C">
        <w:rPr>
          <w:rFonts w:eastAsia="MS Mincho" w:cs="Arial"/>
          <w:sz w:val="20"/>
          <w:szCs w:val="20"/>
        </w:rPr>
        <w:t>s</w:t>
      </w:r>
      <w:r w:rsidR="00BB6EB3">
        <w:rPr>
          <w:rFonts w:eastAsia="MS Mincho" w:cs="Arial"/>
          <w:sz w:val="20"/>
          <w:szCs w:val="20"/>
        </w:rPr>
        <w:t>lužby a dodávky, které nejsou výslovně uvedeny v zadávací dokumentaci veřejné zakázky nebo v této smlouvě, ale poskytovatel jako odborník o nich ví anebo má vědět, že jsou nezbytné pro řádné poskytování služeb</w:t>
      </w:r>
      <w:r w:rsidR="00EF6FD6">
        <w:rPr>
          <w:rFonts w:eastAsia="MS Mincho" w:cs="Arial"/>
          <w:sz w:val="20"/>
          <w:szCs w:val="20"/>
        </w:rPr>
        <w:t xml:space="preserve">. </w:t>
      </w:r>
      <w:r w:rsidR="00F268C2" w:rsidRPr="00130A82">
        <w:rPr>
          <w:rFonts w:cs="Arial"/>
          <w:sz w:val="20"/>
          <w:szCs w:val="20"/>
        </w:rPr>
        <w:t>Poskytovatel přebírá nebezpečí změny okolností ve smyslu ustanovení §</w:t>
      </w:r>
      <w:r w:rsidR="00F94F60">
        <w:rPr>
          <w:rFonts w:cs="Arial"/>
          <w:sz w:val="20"/>
          <w:szCs w:val="20"/>
        </w:rPr>
        <w:t> </w:t>
      </w:r>
      <w:r w:rsidR="001758B5">
        <w:rPr>
          <w:rFonts w:cs="Arial"/>
          <w:sz w:val="20"/>
          <w:szCs w:val="20"/>
        </w:rPr>
        <w:t>1765 odst. 2)</w:t>
      </w:r>
      <w:r w:rsidR="00F268C2" w:rsidRPr="00130A82">
        <w:rPr>
          <w:rFonts w:cs="Arial"/>
          <w:sz w:val="20"/>
          <w:szCs w:val="20"/>
        </w:rPr>
        <w:t xml:space="preserve"> </w:t>
      </w:r>
      <w:r w:rsidR="001435EC" w:rsidRPr="00130A82">
        <w:rPr>
          <w:rFonts w:cs="Arial"/>
          <w:sz w:val="20"/>
          <w:szCs w:val="20"/>
        </w:rPr>
        <w:t>zák</w:t>
      </w:r>
      <w:r w:rsidR="00DD3A52" w:rsidRPr="00130A82">
        <w:rPr>
          <w:rFonts w:cs="Arial"/>
          <w:sz w:val="20"/>
          <w:szCs w:val="20"/>
        </w:rPr>
        <w:t>ona č. 89/2012, občanský zákoník,</w:t>
      </w:r>
      <w:r w:rsidR="001435EC" w:rsidRPr="00130A82">
        <w:rPr>
          <w:rFonts w:cs="Arial"/>
          <w:sz w:val="20"/>
          <w:szCs w:val="20"/>
        </w:rPr>
        <w:t xml:space="preserve"> v platném znění</w:t>
      </w:r>
      <w:r w:rsidR="00DD3A52" w:rsidRPr="00130A82">
        <w:rPr>
          <w:rFonts w:cs="Arial"/>
          <w:sz w:val="20"/>
          <w:szCs w:val="20"/>
        </w:rPr>
        <w:t xml:space="preserve"> (dále jen „</w:t>
      </w:r>
      <w:r w:rsidR="00BB6EB3">
        <w:rPr>
          <w:rFonts w:cs="Arial"/>
          <w:sz w:val="20"/>
          <w:szCs w:val="20"/>
        </w:rPr>
        <w:t>občanský zákoník</w:t>
      </w:r>
      <w:r w:rsidR="00DD3A52" w:rsidRPr="00130A82">
        <w:rPr>
          <w:rFonts w:cs="Arial"/>
          <w:sz w:val="20"/>
          <w:szCs w:val="20"/>
        </w:rPr>
        <w:t>“)</w:t>
      </w:r>
      <w:r w:rsidR="00F268C2" w:rsidRPr="00130A82">
        <w:rPr>
          <w:rFonts w:cs="Arial"/>
          <w:sz w:val="20"/>
          <w:szCs w:val="20"/>
        </w:rPr>
        <w:t>.</w:t>
      </w:r>
    </w:p>
    <w:p w:rsidR="001E7D7E" w:rsidRDefault="001E7D7E">
      <w:pPr>
        <w:spacing w:line="276" w:lineRule="auto"/>
        <w:ind w:left="360"/>
        <w:jc w:val="both"/>
        <w:rPr>
          <w:rFonts w:cs="Arial"/>
          <w:sz w:val="20"/>
          <w:szCs w:val="20"/>
        </w:rPr>
      </w:pPr>
    </w:p>
    <w:p w:rsidR="001E7E66" w:rsidRDefault="00092D85" w:rsidP="001A0D8D">
      <w:pPr>
        <w:numPr>
          <w:ilvl w:val="0"/>
          <w:numId w:val="8"/>
        </w:numPr>
        <w:spacing w:line="276" w:lineRule="auto"/>
        <w:jc w:val="both"/>
        <w:rPr>
          <w:rFonts w:cs="Arial"/>
          <w:sz w:val="20"/>
          <w:szCs w:val="20"/>
        </w:rPr>
      </w:pPr>
      <w:r w:rsidRPr="00092D85">
        <w:rPr>
          <w:rFonts w:cs="Arial"/>
          <w:sz w:val="20"/>
          <w:szCs w:val="20"/>
        </w:rPr>
        <w:t>Poskytovatel je oprávněn fakturovat objednateli cenu služeb</w:t>
      </w:r>
      <w:r>
        <w:rPr>
          <w:rFonts w:cs="Arial"/>
          <w:sz w:val="20"/>
          <w:szCs w:val="20"/>
        </w:rPr>
        <w:t xml:space="preserve"> </w:t>
      </w:r>
      <w:r w:rsidRPr="00092D85">
        <w:rPr>
          <w:rFonts w:cs="Arial"/>
          <w:sz w:val="20"/>
          <w:szCs w:val="20"/>
        </w:rPr>
        <w:t xml:space="preserve">na základě oboustranně odsouhlasených akceptačních protokolů a výkazů práce (podle článku V. této smlouvy), a to vždy jednorázově za všechny služby </w:t>
      </w:r>
      <w:r w:rsidR="007A355B">
        <w:rPr>
          <w:rFonts w:cs="Arial"/>
          <w:sz w:val="20"/>
          <w:szCs w:val="20"/>
        </w:rPr>
        <w:t xml:space="preserve">podpory a služby rozvoje </w:t>
      </w:r>
      <w:r w:rsidRPr="00092D85">
        <w:rPr>
          <w:rFonts w:cs="Arial"/>
          <w:sz w:val="20"/>
          <w:szCs w:val="20"/>
        </w:rPr>
        <w:t>poskytované v předchozím kalendářním čtvrtletí</w:t>
      </w:r>
      <w:r w:rsidR="007A355B">
        <w:rPr>
          <w:rFonts w:cs="Arial"/>
          <w:sz w:val="20"/>
          <w:szCs w:val="20"/>
        </w:rPr>
        <w:t xml:space="preserve"> nebo jeho části</w:t>
      </w:r>
      <w:r w:rsidRPr="00092D85">
        <w:rPr>
          <w:rFonts w:cs="Arial"/>
          <w:sz w:val="20"/>
          <w:szCs w:val="20"/>
        </w:rPr>
        <w:t>. V případě, že fakturační termín připadne na druhou polovinu prosince, vystaví z důvodu interních účetních předpisů objednatele poskytovatel příslušnou fakturu v lednu následujícího kalendářního roku.</w:t>
      </w:r>
      <w:r>
        <w:rPr>
          <w:rFonts w:cs="Arial"/>
          <w:sz w:val="20"/>
          <w:szCs w:val="20"/>
        </w:rPr>
        <w:t xml:space="preserve"> F</w:t>
      </w:r>
      <w:r w:rsidR="00D32E1E" w:rsidRPr="00430240">
        <w:rPr>
          <w:rFonts w:cs="Arial"/>
          <w:sz w:val="20"/>
          <w:szCs w:val="20"/>
        </w:rPr>
        <w:t xml:space="preserve">akturovaná částka bude </w:t>
      </w:r>
      <w:r>
        <w:rPr>
          <w:rFonts w:cs="Arial"/>
          <w:sz w:val="20"/>
          <w:szCs w:val="20"/>
        </w:rPr>
        <w:t xml:space="preserve">na faktuře </w:t>
      </w:r>
      <w:r w:rsidR="00D32E1E" w:rsidRPr="00430240">
        <w:rPr>
          <w:rFonts w:cs="Arial"/>
          <w:sz w:val="20"/>
          <w:szCs w:val="20"/>
        </w:rPr>
        <w:t xml:space="preserve">rozdělena na částku za </w:t>
      </w:r>
      <w:r>
        <w:rPr>
          <w:rFonts w:cs="Arial"/>
          <w:sz w:val="20"/>
          <w:szCs w:val="20"/>
        </w:rPr>
        <w:t>(</w:t>
      </w:r>
      <w:r w:rsidR="00D32E1E" w:rsidRPr="00430240">
        <w:rPr>
          <w:rFonts w:cs="Arial"/>
          <w:sz w:val="20"/>
          <w:szCs w:val="20"/>
        </w:rPr>
        <w:t>paušální</w:t>
      </w:r>
      <w:r>
        <w:rPr>
          <w:rFonts w:cs="Arial"/>
          <w:sz w:val="20"/>
          <w:szCs w:val="20"/>
        </w:rPr>
        <w:t>)</w:t>
      </w:r>
      <w:r w:rsidR="00D32E1E" w:rsidRPr="00430240">
        <w:rPr>
          <w:rFonts w:cs="Arial"/>
          <w:sz w:val="20"/>
          <w:szCs w:val="20"/>
        </w:rPr>
        <w:t xml:space="preserve"> služby </w:t>
      </w:r>
      <w:r>
        <w:rPr>
          <w:rFonts w:cs="Arial"/>
          <w:sz w:val="20"/>
          <w:szCs w:val="20"/>
        </w:rPr>
        <w:t xml:space="preserve">podpory </w:t>
      </w:r>
      <w:r w:rsidR="00D32E1E" w:rsidRPr="00430240">
        <w:rPr>
          <w:rFonts w:cs="Arial"/>
          <w:sz w:val="20"/>
          <w:szCs w:val="20"/>
        </w:rPr>
        <w:t xml:space="preserve">a částku za </w:t>
      </w:r>
      <w:r>
        <w:rPr>
          <w:rFonts w:cs="Arial"/>
          <w:sz w:val="20"/>
          <w:szCs w:val="20"/>
        </w:rPr>
        <w:t>(</w:t>
      </w:r>
      <w:r w:rsidR="008912C4" w:rsidRPr="00430240">
        <w:rPr>
          <w:rFonts w:cs="Arial"/>
          <w:sz w:val="20"/>
          <w:szCs w:val="20"/>
        </w:rPr>
        <w:t>objednávané</w:t>
      </w:r>
      <w:r>
        <w:rPr>
          <w:rFonts w:cs="Arial"/>
          <w:sz w:val="20"/>
          <w:szCs w:val="20"/>
        </w:rPr>
        <w:t>)</w:t>
      </w:r>
      <w:r w:rsidR="008912C4" w:rsidRPr="00430240">
        <w:rPr>
          <w:rFonts w:cs="Arial"/>
          <w:sz w:val="20"/>
          <w:szCs w:val="20"/>
        </w:rPr>
        <w:t xml:space="preserve"> služby</w:t>
      </w:r>
      <w:r>
        <w:rPr>
          <w:rFonts w:cs="Arial"/>
          <w:sz w:val="20"/>
          <w:szCs w:val="20"/>
        </w:rPr>
        <w:t xml:space="preserve"> rozvoje</w:t>
      </w:r>
      <w:r w:rsidR="008912C4" w:rsidRPr="00430240">
        <w:rPr>
          <w:rFonts w:cs="Arial"/>
          <w:sz w:val="20"/>
          <w:szCs w:val="20"/>
        </w:rPr>
        <w:t>. Přílohou faktur budou kopie akceptačních protokolů</w:t>
      </w:r>
      <w:r w:rsidR="00BB6EB3" w:rsidRPr="00430240">
        <w:rPr>
          <w:rFonts w:cs="Arial"/>
          <w:sz w:val="20"/>
          <w:szCs w:val="20"/>
        </w:rPr>
        <w:t>. Akceptace služeb poskytovatelem bez výhrad anebo s výhradami (článek V. odst. 2 písm. a), b) této smlouvy)</w:t>
      </w:r>
      <w:r w:rsidR="001E7E66" w:rsidRPr="00430240">
        <w:rPr>
          <w:rFonts w:cs="Arial"/>
          <w:sz w:val="20"/>
          <w:szCs w:val="20"/>
        </w:rPr>
        <w:t xml:space="preserve"> je podmínkou oprávněnosti fakturace ceny služeb</w:t>
      </w:r>
      <w:r w:rsidR="001E7E66">
        <w:rPr>
          <w:rFonts w:cs="Arial"/>
          <w:sz w:val="20"/>
          <w:szCs w:val="20"/>
        </w:rPr>
        <w:t>.</w:t>
      </w:r>
    </w:p>
    <w:p w:rsidR="00BE51CF" w:rsidRDefault="00BE51CF" w:rsidP="00BE51CF">
      <w:pPr>
        <w:pStyle w:val="Odstavecseseznamem"/>
        <w:rPr>
          <w:rFonts w:cs="Arial"/>
          <w:sz w:val="20"/>
          <w:szCs w:val="20"/>
        </w:rPr>
      </w:pPr>
    </w:p>
    <w:p w:rsidR="001E7E66" w:rsidRDefault="006F0923" w:rsidP="001A0D8D">
      <w:pPr>
        <w:numPr>
          <w:ilvl w:val="0"/>
          <w:numId w:val="8"/>
        </w:numPr>
        <w:spacing w:line="276" w:lineRule="auto"/>
        <w:jc w:val="both"/>
        <w:rPr>
          <w:rFonts w:cs="Arial"/>
          <w:sz w:val="20"/>
          <w:szCs w:val="20"/>
        </w:rPr>
      </w:pPr>
      <w:r w:rsidRPr="008B0A59">
        <w:rPr>
          <w:rFonts w:cs="Arial"/>
          <w:sz w:val="20"/>
          <w:szCs w:val="20"/>
        </w:rPr>
        <w:t xml:space="preserve">K ceně </w:t>
      </w:r>
      <w:r w:rsidR="00B03EAC" w:rsidRPr="008B0A59">
        <w:rPr>
          <w:rFonts w:cs="Arial"/>
          <w:sz w:val="20"/>
          <w:szCs w:val="20"/>
        </w:rPr>
        <w:t>s</w:t>
      </w:r>
      <w:r w:rsidR="009E0890" w:rsidRPr="008B0A59">
        <w:rPr>
          <w:rFonts w:cs="Arial"/>
          <w:sz w:val="20"/>
          <w:szCs w:val="20"/>
        </w:rPr>
        <w:t>lužeb</w:t>
      </w:r>
      <w:r w:rsidRPr="008B0A59">
        <w:rPr>
          <w:rFonts w:cs="Arial"/>
          <w:sz w:val="20"/>
          <w:szCs w:val="20"/>
        </w:rPr>
        <w:t xml:space="preserve"> bude připočtena DPH v sazbě podle platných právních předpisů ke dni uskutečnění zdanitelného plnění.</w:t>
      </w:r>
      <w:r w:rsidR="00C0374B" w:rsidRPr="008B0A59">
        <w:rPr>
          <w:rFonts w:cs="Arial"/>
          <w:sz w:val="20"/>
          <w:szCs w:val="20"/>
        </w:rPr>
        <w:t xml:space="preserve"> </w:t>
      </w:r>
    </w:p>
    <w:p w:rsidR="00BE51CF" w:rsidRDefault="00BE51CF" w:rsidP="00BE51CF">
      <w:pPr>
        <w:pStyle w:val="Odstavecseseznamem"/>
        <w:rPr>
          <w:rFonts w:cs="Arial"/>
          <w:sz w:val="20"/>
          <w:szCs w:val="20"/>
        </w:rPr>
      </w:pPr>
    </w:p>
    <w:p w:rsidR="001E7D7E" w:rsidRDefault="00092D85" w:rsidP="001A0D8D">
      <w:pPr>
        <w:numPr>
          <w:ilvl w:val="0"/>
          <w:numId w:val="8"/>
        </w:numPr>
        <w:spacing w:line="276" w:lineRule="auto"/>
        <w:jc w:val="both"/>
        <w:rPr>
          <w:rFonts w:cs="Arial"/>
          <w:sz w:val="20"/>
          <w:szCs w:val="20"/>
        </w:rPr>
      </w:pPr>
      <w:r>
        <w:rPr>
          <w:rFonts w:cs="Arial"/>
          <w:sz w:val="20"/>
          <w:szCs w:val="20"/>
        </w:rPr>
        <w:t xml:space="preserve">Smluvní strany se dohodly, že </w:t>
      </w:r>
      <w:r w:rsidR="00C32EDA">
        <w:rPr>
          <w:rFonts w:cs="Arial"/>
          <w:sz w:val="20"/>
          <w:szCs w:val="20"/>
        </w:rPr>
        <w:t>po</w:t>
      </w:r>
      <w:r w:rsidR="00EA20FE" w:rsidRPr="00092D85">
        <w:rPr>
          <w:rFonts w:cs="Arial"/>
          <w:sz w:val="20"/>
          <w:szCs w:val="20"/>
        </w:rPr>
        <w:t xml:space="preserve"> dobu trvání této smlouvy je maximální rozsah služeb</w:t>
      </w:r>
      <w:r>
        <w:rPr>
          <w:rFonts w:cs="Arial"/>
          <w:sz w:val="20"/>
          <w:szCs w:val="20"/>
        </w:rPr>
        <w:t xml:space="preserve"> rozvoje</w:t>
      </w:r>
      <w:r w:rsidR="00EA20FE" w:rsidRPr="00092D85">
        <w:rPr>
          <w:rFonts w:cs="Arial"/>
          <w:sz w:val="20"/>
          <w:szCs w:val="20"/>
        </w:rPr>
        <w:t>, za něž je poskytovatel oprávněn objednateli fakturovat cenu služeb</w:t>
      </w:r>
      <w:r w:rsidR="005A2795">
        <w:rPr>
          <w:rFonts w:cs="Arial"/>
          <w:sz w:val="20"/>
          <w:szCs w:val="20"/>
        </w:rPr>
        <w:t>,</w:t>
      </w:r>
      <w:r w:rsidR="00EA20FE" w:rsidRPr="00092D85">
        <w:rPr>
          <w:rFonts w:cs="Arial"/>
          <w:sz w:val="20"/>
          <w:szCs w:val="20"/>
        </w:rPr>
        <w:t xml:space="preserve"> omezen </w:t>
      </w:r>
      <w:r>
        <w:rPr>
          <w:rFonts w:cs="Arial"/>
          <w:sz w:val="20"/>
          <w:szCs w:val="20"/>
        </w:rPr>
        <w:t xml:space="preserve">částkou 500.000 Kč (slovy: pět set tisíc korun českých) </w:t>
      </w:r>
      <w:r w:rsidR="00C32EDA">
        <w:rPr>
          <w:rFonts w:cs="Arial"/>
          <w:sz w:val="20"/>
          <w:szCs w:val="20"/>
        </w:rPr>
        <w:t xml:space="preserve">včetně DPH </w:t>
      </w:r>
      <w:r>
        <w:rPr>
          <w:rFonts w:cs="Arial"/>
          <w:sz w:val="20"/>
          <w:szCs w:val="20"/>
        </w:rPr>
        <w:t>za kalendářní rok</w:t>
      </w:r>
      <w:r w:rsidR="00B471AA">
        <w:rPr>
          <w:rFonts w:cs="Arial"/>
          <w:sz w:val="20"/>
          <w:szCs w:val="20"/>
        </w:rPr>
        <w:t>, pokud objednatel neoznámí částku nižší</w:t>
      </w:r>
      <w:r w:rsidR="001E7E66">
        <w:rPr>
          <w:rFonts w:cs="Arial"/>
          <w:sz w:val="20"/>
          <w:szCs w:val="20"/>
        </w:rPr>
        <w:t>.</w:t>
      </w:r>
    </w:p>
    <w:p w:rsidR="008B0A59" w:rsidRPr="008B0A59" w:rsidRDefault="008B0A59" w:rsidP="008B0A59">
      <w:pPr>
        <w:spacing w:line="276" w:lineRule="auto"/>
        <w:ind w:left="360"/>
        <w:jc w:val="both"/>
        <w:rPr>
          <w:rFonts w:cs="Arial"/>
          <w:sz w:val="20"/>
          <w:szCs w:val="20"/>
        </w:rPr>
      </w:pPr>
    </w:p>
    <w:p w:rsidR="0015129A" w:rsidRDefault="0015129A" w:rsidP="001A0D8D">
      <w:pPr>
        <w:numPr>
          <w:ilvl w:val="0"/>
          <w:numId w:val="8"/>
        </w:numPr>
        <w:spacing w:line="276" w:lineRule="auto"/>
        <w:jc w:val="both"/>
        <w:rPr>
          <w:rFonts w:cs="Arial"/>
          <w:sz w:val="20"/>
          <w:szCs w:val="20"/>
        </w:rPr>
      </w:pPr>
      <w:r w:rsidRPr="0052265E">
        <w:rPr>
          <w:rFonts w:cs="Arial"/>
          <w:sz w:val="20"/>
          <w:szCs w:val="20"/>
        </w:rPr>
        <w:t xml:space="preserve">Každá </w:t>
      </w:r>
      <w:r w:rsidR="00190AA6">
        <w:rPr>
          <w:rFonts w:cs="Arial"/>
          <w:sz w:val="20"/>
          <w:szCs w:val="20"/>
        </w:rPr>
        <w:t>f</w:t>
      </w:r>
      <w:r w:rsidRPr="0052265E">
        <w:rPr>
          <w:rFonts w:cs="Arial"/>
          <w:sz w:val="20"/>
          <w:szCs w:val="20"/>
        </w:rPr>
        <w:t xml:space="preserve">aktura vystavená </w:t>
      </w:r>
      <w:r w:rsidR="003C039A">
        <w:rPr>
          <w:rFonts w:cs="Arial"/>
          <w:sz w:val="20"/>
          <w:szCs w:val="20"/>
        </w:rPr>
        <w:t xml:space="preserve">poskytovatelem </w:t>
      </w:r>
      <w:r w:rsidRPr="0052265E">
        <w:rPr>
          <w:rFonts w:cs="Arial"/>
          <w:sz w:val="20"/>
          <w:szCs w:val="20"/>
        </w:rPr>
        <w:t xml:space="preserve">na základě této smlouvy </w:t>
      </w:r>
      <w:r w:rsidR="003C039A">
        <w:rPr>
          <w:rFonts w:cs="Arial"/>
          <w:sz w:val="20"/>
          <w:szCs w:val="20"/>
        </w:rPr>
        <w:t>musí obsahovat</w:t>
      </w:r>
      <w:r w:rsidRPr="0052265E">
        <w:rPr>
          <w:rFonts w:cs="Arial"/>
          <w:sz w:val="20"/>
          <w:szCs w:val="20"/>
        </w:rPr>
        <w:t xml:space="preserve"> </w:t>
      </w:r>
      <w:r w:rsidR="003C039A">
        <w:rPr>
          <w:rFonts w:cs="Arial"/>
          <w:sz w:val="20"/>
          <w:szCs w:val="20"/>
        </w:rPr>
        <w:t xml:space="preserve">veškeré podstatné </w:t>
      </w:r>
      <w:r w:rsidRPr="0052265E">
        <w:rPr>
          <w:rFonts w:cs="Arial"/>
          <w:sz w:val="20"/>
          <w:szCs w:val="20"/>
        </w:rPr>
        <w:t xml:space="preserve">náležitosti daňového dokladu stanovené </w:t>
      </w:r>
      <w:r w:rsidR="003C039A">
        <w:rPr>
          <w:rFonts w:cs="Arial"/>
          <w:sz w:val="20"/>
          <w:szCs w:val="20"/>
        </w:rPr>
        <w:t xml:space="preserve">zejména </w:t>
      </w:r>
      <w:r w:rsidRPr="0052265E">
        <w:rPr>
          <w:rFonts w:cs="Arial"/>
          <w:sz w:val="20"/>
          <w:szCs w:val="20"/>
        </w:rPr>
        <w:t>v § 29 zákona č. 235/2004 Sb., o dani z přidané hodnoty, v platném znění</w:t>
      </w:r>
      <w:r w:rsidR="003C039A">
        <w:rPr>
          <w:rFonts w:cs="Arial"/>
          <w:sz w:val="20"/>
          <w:szCs w:val="20"/>
        </w:rPr>
        <w:t xml:space="preserve"> a v zákoně č. 563/1991 Sb., o účetnictví, v platném znění</w:t>
      </w:r>
      <w:r w:rsidRPr="0052265E">
        <w:rPr>
          <w:rFonts w:cs="Arial"/>
          <w:sz w:val="20"/>
          <w:szCs w:val="20"/>
        </w:rPr>
        <w:t xml:space="preserve">. </w:t>
      </w:r>
      <w:r w:rsidR="003C039A">
        <w:rPr>
          <w:rFonts w:cs="Arial"/>
          <w:sz w:val="20"/>
          <w:szCs w:val="20"/>
        </w:rPr>
        <w:t>Kromě těchto podstatných náležitostí musí daňové doklady</w:t>
      </w:r>
      <w:r w:rsidR="0089437F">
        <w:rPr>
          <w:rFonts w:cs="Arial"/>
          <w:sz w:val="20"/>
          <w:szCs w:val="20"/>
        </w:rPr>
        <w:t xml:space="preserve"> </w:t>
      </w:r>
      <w:r w:rsidR="003C039A">
        <w:rPr>
          <w:rFonts w:cs="Arial"/>
          <w:sz w:val="20"/>
          <w:szCs w:val="20"/>
        </w:rPr>
        <w:t>- faktury poskytovatele obsahovat evidenční číslo smlouvy objednatele, číslo účtu poskytovatele a všechny údaje uve</w:t>
      </w:r>
      <w:r w:rsidR="00EC0F18">
        <w:rPr>
          <w:rFonts w:cs="Arial"/>
          <w:sz w:val="20"/>
          <w:szCs w:val="20"/>
        </w:rPr>
        <w:t>dené v </w:t>
      </w:r>
      <w:proofErr w:type="spellStart"/>
      <w:r w:rsidR="00EC0F18">
        <w:rPr>
          <w:rFonts w:cs="Arial"/>
          <w:sz w:val="20"/>
          <w:szCs w:val="20"/>
        </w:rPr>
        <w:t>ust</w:t>
      </w:r>
      <w:proofErr w:type="spellEnd"/>
      <w:r w:rsidR="00EC0F18">
        <w:rPr>
          <w:rFonts w:cs="Arial"/>
          <w:sz w:val="20"/>
          <w:szCs w:val="20"/>
        </w:rPr>
        <w:t xml:space="preserve">. § 435 odst. 1) </w:t>
      </w:r>
      <w:r w:rsidR="00FB7D96">
        <w:rPr>
          <w:rFonts w:cs="Arial"/>
          <w:sz w:val="20"/>
          <w:szCs w:val="20"/>
        </w:rPr>
        <w:t>občanského zákoníku</w:t>
      </w:r>
      <w:r w:rsidR="00EC0F18">
        <w:rPr>
          <w:rFonts w:cs="Arial"/>
          <w:sz w:val="20"/>
          <w:szCs w:val="20"/>
        </w:rPr>
        <w:t xml:space="preserve"> a </w:t>
      </w:r>
      <w:r w:rsidR="00B03EAC">
        <w:rPr>
          <w:rFonts w:cs="Arial"/>
          <w:sz w:val="20"/>
          <w:szCs w:val="20"/>
        </w:rPr>
        <w:t xml:space="preserve">fakturovaná cena </w:t>
      </w:r>
      <w:r w:rsidR="00EC0F18">
        <w:rPr>
          <w:rFonts w:cs="Arial"/>
          <w:sz w:val="20"/>
          <w:szCs w:val="20"/>
        </w:rPr>
        <w:t>musí být vyjádřena</w:t>
      </w:r>
      <w:r w:rsidR="00EC0F18" w:rsidRPr="00EC0F18">
        <w:rPr>
          <w:rFonts w:cs="Arial"/>
          <w:sz w:val="20"/>
          <w:szCs w:val="20"/>
        </w:rPr>
        <w:t xml:space="preserve"> výlučně v Kč (korunách českých)</w:t>
      </w:r>
      <w:r w:rsidR="00EC0F18">
        <w:rPr>
          <w:rFonts w:cs="Arial"/>
          <w:sz w:val="20"/>
          <w:szCs w:val="20"/>
        </w:rPr>
        <w:t>.</w:t>
      </w:r>
      <w:r w:rsidR="003C039A">
        <w:rPr>
          <w:rFonts w:cs="Arial"/>
          <w:sz w:val="20"/>
          <w:szCs w:val="20"/>
        </w:rPr>
        <w:t xml:space="preserve"> </w:t>
      </w:r>
      <w:r w:rsidRPr="0052265E">
        <w:rPr>
          <w:rFonts w:cs="Arial"/>
          <w:sz w:val="20"/>
          <w:szCs w:val="20"/>
        </w:rPr>
        <w:t>S</w:t>
      </w:r>
      <w:r w:rsidR="007C60EA" w:rsidRPr="0052265E">
        <w:rPr>
          <w:rFonts w:cs="Arial"/>
          <w:sz w:val="20"/>
          <w:szCs w:val="20"/>
        </w:rPr>
        <w:t xml:space="preserve">platnost </w:t>
      </w:r>
      <w:r w:rsidR="00E66A22">
        <w:rPr>
          <w:rFonts w:cs="Arial"/>
          <w:sz w:val="20"/>
          <w:szCs w:val="20"/>
        </w:rPr>
        <w:t xml:space="preserve">cen služeb vyúčtovaných </w:t>
      </w:r>
      <w:r w:rsidR="007C60EA" w:rsidRPr="0052265E">
        <w:rPr>
          <w:rFonts w:cs="Arial"/>
          <w:sz w:val="20"/>
          <w:szCs w:val="20"/>
        </w:rPr>
        <w:t>faktur</w:t>
      </w:r>
      <w:r w:rsidR="00E66A22">
        <w:rPr>
          <w:rFonts w:cs="Arial"/>
          <w:sz w:val="20"/>
          <w:szCs w:val="20"/>
        </w:rPr>
        <w:t>ami</w:t>
      </w:r>
      <w:r w:rsidR="003C039A">
        <w:rPr>
          <w:rFonts w:cs="Arial"/>
          <w:sz w:val="20"/>
          <w:szCs w:val="20"/>
        </w:rPr>
        <w:t xml:space="preserve"> poskytovatele</w:t>
      </w:r>
      <w:r w:rsidR="007C60EA" w:rsidRPr="0052265E">
        <w:rPr>
          <w:rFonts w:cs="Arial"/>
          <w:sz w:val="20"/>
          <w:szCs w:val="20"/>
        </w:rPr>
        <w:t xml:space="preserve"> </w:t>
      </w:r>
      <w:r w:rsidRPr="0052265E">
        <w:rPr>
          <w:rFonts w:cs="Arial"/>
          <w:sz w:val="20"/>
          <w:szCs w:val="20"/>
        </w:rPr>
        <w:t xml:space="preserve">činí </w:t>
      </w:r>
      <w:r w:rsidR="003C039A">
        <w:rPr>
          <w:rFonts w:cs="Arial"/>
          <w:sz w:val="20"/>
          <w:szCs w:val="20"/>
        </w:rPr>
        <w:t>21</w:t>
      </w:r>
      <w:r w:rsidRPr="0052265E">
        <w:rPr>
          <w:rFonts w:cs="Arial"/>
          <w:sz w:val="20"/>
          <w:szCs w:val="20"/>
        </w:rPr>
        <w:t xml:space="preserve"> </w:t>
      </w:r>
      <w:r w:rsidR="00471FDE">
        <w:rPr>
          <w:rFonts w:cs="Arial"/>
          <w:sz w:val="20"/>
          <w:szCs w:val="20"/>
        </w:rPr>
        <w:t xml:space="preserve">(slovy: </w:t>
      </w:r>
      <w:r w:rsidR="003C039A">
        <w:rPr>
          <w:rFonts w:cs="Arial"/>
          <w:sz w:val="20"/>
          <w:szCs w:val="20"/>
        </w:rPr>
        <w:t>dvacet jedna</w:t>
      </w:r>
      <w:r w:rsidR="00471FDE">
        <w:rPr>
          <w:rFonts w:cs="Arial"/>
          <w:sz w:val="20"/>
          <w:szCs w:val="20"/>
        </w:rPr>
        <w:t xml:space="preserve">) </w:t>
      </w:r>
      <w:r w:rsidRPr="0052265E">
        <w:rPr>
          <w:rFonts w:cs="Arial"/>
          <w:sz w:val="20"/>
          <w:szCs w:val="20"/>
        </w:rPr>
        <w:t>dní</w:t>
      </w:r>
      <w:r w:rsidR="001435EC">
        <w:rPr>
          <w:rFonts w:cs="Arial"/>
          <w:sz w:val="20"/>
          <w:szCs w:val="20"/>
        </w:rPr>
        <w:t xml:space="preserve"> od data jej</w:t>
      </w:r>
      <w:r w:rsidR="003C039A">
        <w:rPr>
          <w:rFonts w:cs="Arial"/>
          <w:sz w:val="20"/>
          <w:szCs w:val="20"/>
        </w:rPr>
        <w:t>ich</w:t>
      </w:r>
      <w:r w:rsidR="001435EC">
        <w:rPr>
          <w:rFonts w:cs="Arial"/>
          <w:sz w:val="20"/>
          <w:szCs w:val="20"/>
        </w:rPr>
        <w:t xml:space="preserve"> doručení objednateli</w:t>
      </w:r>
      <w:r w:rsidR="003C039A">
        <w:rPr>
          <w:rFonts w:cs="Arial"/>
          <w:sz w:val="20"/>
          <w:szCs w:val="20"/>
        </w:rPr>
        <w:t xml:space="preserve"> na adresu uvedenou v záhlaví této smlouvy. Faktura musí být doručena doporučenou listovní zásilkou, datovou schránkou nebo osobně </w:t>
      </w:r>
      <w:r w:rsidR="00C32EDA">
        <w:rPr>
          <w:rFonts w:cs="Arial"/>
          <w:sz w:val="20"/>
          <w:szCs w:val="20"/>
        </w:rPr>
        <w:t>do podatelny</w:t>
      </w:r>
      <w:r w:rsidR="00A17C7C">
        <w:rPr>
          <w:rFonts w:cs="Arial"/>
          <w:sz w:val="20"/>
          <w:szCs w:val="20"/>
        </w:rPr>
        <w:t xml:space="preserve"> </w:t>
      </w:r>
      <w:r w:rsidR="00C32EDA">
        <w:rPr>
          <w:rFonts w:cs="Arial"/>
          <w:sz w:val="20"/>
          <w:szCs w:val="20"/>
        </w:rPr>
        <w:t>v sídle</w:t>
      </w:r>
      <w:r w:rsidR="003C039A">
        <w:rPr>
          <w:rFonts w:cs="Arial"/>
          <w:sz w:val="20"/>
          <w:szCs w:val="20"/>
        </w:rPr>
        <w:t xml:space="preserve"> ČSÚ</w:t>
      </w:r>
      <w:r w:rsidR="00C32EDA">
        <w:rPr>
          <w:rFonts w:cs="Arial"/>
          <w:sz w:val="20"/>
          <w:szCs w:val="20"/>
        </w:rPr>
        <w:t>.</w:t>
      </w:r>
    </w:p>
    <w:p w:rsidR="001E7D7E" w:rsidRDefault="001E7D7E">
      <w:pPr>
        <w:spacing w:line="276" w:lineRule="auto"/>
        <w:jc w:val="both"/>
        <w:rPr>
          <w:rFonts w:cs="Arial"/>
          <w:sz w:val="20"/>
          <w:szCs w:val="20"/>
        </w:rPr>
      </w:pPr>
    </w:p>
    <w:p w:rsidR="00217F0D" w:rsidRDefault="00217F0D" w:rsidP="001A0D8D">
      <w:pPr>
        <w:numPr>
          <w:ilvl w:val="0"/>
          <w:numId w:val="8"/>
        </w:numPr>
        <w:spacing w:line="276" w:lineRule="auto"/>
        <w:jc w:val="both"/>
        <w:rPr>
          <w:rFonts w:cs="Arial"/>
          <w:sz w:val="20"/>
          <w:szCs w:val="20"/>
        </w:rPr>
      </w:pPr>
      <w:r>
        <w:rPr>
          <w:rFonts w:cs="Arial"/>
          <w:sz w:val="20"/>
          <w:szCs w:val="20"/>
        </w:rPr>
        <w:t>Objednatel je oprávněn před uplynutím lhůty splatnosti vrátit poskytovateli fakturu, která neobsahuje požadované náležitosti, která obsahuje cenu vyúčtovanou v rozporu s touto smlouvou nebo chybně vyúčtovanou DPH. Lhůta splatnosti opravené faktury začíná v takovém případě znovu běžet ode dne jejího doručení objednateli způsobem uvedeným v předchozím odstavci.</w:t>
      </w:r>
    </w:p>
    <w:p w:rsidR="00B3676A" w:rsidRDefault="00B3676A" w:rsidP="00B3676A">
      <w:pPr>
        <w:pStyle w:val="Odstavecseseznamem"/>
        <w:rPr>
          <w:rFonts w:cs="Arial"/>
          <w:sz w:val="20"/>
          <w:szCs w:val="20"/>
        </w:rPr>
      </w:pPr>
    </w:p>
    <w:p w:rsidR="00C73DD2" w:rsidRDefault="00C73DD2" w:rsidP="001A0D8D">
      <w:pPr>
        <w:numPr>
          <w:ilvl w:val="0"/>
          <w:numId w:val="8"/>
        </w:numPr>
        <w:spacing w:line="276" w:lineRule="auto"/>
        <w:jc w:val="both"/>
        <w:rPr>
          <w:rFonts w:cs="Arial"/>
          <w:sz w:val="20"/>
          <w:szCs w:val="20"/>
        </w:rPr>
      </w:pPr>
      <w:r>
        <w:rPr>
          <w:rFonts w:cs="Arial"/>
          <w:sz w:val="20"/>
          <w:szCs w:val="20"/>
        </w:rPr>
        <w:t>C</w:t>
      </w:r>
      <w:r w:rsidRPr="00C73DD2">
        <w:rPr>
          <w:rFonts w:cs="Arial"/>
          <w:sz w:val="20"/>
          <w:szCs w:val="20"/>
        </w:rPr>
        <w:t>ena</w:t>
      </w:r>
      <w:r>
        <w:rPr>
          <w:rFonts w:cs="Arial"/>
          <w:sz w:val="20"/>
          <w:szCs w:val="20"/>
        </w:rPr>
        <w:t xml:space="preserve"> </w:t>
      </w:r>
      <w:r w:rsidR="00405310">
        <w:rPr>
          <w:rFonts w:cs="Arial"/>
          <w:sz w:val="20"/>
          <w:szCs w:val="20"/>
        </w:rPr>
        <w:t>s</w:t>
      </w:r>
      <w:r>
        <w:rPr>
          <w:rFonts w:cs="Arial"/>
          <w:sz w:val="20"/>
          <w:szCs w:val="20"/>
        </w:rPr>
        <w:t>lužeb</w:t>
      </w:r>
      <w:r w:rsidRPr="00C73DD2">
        <w:rPr>
          <w:rFonts w:cs="Arial"/>
          <w:sz w:val="20"/>
          <w:szCs w:val="20"/>
        </w:rPr>
        <w:t xml:space="preserve"> vyúčtovaná fakturou </w:t>
      </w:r>
      <w:r>
        <w:rPr>
          <w:rFonts w:cs="Arial"/>
          <w:sz w:val="20"/>
          <w:szCs w:val="20"/>
        </w:rPr>
        <w:t>poskytovatele</w:t>
      </w:r>
      <w:r w:rsidRPr="00C73DD2">
        <w:rPr>
          <w:rFonts w:cs="Arial"/>
          <w:sz w:val="20"/>
          <w:szCs w:val="20"/>
        </w:rPr>
        <w:t xml:space="preserve"> se pokládá za uhrazenou okamžikem odepsání příslušné částky z účtu </w:t>
      </w:r>
      <w:r>
        <w:rPr>
          <w:rFonts w:cs="Arial"/>
          <w:sz w:val="20"/>
          <w:szCs w:val="20"/>
        </w:rPr>
        <w:t>objednatele</w:t>
      </w:r>
      <w:r w:rsidRPr="00C73DD2">
        <w:rPr>
          <w:rFonts w:cs="Arial"/>
          <w:sz w:val="20"/>
          <w:szCs w:val="20"/>
        </w:rPr>
        <w:t xml:space="preserve"> ve prospěch účtu </w:t>
      </w:r>
      <w:r>
        <w:rPr>
          <w:rFonts w:cs="Arial"/>
          <w:sz w:val="20"/>
          <w:szCs w:val="20"/>
        </w:rPr>
        <w:t>poskytovatele.</w:t>
      </w:r>
    </w:p>
    <w:p w:rsidR="007D546B" w:rsidRDefault="007D546B" w:rsidP="00217F0D">
      <w:pPr>
        <w:spacing w:line="276" w:lineRule="auto"/>
        <w:ind w:left="720"/>
        <w:jc w:val="both"/>
        <w:rPr>
          <w:rFonts w:cs="Arial"/>
          <w:sz w:val="20"/>
          <w:szCs w:val="20"/>
        </w:rPr>
      </w:pPr>
    </w:p>
    <w:p w:rsidR="004B0D6D" w:rsidRDefault="004B0D6D" w:rsidP="00217F0D">
      <w:pPr>
        <w:spacing w:line="276" w:lineRule="auto"/>
        <w:ind w:left="720"/>
        <w:jc w:val="both"/>
        <w:rPr>
          <w:rFonts w:cs="Arial"/>
          <w:sz w:val="20"/>
          <w:szCs w:val="20"/>
        </w:rPr>
      </w:pPr>
    </w:p>
    <w:p w:rsidR="00906522" w:rsidRDefault="00906522" w:rsidP="00906522">
      <w:pPr>
        <w:pStyle w:val="Bezmezer"/>
        <w:spacing w:line="276" w:lineRule="auto"/>
        <w:jc w:val="center"/>
        <w:rPr>
          <w:rFonts w:ascii="Arial" w:hAnsi="Arial" w:cs="Arial"/>
          <w:b/>
          <w:sz w:val="20"/>
          <w:szCs w:val="20"/>
        </w:rPr>
      </w:pPr>
      <w:r>
        <w:rPr>
          <w:rFonts w:ascii="Arial" w:hAnsi="Arial" w:cs="Arial"/>
          <w:b/>
          <w:sz w:val="20"/>
          <w:szCs w:val="20"/>
        </w:rPr>
        <w:t>Článek V.</w:t>
      </w:r>
    </w:p>
    <w:p w:rsidR="001E7E66" w:rsidRDefault="001E7E66" w:rsidP="00906522">
      <w:pPr>
        <w:pStyle w:val="Bezmezer"/>
        <w:spacing w:line="276" w:lineRule="auto"/>
        <w:jc w:val="center"/>
        <w:rPr>
          <w:rFonts w:ascii="Arial" w:hAnsi="Arial" w:cs="Arial"/>
          <w:b/>
          <w:sz w:val="20"/>
          <w:szCs w:val="20"/>
        </w:rPr>
      </w:pPr>
      <w:r>
        <w:rPr>
          <w:rFonts w:ascii="Arial" w:hAnsi="Arial" w:cs="Arial"/>
          <w:b/>
          <w:sz w:val="20"/>
          <w:szCs w:val="20"/>
        </w:rPr>
        <w:t>Akceptace služeb</w:t>
      </w:r>
    </w:p>
    <w:p w:rsidR="0061326A" w:rsidRDefault="0061326A" w:rsidP="00906522">
      <w:pPr>
        <w:pStyle w:val="Bezmezer"/>
        <w:spacing w:line="276" w:lineRule="auto"/>
        <w:jc w:val="center"/>
        <w:rPr>
          <w:rFonts w:ascii="Arial" w:hAnsi="Arial" w:cs="Arial"/>
          <w:b/>
          <w:sz w:val="20"/>
          <w:szCs w:val="20"/>
        </w:rPr>
      </w:pPr>
    </w:p>
    <w:p w:rsidR="00110F3D" w:rsidRDefault="00E66A22" w:rsidP="001D1147">
      <w:pPr>
        <w:pStyle w:val="Bezmezer"/>
        <w:numPr>
          <w:ilvl w:val="0"/>
          <w:numId w:val="17"/>
        </w:numPr>
        <w:spacing w:line="276" w:lineRule="auto"/>
        <w:jc w:val="both"/>
        <w:rPr>
          <w:rFonts w:ascii="Arial" w:hAnsi="Arial" w:cs="Arial"/>
          <w:sz w:val="20"/>
          <w:szCs w:val="20"/>
        </w:rPr>
      </w:pPr>
      <w:r>
        <w:rPr>
          <w:rFonts w:ascii="Arial" w:hAnsi="Arial" w:cs="Arial"/>
          <w:sz w:val="20"/>
          <w:szCs w:val="20"/>
        </w:rPr>
        <w:t>S</w:t>
      </w:r>
      <w:r w:rsidR="00110F3D">
        <w:rPr>
          <w:rFonts w:ascii="Arial" w:hAnsi="Arial" w:cs="Arial"/>
          <w:sz w:val="20"/>
          <w:szCs w:val="20"/>
        </w:rPr>
        <w:t>lužby</w:t>
      </w:r>
      <w:r>
        <w:rPr>
          <w:rFonts w:ascii="Arial" w:hAnsi="Arial" w:cs="Arial"/>
          <w:sz w:val="20"/>
          <w:szCs w:val="20"/>
        </w:rPr>
        <w:t xml:space="preserve"> podpory a služby rozvoje</w:t>
      </w:r>
      <w:r w:rsidR="00110F3D">
        <w:rPr>
          <w:rFonts w:ascii="Arial" w:hAnsi="Arial" w:cs="Arial"/>
          <w:sz w:val="20"/>
          <w:szCs w:val="20"/>
        </w:rPr>
        <w:t xml:space="preserve"> poskytované podle této smlouvy se považují za poskytnuté a akceptované objednatelem vždy potvrzením akceptačního protokolu, jehož součástí je </w:t>
      </w:r>
      <w:r>
        <w:rPr>
          <w:rFonts w:ascii="Arial" w:hAnsi="Arial" w:cs="Arial"/>
          <w:sz w:val="20"/>
          <w:szCs w:val="20"/>
        </w:rPr>
        <w:t xml:space="preserve">v případě služeb </w:t>
      </w:r>
      <w:r w:rsidR="00FB128A">
        <w:rPr>
          <w:rFonts w:ascii="Arial" w:hAnsi="Arial" w:cs="Arial"/>
          <w:sz w:val="20"/>
          <w:szCs w:val="20"/>
        </w:rPr>
        <w:t xml:space="preserve">podpory </w:t>
      </w:r>
      <w:r w:rsidR="00110F3D">
        <w:rPr>
          <w:rFonts w:ascii="Arial" w:hAnsi="Arial" w:cs="Arial"/>
          <w:sz w:val="20"/>
          <w:szCs w:val="20"/>
        </w:rPr>
        <w:t>výkaz práce</w:t>
      </w:r>
      <w:r w:rsidR="00FB128A">
        <w:rPr>
          <w:rFonts w:ascii="Arial" w:hAnsi="Arial" w:cs="Arial"/>
          <w:sz w:val="20"/>
          <w:szCs w:val="20"/>
        </w:rPr>
        <w:t xml:space="preserve"> dle předmětu smlouvy a v případě služeb rozvoje výkaz práce, </w:t>
      </w:r>
      <w:r w:rsidR="00FB128A">
        <w:rPr>
          <w:rFonts w:ascii="Arial" w:hAnsi="Arial" w:cs="Arial"/>
          <w:sz w:val="20"/>
          <w:szCs w:val="20"/>
        </w:rPr>
        <w:lastRenderedPageBreak/>
        <w:t xml:space="preserve">instalační DVD se zdrojovým kódem, analytickou, programátorskou a administrátorskou </w:t>
      </w:r>
      <w:proofErr w:type="gramStart"/>
      <w:r w:rsidR="00FB128A">
        <w:rPr>
          <w:rFonts w:ascii="Arial" w:hAnsi="Arial" w:cs="Arial"/>
          <w:sz w:val="20"/>
          <w:szCs w:val="20"/>
        </w:rPr>
        <w:t>dokumentaci</w:t>
      </w:r>
      <w:proofErr w:type="gramEnd"/>
      <w:r w:rsidR="00110F3D">
        <w:rPr>
          <w:rFonts w:ascii="Arial" w:hAnsi="Arial" w:cs="Arial"/>
          <w:sz w:val="20"/>
          <w:szCs w:val="20"/>
        </w:rPr>
        <w:t xml:space="preserve"> (dále jen „akceptační protokol“), podpisem oprávněné osoby objednatele. Poskytovatel je povinen předložit objednateli akceptační protokol a veškeré další případně potřebné podklady k doložení rozsahu a kvality poskytnutých služeb vždy nejpozději do 10 (slovy: deseti) dnů po </w:t>
      </w:r>
      <w:r>
        <w:rPr>
          <w:rFonts w:ascii="Arial" w:hAnsi="Arial" w:cs="Arial"/>
          <w:sz w:val="20"/>
          <w:szCs w:val="20"/>
        </w:rPr>
        <w:t xml:space="preserve">uplynutí příslušného kalendářního čtvrtletí v případě služeb podpory, resp. po </w:t>
      </w:r>
      <w:r w:rsidR="00110F3D">
        <w:rPr>
          <w:rFonts w:ascii="Arial" w:hAnsi="Arial" w:cs="Arial"/>
          <w:sz w:val="20"/>
          <w:szCs w:val="20"/>
        </w:rPr>
        <w:t xml:space="preserve">ukončení poskytování </w:t>
      </w:r>
      <w:r>
        <w:rPr>
          <w:rFonts w:ascii="Arial" w:hAnsi="Arial" w:cs="Arial"/>
          <w:sz w:val="20"/>
          <w:szCs w:val="20"/>
        </w:rPr>
        <w:t>objednaných</w:t>
      </w:r>
      <w:r w:rsidR="00110F3D">
        <w:rPr>
          <w:rFonts w:ascii="Arial" w:hAnsi="Arial" w:cs="Arial"/>
          <w:sz w:val="20"/>
          <w:szCs w:val="20"/>
        </w:rPr>
        <w:t xml:space="preserve"> služeb</w:t>
      </w:r>
      <w:r>
        <w:rPr>
          <w:rFonts w:ascii="Arial" w:hAnsi="Arial" w:cs="Arial"/>
          <w:sz w:val="20"/>
          <w:szCs w:val="20"/>
        </w:rPr>
        <w:t xml:space="preserve"> rozvoje</w:t>
      </w:r>
      <w:r w:rsidR="00110F3D">
        <w:rPr>
          <w:rFonts w:ascii="Arial" w:hAnsi="Arial" w:cs="Arial"/>
          <w:sz w:val="20"/>
          <w:szCs w:val="20"/>
        </w:rPr>
        <w:t xml:space="preserve">. Objednatel je povinen do </w:t>
      </w:r>
      <w:r w:rsidR="006D6A4C">
        <w:rPr>
          <w:rFonts w:ascii="Arial" w:hAnsi="Arial" w:cs="Arial"/>
          <w:sz w:val="20"/>
          <w:szCs w:val="20"/>
        </w:rPr>
        <w:t xml:space="preserve">7 </w:t>
      </w:r>
      <w:r w:rsidR="00110F3D">
        <w:rPr>
          <w:rFonts w:ascii="Arial" w:hAnsi="Arial" w:cs="Arial"/>
          <w:sz w:val="20"/>
          <w:szCs w:val="20"/>
        </w:rPr>
        <w:t xml:space="preserve">(slovy: </w:t>
      </w:r>
      <w:r w:rsidR="006D6A4C">
        <w:rPr>
          <w:rFonts w:ascii="Arial" w:hAnsi="Arial" w:cs="Arial"/>
          <w:sz w:val="20"/>
          <w:szCs w:val="20"/>
        </w:rPr>
        <w:t>sedmi</w:t>
      </w:r>
      <w:r w:rsidR="00110F3D">
        <w:rPr>
          <w:rFonts w:ascii="Arial" w:hAnsi="Arial" w:cs="Arial"/>
          <w:sz w:val="20"/>
          <w:szCs w:val="20"/>
        </w:rPr>
        <w:t xml:space="preserve">) </w:t>
      </w:r>
      <w:r w:rsidR="00FB128A">
        <w:rPr>
          <w:rFonts w:ascii="Arial" w:hAnsi="Arial" w:cs="Arial"/>
          <w:sz w:val="20"/>
          <w:szCs w:val="20"/>
        </w:rPr>
        <w:t xml:space="preserve">pracovních </w:t>
      </w:r>
      <w:r w:rsidR="00110F3D">
        <w:rPr>
          <w:rFonts w:ascii="Arial" w:hAnsi="Arial" w:cs="Arial"/>
          <w:sz w:val="20"/>
          <w:szCs w:val="20"/>
        </w:rPr>
        <w:t xml:space="preserve">dnů od jejich předložení poskytovatelem prověřit předložený akceptační protokol s výkazem práce a veškeré další případně předložené doklady a informovat poskytovatele s nejméně třídenním předstihem o termínu jednání k projednání akceptace služeb (dále jen „akceptační jednání“). </w:t>
      </w:r>
    </w:p>
    <w:p w:rsidR="00110F3D" w:rsidRDefault="00110F3D" w:rsidP="00110F3D">
      <w:pPr>
        <w:pStyle w:val="Bezmezer"/>
        <w:spacing w:line="276" w:lineRule="auto"/>
        <w:jc w:val="both"/>
        <w:rPr>
          <w:rFonts w:ascii="Arial" w:hAnsi="Arial" w:cs="Arial"/>
          <w:sz w:val="20"/>
          <w:szCs w:val="20"/>
        </w:rPr>
      </w:pPr>
    </w:p>
    <w:p w:rsidR="00110F3D" w:rsidRDefault="00110F3D" w:rsidP="001D1147">
      <w:pPr>
        <w:pStyle w:val="Bezmezer"/>
        <w:numPr>
          <w:ilvl w:val="0"/>
          <w:numId w:val="17"/>
        </w:numPr>
        <w:spacing w:line="276" w:lineRule="auto"/>
        <w:jc w:val="both"/>
        <w:rPr>
          <w:rFonts w:ascii="Arial" w:hAnsi="Arial" w:cs="Arial"/>
          <w:sz w:val="20"/>
          <w:szCs w:val="20"/>
        </w:rPr>
      </w:pPr>
      <w:r>
        <w:rPr>
          <w:rFonts w:ascii="Arial" w:hAnsi="Arial" w:cs="Arial"/>
          <w:sz w:val="20"/>
          <w:szCs w:val="20"/>
        </w:rPr>
        <w:t>Akceptační řízení je zahájeno dnem předložení akceptačního protokolu objednateli a jeho výsledkem mohou být tyto 3 stavy:</w:t>
      </w:r>
    </w:p>
    <w:p w:rsidR="00110F3D" w:rsidRDefault="00110F3D" w:rsidP="001D1147">
      <w:pPr>
        <w:pStyle w:val="Bezmezer"/>
        <w:numPr>
          <w:ilvl w:val="0"/>
          <w:numId w:val="16"/>
        </w:numPr>
        <w:spacing w:line="276" w:lineRule="auto"/>
        <w:jc w:val="both"/>
        <w:rPr>
          <w:rFonts w:ascii="Arial" w:hAnsi="Arial" w:cs="Arial"/>
          <w:sz w:val="20"/>
          <w:szCs w:val="20"/>
        </w:rPr>
      </w:pPr>
      <w:r w:rsidRPr="00F82379">
        <w:rPr>
          <w:rFonts w:ascii="Arial" w:hAnsi="Arial" w:cs="Arial"/>
          <w:sz w:val="20"/>
          <w:szCs w:val="20"/>
          <w:u w:val="single"/>
        </w:rPr>
        <w:t>Akceptováno bez výhrad</w:t>
      </w:r>
      <w:r>
        <w:rPr>
          <w:rFonts w:ascii="Arial" w:hAnsi="Arial" w:cs="Arial"/>
          <w:sz w:val="20"/>
          <w:szCs w:val="20"/>
        </w:rPr>
        <w:t>: V případě, že objednatel neshledá v poskytnutých službách žádné vady ani nedodělky, uvede do akceptačního protokolu, že poskytované služby byly akceptovány bez výhrad a akceptační protokol svými podpisy potvrdí oprávnění zástupci obou smluvních stran.</w:t>
      </w:r>
    </w:p>
    <w:p w:rsidR="000905A9" w:rsidRDefault="00110F3D" w:rsidP="001D1147">
      <w:pPr>
        <w:pStyle w:val="Bezmezer"/>
        <w:numPr>
          <w:ilvl w:val="0"/>
          <w:numId w:val="16"/>
        </w:numPr>
        <w:spacing w:line="276" w:lineRule="auto"/>
        <w:jc w:val="both"/>
        <w:rPr>
          <w:rFonts w:ascii="Arial" w:hAnsi="Arial" w:cs="Arial"/>
          <w:sz w:val="20"/>
          <w:szCs w:val="20"/>
        </w:rPr>
      </w:pPr>
      <w:r w:rsidRPr="000905A9">
        <w:rPr>
          <w:rFonts w:ascii="Arial" w:hAnsi="Arial" w:cs="Arial"/>
          <w:sz w:val="20"/>
          <w:szCs w:val="20"/>
          <w:u w:val="single"/>
        </w:rPr>
        <w:t>Akceptováno s výhradami</w:t>
      </w:r>
      <w:r w:rsidRPr="000905A9">
        <w:rPr>
          <w:rFonts w:ascii="Arial" w:hAnsi="Arial" w:cs="Arial"/>
          <w:sz w:val="20"/>
          <w:szCs w:val="20"/>
        </w:rPr>
        <w:t xml:space="preserve">: V případě, že objednatel shledá v poskytnutých službách odstranitelné vady anebo nedodělky, které nebrání dalšímu užití </w:t>
      </w:r>
      <w:r w:rsidR="00FB498F">
        <w:rPr>
          <w:rFonts w:ascii="Arial" w:hAnsi="Arial" w:cs="Arial"/>
          <w:sz w:val="20"/>
          <w:szCs w:val="20"/>
        </w:rPr>
        <w:t xml:space="preserve">a řádnému provozu </w:t>
      </w:r>
      <w:r w:rsidR="00E66A22">
        <w:rPr>
          <w:rFonts w:ascii="Arial" w:hAnsi="Arial" w:cs="Arial"/>
          <w:sz w:val="20"/>
          <w:szCs w:val="20"/>
        </w:rPr>
        <w:t xml:space="preserve">aplikací </w:t>
      </w:r>
      <w:r w:rsidR="00FB498F">
        <w:rPr>
          <w:rFonts w:ascii="Arial" w:hAnsi="Arial" w:cs="Arial"/>
          <w:sz w:val="20"/>
          <w:szCs w:val="20"/>
        </w:rPr>
        <w:t xml:space="preserve">nebo jejich částí </w:t>
      </w:r>
      <w:r w:rsidR="00E66A22">
        <w:rPr>
          <w:rFonts w:ascii="Arial" w:hAnsi="Arial" w:cs="Arial"/>
          <w:sz w:val="20"/>
          <w:szCs w:val="20"/>
        </w:rPr>
        <w:t>a</w:t>
      </w:r>
      <w:r w:rsidR="00FB498F">
        <w:rPr>
          <w:rFonts w:ascii="Arial" w:hAnsi="Arial" w:cs="Arial"/>
          <w:sz w:val="20"/>
          <w:szCs w:val="20"/>
        </w:rPr>
        <w:t>nebo</w:t>
      </w:r>
      <w:r w:rsidR="00E66A22">
        <w:rPr>
          <w:rFonts w:ascii="Arial" w:hAnsi="Arial" w:cs="Arial"/>
          <w:sz w:val="20"/>
          <w:szCs w:val="20"/>
        </w:rPr>
        <w:t xml:space="preserve"> informačních </w:t>
      </w:r>
      <w:r w:rsidR="000905A9" w:rsidRPr="000905A9">
        <w:rPr>
          <w:rFonts w:ascii="Arial" w:hAnsi="Arial" w:cs="Arial"/>
          <w:sz w:val="20"/>
          <w:szCs w:val="20"/>
        </w:rPr>
        <w:t>systém</w:t>
      </w:r>
      <w:r w:rsidR="00E66A22">
        <w:rPr>
          <w:rFonts w:ascii="Arial" w:hAnsi="Arial" w:cs="Arial"/>
          <w:sz w:val="20"/>
          <w:szCs w:val="20"/>
        </w:rPr>
        <w:t>ů ČSÚ</w:t>
      </w:r>
      <w:r w:rsidRPr="000905A9">
        <w:rPr>
          <w:rFonts w:ascii="Arial" w:hAnsi="Arial" w:cs="Arial"/>
          <w:sz w:val="20"/>
          <w:szCs w:val="20"/>
        </w:rPr>
        <w:t xml:space="preserve">, stanoví objednatel po konzultaci s poskytovatelem </w:t>
      </w:r>
      <w:r w:rsidR="00581763">
        <w:rPr>
          <w:rFonts w:ascii="Arial" w:hAnsi="Arial" w:cs="Arial"/>
          <w:sz w:val="20"/>
          <w:szCs w:val="20"/>
        </w:rPr>
        <w:t xml:space="preserve">závazný </w:t>
      </w:r>
      <w:r w:rsidRPr="000905A9">
        <w:rPr>
          <w:rFonts w:ascii="Arial" w:hAnsi="Arial" w:cs="Arial"/>
          <w:sz w:val="20"/>
          <w:szCs w:val="20"/>
        </w:rPr>
        <w:t>termín jejich odstranění.</w:t>
      </w:r>
      <w:r w:rsidR="00FD53E4">
        <w:rPr>
          <w:rFonts w:ascii="Arial" w:hAnsi="Arial" w:cs="Arial"/>
          <w:sz w:val="20"/>
          <w:szCs w:val="20"/>
        </w:rPr>
        <w:t xml:space="preserve"> Objednatel do akceptačního protokolu uvede, že poskytované služby byly akceptovány s výhradami. Oprávnění zástupci obou smluvních stran potvrdí akceptační protokol svými podpisy. </w:t>
      </w:r>
    </w:p>
    <w:p w:rsidR="00F700D0" w:rsidRDefault="00110F3D" w:rsidP="001D1147">
      <w:pPr>
        <w:pStyle w:val="Bezmezer"/>
        <w:numPr>
          <w:ilvl w:val="0"/>
          <w:numId w:val="16"/>
        </w:numPr>
        <w:spacing w:line="276" w:lineRule="auto"/>
        <w:jc w:val="both"/>
        <w:rPr>
          <w:rFonts w:ascii="Arial" w:hAnsi="Arial" w:cs="Arial"/>
          <w:sz w:val="20"/>
          <w:szCs w:val="20"/>
        </w:rPr>
      </w:pPr>
      <w:r w:rsidRPr="000905A9">
        <w:rPr>
          <w:rFonts w:ascii="Arial" w:hAnsi="Arial" w:cs="Arial"/>
          <w:sz w:val="20"/>
          <w:szCs w:val="20"/>
          <w:u w:val="single"/>
        </w:rPr>
        <w:t>Neakceptováno</w:t>
      </w:r>
      <w:r w:rsidRPr="000905A9">
        <w:rPr>
          <w:rFonts w:ascii="Arial" w:hAnsi="Arial" w:cs="Arial"/>
          <w:sz w:val="20"/>
          <w:szCs w:val="20"/>
        </w:rPr>
        <w:t xml:space="preserve">: Shledá-li objednatel v poskytnutých službách závažné vady anebo nedodělky, které brání dalšímu užití a řádnému provozu </w:t>
      </w:r>
      <w:r w:rsidR="00E66A22">
        <w:rPr>
          <w:rFonts w:ascii="Arial" w:hAnsi="Arial" w:cs="Arial"/>
          <w:sz w:val="20"/>
          <w:szCs w:val="20"/>
        </w:rPr>
        <w:t>aplikací</w:t>
      </w:r>
      <w:r w:rsidR="00FB128A">
        <w:rPr>
          <w:rFonts w:ascii="Arial" w:hAnsi="Arial" w:cs="Arial"/>
          <w:sz w:val="20"/>
          <w:szCs w:val="20"/>
        </w:rPr>
        <w:t xml:space="preserve"> nebo je</w:t>
      </w:r>
      <w:r w:rsidR="002B46E3">
        <w:rPr>
          <w:rFonts w:ascii="Arial" w:hAnsi="Arial" w:cs="Arial"/>
          <w:sz w:val="20"/>
          <w:szCs w:val="20"/>
        </w:rPr>
        <w:t>jich</w:t>
      </w:r>
      <w:r w:rsidR="00FB128A">
        <w:rPr>
          <w:rFonts w:ascii="Arial" w:hAnsi="Arial" w:cs="Arial"/>
          <w:sz w:val="20"/>
          <w:szCs w:val="20"/>
        </w:rPr>
        <w:t xml:space="preserve"> částí</w:t>
      </w:r>
      <w:r w:rsidR="00E66A22">
        <w:rPr>
          <w:rFonts w:ascii="Arial" w:hAnsi="Arial" w:cs="Arial"/>
          <w:sz w:val="20"/>
          <w:szCs w:val="20"/>
        </w:rPr>
        <w:t xml:space="preserve"> anebo informačních </w:t>
      </w:r>
      <w:r w:rsidR="000905A9">
        <w:rPr>
          <w:rFonts w:ascii="Arial" w:hAnsi="Arial" w:cs="Arial"/>
          <w:sz w:val="20"/>
          <w:szCs w:val="20"/>
        </w:rPr>
        <w:t>systém</w:t>
      </w:r>
      <w:r w:rsidR="00E66A22">
        <w:rPr>
          <w:rFonts w:ascii="Arial" w:hAnsi="Arial" w:cs="Arial"/>
          <w:sz w:val="20"/>
          <w:szCs w:val="20"/>
        </w:rPr>
        <w:t>ů ČSÚ</w:t>
      </w:r>
      <w:r w:rsidRPr="000905A9">
        <w:rPr>
          <w:rFonts w:ascii="Arial" w:hAnsi="Arial" w:cs="Arial"/>
          <w:sz w:val="20"/>
          <w:szCs w:val="20"/>
        </w:rPr>
        <w:t xml:space="preserve">, stanoví po konzultaci s poskytovatelem </w:t>
      </w:r>
      <w:r w:rsidR="00E66A22">
        <w:rPr>
          <w:rFonts w:ascii="Arial" w:hAnsi="Arial" w:cs="Arial"/>
          <w:sz w:val="20"/>
          <w:szCs w:val="20"/>
        </w:rPr>
        <w:t xml:space="preserve">závazný </w:t>
      </w:r>
      <w:r w:rsidRPr="000905A9">
        <w:rPr>
          <w:rFonts w:ascii="Arial" w:hAnsi="Arial" w:cs="Arial"/>
          <w:sz w:val="20"/>
          <w:szCs w:val="20"/>
        </w:rPr>
        <w:t>termín jejich odstranění. Objednatel do akceptačního protokolu uvede, že poskytované služby nebyly akceptovány a uvede seznam výhrad.</w:t>
      </w:r>
      <w:r w:rsidR="000905A9">
        <w:rPr>
          <w:rFonts w:ascii="Arial" w:hAnsi="Arial" w:cs="Arial"/>
          <w:sz w:val="20"/>
          <w:szCs w:val="20"/>
        </w:rPr>
        <w:t xml:space="preserve"> </w:t>
      </w:r>
      <w:r w:rsidRPr="000905A9">
        <w:rPr>
          <w:rFonts w:ascii="Arial" w:hAnsi="Arial" w:cs="Arial"/>
          <w:sz w:val="20"/>
          <w:szCs w:val="20"/>
        </w:rPr>
        <w:t>Oprávnění zástupci obou smluvních stran potvrdí akceptační protokol svými podpisy.</w:t>
      </w:r>
    </w:p>
    <w:p w:rsidR="00244E2D" w:rsidRDefault="00244E2D" w:rsidP="00244E2D">
      <w:pPr>
        <w:pStyle w:val="Bezmezer"/>
        <w:spacing w:line="276" w:lineRule="auto"/>
        <w:ind w:left="720"/>
        <w:jc w:val="both"/>
        <w:rPr>
          <w:rFonts w:ascii="Arial" w:hAnsi="Arial" w:cs="Arial"/>
          <w:sz w:val="20"/>
          <w:szCs w:val="20"/>
        </w:rPr>
      </w:pPr>
    </w:p>
    <w:p w:rsidR="00F700D0" w:rsidRDefault="00F700D0" w:rsidP="001D1147">
      <w:pPr>
        <w:pStyle w:val="Bezmezer"/>
        <w:numPr>
          <w:ilvl w:val="0"/>
          <w:numId w:val="17"/>
        </w:numPr>
        <w:spacing w:line="276" w:lineRule="auto"/>
        <w:jc w:val="both"/>
        <w:rPr>
          <w:rFonts w:ascii="Arial" w:hAnsi="Arial" w:cs="Arial"/>
          <w:sz w:val="20"/>
          <w:szCs w:val="20"/>
        </w:rPr>
      </w:pPr>
      <w:r>
        <w:rPr>
          <w:rFonts w:ascii="Arial" w:hAnsi="Arial" w:cs="Arial"/>
          <w:sz w:val="20"/>
          <w:szCs w:val="20"/>
        </w:rPr>
        <w:t>Pro účely akceptačního řízení podle odstavce 2. tohoto článku smlouvy definují smluvní strany vady služeb takto:</w:t>
      </w:r>
    </w:p>
    <w:p w:rsidR="00F700D0" w:rsidRPr="002954E1" w:rsidRDefault="00F700D0" w:rsidP="001D1147">
      <w:pPr>
        <w:pStyle w:val="Bezmezer"/>
        <w:numPr>
          <w:ilvl w:val="0"/>
          <w:numId w:val="26"/>
        </w:numPr>
        <w:spacing w:line="276" w:lineRule="auto"/>
        <w:ind w:left="709" w:hanging="283"/>
        <w:jc w:val="both"/>
        <w:rPr>
          <w:rFonts w:ascii="Arial" w:hAnsi="Arial" w:cs="Arial"/>
          <w:sz w:val="20"/>
          <w:szCs w:val="20"/>
          <w:u w:val="single"/>
        </w:rPr>
      </w:pPr>
      <w:r>
        <w:rPr>
          <w:rFonts w:ascii="Arial" w:hAnsi="Arial" w:cs="Arial"/>
          <w:sz w:val="20"/>
          <w:szCs w:val="20"/>
          <w:u w:val="single"/>
        </w:rPr>
        <w:t>Vady kategorie A:</w:t>
      </w:r>
      <w:r>
        <w:rPr>
          <w:rFonts w:ascii="Arial" w:hAnsi="Arial" w:cs="Arial"/>
          <w:sz w:val="20"/>
          <w:szCs w:val="20"/>
        </w:rPr>
        <w:t xml:space="preserve"> kritické vady anebo nedodělky služeb, které ohrožují anebo mohou ohrozit řádný provoz a </w:t>
      </w:r>
      <w:r w:rsidRPr="002954E1">
        <w:rPr>
          <w:rFonts w:ascii="Arial" w:hAnsi="Arial" w:cs="Arial"/>
          <w:sz w:val="20"/>
          <w:szCs w:val="20"/>
        </w:rPr>
        <w:t xml:space="preserve">užití </w:t>
      </w:r>
      <w:r w:rsidR="00EC6EFE">
        <w:rPr>
          <w:rFonts w:ascii="Arial" w:hAnsi="Arial" w:cs="Arial"/>
          <w:sz w:val="20"/>
          <w:szCs w:val="20"/>
        </w:rPr>
        <w:t xml:space="preserve">aplikací nebo jejich částí anebo informačních </w:t>
      </w:r>
      <w:r w:rsidR="00EC6EFE" w:rsidRPr="000905A9">
        <w:rPr>
          <w:rFonts w:ascii="Arial" w:hAnsi="Arial" w:cs="Arial"/>
          <w:sz w:val="20"/>
          <w:szCs w:val="20"/>
        </w:rPr>
        <w:t>systém</w:t>
      </w:r>
      <w:r w:rsidR="00EC6EFE">
        <w:rPr>
          <w:rFonts w:ascii="Arial" w:hAnsi="Arial" w:cs="Arial"/>
          <w:sz w:val="20"/>
          <w:szCs w:val="20"/>
        </w:rPr>
        <w:t>ů ČSÚ</w:t>
      </w:r>
      <w:r>
        <w:rPr>
          <w:rFonts w:ascii="Arial" w:hAnsi="Arial" w:cs="Arial"/>
          <w:sz w:val="20"/>
          <w:szCs w:val="20"/>
        </w:rPr>
        <w:t>. Výskyt alespoň jedné vady kategorie A je důvodem pro neakceptaci služeb;</w:t>
      </w:r>
    </w:p>
    <w:p w:rsidR="00F700D0" w:rsidRPr="00C966CB" w:rsidRDefault="00F700D0" w:rsidP="001D1147">
      <w:pPr>
        <w:pStyle w:val="Bezmezer"/>
        <w:numPr>
          <w:ilvl w:val="0"/>
          <w:numId w:val="26"/>
        </w:numPr>
        <w:spacing w:line="276" w:lineRule="auto"/>
        <w:ind w:left="709" w:hanging="283"/>
        <w:jc w:val="both"/>
        <w:rPr>
          <w:rFonts w:ascii="Arial" w:hAnsi="Arial" w:cs="Arial"/>
          <w:sz w:val="20"/>
          <w:szCs w:val="20"/>
          <w:u w:val="single"/>
        </w:rPr>
      </w:pPr>
      <w:r>
        <w:rPr>
          <w:rFonts w:ascii="Arial" w:hAnsi="Arial" w:cs="Arial"/>
          <w:sz w:val="20"/>
          <w:szCs w:val="20"/>
          <w:u w:val="single"/>
        </w:rPr>
        <w:t>Vady kategorie B:</w:t>
      </w:r>
      <w:r>
        <w:rPr>
          <w:rFonts w:ascii="Arial" w:hAnsi="Arial" w:cs="Arial"/>
          <w:sz w:val="20"/>
          <w:szCs w:val="20"/>
        </w:rPr>
        <w:t xml:space="preserve"> závažné vady anebo nedodělky služeb, zejména chyby funkcionality, které způsobují vážné potíže anebo vícepráce při užití </w:t>
      </w:r>
      <w:r w:rsidR="00EC6EFE">
        <w:rPr>
          <w:rFonts w:ascii="Arial" w:hAnsi="Arial" w:cs="Arial"/>
          <w:sz w:val="20"/>
          <w:szCs w:val="20"/>
        </w:rPr>
        <w:t xml:space="preserve">aplikací nebo jejich částí anebo informačních </w:t>
      </w:r>
      <w:r w:rsidR="00EC6EFE" w:rsidRPr="000905A9">
        <w:rPr>
          <w:rFonts w:ascii="Arial" w:hAnsi="Arial" w:cs="Arial"/>
          <w:sz w:val="20"/>
          <w:szCs w:val="20"/>
        </w:rPr>
        <w:t>systém</w:t>
      </w:r>
      <w:r w:rsidR="00EC6EFE">
        <w:rPr>
          <w:rFonts w:ascii="Arial" w:hAnsi="Arial" w:cs="Arial"/>
          <w:sz w:val="20"/>
          <w:szCs w:val="20"/>
        </w:rPr>
        <w:t>ů ČSÚ</w:t>
      </w:r>
      <w:r>
        <w:rPr>
          <w:rFonts w:ascii="Arial" w:hAnsi="Arial" w:cs="Arial"/>
          <w:sz w:val="20"/>
          <w:szCs w:val="20"/>
        </w:rPr>
        <w:t xml:space="preserve">, ale je možné je na úrovni poskytovaných služeb nebo technologického řešení </w:t>
      </w:r>
      <w:r w:rsidR="00EC6EFE">
        <w:rPr>
          <w:rFonts w:ascii="Arial" w:hAnsi="Arial" w:cs="Arial"/>
          <w:sz w:val="20"/>
          <w:szCs w:val="20"/>
        </w:rPr>
        <w:t>aplikací</w:t>
      </w:r>
      <w:r>
        <w:rPr>
          <w:rFonts w:ascii="Arial" w:hAnsi="Arial" w:cs="Arial"/>
          <w:sz w:val="20"/>
          <w:szCs w:val="20"/>
        </w:rPr>
        <w:t xml:space="preserve"> obejít. Výskyt více než dvou vad kategorie B je důvodem pro neakceptaci služeb;</w:t>
      </w:r>
    </w:p>
    <w:p w:rsidR="00F700D0" w:rsidRPr="00E82AAD" w:rsidRDefault="00F700D0" w:rsidP="001D1147">
      <w:pPr>
        <w:pStyle w:val="Bezmezer"/>
        <w:numPr>
          <w:ilvl w:val="0"/>
          <w:numId w:val="26"/>
        </w:numPr>
        <w:spacing w:line="276" w:lineRule="auto"/>
        <w:ind w:left="709" w:hanging="283"/>
        <w:jc w:val="both"/>
        <w:rPr>
          <w:rFonts w:ascii="Arial" w:hAnsi="Arial" w:cs="Arial"/>
          <w:sz w:val="20"/>
          <w:szCs w:val="20"/>
          <w:u w:val="single"/>
        </w:rPr>
      </w:pPr>
      <w:r>
        <w:rPr>
          <w:rFonts w:ascii="Arial" w:hAnsi="Arial" w:cs="Arial"/>
          <w:sz w:val="20"/>
          <w:szCs w:val="20"/>
          <w:u w:val="single"/>
        </w:rPr>
        <w:t>Vady kategorie C:</w:t>
      </w:r>
      <w:r>
        <w:rPr>
          <w:rFonts w:ascii="Arial" w:hAnsi="Arial" w:cs="Arial"/>
          <w:sz w:val="20"/>
          <w:szCs w:val="20"/>
        </w:rPr>
        <w:t xml:space="preserve"> ostatní vady nebo nedodělky poskytovaných služeb, které nespadají do kategorií A anebo B.</w:t>
      </w:r>
    </w:p>
    <w:p w:rsidR="00244E2D" w:rsidRDefault="00244E2D" w:rsidP="00244E2D">
      <w:pPr>
        <w:pStyle w:val="Bezmezer"/>
        <w:spacing w:line="276" w:lineRule="auto"/>
        <w:ind w:left="709"/>
        <w:jc w:val="both"/>
        <w:rPr>
          <w:rFonts w:ascii="Arial" w:hAnsi="Arial" w:cs="Arial"/>
          <w:sz w:val="20"/>
          <w:szCs w:val="20"/>
          <w:u w:val="single"/>
        </w:rPr>
      </w:pPr>
    </w:p>
    <w:p w:rsidR="00244E2D" w:rsidRDefault="00FA6679" w:rsidP="001D1147">
      <w:pPr>
        <w:pStyle w:val="Bezmezer"/>
        <w:numPr>
          <w:ilvl w:val="0"/>
          <w:numId w:val="17"/>
        </w:numPr>
        <w:spacing w:line="276" w:lineRule="auto"/>
        <w:jc w:val="both"/>
        <w:rPr>
          <w:rFonts w:ascii="Arial" w:hAnsi="Arial" w:cs="Arial"/>
          <w:sz w:val="20"/>
          <w:szCs w:val="20"/>
        </w:rPr>
      </w:pPr>
      <w:r>
        <w:rPr>
          <w:rFonts w:ascii="Arial" w:hAnsi="Arial" w:cs="Arial"/>
          <w:sz w:val="20"/>
          <w:szCs w:val="20"/>
        </w:rPr>
        <w:t>Pro vyloučení všech pochybností smluvní strany sjednávají, že za přiměřený termín pro odstranění vad služeb se pokládá:</w:t>
      </w:r>
    </w:p>
    <w:p w:rsidR="00FA6679" w:rsidRDefault="00FA6679" w:rsidP="001D1147">
      <w:pPr>
        <w:pStyle w:val="Bezmezer"/>
        <w:numPr>
          <w:ilvl w:val="0"/>
          <w:numId w:val="27"/>
        </w:numPr>
        <w:spacing w:line="276" w:lineRule="auto"/>
        <w:ind w:left="426" w:firstLine="0"/>
        <w:jc w:val="both"/>
        <w:rPr>
          <w:rFonts w:ascii="Arial" w:hAnsi="Arial" w:cs="Arial"/>
          <w:sz w:val="20"/>
          <w:szCs w:val="20"/>
        </w:rPr>
      </w:pPr>
      <w:r>
        <w:rPr>
          <w:rFonts w:ascii="Arial" w:hAnsi="Arial" w:cs="Arial"/>
          <w:sz w:val="20"/>
          <w:szCs w:val="20"/>
        </w:rPr>
        <w:t>jeden týden u vad kategorie A;</w:t>
      </w:r>
    </w:p>
    <w:p w:rsidR="00FA6679" w:rsidRDefault="00FA6679" w:rsidP="001D1147">
      <w:pPr>
        <w:pStyle w:val="Bezmezer"/>
        <w:numPr>
          <w:ilvl w:val="0"/>
          <w:numId w:val="27"/>
        </w:numPr>
        <w:spacing w:line="276" w:lineRule="auto"/>
        <w:ind w:left="426" w:firstLine="0"/>
        <w:jc w:val="both"/>
        <w:rPr>
          <w:rFonts w:ascii="Arial" w:hAnsi="Arial" w:cs="Arial"/>
          <w:sz w:val="20"/>
          <w:szCs w:val="20"/>
        </w:rPr>
      </w:pPr>
      <w:r>
        <w:rPr>
          <w:rFonts w:ascii="Arial" w:hAnsi="Arial" w:cs="Arial"/>
          <w:sz w:val="20"/>
          <w:szCs w:val="20"/>
        </w:rPr>
        <w:t>deset dnů u vad kategorie B;</w:t>
      </w:r>
    </w:p>
    <w:p w:rsidR="00FA6679" w:rsidRDefault="0066777A" w:rsidP="001D1147">
      <w:pPr>
        <w:pStyle w:val="Bezmezer"/>
        <w:numPr>
          <w:ilvl w:val="0"/>
          <w:numId w:val="27"/>
        </w:numPr>
        <w:spacing w:line="276" w:lineRule="auto"/>
        <w:ind w:left="426" w:firstLine="0"/>
        <w:jc w:val="both"/>
        <w:rPr>
          <w:rFonts w:ascii="Arial" w:hAnsi="Arial" w:cs="Arial"/>
          <w:sz w:val="20"/>
          <w:szCs w:val="20"/>
        </w:rPr>
      </w:pPr>
      <w:r>
        <w:rPr>
          <w:rFonts w:ascii="Arial" w:hAnsi="Arial" w:cs="Arial"/>
          <w:sz w:val="20"/>
          <w:szCs w:val="20"/>
        </w:rPr>
        <w:t>čtrnáct dní</w:t>
      </w:r>
      <w:r w:rsidR="00FA6679">
        <w:rPr>
          <w:rFonts w:ascii="Arial" w:hAnsi="Arial" w:cs="Arial"/>
          <w:sz w:val="20"/>
          <w:szCs w:val="20"/>
        </w:rPr>
        <w:t xml:space="preserve"> u vad kategorie C.</w:t>
      </w:r>
    </w:p>
    <w:p w:rsidR="00244E2D" w:rsidRDefault="00244E2D" w:rsidP="00244E2D">
      <w:pPr>
        <w:pStyle w:val="Bezmezer"/>
        <w:spacing w:line="276" w:lineRule="auto"/>
        <w:jc w:val="both"/>
        <w:rPr>
          <w:rFonts w:ascii="Arial" w:hAnsi="Arial" w:cs="Arial"/>
          <w:b/>
          <w:sz w:val="20"/>
          <w:szCs w:val="20"/>
        </w:rPr>
      </w:pPr>
    </w:p>
    <w:p w:rsidR="004B0D6D" w:rsidRDefault="004B0D6D" w:rsidP="00244E2D">
      <w:pPr>
        <w:pStyle w:val="Bezmezer"/>
        <w:spacing w:line="276" w:lineRule="auto"/>
        <w:jc w:val="both"/>
        <w:rPr>
          <w:rFonts w:ascii="Arial" w:hAnsi="Arial" w:cs="Arial"/>
          <w:b/>
          <w:sz w:val="20"/>
          <w:szCs w:val="20"/>
        </w:rPr>
      </w:pPr>
    </w:p>
    <w:p w:rsidR="004B0D6D" w:rsidRDefault="004B0D6D" w:rsidP="00244E2D">
      <w:pPr>
        <w:pStyle w:val="Bezmezer"/>
        <w:spacing w:line="276" w:lineRule="auto"/>
        <w:jc w:val="both"/>
        <w:rPr>
          <w:rFonts w:ascii="Arial" w:hAnsi="Arial" w:cs="Arial"/>
          <w:b/>
          <w:sz w:val="20"/>
          <w:szCs w:val="20"/>
        </w:rPr>
      </w:pPr>
    </w:p>
    <w:p w:rsidR="004B0D6D" w:rsidRDefault="004B0D6D" w:rsidP="00244E2D">
      <w:pPr>
        <w:pStyle w:val="Bezmezer"/>
        <w:spacing w:line="276" w:lineRule="auto"/>
        <w:jc w:val="both"/>
        <w:rPr>
          <w:rFonts w:ascii="Arial" w:hAnsi="Arial" w:cs="Arial"/>
          <w:b/>
          <w:sz w:val="20"/>
          <w:szCs w:val="20"/>
        </w:rPr>
      </w:pPr>
    </w:p>
    <w:p w:rsidR="004B0D6D" w:rsidRDefault="004B0D6D" w:rsidP="00244E2D">
      <w:pPr>
        <w:pStyle w:val="Bezmezer"/>
        <w:spacing w:line="276" w:lineRule="auto"/>
        <w:jc w:val="both"/>
        <w:rPr>
          <w:rFonts w:ascii="Arial" w:hAnsi="Arial" w:cs="Arial"/>
          <w:b/>
          <w:sz w:val="20"/>
          <w:szCs w:val="20"/>
        </w:rPr>
      </w:pPr>
    </w:p>
    <w:p w:rsidR="001E7E66" w:rsidRPr="006209A8" w:rsidRDefault="001E7E66" w:rsidP="00906522">
      <w:pPr>
        <w:pStyle w:val="Bezmezer"/>
        <w:spacing w:line="276" w:lineRule="auto"/>
        <w:jc w:val="center"/>
        <w:rPr>
          <w:rFonts w:ascii="Arial" w:hAnsi="Arial" w:cs="Arial"/>
          <w:b/>
          <w:sz w:val="20"/>
          <w:szCs w:val="20"/>
        </w:rPr>
      </w:pPr>
      <w:r w:rsidRPr="006209A8">
        <w:rPr>
          <w:rFonts w:ascii="Arial" w:hAnsi="Arial" w:cs="Arial"/>
          <w:b/>
          <w:sz w:val="20"/>
          <w:szCs w:val="20"/>
        </w:rPr>
        <w:lastRenderedPageBreak/>
        <w:t>Článek VI.</w:t>
      </w:r>
    </w:p>
    <w:p w:rsidR="00906522" w:rsidRPr="006209A8" w:rsidRDefault="00906522" w:rsidP="00906522">
      <w:pPr>
        <w:pStyle w:val="Bezmezer"/>
        <w:spacing w:line="276" w:lineRule="auto"/>
        <w:jc w:val="center"/>
        <w:rPr>
          <w:rFonts w:ascii="Arial" w:hAnsi="Arial" w:cs="Arial"/>
          <w:b/>
          <w:sz w:val="20"/>
          <w:szCs w:val="20"/>
        </w:rPr>
      </w:pPr>
      <w:r w:rsidRPr="006209A8">
        <w:rPr>
          <w:rFonts w:ascii="Arial" w:hAnsi="Arial" w:cs="Arial"/>
          <w:b/>
          <w:sz w:val="20"/>
          <w:szCs w:val="20"/>
        </w:rPr>
        <w:t>Práva a povinnosti poskytovatele</w:t>
      </w:r>
    </w:p>
    <w:p w:rsidR="00906522" w:rsidRPr="006209A8" w:rsidRDefault="00906522" w:rsidP="00906522">
      <w:pPr>
        <w:pStyle w:val="Bezmezer"/>
        <w:spacing w:line="276" w:lineRule="auto"/>
        <w:jc w:val="center"/>
        <w:rPr>
          <w:rFonts w:ascii="Arial" w:hAnsi="Arial" w:cs="Arial"/>
          <w:b/>
          <w:sz w:val="20"/>
          <w:szCs w:val="20"/>
        </w:rPr>
      </w:pPr>
    </w:p>
    <w:p w:rsidR="00D44B28" w:rsidRPr="006209A8" w:rsidRDefault="00D44B28" w:rsidP="001A0D8D">
      <w:pPr>
        <w:numPr>
          <w:ilvl w:val="0"/>
          <w:numId w:val="9"/>
        </w:numPr>
        <w:spacing w:line="276" w:lineRule="auto"/>
        <w:jc w:val="both"/>
        <w:rPr>
          <w:rFonts w:cs="Arial"/>
          <w:sz w:val="20"/>
          <w:szCs w:val="20"/>
        </w:rPr>
      </w:pPr>
      <w:r w:rsidRPr="006209A8">
        <w:rPr>
          <w:rFonts w:cs="Arial"/>
          <w:sz w:val="20"/>
          <w:szCs w:val="20"/>
        </w:rPr>
        <w:t>Poskytovatel se zavazuje poskytovat obje</w:t>
      </w:r>
      <w:r w:rsidR="0052265E" w:rsidRPr="006209A8">
        <w:rPr>
          <w:rFonts w:cs="Arial"/>
          <w:sz w:val="20"/>
          <w:szCs w:val="20"/>
        </w:rPr>
        <w:t xml:space="preserve">dnateli </w:t>
      </w:r>
      <w:r w:rsidR="00405310" w:rsidRPr="006209A8">
        <w:rPr>
          <w:rFonts w:cs="Arial"/>
          <w:sz w:val="20"/>
          <w:szCs w:val="20"/>
        </w:rPr>
        <w:t>s</w:t>
      </w:r>
      <w:r w:rsidR="008F4798" w:rsidRPr="006209A8">
        <w:rPr>
          <w:rFonts w:cs="Arial"/>
          <w:sz w:val="20"/>
          <w:szCs w:val="20"/>
        </w:rPr>
        <w:t>lužby</w:t>
      </w:r>
      <w:r w:rsidR="0052265E" w:rsidRPr="006209A8">
        <w:rPr>
          <w:rFonts w:cs="Arial"/>
          <w:sz w:val="20"/>
          <w:szCs w:val="20"/>
        </w:rPr>
        <w:t xml:space="preserve"> dle této smlouvy v rozsahu </w:t>
      </w:r>
      <w:r w:rsidR="00EF6FD6" w:rsidRPr="006209A8">
        <w:rPr>
          <w:rFonts w:cs="Arial"/>
          <w:sz w:val="20"/>
          <w:szCs w:val="20"/>
        </w:rPr>
        <w:t>stanoveném</w:t>
      </w:r>
      <w:r w:rsidR="0052265E" w:rsidRPr="006209A8">
        <w:rPr>
          <w:rFonts w:cs="Arial"/>
          <w:sz w:val="20"/>
          <w:szCs w:val="20"/>
        </w:rPr>
        <w:t xml:space="preserve"> v</w:t>
      </w:r>
      <w:r w:rsidR="00FC7F9C" w:rsidRPr="006209A8">
        <w:rPr>
          <w:rFonts w:cs="Arial"/>
          <w:sz w:val="20"/>
          <w:szCs w:val="20"/>
        </w:rPr>
        <w:t> čl. II.</w:t>
      </w:r>
      <w:r w:rsidR="00DF35F2" w:rsidRPr="006209A8">
        <w:rPr>
          <w:rFonts w:cs="Arial"/>
          <w:sz w:val="20"/>
          <w:szCs w:val="20"/>
        </w:rPr>
        <w:t>, o</w:t>
      </w:r>
      <w:r w:rsidR="00FC7F9C" w:rsidRPr="006209A8">
        <w:rPr>
          <w:rFonts w:cs="Arial"/>
          <w:sz w:val="20"/>
          <w:szCs w:val="20"/>
        </w:rPr>
        <w:t>dst. 2</w:t>
      </w:r>
      <w:r w:rsidR="0052265E" w:rsidRPr="006209A8">
        <w:rPr>
          <w:rFonts w:cs="Arial"/>
          <w:sz w:val="20"/>
          <w:szCs w:val="20"/>
        </w:rPr>
        <w:t xml:space="preserve"> </w:t>
      </w:r>
      <w:r w:rsidR="00E66A22">
        <w:rPr>
          <w:rFonts w:cs="Arial"/>
          <w:sz w:val="20"/>
          <w:szCs w:val="20"/>
        </w:rPr>
        <w:t xml:space="preserve">a 3 </w:t>
      </w:r>
      <w:r w:rsidR="0052265E" w:rsidRPr="006209A8">
        <w:rPr>
          <w:rFonts w:cs="Arial"/>
          <w:sz w:val="20"/>
          <w:szCs w:val="20"/>
        </w:rPr>
        <w:t>smlouvy řádně, v profesionální kvalitě a s odbornou péčí.</w:t>
      </w:r>
    </w:p>
    <w:p w:rsidR="001E7D7E" w:rsidRPr="006209A8" w:rsidRDefault="001E7D7E">
      <w:pPr>
        <w:spacing w:line="276" w:lineRule="auto"/>
        <w:ind w:left="360"/>
        <w:jc w:val="both"/>
        <w:rPr>
          <w:rFonts w:cs="Arial"/>
          <w:sz w:val="20"/>
          <w:szCs w:val="20"/>
        </w:rPr>
      </w:pPr>
    </w:p>
    <w:p w:rsidR="00D44B28" w:rsidRPr="00D12142" w:rsidRDefault="00D44B28" w:rsidP="001A0D8D">
      <w:pPr>
        <w:numPr>
          <w:ilvl w:val="0"/>
          <w:numId w:val="9"/>
        </w:numPr>
        <w:spacing w:line="276" w:lineRule="auto"/>
        <w:jc w:val="both"/>
        <w:rPr>
          <w:rFonts w:cs="Arial"/>
          <w:sz w:val="20"/>
          <w:szCs w:val="20"/>
        </w:rPr>
      </w:pPr>
      <w:r w:rsidRPr="00D12142">
        <w:rPr>
          <w:rFonts w:cs="Arial"/>
          <w:sz w:val="20"/>
          <w:szCs w:val="20"/>
        </w:rPr>
        <w:t xml:space="preserve">Poskytovatel se zavazuje řídit se při poskytování </w:t>
      </w:r>
      <w:r w:rsidR="00405310" w:rsidRPr="00D12142">
        <w:rPr>
          <w:rFonts w:cs="Arial"/>
          <w:sz w:val="20"/>
          <w:szCs w:val="20"/>
        </w:rPr>
        <w:t>s</w:t>
      </w:r>
      <w:r w:rsidR="008F4798" w:rsidRPr="00D12142">
        <w:rPr>
          <w:rFonts w:cs="Arial"/>
          <w:sz w:val="20"/>
          <w:szCs w:val="20"/>
        </w:rPr>
        <w:t>lužeb</w:t>
      </w:r>
      <w:r w:rsidRPr="00D12142">
        <w:rPr>
          <w:rFonts w:cs="Arial"/>
          <w:sz w:val="20"/>
          <w:szCs w:val="20"/>
        </w:rPr>
        <w:t xml:space="preserve"> pokyny objednatele a jeho interními předpisy souvisejícími s předmětem plnění smlouvy, které objednatel poskytovateli poskytne, nebo pokyny jím pověřených osob. Dále je poskytovatel povinen provádět svoje činnosti tak, aby nebyl v nadbytečném rozsahu omezen provoz v</w:t>
      </w:r>
      <w:r w:rsidR="001758B5" w:rsidRPr="00D12142">
        <w:rPr>
          <w:rFonts w:cs="Arial"/>
          <w:sz w:val="20"/>
          <w:szCs w:val="20"/>
        </w:rPr>
        <w:t> míst</w:t>
      </w:r>
      <w:r w:rsidR="00581763" w:rsidRPr="00D12142">
        <w:rPr>
          <w:rFonts w:cs="Arial"/>
          <w:sz w:val="20"/>
          <w:szCs w:val="20"/>
        </w:rPr>
        <w:t>ě</w:t>
      </w:r>
      <w:r w:rsidR="001758B5" w:rsidRPr="00D12142">
        <w:rPr>
          <w:rFonts w:cs="Arial"/>
          <w:sz w:val="20"/>
          <w:szCs w:val="20"/>
        </w:rPr>
        <w:t xml:space="preserve"> plnění</w:t>
      </w:r>
      <w:r w:rsidRPr="00D12142">
        <w:rPr>
          <w:rFonts w:cs="Arial"/>
          <w:sz w:val="20"/>
          <w:szCs w:val="20"/>
        </w:rPr>
        <w:t xml:space="preserve">. Poskytovatel zajistí, aby všechny osoby, které se na jeho straně podílí na plnění předmětu </w:t>
      </w:r>
      <w:r w:rsidR="00405310" w:rsidRPr="00D12142">
        <w:rPr>
          <w:rFonts w:cs="Arial"/>
          <w:sz w:val="20"/>
          <w:szCs w:val="20"/>
        </w:rPr>
        <w:t>s</w:t>
      </w:r>
      <w:r w:rsidRPr="00D12142">
        <w:rPr>
          <w:rFonts w:cs="Arial"/>
          <w:sz w:val="20"/>
          <w:szCs w:val="20"/>
        </w:rPr>
        <w:t>mlouvy a které budou přítomny v prostorách objednatele, dodržovaly všechny bezpečnostní a provozní předpisy</w:t>
      </w:r>
      <w:r w:rsidR="00DD3A52" w:rsidRPr="00D12142">
        <w:rPr>
          <w:rFonts w:cs="Arial"/>
          <w:sz w:val="20"/>
          <w:szCs w:val="20"/>
        </w:rPr>
        <w:t xml:space="preserve">, především </w:t>
      </w:r>
      <w:r w:rsidR="001758B5" w:rsidRPr="00D12142">
        <w:rPr>
          <w:rFonts w:cs="Arial"/>
          <w:sz w:val="20"/>
          <w:szCs w:val="20"/>
        </w:rPr>
        <w:t>„</w:t>
      </w:r>
      <w:r w:rsidR="00B70968" w:rsidRPr="00D12142">
        <w:rPr>
          <w:rFonts w:cs="Arial"/>
          <w:sz w:val="20"/>
          <w:szCs w:val="20"/>
        </w:rPr>
        <w:t>Bezpečnostní pokyny pro obchodní partnery v oblasti požární ochrany, bezpečnosti práce a ochrany majetku</w:t>
      </w:r>
      <w:r w:rsidR="001758B5" w:rsidRPr="00D12142">
        <w:rPr>
          <w:rFonts w:cs="Arial"/>
          <w:sz w:val="20"/>
          <w:szCs w:val="20"/>
        </w:rPr>
        <w:t>“</w:t>
      </w:r>
      <w:r w:rsidR="00B70968" w:rsidRPr="00D12142">
        <w:rPr>
          <w:rFonts w:cs="Arial"/>
          <w:sz w:val="20"/>
          <w:szCs w:val="20"/>
        </w:rPr>
        <w:t>, se kterými byl poskytovatel</w:t>
      </w:r>
      <w:r w:rsidRPr="00D12142">
        <w:rPr>
          <w:rFonts w:cs="Arial"/>
          <w:sz w:val="20"/>
          <w:szCs w:val="20"/>
        </w:rPr>
        <w:t xml:space="preserve"> seznámen objednatelem před zahájením pravidelné přítomnosti v sídle objednatele</w:t>
      </w:r>
      <w:r w:rsidR="001758B5" w:rsidRPr="00D12142">
        <w:rPr>
          <w:rFonts w:cs="Arial"/>
          <w:sz w:val="20"/>
          <w:szCs w:val="20"/>
        </w:rPr>
        <w:t xml:space="preserve">, a které jako příloha č. </w:t>
      </w:r>
      <w:r w:rsidR="00751B7E">
        <w:rPr>
          <w:rFonts w:cs="Arial"/>
          <w:sz w:val="20"/>
          <w:szCs w:val="20"/>
        </w:rPr>
        <w:t>4</w:t>
      </w:r>
      <w:r w:rsidR="001758B5" w:rsidRPr="00D12142">
        <w:rPr>
          <w:rFonts w:cs="Arial"/>
          <w:sz w:val="20"/>
          <w:szCs w:val="20"/>
        </w:rPr>
        <w:t xml:space="preserve"> tvoří nedílnou součást této smlouvy</w:t>
      </w:r>
      <w:r w:rsidR="00581763" w:rsidRPr="00D12142">
        <w:rPr>
          <w:rFonts w:cs="Arial"/>
          <w:sz w:val="20"/>
          <w:szCs w:val="20"/>
        </w:rPr>
        <w:t>.</w:t>
      </w:r>
      <w:r w:rsidR="004E5981" w:rsidRPr="00D12142">
        <w:rPr>
          <w:rFonts w:cs="Arial"/>
          <w:sz w:val="20"/>
          <w:szCs w:val="20"/>
        </w:rPr>
        <w:t xml:space="preserve"> Poskytovatel</w:t>
      </w:r>
      <w:r w:rsidR="00B70968" w:rsidRPr="00D12142">
        <w:rPr>
          <w:rFonts w:cs="Arial"/>
          <w:sz w:val="20"/>
          <w:szCs w:val="20"/>
        </w:rPr>
        <w:t xml:space="preserve"> odpovídá za přijetí přiměřených opatření zabraňujících škodám na majetku nebo </w:t>
      </w:r>
      <w:r w:rsidR="001758B5" w:rsidRPr="00D12142">
        <w:rPr>
          <w:rFonts w:cs="Arial"/>
          <w:sz w:val="20"/>
          <w:szCs w:val="20"/>
        </w:rPr>
        <w:t>zdraví</w:t>
      </w:r>
      <w:r w:rsidR="00B70968" w:rsidRPr="00D12142">
        <w:rPr>
          <w:rFonts w:cs="Arial"/>
          <w:sz w:val="20"/>
          <w:szCs w:val="20"/>
        </w:rPr>
        <w:t xml:space="preserve"> v</w:t>
      </w:r>
      <w:r w:rsidR="001758B5" w:rsidRPr="00D12142">
        <w:rPr>
          <w:rFonts w:cs="Arial"/>
          <w:sz w:val="20"/>
          <w:szCs w:val="20"/>
        </w:rPr>
        <w:t> míst</w:t>
      </w:r>
      <w:r w:rsidR="00581763" w:rsidRPr="00D12142">
        <w:rPr>
          <w:rFonts w:cs="Arial"/>
          <w:sz w:val="20"/>
          <w:szCs w:val="20"/>
        </w:rPr>
        <w:t>ě</w:t>
      </w:r>
      <w:r w:rsidR="001758B5" w:rsidRPr="00D12142">
        <w:rPr>
          <w:rFonts w:cs="Arial"/>
          <w:sz w:val="20"/>
          <w:szCs w:val="20"/>
        </w:rPr>
        <w:t xml:space="preserve"> plnění</w:t>
      </w:r>
      <w:r w:rsidR="00B70968" w:rsidRPr="00D12142">
        <w:rPr>
          <w:rFonts w:cs="Arial"/>
          <w:sz w:val="20"/>
          <w:szCs w:val="20"/>
        </w:rPr>
        <w:t xml:space="preserve"> a </w:t>
      </w:r>
      <w:r w:rsidR="001758B5" w:rsidRPr="00D12142">
        <w:rPr>
          <w:rFonts w:cs="Arial"/>
          <w:sz w:val="20"/>
          <w:szCs w:val="20"/>
        </w:rPr>
        <w:t xml:space="preserve">na </w:t>
      </w:r>
      <w:r w:rsidR="00B70968" w:rsidRPr="00D12142">
        <w:rPr>
          <w:rFonts w:cs="Arial"/>
          <w:sz w:val="20"/>
          <w:szCs w:val="20"/>
        </w:rPr>
        <w:t>zařízení</w:t>
      </w:r>
      <w:r w:rsidR="001758B5" w:rsidRPr="00D12142">
        <w:rPr>
          <w:rFonts w:cs="Arial"/>
          <w:sz w:val="20"/>
          <w:szCs w:val="20"/>
        </w:rPr>
        <w:t>ch</w:t>
      </w:r>
      <w:r w:rsidR="00B70968" w:rsidRPr="00D12142">
        <w:rPr>
          <w:rFonts w:cs="Arial"/>
          <w:sz w:val="20"/>
          <w:szCs w:val="20"/>
        </w:rPr>
        <w:t xml:space="preserve"> objednatele.</w:t>
      </w:r>
    </w:p>
    <w:p w:rsidR="001E7D7E" w:rsidRPr="00FD1A73" w:rsidRDefault="001E7D7E">
      <w:pPr>
        <w:spacing w:line="276" w:lineRule="auto"/>
        <w:jc w:val="both"/>
        <w:rPr>
          <w:rFonts w:cs="Arial"/>
          <w:sz w:val="20"/>
          <w:szCs w:val="20"/>
          <w:highlight w:val="lightGray"/>
        </w:rPr>
      </w:pPr>
    </w:p>
    <w:p w:rsidR="007C60EA" w:rsidRPr="006209A8" w:rsidRDefault="00D44B28" w:rsidP="001A0D8D">
      <w:pPr>
        <w:numPr>
          <w:ilvl w:val="0"/>
          <w:numId w:val="9"/>
        </w:numPr>
        <w:spacing w:line="276" w:lineRule="auto"/>
        <w:jc w:val="both"/>
        <w:rPr>
          <w:rFonts w:cs="Arial"/>
          <w:sz w:val="20"/>
          <w:szCs w:val="20"/>
        </w:rPr>
      </w:pPr>
      <w:r w:rsidRPr="006209A8">
        <w:rPr>
          <w:rFonts w:cs="Arial"/>
          <w:sz w:val="20"/>
          <w:szCs w:val="20"/>
        </w:rPr>
        <w:t>Poskytovatel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ze smlouvy s tím, že se poskytovatel podrobí této kontrole, a bude působit jako osoba povinná ve smyslu ustanovení § 2 písm. e) uvedeného zákona.</w:t>
      </w:r>
    </w:p>
    <w:p w:rsidR="001E7D7E" w:rsidRPr="006209A8" w:rsidRDefault="001E7D7E">
      <w:pPr>
        <w:spacing w:line="276" w:lineRule="auto"/>
        <w:jc w:val="both"/>
        <w:rPr>
          <w:rFonts w:cs="Arial"/>
          <w:sz w:val="20"/>
          <w:szCs w:val="20"/>
        </w:rPr>
      </w:pPr>
    </w:p>
    <w:p w:rsidR="00862C25" w:rsidRDefault="00D553F5" w:rsidP="001A0D8D">
      <w:pPr>
        <w:numPr>
          <w:ilvl w:val="0"/>
          <w:numId w:val="9"/>
        </w:numPr>
        <w:spacing w:line="276" w:lineRule="auto"/>
        <w:jc w:val="both"/>
        <w:rPr>
          <w:rFonts w:cs="Arial"/>
          <w:sz w:val="20"/>
          <w:szCs w:val="20"/>
        </w:rPr>
      </w:pPr>
      <w:r w:rsidRPr="006209A8">
        <w:rPr>
          <w:rFonts w:cs="Arial"/>
          <w:sz w:val="20"/>
          <w:szCs w:val="20"/>
        </w:rPr>
        <w:t xml:space="preserve">Poskytovatel je povinen i bez pokynů objednatele provést neodkladné úkony související s předmětem </w:t>
      </w:r>
      <w:r w:rsidR="004F7EE8" w:rsidRPr="006209A8">
        <w:rPr>
          <w:rFonts w:cs="Arial"/>
          <w:sz w:val="20"/>
          <w:szCs w:val="20"/>
        </w:rPr>
        <w:t xml:space="preserve">plnění podle </w:t>
      </w:r>
      <w:r w:rsidRPr="006209A8">
        <w:rPr>
          <w:rFonts w:cs="Arial"/>
          <w:sz w:val="20"/>
          <w:szCs w:val="20"/>
        </w:rPr>
        <w:t xml:space="preserve">této smlouvy, které jsou nezbytné pro zamezení vzniku škody. V případě takových úkonů bude smluvními stranami podle jejich povahy projednána a provedena případná </w:t>
      </w:r>
      <w:r w:rsidR="00B70968" w:rsidRPr="006209A8">
        <w:rPr>
          <w:rFonts w:cs="Arial"/>
          <w:sz w:val="20"/>
          <w:szCs w:val="20"/>
        </w:rPr>
        <w:t xml:space="preserve">náhrada </w:t>
      </w:r>
      <w:r w:rsidRPr="006209A8">
        <w:rPr>
          <w:rFonts w:cs="Arial"/>
          <w:sz w:val="20"/>
          <w:szCs w:val="20"/>
        </w:rPr>
        <w:t xml:space="preserve">ve smyslu § 2908 </w:t>
      </w:r>
      <w:r w:rsidR="00FB7D96" w:rsidRPr="006209A8">
        <w:rPr>
          <w:rFonts w:cs="Arial"/>
          <w:sz w:val="20"/>
          <w:szCs w:val="20"/>
        </w:rPr>
        <w:t>občanského zákoníku</w:t>
      </w:r>
      <w:r w:rsidR="00B70968" w:rsidRPr="006209A8">
        <w:rPr>
          <w:rFonts w:cs="Arial"/>
          <w:sz w:val="20"/>
          <w:szCs w:val="20"/>
        </w:rPr>
        <w:t>.</w:t>
      </w:r>
    </w:p>
    <w:p w:rsidR="008204E7" w:rsidRDefault="008204E7" w:rsidP="008204E7">
      <w:pPr>
        <w:pStyle w:val="Odstavecseseznamem"/>
        <w:rPr>
          <w:rFonts w:cs="Arial"/>
          <w:sz w:val="20"/>
          <w:szCs w:val="20"/>
        </w:rPr>
      </w:pPr>
    </w:p>
    <w:p w:rsidR="008204E7" w:rsidRPr="006209A8" w:rsidRDefault="008204E7" w:rsidP="001A0D8D">
      <w:pPr>
        <w:numPr>
          <w:ilvl w:val="0"/>
          <w:numId w:val="9"/>
        </w:numPr>
        <w:spacing w:line="276" w:lineRule="auto"/>
        <w:jc w:val="both"/>
        <w:rPr>
          <w:rFonts w:cs="Arial"/>
          <w:sz w:val="20"/>
          <w:szCs w:val="20"/>
        </w:rPr>
      </w:pPr>
      <w:r w:rsidRPr="008204E7">
        <w:rPr>
          <w:rFonts w:cs="Arial"/>
          <w:sz w:val="20"/>
          <w:szCs w:val="20"/>
        </w:rPr>
        <w:t xml:space="preserve">Poskytovatel se zavazuje udržovat v platnosti po celou dobu trvání této smlouvy, jakož i po dobu trvání záruční doby podle článku </w:t>
      </w:r>
      <w:r w:rsidR="00E66A22">
        <w:rPr>
          <w:rFonts w:cs="Arial"/>
          <w:sz w:val="20"/>
          <w:szCs w:val="20"/>
        </w:rPr>
        <w:t>VIII.</w:t>
      </w:r>
      <w:r w:rsidRPr="008204E7">
        <w:rPr>
          <w:rFonts w:cs="Arial"/>
          <w:sz w:val="20"/>
          <w:szCs w:val="20"/>
        </w:rPr>
        <w:t xml:space="preserve"> této smlouvy, pojištění odpovědnosti za škodu způsobenou poskytovatelem třetí osobě s limitem pojistného plnění ve výši minimálně </w:t>
      </w:r>
      <w:r w:rsidR="00417237">
        <w:rPr>
          <w:rFonts w:cs="Arial"/>
          <w:sz w:val="20"/>
          <w:szCs w:val="20"/>
        </w:rPr>
        <w:t>1</w:t>
      </w:r>
      <w:r w:rsidRPr="008204E7">
        <w:rPr>
          <w:rFonts w:cs="Arial"/>
          <w:sz w:val="20"/>
          <w:szCs w:val="20"/>
        </w:rPr>
        <w:t xml:space="preserve">.000.000 Kč (slovy: </w:t>
      </w:r>
      <w:r w:rsidR="00417237">
        <w:rPr>
          <w:rFonts w:cs="Arial"/>
          <w:sz w:val="20"/>
          <w:szCs w:val="20"/>
        </w:rPr>
        <w:t>jeden</w:t>
      </w:r>
      <w:r w:rsidR="0001678E" w:rsidRPr="008204E7">
        <w:rPr>
          <w:rFonts w:cs="Arial"/>
          <w:sz w:val="20"/>
          <w:szCs w:val="20"/>
        </w:rPr>
        <w:t xml:space="preserve"> </w:t>
      </w:r>
      <w:r w:rsidRPr="008204E7">
        <w:rPr>
          <w:rFonts w:cs="Arial"/>
          <w:sz w:val="20"/>
          <w:szCs w:val="20"/>
        </w:rPr>
        <w:t>mili</w:t>
      </w:r>
      <w:r w:rsidR="0001678E">
        <w:rPr>
          <w:rFonts w:cs="Arial"/>
          <w:sz w:val="20"/>
          <w:szCs w:val="20"/>
        </w:rPr>
        <w:t>on</w:t>
      </w:r>
      <w:r w:rsidRPr="008204E7">
        <w:rPr>
          <w:rFonts w:cs="Arial"/>
          <w:sz w:val="20"/>
          <w:szCs w:val="20"/>
        </w:rPr>
        <w:t xml:space="preserve"> korun českých)</w:t>
      </w:r>
      <w:r>
        <w:rPr>
          <w:rFonts w:cs="Arial"/>
          <w:sz w:val="20"/>
          <w:szCs w:val="20"/>
        </w:rPr>
        <w:t>.</w:t>
      </w:r>
    </w:p>
    <w:p w:rsidR="00862C25" w:rsidRPr="00FD1A73" w:rsidRDefault="00862C25" w:rsidP="00862C25">
      <w:pPr>
        <w:spacing w:line="276" w:lineRule="auto"/>
        <w:ind w:left="360"/>
        <w:jc w:val="both"/>
        <w:rPr>
          <w:rFonts w:cs="Arial"/>
          <w:sz w:val="20"/>
          <w:szCs w:val="20"/>
          <w:highlight w:val="lightGray"/>
        </w:rPr>
      </w:pPr>
    </w:p>
    <w:p w:rsidR="004D7CD5" w:rsidRDefault="00862C25">
      <w:pPr>
        <w:numPr>
          <w:ilvl w:val="0"/>
          <w:numId w:val="9"/>
        </w:numPr>
        <w:spacing w:line="276" w:lineRule="auto"/>
        <w:jc w:val="both"/>
        <w:rPr>
          <w:rFonts w:cs="Arial"/>
          <w:sz w:val="20"/>
          <w:szCs w:val="20"/>
        </w:rPr>
      </w:pPr>
      <w:r w:rsidRPr="002E2000">
        <w:rPr>
          <w:rFonts w:cs="Arial"/>
          <w:sz w:val="20"/>
          <w:szCs w:val="20"/>
        </w:rPr>
        <w:t xml:space="preserve">Poskytovatel se zavazuje </w:t>
      </w:r>
      <w:r w:rsidR="00AF46FB">
        <w:rPr>
          <w:rFonts w:cs="Arial"/>
          <w:sz w:val="20"/>
          <w:szCs w:val="20"/>
        </w:rPr>
        <w:t>zachovat</w:t>
      </w:r>
      <w:r w:rsidRPr="002E2000">
        <w:rPr>
          <w:rFonts w:cs="Arial"/>
          <w:sz w:val="20"/>
          <w:szCs w:val="20"/>
        </w:rPr>
        <w:t xml:space="preserve"> po celou dobu trvání této smlouvy profesionální složení </w:t>
      </w:r>
      <w:r w:rsidR="00AF46FB">
        <w:rPr>
          <w:rFonts w:cs="Arial"/>
          <w:sz w:val="20"/>
          <w:szCs w:val="20"/>
        </w:rPr>
        <w:t xml:space="preserve">a kvalifikaci členů </w:t>
      </w:r>
      <w:r w:rsidRPr="002E2000">
        <w:rPr>
          <w:rFonts w:cs="Arial"/>
          <w:sz w:val="20"/>
          <w:szCs w:val="20"/>
        </w:rPr>
        <w:t>týmu zajišťujícího poskytování služeb</w:t>
      </w:r>
      <w:r w:rsidR="00AF46FB">
        <w:rPr>
          <w:rFonts w:cs="Arial"/>
          <w:sz w:val="20"/>
          <w:szCs w:val="20"/>
        </w:rPr>
        <w:t xml:space="preserve">, které bylo </w:t>
      </w:r>
      <w:r w:rsidR="00701363">
        <w:rPr>
          <w:rFonts w:cs="Arial"/>
          <w:sz w:val="20"/>
          <w:szCs w:val="20"/>
        </w:rPr>
        <w:t xml:space="preserve">stanoveno jako </w:t>
      </w:r>
      <w:r w:rsidR="00AF46FB">
        <w:rPr>
          <w:rFonts w:cs="Arial"/>
          <w:sz w:val="20"/>
          <w:szCs w:val="20"/>
        </w:rPr>
        <w:t>kvalifikační předpoklad pro plnění veřejné zakázky</w:t>
      </w:r>
      <w:r w:rsidR="00701363">
        <w:rPr>
          <w:rFonts w:cs="Arial"/>
          <w:sz w:val="20"/>
          <w:szCs w:val="20"/>
        </w:rPr>
        <w:t xml:space="preserve">, tzn., zejména zajistit, aby členem týmu byl alespoň jeden specialista s prokazatelnou znalostí základních nástrojů </w:t>
      </w:r>
      <w:proofErr w:type="spellStart"/>
      <w:r w:rsidR="00701363">
        <w:rPr>
          <w:rFonts w:cs="Arial"/>
          <w:sz w:val="20"/>
          <w:szCs w:val="20"/>
        </w:rPr>
        <w:t>Oracle</w:t>
      </w:r>
      <w:proofErr w:type="spellEnd"/>
      <w:r w:rsidR="00701363">
        <w:rPr>
          <w:rFonts w:cs="Arial"/>
          <w:sz w:val="20"/>
          <w:szCs w:val="20"/>
        </w:rPr>
        <w:t xml:space="preserve">, tj. se znalostí jazyka </w:t>
      </w:r>
      <w:r w:rsidR="003F64E5">
        <w:rPr>
          <w:rFonts w:cs="Arial"/>
          <w:sz w:val="20"/>
          <w:szCs w:val="20"/>
        </w:rPr>
        <w:t>PL/SQL</w:t>
      </w:r>
      <w:r w:rsidR="0065491B">
        <w:rPr>
          <w:rFonts w:cs="Arial"/>
          <w:sz w:val="20"/>
          <w:szCs w:val="20"/>
        </w:rPr>
        <w:t xml:space="preserve"> a Java</w:t>
      </w:r>
      <w:r w:rsidR="00715B2B">
        <w:rPr>
          <w:rFonts w:cs="Arial"/>
          <w:sz w:val="20"/>
          <w:szCs w:val="20"/>
        </w:rPr>
        <w:t xml:space="preserve">. </w:t>
      </w:r>
      <w:r w:rsidR="00715B2B" w:rsidRPr="009F1E12">
        <w:rPr>
          <w:rFonts w:cs="Arial"/>
          <w:sz w:val="20"/>
          <w:szCs w:val="20"/>
        </w:rPr>
        <w:t>Poskytovatel je oprávněn změnit personální složení realizačního týmu pouze s předchozím písemným souhlasem objednatele. Objednatel je povinen se k navržené změně vyjádřit nejpozději do 5 (slovy pěti) pracovních dnů od doručení návrhu s tím, že nevyjádří-li se v uvedené lhůtě, má se za to, že se změnou souhlasí</w:t>
      </w:r>
      <w:r w:rsidR="00715B2B">
        <w:rPr>
          <w:rFonts w:cs="Arial"/>
          <w:sz w:val="20"/>
          <w:szCs w:val="20"/>
        </w:rPr>
        <w:t>.</w:t>
      </w:r>
    </w:p>
    <w:p w:rsidR="0001678E" w:rsidRPr="00FD1A73" w:rsidRDefault="0001678E" w:rsidP="00935A92">
      <w:pPr>
        <w:spacing w:line="276" w:lineRule="auto"/>
        <w:ind w:left="360"/>
        <w:jc w:val="both"/>
        <w:rPr>
          <w:rFonts w:cs="Arial"/>
          <w:sz w:val="20"/>
          <w:szCs w:val="20"/>
          <w:highlight w:val="lightGray"/>
        </w:rPr>
      </w:pPr>
    </w:p>
    <w:p w:rsidR="00073CE4" w:rsidRPr="00935A92" w:rsidRDefault="002503E0" w:rsidP="00073CE4">
      <w:pPr>
        <w:numPr>
          <w:ilvl w:val="0"/>
          <w:numId w:val="9"/>
        </w:numPr>
        <w:spacing w:line="276" w:lineRule="auto"/>
        <w:jc w:val="both"/>
        <w:rPr>
          <w:rFonts w:cs="Arial"/>
          <w:sz w:val="20"/>
          <w:szCs w:val="20"/>
        </w:rPr>
      </w:pPr>
      <w:r w:rsidRPr="00935A92">
        <w:rPr>
          <w:rFonts w:cs="Arial"/>
          <w:sz w:val="20"/>
          <w:szCs w:val="20"/>
        </w:rPr>
        <w:t>Poskytovatel ne</w:t>
      </w:r>
      <w:r w:rsidRPr="0005333E">
        <w:rPr>
          <w:rFonts w:cs="Arial"/>
          <w:sz w:val="20"/>
          <w:szCs w:val="20"/>
        </w:rPr>
        <w:t>n</w:t>
      </w:r>
      <w:r w:rsidRPr="00935A92">
        <w:rPr>
          <w:rFonts w:cs="Arial"/>
          <w:sz w:val="20"/>
          <w:szCs w:val="20"/>
        </w:rPr>
        <w:t>í oprávněn zajistit poskytování služeb podle této smlouvy anebo jejich dílčích částí prostřednictvím subdodavatelů.</w:t>
      </w:r>
    </w:p>
    <w:p w:rsidR="00073CE4" w:rsidRDefault="00073CE4" w:rsidP="00073CE4">
      <w:pPr>
        <w:spacing w:line="276" w:lineRule="auto"/>
        <w:ind w:left="360"/>
        <w:jc w:val="both"/>
        <w:rPr>
          <w:rFonts w:cs="Arial"/>
          <w:sz w:val="20"/>
          <w:szCs w:val="20"/>
        </w:rPr>
      </w:pPr>
    </w:p>
    <w:p w:rsidR="00284DF0" w:rsidRPr="00935A92" w:rsidRDefault="00284DF0" w:rsidP="00073CE4">
      <w:pPr>
        <w:spacing w:line="276" w:lineRule="auto"/>
        <w:ind w:left="360"/>
        <w:jc w:val="both"/>
        <w:rPr>
          <w:rFonts w:cs="Arial"/>
          <w:sz w:val="20"/>
          <w:szCs w:val="20"/>
        </w:rPr>
      </w:pPr>
    </w:p>
    <w:p w:rsidR="00906522" w:rsidRPr="00935A92" w:rsidRDefault="00906522" w:rsidP="00906522">
      <w:pPr>
        <w:pStyle w:val="Odstavecseseznamem"/>
        <w:spacing w:line="276" w:lineRule="auto"/>
        <w:ind w:left="0"/>
        <w:jc w:val="center"/>
        <w:rPr>
          <w:rFonts w:cs="Arial"/>
          <w:b/>
          <w:sz w:val="20"/>
          <w:szCs w:val="20"/>
        </w:rPr>
      </w:pPr>
      <w:r w:rsidRPr="00935A92">
        <w:rPr>
          <w:rFonts w:cs="Arial"/>
          <w:b/>
          <w:sz w:val="20"/>
          <w:szCs w:val="20"/>
        </w:rPr>
        <w:t>Článek VI</w:t>
      </w:r>
      <w:r w:rsidR="00DF35F2" w:rsidRPr="00935A92">
        <w:rPr>
          <w:rFonts w:cs="Arial"/>
          <w:b/>
          <w:sz w:val="20"/>
          <w:szCs w:val="20"/>
        </w:rPr>
        <w:t>I</w:t>
      </w:r>
      <w:r w:rsidRPr="00935A92">
        <w:rPr>
          <w:rFonts w:cs="Arial"/>
          <w:b/>
          <w:sz w:val="20"/>
          <w:szCs w:val="20"/>
        </w:rPr>
        <w:t>.</w:t>
      </w:r>
    </w:p>
    <w:p w:rsidR="002E4C76" w:rsidRPr="00935A92" w:rsidRDefault="00906522" w:rsidP="00906522">
      <w:pPr>
        <w:pStyle w:val="Odstavecseseznamem"/>
        <w:spacing w:line="276" w:lineRule="auto"/>
        <w:ind w:left="0"/>
        <w:jc w:val="center"/>
        <w:rPr>
          <w:rFonts w:cs="Arial"/>
          <w:b/>
          <w:sz w:val="20"/>
          <w:szCs w:val="20"/>
        </w:rPr>
      </w:pPr>
      <w:r w:rsidRPr="00935A92">
        <w:rPr>
          <w:rFonts w:cs="Arial"/>
          <w:b/>
          <w:sz w:val="20"/>
          <w:szCs w:val="20"/>
        </w:rPr>
        <w:t>Práva a povinnosti objednatele</w:t>
      </w:r>
    </w:p>
    <w:p w:rsidR="00906522" w:rsidRPr="00935A92" w:rsidRDefault="00906522" w:rsidP="00906522">
      <w:pPr>
        <w:pStyle w:val="Odstavecseseznamem"/>
        <w:spacing w:line="276" w:lineRule="auto"/>
        <w:ind w:left="0"/>
        <w:jc w:val="center"/>
        <w:rPr>
          <w:rFonts w:cs="Arial"/>
          <w:b/>
          <w:bCs/>
          <w:sz w:val="20"/>
          <w:szCs w:val="20"/>
        </w:rPr>
      </w:pPr>
    </w:p>
    <w:p w:rsidR="00073CE4" w:rsidRPr="00935A92" w:rsidRDefault="00F64632" w:rsidP="001D1147">
      <w:pPr>
        <w:numPr>
          <w:ilvl w:val="0"/>
          <w:numId w:val="18"/>
        </w:numPr>
        <w:spacing w:line="276" w:lineRule="auto"/>
        <w:jc w:val="both"/>
        <w:rPr>
          <w:rFonts w:cs="Arial"/>
          <w:sz w:val="20"/>
          <w:szCs w:val="20"/>
        </w:rPr>
      </w:pPr>
      <w:r w:rsidRPr="00935A92">
        <w:rPr>
          <w:rFonts w:cs="Arial"/>
          <w:sz w:val="20"/>
          <w:szCs w:val="20"/>
        </w:rPr>
        <w:t xml:space="preserve">Objednatel se zavazuje </w:t>
      </w:r>
      <w:r w:rsidR="00A65D1D" w:rsidRPr="00935A92">
        <w:rPr>
          <w:rFonts w:cs="Arial"/>
          <w:sz w:val="20"/>
          <w:szCs w:val="20"/>
        </w:rPr>
        <w:t>poskytovat</w:t>
      </w:r>
      <w:r w:rsidRPr="00935A92">
        <w:rPr>
          <w:rFonts w:cs="Arial"/>
          <w:sz w:val="20"/>
          <w:szCs w:val="20"/>
        </w:rPr>
        <w:t xml:space="preserve"> poskytovateli </w:t>
      </w:r>
      <w:r w:rsidR="004F7EE8" w:rsidRPr="00935A92">
        <w:rPr>
          <w:rFonts w:cs="Arial"/>
          <w:sz w:val="20"/>
          <w:szCs w:val="20"/>
        </w:rPr>
        <w:t xml:space="preserve">po celou dobu trvání smlouvy </w:t>
      </w:r>
      <w:r w:rsidR="004E5981" w:rsidRPr="00935A92">
        <w:rPr>
          <w:rFonts w:cs="Arial"/>
          <w:sz w:val="20"/>
          <w:szCs w:val="20"/>
        </w:rPr>
        <w:t xml:space="preserve">součinnost nezbytnou k řádnému </w:t>
      </w:r>
      <w:r w:rsidR="004F7EE8" w:rsidRPr="00935A92">
        <w:rPr>
          <w:rFonts w:cs="Arial"/>
          <w:sz w:val="20"/>
          <w:szCs w:val="20"/>
        </w:rPr>
        <w:t xml:space="preserve">poskytování </w:t>
      </w:r>
      <w:r w:rsidR="00405310" w:rsidRPr="00935A92">
        <w:rPr>
          <w:rFonts w:cs="Arial"/>
          <w:sz w:val="20"/>
          <w:szCs w:val="20"/>
        </w:rPr>
        <w:t>s</w:t>
      </w:r>
      <w:r w:rsidR="00E16864" w:rsidRPr="00935A92">
        <w:rPr>
          <w:rFonts w:cs="Arial"/>
          <w:sz w:val="20"/>
          <w:szCs w:val="20"/>
        </w:rPr>
        <w:t>lužeb</w:t>
      </w:r>
      <w:r w:rsidR="004F7EE8" w:rsidRPr="00935A92">
        <w:rPr>
          <w:rFonts w:cs="Arial"/>
          <w:sz w:val="20"/>
          <w:szCs w:val="20"/>
        </w:rPr>
        <w:t>.</w:t>
      </w:r>
    </w:p>
    <w:p w:rsidR="001E7D7E" w:rsidRPr="00935A92" w:rsidRDefault="001E7D7E">
      <w:pPr>
        <w:spacing w:line="276" w:lineRule="auto"/>
        <w:jc w:val="both"/>
        <w:rPr>
          <w:rFonts w:cs="Arial"/>
          <w:sz w:val="20"/>
          <w:szCs w:val="20"/>
        </w:rPr>
      </w:pPr>
    </w:p>
    <w:p w:rsidR="00073CE4" w:rsidRDefault="007C60EA" w:rsidP="001D1147">
      <w:pPr>
        <w:numPr>
          <w:ilvl w:val="0"/>
          <w:numId w:val="18"/>
        </w:numPr>
        <w:spacing w:line="276" w:lineRule="auto"/>
        <w:jc w:val="both"/>
        <w:rPr>
          <w:sz w:val="20"/>
          <w:szCs w:val="20"/>
        </w:rPr>
      </w:pPr>
      <w:r w:rsidRPr="00935A92">
        <w:rPr>
          <w:rFonts w:cs="Arial"/>
          <w:sz w:val="20"/>
          <w:szCs w:val="20"/>
        </w:rPr>
        <w:lastRenderedPageBreak/>
        <w:t xml:space="preserve">Objednatel prohlašuje, že jeho </w:t>
      </w:r>
      <w:r w:rsidR="003027DB" w:rsidRPr="00935A92">
        <w:rPr>
          <w:rFonts w:cs="Arial"/>
          <w:sz w:val="20"/>
          <w:szCs w:val="20"/>
        </w:rPr>
        <w:t xml:space="preserve">zaměstnanci nebo zmocněnci, kteří budou </w:t>
      </w:r>
      <w:r w:rsidR="007E7BBA" w:rsidRPr="00935A92">
        <w:rPr>
          <w:rFonts w:cs="Arial"/>
          <w:sz w:val="20"/>
          <w:szCs w:val="20"/>
        </w:rPr>
        <w:t>poskytovateli</w:t>
      </w:r>
      <w:r w:rsidR="003027DB" w:rsidRPr="00935A92">
        <w:rPr>
          <w:rFonts w:cs="Arial"/>
          <w:sz w:val="20"/>
          <w:szCs w:val="20"/>
        </w:rPr>
        <w:t xml:space="preserve"> označeni jako spolupracující a kontaktní osoby, s</w:t>
      </w:r>
      <w:r w:rsidRPr="00935A92">
        <w:rPr>
          <w:rFonts w:cs="Arial"/>
          <w:sz w:val="20"/>
          <w:szCs w:val="20"/>
        </w:rPr>
        <w:t>plňují všechny kvalifikační požadavky potřebné pro zajištění součinnosti k plnění předmětu smlouvy</w:t>
      </w:r>
      <w:r w:rsidR="00795DE3" w:rsidRPr="00935A92">
        <w:rPr>
          <w:rFonts w:cs="Arial"/>
          <w:sz w:val="20"/>
          <w:szCs w:val="20"/>
        </w:rPr>
        <w:t xml:space="preserve"> a</w:t>
      </w:r>
      <w:r w:rsidR="00795DE3">
        <w:rPr>
          <w:sz w:val="20"/>
          <w:szCs w:val="20"/>
        </w:rPr>
        <w:t xml:space="preserve"> jsou k této činnosti jménem o</w:t>
      </w:r>
      <w:r w:rsidR="003027DB" w:rsidRPr="00F64632">
        <w:rPr>
          <w:sz w:val="20"/>
          <w:szCs w:val="20"/>
        </w:rPr>
        <w:t>bjednatele kompetentní</w:t>
      </w:r>
      <w:r w:rsidRPr="00F64632">
        <w:rPr>
          <w:sz w:val="20"/>
          <w:szCs w:val="20"/>
        </w:rPr>
        <w:t>.</w:t>
      </w:r>
    </w:p>
    <w:p w:rsidR="00AE41FD" w:rsidRDefault="00AE41FD" w:rsidP="000F4700">
      <w:pPr>
        <w:spacing w:line="276" w:lineRule="auto"/>
        <w:jc w:val="center"/>
        <w:rPr>
          <w:b/>
          <w:sz w:val="20"/>
          <w:szCs w:val="20"/>
        </w:rPr>
      </w:pPr>
    </w:p>
    <w:p w:rsidR="00AE41FD" w:rsidRDefault="00AE41FD" w:rsidP="000F4700">
      <w:pPr>
        <w:spacing w:line="276" w:lineRule="auto"/>
        <w:jc w:val="center"/>
        <w:rPr>
          <w:b/>
          <w:sz w:val="20"/>
          <w:szCs w:val="20"/>
        </w:rPr>
      </w:pPr>
    </w:p>
    <w:p w:rsidR="000F4700" w:rsidRDefault="000F4700" w:rsidP="000F4700">
      <w:pPr>
        <w:spacing w:line="276" w:lineRule="auto"/>
        <w:jc w:val="center"/>
        <w:rPr>
          <w:b/>
          <w:sz w:val="20"/>
          <w:szCs w:val="20"/>
        </w:rPr>
      </w:pPr>
      <w:r>
        <w:rPr>
          <w:b/>
          <w:sz w:val="20"/>
          <w:szCs w:val="20"/>
        </w:rPr>
        <w:t>Článek VIII.</w:t>
      </w:r>
    </w:p>
    <w:p w:rsidR="00B616D2" w:rsidRPr="00B616D2" w:rsidRDefault="00B616D2" w:rsidP="00B616D2">
      <w:pPr>
        <w:spacing w:line="276" w:lineRule="auto"/>
        <w:jc w:val="center"/>
        <w:rPr>
          <w:b/>
          <w:sz w:val="20"/>
          <w:szCs w:val="20"/>
        </w:rPr>
      </w:pPr>
      <w:r w:rsidRPr="00B616D2">
        <w:rPr>
          <w:b/>
          <w:sz w:val="20"/>
          <w:szCs w:val="20"/>
        </w:rPr>
        <w:t>Záruky</w:t>
      </w:r>
    </w:p>
    <w:p w:rsidR="00B616D2" w:rsidRPr="00B616D2" w:rsidRDefault="00B616D2" w:rsidP="00B616D2">
      <w:pPr>
        <w:spacing w:line="276" w:lineRule="auto"/>
        <w:jc w:val="both"/>
        <w:rPr>
          <w:sz w:val="20"/>
          <w:szCs w:val="20"/>
        </w:rPr>
      </w:pPr>
    </w:p>
    <w:p w:rsidR="00B616D2" w:rsidRPr="00B616D2" w:rsidRDefault="00B616D2" w:rsidP="001D1147">
      <w:pPr>
        <w:numPr>
          <w:ilvl w:val="0"/>
          <w:numId w:val="25"/>
        </w:numPr>
        <w:spacing w:line="276" w:lineRule="auto"/>
        <w:jc w:val="both"/>
        <w:rPr>
          <w:sz w:val="20"/>
          <w:szCs w:val="20"/>
        </w:rPr>
      </w:pPr>
      <w:r w:rsidRPr="00B616D2">
        <w:rPr>
          <w:sz w:val="20"/>
          <w:szCs w:val="20"/>
        </w:rPr>
        <w:t xml:space="preserve">Poskytovatel tímto poskytuje objednateli záruku za kvalitu poskytovaných služeb </w:t>
      </w:r>
      <w:r w:rsidR="004749B7">
        <w:rPr>
          <w:sz w:val="20"/>
          <w:szCs w:val="20"/>
        </w:rPr>
        <w:t xml:space="preserve">podpory </w:t>
      </w:r>
      <w:r w:rsidRPr="00B616D2">
        <w:rPr>
          <w:sz w:val="20"/>
          <w:szCs w:val="20"/>
        </w:rPr>
        <w:t>po dobu 6 (slovy: šesti) měsíců od jejich akceptace bez výhrad ve smyslu ujednání článku V. odst. 2. písm. a) této smlouvy.</w:t>
      </w:r>
    </w:p>
    <w:p w:rsidR="00B616D2" w:rsidRPr="00B616D2" w:rsidRDefault="00B616D2" w:rsidP="00B616D2">
      <w:pPr>
        <w:spacing w:line="276" w:lineRule="auto"/>
        <w:jc w:val="both"/>
        <w:rPr>
          <w:sz w:val="20"/>
          <w:szCs w:val="20"/>
        </w:rPr>
      </w:pPr>
    </w:p>
    <w:p w:rsidR="00B616D2" w:rsidRPr="00B616D2" w:rsidRDefault="00B616D2" w:rsidP="001D1147">
      <w:pPr>
        <w:numPr>
          <w:ilvl w:val="0"/>
          <w:numId w:val="25"/>
        </w:numPr>
        <w:spacing w:line="276" w:lineRule="auto"/>
        <w:jc w:val="both"/>
        <w:rPr>
          <w:sz w:val="20"/>
          <w:szCs w:val="20"/>
        </w:rPr>
      </w:pPr>
      <w:r w:rsidRPr="00B616D2">
        <w:rPr>
          <w:sz w:val="20"/>
          <w:szCs w:val="20"/>
        </w:rPr>
        <w:t>Poskytovatel tímto poskytuje objednateli záruku za kvalitu poskytovaných služeb rozvoje po dobu 2 (slovy: dvou) let od jejich akceptace bez výhrad ve smyslu ujednání článku V. odst. 2. písm. a) této.</w:t>
      </w:r>
    </w:p>
    <w:p w:rsidR="00B616D2" w:rsidRDefault="00B616D2" w:rsidP="000F4700">
      <w:pPr>
        <w:spacing w:line="276" w:lineRule="auto"/>
        <w:jc w:val="center"/>
        <w:rPr>
          <w:b/>
          <w:sz w:val="20"/>
          <w:szCs w:val="20"/>
        </w:rPr>
      </w:pPr>
    </w:p>
    <w:p w:rsidR="00284DF0" w:rsidRDefault="00284DF0" w:rsidP="000F4700">
      <w:pPr>
        <w:spacing w:line="276" w:lineRule="auto"/>
        <w:jc w:val="center"/>
        <w:rPr>
          <w:b/>
          <w:sz w:val="20"/>
          <w:szCs w:val="20"/>
        </w:rPr>
      </w:pPr>
    </w:p>
    <w:p w:rsidR="00B616D2" w:rsidRDefault="00B616D2" w:rsidP="000F4700">
      <w:pPr>
        <w:spacing w:line="276" w:lineRule="auto"/>
        <w:jc w:val="center"/>
        <w:rPr>
          <w:b/>
          <w:sz w:val="20"/>
          <w:szCs w:val="20"/>
        </w:rPr>
      </w:pPr>
      <w:r>
        <w:rPr>
          <w:b/>
          <w:sz w:val="20"/>
          <w:szCs w:val="20"/>
        </w:rPr>
        <w:t>Článek IX.</w:t>
      </w:r>
    </w:p>
    <w:p w:rsidR="000F4700" w:rsidRPr="000F4700" w:rsidRDefault="000F4700" w:rsidP="000F4700">
      <w:pPr>
        <w:spacing w:line="276" w:lineRule="auto"/>
        <w:jc w:val="center"/>
        <w:rPr>
          <w:b/>
          <w:sz w:val="20"/>
          <w:szCs w:val="20"/>
        </w:rPr>
      </w:pPr>
      <w:r w:rsidRPr="000F4700">
        <w:rPr>
          <w:b/>
          <w:sz w:val="20"/>
          <w:szCs w:val="20"/>
        </w:rPr>
        <w:t>Vlastnické právo a licenční ujednání</w:t>
      </w:r>
    </w:p>
    <w:p w:rsidR="000F4700" w:rsidRPr="000F4700" w:rsidRDefault="000F4700" w:rsidP="000F4700">
      <w:pPr>
        <w:spacing w:line="276" w:lineRule="auto"/>
        <w:jc w:val="both"/>
        <w:rPr>
          <w:b/>
          <w:sz w:val="20"/>
          <w:szCs w:val="20"/>
        </w:rPr>
      </w:pPr>
    </w:p>
    <w:p w:rsidR="000F4700" w:rsidRPr="000F4700" w:rsidRDefault="000F4700" w:rsidP="001D1147">
      <w:pPr>
        <w:numPr>
          <w:ilvl w:val="0"/>
          <w:numId w:val="24"/>
        </w:numPr>
        <w:spacing w:line="276" w:lineRule="auto"/>
        <w:jc w:val="both"/>
        <w:rPr>
          <w:sz w:val="20"/>
          <w:szCs w:val="20"/>
        </w:rPr>
      </w:pPr>
      <w:r w:rsidRPr="000F4700">
        <w:rPr>
          <w:sz w:val="20"/>
          <w:szCs w:val="20"/>
        </w:rPr>
        <w:t xml:space="preserve">V případě, </w:t>
      </w:r>
      <w:r>
        <w:rPr>
          <w:sz w:val="20"/>
          <w:szCs w:val="20"/>
        </w:rPr>
        <w:t xml:space="preserve">že poskytování služeb podle </w:t>
      </w:r>
      <w:r w:rsidRPr="000F4700">
        <w:rPr>
          <w:sz w:val="20"/>
          <w:szCs w:val="20"/>
        </w:rPr>
        <w:t xml:space="preserve">této smlouvy </w:t>
      </w:r>
      <w:r>
        <w:rPr>
          <w:sz w:val="20"/>
          <w:szCs w:val="20"/>
        </w:rPr>
        <w:t xml:space="preserve">dojde ke </w:t>
      </w:r>
      <w:r w:rsidRPr="000F4700">
        <w:rPr>
          <w:sz w:val="20"/>
          <w:szCs w:val="20"/>
        </w:rPr>
        <w:t xml:space="preserve">zhotovení díla, jehož předmět se má stát vlastnictvím objednatele, přechází na objednatele vlastnické právo k takovému předmětu díla dnem uhrazení ceny podle </w:t>
      </w:r>
      <w:r>
        <w:rPr>
          <w:sz w:val="20"/>
          <w:szCs w:val="20"/>
        </w:rPr>
        <w:t xml:space="preserve">čl. IV. této </w:t>
      </w:r>
      <w:r w:rsidRPr="000F4700">
        <w:rPr>
          <w:sz w:val="20"/>
          <w:szCs w:val="20"/>
        </w:rPr>
        <w:t>smlouvy. Nebezpečí škody na takovém předmětu díla přechází na objednatele dnem jeho předání a převzetí objednatelem.</w:t>
      </w:r>
    </w:p>
    <w:p w:rsidR="000F4700" w:rsidRPr="000F4700" w:rsidRDefault="000F4700" w:rsidP="000F4700">
      <w:pPr>
        <w:spacing w:line="276" w:lineRule="auto"/>
        <w:jc w:val="both"/>
        <w:rPr>
          <w:sz w:val="20"/>
          <w:szCs w:val="20"/>
        </w:rPr>
      </w:pPr>
    </w:p>
    <w:p w:rsidR="000F4700" w:rsidRPr="000F4700" w:rsidRDefault="000F4700" w:rsidP="001D1147">
      <w:pPr>
        <w:numPr>
          <w:ilvl w:val="0"/>
          <w:numId w:val="24"/>
        </w:numPr>
        <w:spacing w:line="276" w:lineRule="auto"/>
        <w:jc w:val="both"/>
        <w:rPr>
          <w:sz w:val="20"/>
          <w:szCs w:val="20"/>
        </w:rPr>
      </w:pPr>
      <w:r w:rsidRPr="000F4700">
        <w:rPr>
          <w:sz w:val="20"/>
          <w:szCs w:val="20"/>
        </w:rPr>
        <w:t xml:space="preserve">V případě, že výsledkem činnosti poskytovatele podle této smlouvy je dílo, které naplňuje znaky autorského díla ve smyslu zákona č. 121/2000 Sb., o právu autorském, o právech souvisejících s právem autorským a o změně některých zákonů, včetně počítačového programu (dále jen „autorské dílo“), poskytuje poskytovatel objednateli ve smyslu </w:t>
      </w:r>
      <w:proofErr w:type="spellStart"/>
      <w:r w:rsidRPr="000F4700">
        <w:rPr>
          <w:sz w:val="20"/>
          <w:szCs w:val="20"/>
        </w:rPr>
        <w:t>ust</w:t>
      </w:r>
      <w:proofErr w:type="spellEnd"/>
      <w:r w:rsidRPr="000F4700">
        <w:rPr>
          <w:sz w:val="20"/>
          <w:szCs w:val="20"/>
        </w:rPr>
        <w:t>. § 2371 občanského zákoníku licenci, tj. oprávnění k výkonu práva autorské dílo užít, a to v rozsahu nezbytném pro jeho řádné užívání a po celou dobu trvání příslušných práv.</w:t>
      </w:r>
    </w:p>
    <w:p w:rsidR="000F4700" w:rsidRPr="000F4700" w:rsidRDefault="000F4700" w:rsidP="000F4700">
      <w:pPr>
        <w:spacing w:line="276" w:lineRule="auto"/>
        <w:ind w:left="360"/>
        <w:jc w:val="both"/>
        <w:rPr>
          <w:sz w:val="20"/>
          <w:szCs w:val="20"/>
        </w:rPr>
      </w:pPr>
    </w:p>
    <w:p w:rsidR="000F4700" w:rsidRPr="000F4700" w:rsidRDefault="000F4700" w:rsidP="001D1147">
      <w:pPr>
        <w:numPr>
          <w:ilvl w:val="0"/>
          <w:numId w:val="24"/>
        </w:numPr>
        <w:spacing w:line="276" w:lineRule="auto"/>
        <w:jc w:val="both"/>
        <w:rPr>
          <w:sz w:val="20"/>
          <w:szCs w:val="20"/>
        </w:rPr>
      </w:pPr>
      <w:r w:rsidRPr="000F4700">
        <w:rPr>
          <w:sz w:val="20"/>
          <w:szCs w:val="20"/>
        </w:rPr>
        <w:t>Licenci podle předchozího odstavce uděluje poskytovatel objednateli jako nevýhradní k veškerým známým způsobům užití takového autorského díla, zejména k účelu, ke kterému bylo autorské dílo poskytovatelem vytvořeno, a to v rozsahu minimálně nezbytném pro řádné užívání autorského díla objednatelem, je udělena jako neodvolatelná, neomezená množstevním rozsahem, neomezená způsobem nebo rozsahem užití a teritoriálně omezená územím České republiky. Dále je licence udělena na dobu určitou (po dobu trvání majetkových práv k autorskému dílu). Objednatel není povinen licenci využít a je oprávněn poskytnout třetím osobám sublicenci. Objednatel je oprávněn zpřístupnit užívání autorského díla svým zástupcům, právním nástupcům a dodavatelům (včetně poskytovatelů outsourcingu), a to pouze pro vnitřní použití při současném zachování veškerých autorských práv poskytovatele.</w:t>
      </w:r>
    </w:p>
    <w:p w:rsidR="000F4700" w:rsidRPr="000F4700" w:rsidRDefault="000F4700" w:rsidP="000F4700">
      <w:pPr>
        <w:spacing w:line="276" w:lineRule="auto"/>
        <w:ind w:left="360"/>
        <w:jc w:val="both"/>
        <w:rPr>
          <w:sz w:val="20"/>
          <w:szCs w:val="20"/>
        </w:rPr>
      </w:pPr>
    </w:p>
    <w:p w:rsidR="000F4700" w:rsidRPr="000F4700" w:rsidRDefault="000F4700" w:rsidP="001D1147">
      <w:pPr>
        <w:numPr>
          <w:ilvl w:val="0"/>
          <w:numId w:val="24"/>
        </w:numPr>
        <w:spacing w:line="276" w:lineRule="auto"/>
        <w:jc w:val="both"/>
        <w:rPr>
          <w:sz w:val="20"/>
          <w:szCs w:val="20"/>
        </w:rPr>
      </w:pPr>
      <w:r w:rsidRPr="000F4700">
        <w:rPr>
          <w:sz w:val="20"/>
          <w:szCs w:val="20"/>
        </w:rPr>
        <w:t>Povinnost týkající se poskytnutí licence v rozsahu podle předchozího odstavce platí pro poskytovatele i v případě zhotovení části autorského díla subdodavatelem.</w:t>
      </w:r>
    </w:p>
    <w:p w:rsidR="000F4700" w:rsidRPr="000F4700" w:rsidRDefault="000F4700" w:rsidP="000F4700">
      <w:pPr>
        <w:spacing w:line="276" w:lineRule="auto"/>
        <w:ind w:left="360"/>
        <w:jc w:val="both"/>
        <w:rPr>
          <w:sz w:val="20"/>
          <w:szCs w:val="20"/>
        </w:rPr>
      </w:pPr>
    </w:p>
    <w:p w:rsidR="000F4700" w:rsidRPr="000F4700" w:rsidRDefault="000F4700" w:rsidP="001D1147">
      <w:pPr>
        <w:numPr>
          <w:ilvl w:val="0"/>
          <w:numId w:val="24"/>
        </w:numPr>
        <w:spacing w:line="276" w:lineRule="auto"/>
        <w:jc w:val="both"/>
        <w:rPr>
          <w:sz w:val="20"/>
          <w:szCs w:val="20"/>
        </w:rPr>
      </w:pPr>
      <w:r w:rsidRPr="000F4700">
        <w:rPr>
          <w:sz w:val="20"/>
          <w:szCs w:val="20"/>
        </w:rPr>
        <w:t xml:space="preserve">Obsahem poskytnuté licence podle odst. 3. tohoto článku smlouvy je zejména oprávnění objednatele (popř. objednatelem pověřené třetí osoby) autorské dílo nebo jeho části rozmnožovat, zveřejnit, upravovat, zpracovávat, překládat či měnit jeho název, spojit dílo s dílem jiným a zařadit je do díla souborného. Za tímto účelem je poskytovatel povinen předat objednateli veškeré zdrojové kódy k výsledkům vývoje podle této smlouvy, včetně související dokumentace, a to tak, </w:t>
      </w:r>
      <w:r w:rsidRPr="000F4700">
        <w:rPr>
          <w:sz w:val="20"/>
          <w:szCs w:val="20"/>
        </w:rPr>
        <w:lastRenderedPageBreak/>
        <w:t>že budou uloženy na k tomu vyhrazených datových prostředcích objednatele nebo mu budou nejpozději k datu předání díla předány na datovém nosiči (CD/DVD).</w:t>
      </w:r>
    </w:p>
    <w:p w:rsidR="000F4700" w:rsidRPr="000F4700" w:rsidRDefault="000F4700" w:rsidP="000F4700">
      <w:pPr>
        <w:spacing w:line="276" w:lineRule="auto"/>
        <w:ind w:left="360"/>
        <w:jc w:val="both"/>
        <w:rPr>
          <w:sz w:val="20"/>
          <w:szCs w:val="20"/>
        </w:rPr>
      </w:pPr>
    </w:p>
    <w:p w:rsidR="000F4700" w:rsidRPr="000F4700" w:rsidRDefault="000F4700" w:rsidP="001D1147">
      <w:pPr>
        <w:numPr>
          <w:ilvl w:val="0"/>
          <w:numId w:val="24"/>
        </w:numPr>
        <w:spacing w:line="276" w:lineRule="auto"/>
        <w:jc w:val="both"/>
        <w:rPr>
          <w:sz w:val="20"/>
          <w:szCs w:val="20"/>
        </w:rPr>
      </w:pPr>
      <w:r w:rsidRPr="000F4700">
        <w:rPr>
          <w:sz w:val="20"/>
          <w:szCs w:val="20"/>
        </w:rPr>
        <w:t>Licenční odměny za veškerá oprávnění poskytnutá objednateli podle tohoto článku smlouvy jsou zahrnuty v ceně za poskytování služeb podle této smlouvy.</w:t>
      </w:r>
    </w:p>
    <w:p w:rsidR="000F4700" w:rsidRPr="000F4700" w:rsidRDefault="000F4700" w:rsidP="000F4700">
      <w:pPr>
        <w:spacing w:line="276" w:lineRule="auto"/>
        <w:jc w:val="both"/>
        <w:rPr>
          <w:sz w:val="20"/>
          <w:szCs w:val="20"/>
        </w:rPr>
      </w:pPr>
    </w:p>
    <w:p w:rsidR="000F4700" w:rsidRPr="000F4700" w:rsidRDefault="000F4700" w:rsidP="001D1147">
      <w:pPr>
        <w:numPr>
          <w:ilvl w:val="0"/>
          <w:numId w:val="24"/>
        </w:numPr>
        <w:spacing w:line="276" w:lineRule="auto"/>
        <w:jc w:val="both"/>
        <w:rPr>
          <w:sz w:val="20"/>
          <w:szCs w:val="20"/>
        </w:rPr>
      </w:pPr>
      <w:r w:rsidRPr="000F4700">
        <w:rPr>
          <w:sz w:val="20"/>
          <w:szCs w:val="20"/>
        </w:rPr>
        <w:t>Poskytovatel se zavazuje, že výsledkem jeho plnění nebo jakékoli jeho části nebudou porušena práva třetích osob. V opačném případě nese poskytovatel vedle odpovědnosti za vady plnění i odpovědnost za veškeré škody, které tím objednateli vzniknou.</w:t>
      </w:r>
    </w:p>
    <w:p w:rsidR="000F4700" w:rsidRPr="000F4700" w:rsidRDefault="000F4700" w:rsidP="000F4700">
      <w:pPr>
        <w:spacing w:line="276" w:lineRule="auto"/>
        <w:ind w:left="360"/>
        <w:jc w:val="both"/>
        <w:rPr>
          <w:sz w:val="20"/>
          <w:szCs w:val="20"/>
        </w:rPr>
      </w:pPr>
    </w:p>
    <w:p w:rsidR="00581763" w:rsidRPr="000F4700" w:rsidRDefault="000F4700" w:rsidP="001D1147">
      <w:pPr>
        <w:numPr>
          <w:ilvl w:val="0"/>
          <w:numId w:val="24"/>
        </w:numPr>
        <w:spacing w:line="276" w:lineRule="auto"/>
        <w:jc w:val="both"/>
        <w:rPr>
          <w:sz w:val="20"/>
          <w:szCs w:val="20"/>
        </w:rPr>
      </w:pPr>
      <w:r w:rsidRPr="000F4700">
        <w:rPr>
          <w:sz w:val="20"/>
          <w:szCs w:val="20"/>
        </w:rPr>
        <w:t>S nositeli chráněných práv duševního vlastnictví vzniklých v souvislosti s realizací této smlouvy je poskytovatel povinen vždy smluvně zajistit možnost nakládání s těmito právy objednatelem v rozsahu definovaném tímto článkem smlouvy.</w:t>
      </w:r>
    </w:p>
    <w:p w:rsidR="000F4700" w:rsidRDefault="000F4700" w:rsidP="00CC2983">
      <w:pPr>
        <w:spacing w:line="276" w:lineRule="auto"/>
        <w:jc w:val="center"/>
        <w:rPr>
          <w:b/>
          <w:sz w:val="20"/>
          <w:szCs w:val="20"/>
        </w:rPr>
      </w:pPr>
    </w:p>
    <w:p w:rsidR="00284DF0" w:rsidRDefault="00284DF0" w:rsidP="00CC2983">
      <w:pPr>
        <w:spacing w:line="276" w:lineRule="auto"/>
        <w:jc w:val="center"/>
        <w:rPr>
          <w:b/>
          <w:sz w:val="20"/>
          <w:szCs w:val="20"/>
        </w:rPr>
      </w:pPr>
    </w:p>
    <w:p w:rsidR="00906522" w:rsidRDefault="00906522" w:rsidP="00CC2983">
      <w:pPr>
        <w:spacing w:line="276" w:lineRule="auto"/>
        <w:jc w:val="center"/>
        <w:rPr>
          <w:b/>
          <w:sz w:val="20"/>
          <w:szCs w:val="20"/>
        </w:rPr>
      </w:pPr>
      <w:r w:rsidRPr="00B616D2">
        <w:rPr>
          <w:b/>
          <w:sz w:val="20"/>
          <w:szCs w:val="20"/>
        </w:rPr>
        <w:t xml:space="preserve">Článek </w:t>
      </w:r>
      <w:r w:rsidR="00B616D2">
        <w:rPr>
          <w:b/>
          <w:sz w:val="20"/>
          <w:szCs w:val="20"/>
        </w:rPr>
        <w:t>X</w:t>
      </w:r>
      <w:r w:rsidRPr="00B616D2">
        <w:rPr>
          <w:b/>
          <w:sz w:val="20"/>
          <w:szCs w:val="20"/>
        </w:rPr>
        <w:t>.</w:t>
      </w:r>
    </w:p>
    <w:p w:rsidR="00F72CF0" w:rsidRDefault="00906522" w:rsidP="00F72CF0">
      <w:pPr>
        <w:spacing w:line="276" w:lineRule="auto"/>
        <w:jc w:val="center"/>
        <w:rPr>
          <w:rFonts w:cs="Arial"/>
          <w:b/>
          <w:bCs/>
        </w:rPr>
      </w:pPr>
      <w:r>
        <w:rPr>
          <w:b/>
          <w:sz w:val="20"/>
          <w:szCs w:val="20"/>
        </w:rPr>
        <w:t>Sankce</w:t>
      </w:r>
    </w:p>
    <w:p w:rsidR="001E7D7E" w:rsidRPr="00C81278" w:rsidRDefault="001E7D7E">
      <w:pPr>
        <w:spacing w:line="276" w:lineRule="auto"/>
        <w:ind w:left="360"/>
        <w:jc w:val="both"/>
        <w:rPr>
          <w:sz w:val="20"/>
          <w:szCs w:val="20"/>
        </w:rPr>
      </w:pPr>
    </w:p>
    <w:p w:rsidR="001E7D7E" w:rsidRPr="0061383F" w:rsidRDefault="00AE5BD5" w:rsidP="001D1147">
      <w:pPr>
        <w:numPr>
          <w:ilvl w:val="0"/>
          <w:numId w:val="14"/>
        </w:numPr>
        <w:spacing w:line="276" w:lineRule="auto"/>
        <w:jc w:val="both"/>
        <w:rPr>
          <w:sz w:val="20"/>
          <w:szCs w:val="20"/>
        </w:rPr>
      </w:pPr>
      <w:r w:rsidRPr="0061383F">
        <w:rPr>
          <w:sz w:val="20"/>
          <w:szCs w:val="20"/>
        </w:rPr>
        <w:t xml:space="preserve">V případě </w:t>
      </w:r>
      <w:r w:rsidR="0064259E" w:rsidRPr="0061383F">
        <w:rPr>
          <w:sz w:val="20"/>
          <w:szCs w:val="20"/>
        </w:rPr>
        <w:t xml:space="preserve">prodlení s </w:t>
      </w:r>
      <w:r w:rsidRPr="0061383F">
        <w:rPr>
          <w:sz w:val="20"/>
          <w:szCs w:val="20"/>
        </w:rPr>
        <w:t>dodržení</w:t>
      </w:r>
      <w:r w:rsidR="0064259E" w:rsidRPr="0061383F">
        <w:rPr>
          <w:sz w:val="20"/>
          <w:szCs w:val="20"/>
        </w:rPr>
        <w:t>m</w:t>
      </w:r>
      <w:r w:rsidR="00634AC8" w:rsidRPr="0061383F">
        <w:rPr>
          <w:sz w:val="20"/>
          <w:szCs w:val="20"/>
        </w:rPr>
        <w:t xml:space="preserve"> sjednaných termínů</w:t>
      </w:r>
      <w:r w:rsidR="00314785" w:rsidRPr="0061383F">
        <w:rPr>
          <w:sz w:val="20"/>
          <w:szCs w:val="20"/>
        </w:rPr>
        <w:t xml:space="preserve"> </w:t>
      </w:r>
      <w:r w:rsidR="0064259E" w:rsidRPr="0061383F">
        <w:rPr>
          <w:sz w:val="20"/>
          <w:szCs w:val="20"/>
        </w:rPr>
        <w:t xml:space="preserve">poskytnutí </w:t>
      </w:r>
      <w:r w:rsidR="00405310" w:rsidRPr="0061383F">
        <w:rPr>
          <w:sz w:val="20"/>
          <w:szCs w:val="20"/>
        </w:rPr>
        <w:t>s</w:t>
      </w:r>
      <w:r w:rsidR="0064259E" w:rsidRPr="0061383F">
        <w:rPr>
          <w:sz w:val="20"/>
          <w:szCs w:val="20"/>
        </w:rPr>
        <w:t>lužeb</w:t>
      </w:r>
      <w:r w:rsidR="00177479">
        <w:rPr>
          <w:sz w:val="20"/>
          <w:szCs w:val="20"/>
        </w:rPr>
        <w:t xml:space="preserve">/dostupnosti aplikací </w:t>
      </w:r>
      <w:r w:rsidR="00DF35F2" w:rsidRPr="0061383F">
        <w:rPr>
          <w:sz w:val="20"/>
          <w:szCs w:val="20"/>
        </w:rPr>
        <w:t xml:space="preserve">nebo porušení jiné smluvní povinnosti </w:t>
      </w:r>
      <w:r w:rsidRPr="0061383F">
        <w:rPr>
          <w:sz w:val="20"/>
          <w:szCs w:val="20"/>
        </w:rPr>
        <w:t xml:space="preserve">je objednatel oprávněn požadovat zaplacení smluvní pokuty ve výši </w:t>
      </w:r>
      <w:r w:rsidR="00751B7E">
        <w:rPr>
          <w:sz w:val="20"/>
          <w:szCs w:val="20"/>
        </w:rPr>
        <w:t>5.000</w:t>
      </w:r>
      <w:r w:rsidR="00314785" w:rsidRPr="0061383F">
        <w:rPr>
          <w:sz w:val="20"/>
          <w:szCs w:val="20"/>
        </w:rPr>
        <w:t xml:space="preserve"> </w:t>
      </w:r>
      <w:r w:rsidRPr="0061383F">
        <w:rPr>
          <w:sz w:val="20"/>
          <w:szCs w:val="20"/>
        </w:rPr>
        <w:t>Kč</w:t>
      </w:r>
      <w:r w:rsidR="00510A25" w:rsidRPr="0061383F">
        <w:rPr>
          <w:sz w:val="20"/>
          <w:szCs w:val="20"/>
        </w:rPr>
        <w:t xml:space="preserve"> (slovy: </w:t>
      </w:r>
      <w:r w:rsidR="00751B7E">
        <w:rPr>
          <w:sz w:val="20"/>
          <w:szCs w:val="20"/>
        </w:rPr>
        <w:t>pět tisíc</w:t>
      </w:r>
      <w:r w:rsidR="00751B7E" w:rsidRPr="0061383F">
        <w:rPr>
          <w:sz w:val="20"/>
          <w:szCs w:val="20"/>
        </w:rPr>
        <w:t xml:space="preserve"> </w:t>
      </w:r>
      <w:r w:rsidR="00510A25" w:rsidRPr="0061383F">
        <w:rPr>
          <w:sz w:val="20"/>
          <w:szCs w:val="20"/>
        </w:rPr>
        <w:t>korun českých)</w:t>
      </w:r>
      <w:r w:rsidR="00314785" w:rsidRPr="0061383F">
        <w:rPr>
          <w:sz w:val="20"/>
          <w:szCs w:val="20"/>
        </w:rPr>
        <w:t xml:space="preserve"> </w:t>
      </w:r>
      <w:r w:rsidR="00510A25" w:rsidRPr="0061383F">
        <w:rPr>
          <w:sz w:val="20"/>
          <w:szCs w:val="20"/>
        </w:rPr>
        <w:t xml:space="preserve">za každý </w:t>
      </w:r>
      <w:r w:rsidR="00314785" w:rsidRPr="0061383F">
        <w:rPr>
          <w:sz w:val="20"/>
          <w:szCs w:val="20"/>
        </w:rPr>
        <w:t>započatý den</w:t>
      </w:r>
      <w:r w:rsidR="00DF35F2" w:rsidRPr="0061383F">
        <w:rPr>
          <w:sz w:val="20"/>
          <w:szCs w:val="20"/>
        </w:rPr>
        <w:t xml:space="preserve"> prodlení/trvání porušení smluvní povinnosti</w:t>
      </w:r>
      <w:r w:rsidR="00314785" w:rsidRPr="0061383F">
        <w:rPr>
          <w:sz w:val="20"/>
          <w:szCs w:val="20"/>
        </w:rPr>
        <w:t xml:space="preserve"> a </w:t>
      </w:r>
      <w:r w:rsidR="00510A25" w:rsidRPr="0061383F">
        <w:rPr>
          <w:sz w:val="20"/>
          <w:szCs w:val="20"/>
        </w:rPr>
        <w:t>jednotlivý případ porušení smluvní povinnosti</w:t>
      </w:r>
      <w:r w:rsidRPr="0061383F">
        <w:rPr>
          <w:sz w:val="20"/>
          <w:szCs w:val="20"/>
        </w:rPr>
        <w:t>.</w:t>
      </w:r>
    </w:p>
    <w:p w:rsidR="00DF35F2" w:rsidRDefault="00DF35F2" w:rsidP="00DF35F2">
      <w:pPr>
        <w:spacing w:line="276" w:lineRule="auto"/>
        <w:ind w:left="360"/>
        <w:jc w:val="both"/>
        <w:rPr>
          <w:sz w:val="20"/>
          <w:szCs w:val="20"/>
        </w:rPr>
      </w:pPr>
    </w:p>
    <w:p w:rsidR="002503E0" w:rsidRPr="009253A6" w:rsidRDefault="00DF35F2" w:rsidP="001D1147">
      <w:pPr>
        <w:numPr>
          <w:ilvl w:val="0"/>
          <w:numId w:val="14"/>
        </w:numPr>
        <w:spacing w:line="276" w:lineRule="auto"/>
        <w:jc w:val="both"/>
        <w:rPr>
          <w:sz w:val="20"/>
          <w:szCs w:val="20"/>
        </w:rPr>
      </w:pPr>
      <w:r w:rsidRPr="009253A6">
        <w:rPr>
          <w:sz w:val="20"/>
          <w:szCs w:val="20"/>
        </w:rPr>
        <w:t xml:space="preserve">Za porušení povinností podle článku </w:t>
      </w:r>
      <w:r w:rsidRPr="00ED4543">
        <w:rPr>
          <w:sz w:val="20"/>
          <w:szCs w:val="20"/>
        </w:rPr>
        <w:t>X</w:t>
      </w:r>
      <w:r w:rsidR="00ED4543">
        <w:rPr>
          <w:sz w:val="20"/>
          <w:szCs w:val="20"/>
        </w:rPr>
        <w:t>I</w:t>
      </w:r>
      <w:r w:rsidRPr="009253A6">
        <w:rPr>
          <w:sz w:val="20"/>
          <w:szCs w:val="20"/>
        </w:rPr>
        <w:t>. této smlouvy je objednatel oprávněn požadovat zaplacení smluvní pokuty ve výši 100.000 Kč (slovy: jedno sto tisíc korun českých) za každý jednotlivý případ porušení smluvní povinnosti.</w:t>
      </w:r>
    </w:p>
    <w:p w:rsidR="00B3676A" w:rsidRDefault="00B3676A" w:rsidP="00B3676A">
      <w:pPr>
        <w:pStyle w:val="Odstavecseseznamem"/>
        <w:rPr>
          <w:sz w:val="20"/>
          <w:szCs w:val="20"/>
        </w:rPr>
      </w:pPr>
    </w:p>
    <w:p w:rsidR="00BB0D05" w:rsidRDefault="00BB0D05" w:rsidP="001D1147">
      <w:pPr>
        <w:numPr>
          <w:ilvl w:val="0"/>
          <w:numId w:val="14"/>
        </w:numPr>
        <w:spacing w:line="276" w:lineRule="auto"/>
        <w:jc w:val="both"/>
        <w:rPr>
          <w:sz w:val="20"/>
          <w:szCs w:val="20"/>
        </w:rPr>
      </w:pPr>
      <w:r w:rsidRPr="005B40EA">
        <w:rPr>
          <w:rFonts w:cs="Arial"/>
          <w:sz w:val="20"/>
          <w:szCs w:val="20"/>
        </w:rPr>
        <w:t>Splatnost smluvních pokut nastává dnem porušení smluvní povinnosti</w:t>
      </w:r>
      <w:r>
        <w:rPr>
          <w:rFonts w:cs="Arial"/>
          <w:sz w:val="20"/>
          <w:szCs w:val="20"/>
        </w:rPr>
        <w:t>.</w:t>
      </w:r>
      <w:r w:rsidR="00405310">
        <w:rPr>
          <w:rFonts w:cs="Arial"/>
          <w:sz w:val="20"/>
          <w:szCs w:val="20"/>
        </w:rPr>
        <w:t xml:space="preserve"> Ujednáním o smluvních pokutách není dotčen nárok na náhradu případně způsobené škody, kterou je objednatel oprávněn požadovat v plné výši.</w:t>
      </w:r>
    </w:p>
    <w:p w:rsidR="001E7D7E" w:rsidRDefault="001E7D7E">
      <w:pPr>
        <w:spacing w:line="276" w:lineRule="auto"/>
        <w:ind w:left="360"/>
        <w:jc w:val="both"/>
        <w:rPr>
          <w:sz w:val="20"/>
          <w:szCs w:val="20"/>
        </w:rPr>
      </w:pPr>
    </w:p>
    <w:p w:rsidR="001E7D7E" w:rsidRDefault="00A80165" w:rsidP="001D1147">
      <w:pPr>
        <w:numPr>
          <w:ilvl w:val="0"/>
          <w:numId w:val="14"/>
        </w:numPr>
        <w:spacing w:line="276" w:lineRule="auto"/>
        <w:jc w:val="both"/>
        <w:rPr>
          <w:sz w:val="20"/>
          <w:szCs w:val="20"/>
        </w:rPr>
      </w:pPr>
      <w:r w:rsidRPr="00A06E70">
        <w:rPr>
          <w:sz w:val="20"/>
          <w:szCs w:val="20"/>
        </w:rPr>
        <w:t xml:space="preserve">Poskytovatel se zavazuje zaplatit smluvní pokutu </w:t>
      </w:r>
      <w:r w:rsidR="00405310">
        <w:rPr>
          <w:sz w:val="20"/>
          <w:szCs w:val="20"/>
        </w:rPr>
        <w:t>ve lhůtě uvedené ve výzvě objednatele</w:t>
      </w:r>
      <w:r w:rsidRPr="00A06E70">
        <w:rPr>
          <w:sz w:val="20"/>
          <w:szCs w:val="20"/>
        </w:rPr>
        <w:t xml:space="preserve"> k zaplacení smluvní pokuty. </w:t>
      </w:r>
      <w:r w:rsidR="004F61E9" w:rsidRPr="00A06E70">
        <w:rPr>
          <w:sz w:val="20"/>
          <w:szCs w:val="20"/>
        </w:rPr>
        <w:t>Zaplacením smluvní pokuty není dotčeno právo na náhradu způsobené škody v plné výši.</w:t>
      </w:r>
    </w:p>
    <w:p w:rsidR="001E7D7E" w:rsidRDefault="001E7D7E">
      <w:pPr>
        <w:spacing w:line="276" w:lineRule="auto"/>
        <w:ind w:left="360"/>
        <w:jc w:val="both"/>
        <w:rPr>
          <w:sz w:val="20"/>
          <w:szCs w:val="20"/>
        </w:rPr>
      </w:pPr>
    </w:p>
    <w:p w:rsidR="001E7D7E" w:rsidRDefault="00240F6D" w:rsidP="001D1147">
      <w:pPr>
        <w:numPr>
          <w:ilvl w:val="0"/>
          <w:numId w:val="14"/>
        </w:numPr>
        <w:spacing w:line="276" w:lineRule="auto"/>
        <w:jc w:val="both"/>
        <w:rPr>
          <w:sz w:val="20"/>
          <w:szCs w:val="20"/>
        </w:rPr>
      </w:pPr>
      <w:r>
        <w:rPr>
          <w:sz w:val="20"/>
          <w:szCs w:val="20"/>
        </w:rPr>
        <w:t>Objednatel je oprávněn jednostranně započíst svou pohledávku za poskytovatelem z titulu smluvní pokuty vůči jakékoli splatné pohledávce poskytovatele za objednatelem.</w:t>
      </w:r>
    </w:p>
    <w:p w:rsidR="001E7D7E" w:rsidRDefault="001E7D7E">
      <w:pPr>
        <w:spacing w:line="276" w:lineRule="auto"/>
        <w:jc w:val="both"/>
        <w:rPr>
          <w:sz w:val="20"/>
          <w:szCs w:val="20"/>
        </w:rPr>
      </w:pPr>
    </w:p>
    <w:p w:rsidR="001E7D7E" w:rsidRDefault="007C60EA" w:rsidP="001D1147">
      <w:pPr>
        <w:numPr>
          <w:ilvl w:val="0"/>
          <w:numId w:val="14"/>
        </w:numPr>
        <w:spacing w:line="276" w:lineRule="auto"/>
        <w:jc w:val="both"/>
        <w:rPr>
          <w:sz w:val="20"/>
          <w:szCs w:val="20"/>
        </w:rPr>
      </w:pPr>
      <w:r w:rsidRPr="00AE5BD5">
        <w:rPr>
          <w:sz w:val="20"/>
          <w:szCs w:val="20"/>
        </w:rPr>
        <w:t xml:space="preserve">V případě prodlení </w:t>
      </w:r>
      <w:r w:rsidR="007E7BBA" w:rsidRPr="00AE5BD5">
        <w:rPr>
          <w:sz w:val="20"/>
          <w:szCs w:val="20"/>
        </w:rPr>
        <w:t>o</w:t>
      </w:r>
      <w:r w:rsidRPr="00AE5BD5">
        <w:rPr>
          <w:sz w:val="20"/>
          <w:szCs w:val="20"/>
        </w:rPr>
        <w:t xml:space="preserve">bjednatele s platbou </w:t>
      </w:r>
      <w:r w:rsidR="004F61E9" w:rsidRPr="00AE5BD5">
        <w:rPr>
          <w:sz w:val="20"/>
          <w:szCs w:val="20"/>
        </w:rPr>
        <w:t xml:space="preserve">ceny </w:t>
      </w:r>
      <w:r w:rsidR="00405310">
        <w:rPr>
          <w:sz w:val="20"/>
          <w:szCs w:val="20"/>
        </w:rPr>
        <w:t>s</w:t>
      </w:r>
      <w:r w:rsidR="009E0890">
        <w:rPr>
          <w:sz w:val="20"/>
          <w:szCs w:val="20"/>
        </w:rPr>
        <w:t>lužeb</w:t>
      </w:r>
      <w:r w:rsidR="00240F6D">
        <w:rPr>
          <w:sz w:val="20"/>
          <w:szCs w:val="20"/>
        </w:rPr>
        <w:t xml:space="preserve"> </w:t>
      </w:r>
      <w:r w:rsidRPr="00AE5BD5">
        <w:rPr>
          <w:sz w:val="20"/>
          <w:szCs w:val="20"/>
        </w:rPr>
        <w:t xml:space="preserve">má </w:t>
      </w:r>
      <w:r w:rsidR="007E7BBA" w:rsidRPr="00AE5BD5">
        <w:rPr>
          <w:sz w:val="20"/>
          <w:szCs w:val="20"/>
        </w:rPr>
        <w:t>poskytovatel</w:t>
      </w:r>
      <w:r w:rsidRPr="00AE5BD5">
        <w:rPr>
          <w:sz w:val="20"/>
          <w:szCs w:val="20"/>
        </w:rPr>
        <w:t xml:space="preserve"> nárok na úrok z prodlení v zákonné výši.</w:t>
      </w:r>
    </w:p>
    <w:p w:rsidR="00FB210D" w:rsidRDefault="00FB210D" w:rsidP="00463598">
      <w:pPr>
        <w:pStyle w:val="Zkladntext"/>
        <w:spacing w:line="276" w:lineRule="auto"/>
        <w:jc w:val="center"/>
        <w:rPr>
          <w:rFonts w:cs="Arial"/>
          <w:b/>
          <w:bCs/>
        </w:rPr>
      </w:pPr>
    </w:p>
    <w:p w:rsidR="00284DF0" w:rsidRDefault="00284DF0" w:rsidP="00463598">
      <w:pPr>
        <w:pStyle w:val="Zkladntext"/>
        <w:spacing w:line="276" w:lineRule="auto"/>
        <w:jc w:val="center"/>
        <w:rPr>
          <w:rFonts w:cs="Arial"/>
          <w:b/>
          <w:bCs/>
        </w:rPr>
      </w:pPr>
    </w:p>
    <w:p w:rsidR="00463598" w:rsidRDefault="00463598" w:rsidP="00463598">
      <w:pPr>
        <w:pStyle w:val="Zkladntext"/>
        <w:spacing w:line="276" w:lineRule="auto"/>
        <w:jc w:val="center"/>
        <w:rPr>
          <w:rFonts w:cs="Arial"/>
          <w:b/>
          <w:bCs/>
        </w:rPr>
      </w:pPr>
      <w:r w:rsidRPr="00B616D2">
        <w:rPr>
          <w:rFonts w:cs="Arial"/>
          <w:b/>
          <w:bCs/>
        </w:rPr>
        <w:t xml:space="preserve">Článek </w:t>
      </w:r>
      <w:r w:rsidR="00DF35F2" w:rsidRPr="00B616D2">
        <w:rPr>
          <w:rFonts w:cs="Arial"/>
          <w:b/>
          <w:bCs/>
        </w:rPr>
        <w:t>X</w:t>
      </w:r>
      <w:r w:rsidR="00B616D2">
        <w:rPr>
          <w:rFonts w:cs="Arial"/>
          <w:b/>
          <w:bCs/>
        </w:rPr>
        <w:t>I</w:t>
      </w:r>
      <w:r w:rsidR="00DF35F2" w:rsidRPr="00B616D2">
        <w:rPr>
          <w:rFonts w:cs="Arial"/>
          <w:b/>
          <w:bCs/>
        </w:rPr>
        <w:t>.</w:t>
      </w:r>
    </w:p>
    <w:p w:rsidR="007C60EA" w:rsidRDefault="00463598" w:rsidP="00463598">
      <w:pPr>
        <w:pStyle w:val="Zkladntext"/>
        <w:spacing w:line="276" w:lineRule="auto"/>
        <w:jc w:val="center"/>
        <w:rPr>
          <w:rFonts w:cs="Arial"/>
          <w:b/>
          <w:bCs/>
        </w:rPr>
      </w:pPr>
      <w:r>
        <w:rPr>
          <w:rFonts w:cs="Arial"/>
          <w:b/>
          <w:bCs/>
        </w:rPr>
        <w:t>Ochrana důvěrných informací</w:t>
      </w:r>
    </w:p>
    <w:p w:rsidR="00463598" w:rsidRPr="002E4C76" w:rsidRDefault="00463598" w:rsidP="00463598">
      <w:pPr>
        <w:pStyle w:val="Zkladntext"/>
        <w:spacing w:line="276" w:lineRule="auto"/>
        <w:jc w:val="center"/>
        <w:rPr>
          <w:rFonts w:cs="Arial"/>
          <w:b/>
          <w:bCs/>
        </w:rPr>
      </w:pPr>
    </w:p>
    <w:p w:rsidR="008F616E" w:rsidRDefault="00084C2E" w:rsidP="001D1147">
      <w:pPr>
        <w:numPr>
          <w:ilvl w:val="0"/>
          <w:numId w:val="10"/>
        </w:numPr>
        <w:spacing w:line="276" w:lineRule="auto"/>
        <w:jc w:val="both"/>
        <w:rPr>
          <w:sz w:val="20"/>
          <w:szCs w:val="20"/>
        </w:rPr>
      </w:pPr>
      <w:r w:rsidRPr="00C41293">
        <w:rPr>
          <w:sz w:val="20"/>
          <w:szCs w:val="20"/>
        </w:rPr>
        <w:t>Poskytovatel</w:t>
      </w:r>
      <w:r w:rsidR="008F616E" w:rsidRPr="00C41293">
        <w:rPr>
          <w:sz w:val="20"/>
          <w:szCs w:val="20"/>
        </w:rPr>
        <w:t xml:space="preserve"> se zavazuje zachovávat mlčenlivost ohledně skutečností, které se v souvislosti s plněním smlouvy dozvěděl nebo které </w:t>
      </w:r>
      <w:r w:rsidR="00240F6D">
        <w:rPr>
          <w:sz w:val="20"/>
          <w:szCs w:val="20"/>
        </w:rPr>
        <w:t>o</w:t>
      </w:r>
      <w:r w:rsidR="00F647CC" w:rsidRPr="00C41293">
        <w:rPr>
          <w:sz w:val="20"/>
          <w:szCs w:val="20"/>
        </w:rPr>
        <w:t>bjednatel</w:t>
      </w:r>
      <w:r w:rsidR="008F616E" w:rsidRPr="00C41293">
        <w:rPr>
          <w:sz w:val="20"/>
          <w:szCs w:val="20"/>
        </w:rPr>
        <w:t xml:space="preserve"> označil za důvěrné, jakož i údajů dle zákona č.</w:t>
      </w:r>
      <w:r w:rsidR="00007BDB">
        <w:rPr>
          <w:sz w:val="20"/>
          <w:szCs w:val="20"/>
        </w:rPr>
        <w:t> </w:t>
      </w:r>
      <w:r w:rsidR="008F616E" w:rsidRPr="00C41293">
        <w:rPr>
          <w:sz w:val="20"/>
          <w:szCs w:val="20"/>
        </w:rPr>
        <w:t>89/1995 Sb.</w:t>
      </w:r>
      <w:r w:rsidR="00240F6D">
        <w:rPr>
          <w:sz w:val="20"/>
          <w:szCs w:val="20"/>
        </w:rPr>
        <w:t>, o státní statistické službě, v platném znění</w:t>
      </w:r>
      <w:r w:rsidR="008F616E" w:rsidRPr="00C41293">
        <w:rPr>
          <w:sz w:val="20"/>
          <w:szCs w:val="20"/>
        </w:rPr>
        <w:t xml:space="preserve"> (dále jen „důvěrné informace"). Důvěrné informace budou </w:t>
      </w:r>
      <w:r w:rsidR="00240F6D">
        <w:rPr>
          <w:sz w:val="20"/>
          <w:szCs w:val="20"/>
        </w:rPr>
        <w:t>p</w:t>
      </w:r>
      <w:r w:rsidRPr="00C41293">
        <w:rPr>
          <w:sz w:val="20"/>
          <w:szCs w:val="20"/>
        </w:rPr>
        <w:t>oskytovatel</w:t>
      </w:r>
      <w:r w:rsidR="008F616E" w:rsidRPr="00C41293">
        <w:rPr>
          <w:sz w:val="20"/>
          <w:szCs w:val="20"/>
        </w:rPr>
        <w:t>em použity výhradně k činnostem, kterými bude zajištěno dosažení</w:t>
      </w:r>
      <w:r w:rsidR="00EA7045">
        <w:rPr>
          <w:sz w:val="20"/>
          <w:szCs w:val="20"/>
        </w:rPr>
        <w:t xml:space="preserve"> </w:t>
      </w:r>
      <w:r w:rsidR="008F616E" w:rsidRPr="00C41293">
        <w:rPr>
          <w:sz w:val="20"/>
          <w:szCs w:val="20"/>
        </w:rPr>
        <w:t xml:space="preserve">účelu smlouvy. </w:t>
      </w:r>
      <w:r w:rsidRPr="00C41293">
        <w:rPr>
          <w:sz w:val="20"/>
          <w:szCs w:val="20"/>
        </w:rPr>
        <w:t>Poskytovatel</w:t>
      </w:r>
      <w:r w:rsidR="008F616E" w:rsidRPr="00C41293">
        <w:rPr>
          <w:sz w:val="20"/>
          <w:szCs w:val="20"/>
        </w:rPr>
        <w:t xml:space="preserve"> nesdělí či nezpřístupní žádnou z důvěrných informací třetím osobám, nevyužije ji k vlastnímu prospěchu nebo jinak nezneužije. Povinnost mlčenlivosti a zachování důvěrnosti informací se nevztahuje na informace, které se staly obecně známými za </w:t>
      </w:r>
      <w:r w:rsidR="008F616E" w:rsidRPr="00C41293">
        <w:rPr>
          <w:sz w:val="20"/>
          <w:szCs w:val="20"/>
        </w:rPr>
        <w:lastRenderedPageBreak/>
        <w:t xml:space="preserve">předpokladu, že se tak nestalo porušením některé z povinností vyplývajících ze smlouvy, nebo o kterých tak stanoví zákon, zpřístupnění je však možné vždy jen v nezbytném rozsahu. </w:t>
      </w:r>
    </w:p>
    <w:p w:rsidR="001E7D7E" w:rsidRDefault="001E7D7E">
      <w:pPr>
        <w:spacing w:line="276" w:lineRule="auto"/>
        <w:ind w:left="360"/>
        <w:jc w:val="both"/>
        <w:rPr>
          <w:sz w:val="20"/>
          <w:szCs w:val="20"/>
        </w:rPr>
      </w:pPr>
    </w:p>
    <w:p w:rsidR="007C60EA" w:rsidRDefault="007C60EA" w:rsidP="001D1147">
      <w:pPr>
        <w:numPr>
          <w:ilvl w:val="0"/>
          <w:numId w:val="10"/>
        </w:numPr>
        <w:spacing w:line="276" w:lineRule="auto"/>
        <w:jc w:val="both"/>
        <w:rPr>
          <w:sz w:val="20"/>
          <w:szCs w:val="20"/>
        </w:rPr>
      </w:pPr>
      <w:r w:rsidRPr="00C41293">
        <w:rPr>
          <w:sz w:val="20"/>
          <w:szCs w:val="20"/>
        </w:rPr>
        <w:t>Za důvěrné se nepovažují takové informace, které je objednatel, jako organizační složka státu, povinen zveřejňovat.</w:t>
      </w:r>
    </w:p>
    <w:p w:rsidR="001E7D7E" w:rsidRDefault="001E7D7E">
      <w:pPr>
        <w:spacing w:line="276" w:lineRule="auto"/>
        <w:jc w:val="both"/>
        <w:rPr>
          <w:sz w:val="20"/>
          <w:szCs w:val="20"/>
        </w:rPr>
      </w:pPr>
    </w:p>
    <w:p w:rsidR="008F616E" w:rsidRDefault="007E7BBA" w:rsidP="001D1147">
      <w:pPr>
        <w:numPr>
          <w:ilvl w:val="0"/>
          <w:numId w:val="10"/>
        </w:numPr>
        <w:spacing w:line="276" w:lineRule="auto"/>
        <w:jc w:val="both"/>
        <w:rPr>
          <w:sz w:val="20"/>
          <w:szCs w:val="20"/>
        </w:rPr>
      </w:pPr>
      <w:r w:rsidRPr="00C41293">
        <w:rPr>
          <w:sz w:val="20"/>
          <w:szCs w:val="20"/>
        </w:rPr>
        <w:t>Poskytovatel</w:t>
      </w:r>
      <w:r w:rsidR="008F616E" w:rsidRPr="00C41293">
        <w:rPr>
          <w:sz w:val="20"/>
          <w:szCs w:val="20"/>
        </w:rPr>
        <w:t xml:space="preserve"> se rovněž zavazuje pro případ, že se v průběhu plnění předmětu </w:t>
      </w:r>
      <w:r w:rsidR="00E16864">
        <w:rPr>
          <w:sz w:val="20"/>
          <w:szCs w:val="20"/>
        </w:rPr>
        <w:t>smlouvy</w:t>
      </w:r>
      <w:r w:rsidR="008F616E" w:rsidRPr="00C41293">
        <w:rPr>
          <w:sz w:val="20"/>
          <w:szCs w:val="20"/>
        </w:rPr>
        <w:t xml:space="preserve"> dostane do kontaktu s osobními údaji, že je bude ochraňovat a nakládat s nimi v plně v souladu s příslušnými právními předpisy</w:t>
      </w:r>
      <w:r w:rsidR="00240F6D">
        <w:rPr>
          <w:sz w:val="20"/>
          <w:szCs w:val="20"/>
        </w:rPr>
        <w:t>, zejména se zákonem č. 101/2000 Sb., o ochraně osobních údajů, v platném znění (dále jen „zákon o ochraně osobních údajů“)</w:t>
      </w:r>
      <w:r w:rsidR="008F616E" w:rsidRPr="00C41293">
        <w:rPr>
          <w:sz w:val="20"/>
          <w:szCs w:val="20"/>
        </w:rPr>
        <w:t xml:space="preserve">. </w:t>
      </w:r>
      <w:r w:rsidR="00240F6D">
        <w:rPr>
          <w:sz w:val="20"/>
          <w:szCs w:val="20"/>
        </w:rPr>
        <w:t>Smluvní s</w:t>
      </w:r>
      <w:r w:rsidR="008F616E" w:rsidRPr="00C41293">
        <w:rPr>
          <w:sz w:val="20"/>
          <w:szCs w:val="20"/>
        </w:rPr>
        <w:t>trany se v případě kontaktu s osobními údaji, který bude spadat pod zákon o ochraně osobních údajů, zavazují uzavřít dodatek ke smlouvě</w:t>
      </w:r>
      <w:r w:rsidR="00240F6D">
        <w:rPr>
          <w:sz w:val="20"/>
          <w:szCs w:val="20"/>
        </w:rPr>
        <w:t>, jehož obsahem bude</w:t>
      </w:r>
      <w:r w:rsidR="008F616E" w:rsidRPr="00C41293">
        <w:rPr>
          <w:sz w:val="20"/>
          <w:szCs w:val="20"/>
        </w:rPr>
        <w:t xml:space="preserve"> dohod</w:t>
      </w:r>
      <w:r w:rsidR="00240F6D">
        <w:rPr>
          <w:sz w:val="20"/>
          <w:szCs w:val="20"/>
        </w:rPr>
        <w:t>a</w:t>
      </w:r>
      <w:r w:rsidR="008F616E" w:rsidRPr="00C41293">
        <w:rPr>
          <w:sz w:val="20"/>
          <w:szCs w:val="20"/>
        </w:rPr>
        <w:t xml:space="preserve"> o zpracování osobních údajů.</w:t>
      </w:r>
    </w:p>
    <w:p w:rsidR="00581763" w:rsidRDefault="00581763" w:rsidP="00F72A6C">
      <w:pPr>
        <w:spacing w:line="276" w:lineRule="auto"/>
        <w:jc w:val="center"/>
        <w:rPr>
          <w:b/>
          <w:sz w:val="20"/>
          <w:szCs w:val="20"/>
        </w:rPr>
      </w:pPr>
    </w:p>
    <w:p w:rsidR="00284DF0" w:rsidRDefault="00284DF0" w:rsidP="00F72A6C">
      <w:pPr>
        <w:spacing w:line="276" w:lineRule="auto"/>
        <w:jc w:val="center"/>
        <w:rPr>
          <w:b/>
          <w:sz w:val="20"/>
          <w:szCs w:val="20"/>
        </w:rPr>
      </w:pPr>
    </w:p>
    <w:p w:rsidR="00F72A6C" w:rsidRDefault="00F72A6C" w:rsidP="00F72A6C">
      <w:pPr>
        <w:spacing w:line="276" w:lineRule="auto"/>
        <w:jc w:val="center"/>
        <w:rPr>
          <w:b/>
          <w:sz w:val="20"/>
          <w:szCs w:val="20"/>
        </w:rPr>
      </w:pPr>
      <w:r w:rsidRPr="00B616D2">
        <w:rPr>
          <w:b/>
          <w:sz w:val="20"/>
          <w:szCs w:val="20"/>
        </w:rPr>
        <w:t>Článek X</w:t>
      </w:r>
      <w:r w:rsidR="00B616D2">
        <w:rPr>
          <w:b/>
          <w:sz w:val="20"/>
          <w:szCs w:val="20"/>
        </w:rPr>
        <w:t>II</w:t>
      </w:r>
      <w:r w:rsidRPr="00B616D2">
        <w:rPr>
          <w:b/>
          <w:sz w:val="20"/>
          <w:szCs w:val="20"/>
        </w:rPr>
        <w:t>.</w:t>
      </w:r>
    </w:p>
    <w:p w:rsidR="00DB682B" w:rsidRDefault="00F72A6C" w:rsidP="00F72A6C">
      <w:pPr>
        <w:spacing w:line="276" w:lineRule="auto"/>
        <w:jc w:val="center"/>
        <w:rPr>
          <w:b/>
          <w:sz w:val="20"/>
          <w:szCs w:val="20"/>
        </w:rPr>
      </w:pPr>
      <w:r>
        <w:rPr>
          <w:b/>
          <w:sz w:val="20"/>
          <w:szCs w:val="20"/>
        </w:rPr>
        <w:t>Platnost a účinnost smlouvy, odstoupení od smlouvy, výpověď smlouvy</w:t>
      </w:r>
    </w:p>
    <w:p w:rsidR="00F72A6C" w:rsidRPr="00190AA6" w:rsidRDefault="00F72A6C" w:rsidP="00F72A6C">
      <w:pPr>
        <w:spacing w:line="276" w:lineRule="auto"/>
        <w:jc w:val="center"/>
        <w:rPr>
          <w:rFonts w:cs="Arial"/>
          <w:b/>
          <w:bCs/>
        </w:rPr>
      </w:pPr>
    </w:p>
    <w:p w:rsidR="001E7D7E" w:rsidRPr="00E80356" w:rsidRDefault="007C60EA" w:rsidP="001A0D8D">
      <w:pPr>
        <w:numPr>
          <w:ilvl w:val="0"/>
          <w:numId w:val="7"/>
        </w:numPr>
        <w:spacing w:line="276" w:lineRule="auto"/>
        <w:jc w:val="both"/>
        <w:rPr>
          <w:sz w:val="20"/>
          <w:szCs w:val="20"/>
        </w:rPr>
      </w:pPr>
      <w:r w:rsidRPr="00B01D55">
        <w:rPr>
          <w:sz w:val="20"/>
          <w:szCs w:val="20"/>
        </w:rPr>
        <w:t xml:space="preserve">Tato smlouva </w:t>
      </w:r>
      <w:r w:rsidR="00E94112">
        <w:rPr>
          <w:sz w:val="20"/>
          <w:szCs w:val="20"/>
        </w:rPr>
        <w:t xml:space="preserve">se uzavírá na dobu určitou – dva roky od nabytí účinnosti. Smlouva </w:t>
      </w:r>
      <w:r w:rsidRPr="00B01D55">
        <w:rPr>
          <w:sz w:val="20"/>
          <w:szCs w:val="20"/>
        </w:rPr>
        <w:t xml:space="preserve">nabývá platnosti </w:t>
      </w:r>
      <w:r w:rsidR="00B73628" w:rsidRPr="00B01D55">
        <w:rPr>
          <w:sz w:val="20"/>
          <w:szCs w:val="20"/>
        </w:rPr>
        <w:t>dnem podpisu oprávněných zástupců smluvních stran</w:t>
      </w:r>
      <w:r w:rsidR="00E94112">
        <w:rPr>
          <w:sz w:val="20"/>
          <w:szCs w:val="20"/>
        </w:rPr>
        <w:t>, účinnost smlouvy nastává nabytím platnosti, ne však dříve než 1. 7. 2016.</w:t>
      </w:r>
    </w:p>
    <w:p w:rsidR="001E7D7E" w:rsidRDefault="001E7D7E">
      <w:pPr>
        <w:spacing w:line="276" w:lineRule="auto"/>
        <w:ind w:left="360"/>
        <w:jc w:val="both"/>
        <w:rPr>
          <w:sz w:val="20"/>
          <w:szCs w:val="20"/>
        </w:rPr>
      </w:pPr>
    </w:p>
    <w:p w:rsidR="00F72A6C" w:rsidRDefault="00F33910" w:rsidP="001A0D8D">
      <w:pPr>
        <w:numPr>
          <w:ilvl w:val="0"/>
          <w:numId w:val="7"/>
        </w:numPr>
        <w:spacing w:line="276" w:lineRule="auto"/>
        <w:jc w:val="both"/>
        <w:rPr>
          <w:sz w:val="20"/>
          <w:szCs w:val="20"/>
        </w:rPr>
      </w:pPr>
      <w:r>
        <w:rPr>
          <w:sz w:val="20"/>
          <w:szCs w:val="20"/>
        </w:rPr>
        <w:t>Smluvní strany jsou oprávněn</w:t>
      </w:r>
      <w:r w:rsidR="00024F93">
        <w:rPr>
          <w:sz w:val="20"/>
          <w:szCs w:val="20"/>
        </w:rPr>
        <w:t>y</w:t>
      </w:r>
      <w:r w:rsidR="00C8685D" w:rsidRPr="00C41293">
        <w:rPr>
          <w:sz w:val="20"/>
          <w:szCs w:val="20"/>
        </w:rPr>
        <w:t xml:space="preserve"> od této smlouvy</w:t>
      </w:r>
      <w:r w:rsidR="00C41293" w:rsidRPr="00C41293">
        <w:rPr>
          <w:sz w:val="20"/>
          <w:szCs w:val="20"/>
        </w:rPr>
        <w:t xml:space="preserve"> </w:t>
      </w:r>
      <w:r>
        <w:rPr>
          <w:sz w:val="20"/>
          <w:szCs w:val="20"/>
        </w:rPr>
        <w:t xml:space="preserve">odstoupit s účinky do budoucna v případě jejího podstatného porušení </w:t>
      </w:r>
      <w:r w:rsidR="00A332E1">
        <w:rPr>
          <w:sz w:val="20"/>
          <w:szCs w:val="20"/>
        </w:rPr>
        <w:t>druhou smluvní stranou</w:t>
      </w:r>
      <w:r>
        <w:rPr>
          <w:sz w:val="20"/>
          <w:szCs w:val="20"/>
        </w:rPr>
        <w:t xml:space="preserve"> s tím, že za podstatné porušení smlouvy se pro účely tohoto ujednání pokládá zejména:</w:t>
      </w:r>
    </w:p>
    <w:p w:rsidR="00751B7E" w:rsidRDefault="00C81278" w:rsidP="001D1147">
      <w:pPr>
        <w:numPr>
          <w:ilvl w:val="0"/>
          <w:numId w:val="15"/>
        </w:numPr>
        <w:spacing w:line="276" w:lineRule="auto"/>
        <w:jc w:val="both"/>
        <w:rPr>
          <w:sz w:val="20"/>
          <w:szCs w:val="20"/>
        </w:rPr>
      </w:pPr>
      <w:r w:rsidRPr="006209A8">
        <w:rPr>
          <w:sz w:val="20"/>
          <w:szCs w:val="20"/>
        </w:rPr>
        <w:t xml:space="preserve">opakované (nejméně </w:t>
      </w:r>
      <w:r w:rsidR="0062791E" w:rsidRPr="006209A8">
        <w:rPr>
          <w:sz w:val="20"/>
          <w:szCs w:val="20"/>
        </w:rPr>
        <w:t xml:space="preserve">3 </w:t>
      </w:r>
      <w:r w:rsidR="00501FF5" w:rsidRPr="006209A8">
        <w:rPr>
          <w:sz w:val="20"/>
          <w:szCs w:val="20"/>
        </w:rPr>
        <w:t xml:space="preserve">x) </w:t>
      </w:r>
      <w:r w:rsidR="00F27D90" w:rsidRPr="006209A8">
        <w:rPr>
          <w:sz w:val="20"/>
          <w:szCs w:val="20"/>
        </w:rPr>
        <w:t xml:space="preserve">prodlení </w:t>
      </w:r>
      <w:r w:rsidR="005666BD" w:rsidRPr="006209A8">
        <w:rPr>
          <w:sz w:val="20"/>
          <w:szCs w:val="20"/>
        </w:rPr>
        <w:t xml:space="preserve">poskytovatele </w:t>
      </w:r>
      <w:r w:rsidR="00AB15AC" w:rsidRPr="006209A8">
        <w:rPr>
          <w:sz w:val="20"/>
          <w:szCs w:val="20"/>
        </w:rPr>
        <w:t xml:space="preserve">s </w:t>
      </w:r>
      <w:r w:rsidR="0062791E" w:rsidRPr="006209A8">
        <w:rPr>
          <w:sz w:val="20"/>
          <w:szCs w:val="20"/>
        </w:rPr>
        <w:t>dodržení</w:t>
      </w:r>
      <w:r w:rsidR="00AB15AC" w:rsidRPr="006209A8">
        <w:rPr>
          <w:sz w:val="20"/>
          <w:szCs w:val="20"/>
        </w:rPr>
        <w:t>m</w:t>
      </w:r>
      <w:r w:rsidR="0062791E" w:rsidRPr="006209A8">
        <w:rPr>
          <w:sz w:val="20"/>
          <w:szCs w:val="20"/>
        </w:rPr>
        <w:t xml:space="preserve"> sjednaného termínu </w:t>
      </w:r>
      <w:r w:rsidR="006C2B12" w:rsidRPr="006209A8">
        <w:rPr>
          <w:sz w:val="20"/>
          <w:szCs w:val="20"/>
        </w:rPr>
        <w:t xml:space="preserve">poskytnutí </w:t>
      </w:r>
      <w:r w:rsidR="006503B4" w:rsidRPr="006209A8">
        <w:rPr>
          <w:sz w:val="20"/>
          <w:szCs w:val="20"/>
        </w:rPr>
        <w:t>s</w:t>
      </w:r>
      <w:r w:rsidR="006C2B12" w:rsidRPr="006209A8">
        <w:rPr>
          <w:sz w:val="20"/>
          <w:szCs w:val="20"/>
        </w:rPr>
        <w:t>lu</w:t>
      </w:r>
      <w:r w:rsidR="00AB15AC" w:rsidRPr="006209A8">
        <w:rPr>
          <w:sz w:val="20"/>
          <w:szCs w:val="20"/>
        </w:rPr>
        <w:t xml:space="preserve">žeb </w:t>
      </w:r>
      <w:r w:rsidR="00751B7E">
        <w:rPr>
          <w:sz w:val="20"/>
          <w:szCs w:val="20"/>
        </w:rPr>
        <w:t>rozvoje</w:t>
      </w:r>
      <w:r w:rsidR="005666BD" w:rsidRPr="006209A8">
        <w:rPr>
          <w:sz w:val="20"/>
          <w:szCs w:val="20"/>
        </w:rPr>
        <w:t>;</w:t>
      </w:r>
    </w:p>
    <w:p w:rsidR="00C81278" w:rsidRPr="006209A8" w:rsidRDefault="00751B7E" w:rsidP="001D1147">
      <w:pPr>
        <w:numPr>
          <w:ilvl w:val="0"/>
          <w:numId w:val="15"/>
        </w:numPr>
        <w:spacing w:line="276" w:lineRule="auto"/>
        <w:jc w:val="both"/>
        <w:rPr>
          <w:sz w:val="20"/>
          <w:szCs w:val="20"/>
        </w:rPr>
      </w:pPr>
      <w:r>
        <w:rPr>
          <w:sz w:val="20"/>
          <w:szCs w:val="20"/>
        </w:rPr>
        <w:t>opakované (nejméně 3 x) prodlení poskytovatele za služby podpory (v rámci</w:t>
      </w:r>
      <w:r w:rsidRPr="006209A8">
        <w:rPr>
          <w:sz w:val="20"/>
          <w:szCs w:val="20"/>
        </w:rPr>
        <w:t xml:space="preserve"> </w:t>
      </w:r>
      <w:r>
        <w:rPr>
          <w:sz w:val="20"/>
          <w:szCs w:val="20"/>
        </w:rPr>
        <w:t>jednoho měsíce)</w:t>
      </w:r>
      <w:r w:rsidR="00AE41FD">
        <w:rPr>
          <w:sz w:val="20"/>
          <w:szCs w:val="20"/>
        </w:rPr>
        <w:t>;</w:t>
      </w:r>
      <w:r w:rsidR="00F27D90" w:rsidRPr="006209A8">
        <w:rPr>
          <w:sz w:val="20"/>
          <w:szCs w:val="20"/>
        </w:rPr>
        <w:t xml:space="preserve"> </w:t>
      </w:r>
    </w:p>
    <w:p w:rsidR="002503E0" w:rsidRPr="006209A8" w:rsidRDefault="002503E0" w:rsidP="001D1147">
      <w:pPr>
        <w:numPr>
          <w:ilvl w:val="0"/>
          <w:numId w:val="15"/>
        </w:numPr>
        <w:spacing w:line="276" w:lineRule="auto"/>
        <w:jc w:val="both"/>
        <w:rPr>
          <w:sz w:val="20"/>
          <w:szCs w:val="20"/>
        </w:rPr>
      </w:pPr>
      <w:r w:rsidRPr="006209A8">
        <w:rPr>
          <w:sz w:val="20"/>
          <w:szCs w:val="20"/>
        </w:rPr>
        <w:t xml:space="preserve">porušení povinnosti poskytovatele podle článku VI. odst. </w:t>
      </w:r>
      <w:r w:rsidR="008204E7">
        <w:rPr>
          <w:sz w:val="20"/>
          <w:szCs w:val="20"/>
        </w:rPr>
        <w:t>7</w:t>
      </w:r>
      <w:r w:rsidR="008204E7" w:rsidRPr="006209A8">
        <w:rPr>
          <w:sz w:val="20"/>
          <w:szCs w:val="20"/>
        </w:rPr>
        <w:t xml:space="preserve"> </w:t>
      </w:r>
      <w:r w:rsidRPr="006209A8">
        <w:rPr>
          <w:sz w:val="20"/>
          <w:szCs w:val="20"/>
        </w:rPr>
        <w:t>této smlouvy;</w:t>
      </w:r>
    </w:p>
    <w:p w:rsidR="001E7D7E" w:rsidRPr="006209A8" w:rsidRDefault="00F27D90" w:rsidP="001D1147">
      <w:pPr>
        <w:numPr>
          <w:ilvl w:val="0"/>
          <w:numId w:val="15"/>
        </w:numPr>
        <w:spacing w:line="276" w:lineRule="auto"/>
        <w:jc w:val="both"/>
        <w:rPr>
          <w:sz w:val="20"/>
          <w:szCs w:val="20"/>
        </w:rPr>
      </w:pPr>
      <w:r w:rsidRPr="006209A8">
        <w:rPr>
          <w:sz w:val="20"/>
          <w:szCs w:val="20"/>
        </w:rPr>
        <w:t xml:space="preserve">prodlení objednatele s uhrazením ceny </w:t>
      </w:r>
      <w:r w:rsidR="006503B4" w:rsidRPr="006209A8">
        <w:rPr>
          <w:sz w:val="20"/>
          <w:szCs w:val="20"/>
        </w:rPr>
        <w:t>s</w:t>
      </w:r>
      <w:r w:rsidR="00E16864" w:rsidRPr="006209A8">
        <w:rPr>
          <w:sz w:val="20"/>
          <w:szCs w:val="20"/>
        </w:rPr>
        <w:t>lužeb</w:t>
      </w:r>
      <w:r w:rsidRPr="006209A8">
        <w:rPr>
          <w:sz w:val="20"/>
          <w:szCs w:val="20"/>
        </w:rPr>
        <w:t xml:space="preserve"> po dobu delší než 30 (slovy: třicet) dnů. </w:t>
      </w:r>
    </w:p>
    <w:p w:rsidR="001E7D7E" w:rsidRDefault="001E7D7E">
      <w:pPr>
        <w:spacing w:line="276" w:lineRule="auto"/>
        <w:jc w:val="both"/>
        <w:rPr>
          <w:sz w:val="20"/>
          <w:szCs w:val="20"/>
        </w:rPr>
      </w:pPr>
    </w:p>
    <w:p w:rsidR="00A332E1" w:rsidRDefault="00C8685D" w:rsidP="001A0D8D">
      <w:pPr>
        <w:numPr>
          <w:ilvl w:val="0"/>
          <w:numId w:val="7"/>
        </w:numPr>
        <w:spacing w:line="276" w:lineRule="auto"/>
        <w:jc w:val="both"/>
        <w:rPr>
          <w:sz w:val="20"/>
          <w:szCs w:val="20"/>
        </w:rPr>
      </w:pPr>
      <w:r w:rsidRPr="00C41293">
        <w:rPr>
          <w:sz w:val="20"/>
          <w:szCs w:val="20"/>
        </w:rPr>
        <w:t xml:space="preserve">Účinky odstoupení </w:t>
      </w:r>
      <w:r w:rsidR="00F33910">
        <w:rPr>
          <w:sz w:val="20"/>
          <w:szCs w:val="20"/>
        </w:rPr>
        <w:t xml:space="preserve">od smlouvy </w:t>
      </w:r>
      <w:r w:rsidRPr="00C41293">
        <w:rPr>
          <w:sz w:val="20"/>
          <w:szCs w:val="20"/>
        </w:rPr>
        <w:t xml:space="preserve">nastávají dnem doručení písemného oznámení </w:t>
      </w:r>
      <w:r w:rsidR="00A332E1">
        <w:rPr>
          <w:sz w:val="20"/>
          <w:szCs w:val="20"/>
        </w:rPr>
        <w:t>odstupující smluvní strany</w:t>
      </w:r>
      <w:r w:rsidRPr="00C41293">
        <w:rPr>
          <w:sz w:val="20"/>
          <w:szCs w:val="20"/>
        </w:rPr>
        <w:t>, kdy přednost má datum doručení do datové schránky</w:t>
      </w:r>
      <w:r w:rsidR="00A332E1">
        <w:rPr>
          <w:sz w:val="20"/>
          <w:szCs w:val="20"/>
        </w:rPr>
        <w:t>,</w:t>
      </w:r>
      <w:r w:rsidRPr="00C41293">
        <w:rPr>
          <w:sz w:val="20"/>
          <w:szCs w:val="20"/>
        </w:rPr>
        <w:t xml:space="preserve"> druhé smluvní straně</w:t>
      </w:r>
      <w:r w:rsidR="00F33910">
        <w:rPr>
          <w:sz w:val="20"/>
          <w:szCs w:val="20"/>
        </w:rPr>
        <w:t>,</w:t>
      </w:r>
      <w:r w:rsidRPr="00C41293">
        <w:rPr>
          <w:sz w:val="20"/>
          <w:szCs w:val="20"/>
        </w:rPr>
        <w:t xml:space="preserve"> nebo k datu pozdějšímu, které bude uvedeno v oznámení o odstoupení.</w:t>
      </w:r>
    </w:p>
    <w:p w:rsidR="001E7D7E" w:rsidRDefault="001E7D7E">
      <w:pPr>
        <w:spacing w:line="276" w:lineRule="auto"/>
        <w:jc w:val="both"/>
        <w:rPr>
          <w:sz w:val="20"/>
          <w:szCs w:val="20"/>
        </w:rPr>
      </w:pPr>
    </w:p>
    <w:p w:rsidR="00A332E1" w:rsidRDefault="00A332E1" w:rsidP="001A0D8D">
      <w:pPr>
        <w:numPr>
          <w:ilvl w:val="0"/>
          <w:numId w:val="7"/>
        </w:numPr>
        <w:spacing w:line="276" w:lineRule="auto"/>
        <w:jc w:val="both"/>
        <w:rPr>
          <w:sz w:val="20"/>
          <w:szCs w:val="20"/>
        </w:rPr>
      </w:pPr>
      <w:r>
        <w:rPr>
          <w:sz w:val="20"/>
          <w:szCs w:val="20"/>
        </w:rPr>
        <w:t>Odstoupení od smlouvy se nedotýká práva na zaplacení smluvních pokut, úroku z prodlení, práva na náhradu škody vzniklé z porušení smluvní povinnosti ani ujednání, které má vzhledem ke své povaze zavazovat smluvní strany i po odstoupení od smlouvy.</w:t>
      </w:r>
    </w:p>
    <w:p w:rsidR="001E7D7E" w:rsidRDefault="001E7D7E">
      <w:pPr>
        <w:spacing w:line="276" w:lineRule="auto"/>
        <w:jc w:val="both"/>
        <w:rPr>
          <w:sz w:val="20"/>
          <w:szCs w:val="20"/>
        </w:rPr>
      </w:pPr>
    </w:p>
    <w:p w:rsidR="00EF020E" w:rsidRDefault="00EF020E" w:rsidP="001A0D8D">
      <w:pPr>
        <w:numPr>
          <w:ilvl w:val="0"/>
          <w:numId w:val="7"/>
        </w:numPr>
        <w:spacing w:line="276" w:lineRule="auto"/>
        <w:jc w:val="both"/>
        <w:rPr>
          <w:sz w:val="20"/>
          <w:szCs w:val="20"/>
        </w:rPr>
      </w:pPr>
      <w:r>
        <w:rPr>
          <w:sz w:val="20"/>
          <w:szCs w:val="20"/>
        </w:rPr>
        <w:t xml:space="preserve">Objednatel je oprávněn tuto smlouvy </w:t>
      </w:r>
      <w:r w:rsidR="00472035">
        <w:rPr>
          <w:sz w:val="20"/>
          <w:szCs w:val="20"/>
        </w:rPr>
        <w:t xml:space="preserve">jednostranně </w:t>
      </w:r>
      <w:r>
        <w:rPr>
          <w:sz w:val="20"/>
          <w:szCs w:val="20"/>
        </w:rPr>
        <w:t xml:space="preserve">vypovědět </w:t>
      </w:r>
      <w:r w:rsidR="00472035">
        <w:rPr>
          <w:sz w:val="20"/>
          <w:szCs w:val="20"/>
        </w:rPr>
        <w:t xml:space="preserve">bez udání důvodu </w:t>
      </w:r>
      <w:r>
        <w:rPr>
          <w:sz w:val="20"/>
          <w:szCs w:val="20"/>
        </w:rPr>
        <w:t>s </w:t>
      </w:r>
      <w:r w:rsidR="005666BD" w:rsidRPr="006209A8">
        <w:rPr>
          <w:sz w:val="20"/>
          <w:szCs w:val="20"/>
        </w:rPr>
        <w:t>jednoměsíční</w:t>
      </w:r>
      <w:r w:rsidRPr="006209A8">
        <w:rPr>
          <w:sz w:val="20"/>
          <w:szCs w:val="20"/>
        </w:rPr>
        <w:t xml:space="preserve"> výpově</w:t>
      </w:r>
      <w:r w:rsidR="00751B7E">
        <w:rPr>
          <w:sz w:val="20"/>
          <w:szCs w:val="20"/>
        </w:rPr>
        <w:t>d</w:t>
      </w:r>
      <w:r w:rsidRPr="006209A8">
        <w:rPr>
          <w:sz w:val="20"/>
          <w:szCs w:val="20"/>
        </w:rPr>
        <w:t>ní lhůtou</w:t>
      </w:r>
      <w:r>
        <w:rPr>
          <w:sz w:val="20"/>
          <w:szCs w:val="20"/>
        </w:rPr>
        <w:t>, která počne běžet prvého dne kalendářního měsíce následujícího po doručení písemné výpovědi poskytovateli.</w:t>
      </w:r>
    </w:p>
    <w:p w:rsidR="0064259E" w:rsidRDefault="0064259E" w:rsidP="00F27D90">
      <w:pPr>
        <w:spacing w:line="276" w:lineRule="auto"/>
        <w:jc w:val="center"/>
        <w:rPr>
          <w:b/>
          <w:sz w:val="20"/>
          <w:szCs w:val="20"/>
        </w:rPr>
      </w:pPr>
    </w:p>
    <w:p w:rsidR="00284DF0" w:rsidRDefault="00284DF0" w:rsidP="00F27D90">
      <w:pPr>
        <w:spacing w:line="276" w:lineRule="auto"/>
        <w:jc w:val="center"/>
        <w:rPr>
          <w:b/>
          <w:sz w:val="20"/>
          <w:szCs w:val="20"/>
        </w:rPr>
      </w:pPr>
    </w:p>
    <w:p w:rsidR="00F27D90" w:rsidRDefault="0075100F" w:rsidP="00F27D90">
      <w:pPr>
        <w:spacing w:line="276" w:lineRule="auto"/>
        <w:jc w:val="center"/>
        <w:rPr>
          <w:b/>
          <w:sz w:val="20"/>
          <w:szCs w:val="20"/>
        </w:rPr>
      </w:pPr>
      <w:r w:rsidRPr="00B616D2">
        <w:rPr>
          <w:b/>
          <w:sz w:val="20"/>
          <w:szCs w:val="20"/>
        </w:rPr>
        <w:t>Článek X</w:t>
      </w:r>
      <w:r w:rsidR="00B616D2">
        <w:rPr>
          <w:b/>
          <w:sz w:val="20"/>
          <w:szCs w:val="20"/>
        </w:rPr>
        <w:t>II</w:t>
      </w:r>
      <w:r w:rsidR="005666BD" w:rsidRPr="00B616D2">
        <w:rPr>
          <w:b/>
          <w:sz w:val="20"/>
          <w:szCs w:val="20"/>
        </w:rPr>
        <w:t>I</w:t>
      </w:r>
      <w:r w:rsidR="00F27D90" w:rsidRPr="00B616D2">
        <w:rPr>
          <w:b/>
          <w:sz w:val="20"/>
          <w:szCs w:val="20"/>
        </w:rPr>
        <w:t>.</w:t>
      </w:r>
    </w:p>
    <w:p w:rsidR="007C60EA" w:rsidRDefault="00F27D90" w:rsidP="00F27D90">
      <w:pPr>
        <w:spacing w:line="276" w:lineRule="auto"/>
        <w:jc w:val="center"/>
        <w:rPr>
          <w:b/>
          <w:sz w:val="20"/>
          <w:szCs w:val="20"/>
        </w:rPr>
      </w:pPr>
      <w:r>
        <w:rPr>
          <w:b/>
          <w:sz w:val="20"/>
          <w:szCs w:val="20"/>
        </w:rPr>
        <w:t>Závěrečná ustanovení</w:t>
      </w:r>
    </w:p>
    <w:p w:rsidR="00F27D90" w:rsidRPr="002E4C76" w:rsidRDefault="00F27D90" w:rsidP="00F27D90">
      <w:pPr>
        <w:spacing w:line="276" w:lineRule="auto"/>
        <w:jc w:val="center"/>
        <w:rPr>
          <w:rFonts w:cs="Arial"/>
          <w:b/>
          <w:bCs/>
        </w:rPr>
      </w:pPr>
    </w:p>
    <w:p w:rsidR="004D0860" w:rsidRDefault="004D0860" w:rsidP="001D1147">
      <w:pPr>
        <w:numPr>
          <w:ilvl w:val="0"/>
          <w:numId w:val="11"/>
        </w:numPr>
        <w:spacing w:line="276" w:lineRule="auto"/>
        <w:ind w:left="360"/>
        <w:jc w:val="both"/>
        <w:rPr>
          <w:sz w:val="20"/>
          <w:szCs w:val="20"/>
        </w:rPr>
      </w:pPr>
      <w:r w:rsidRPr="001959D4">
        <w:rPr>
          <w:rFonts w:cs="Arial"/>
          <w:sz w:val="20"/>
          <w:szCs w:val="20"/>
        </w:rPr>
        <w:t xml:space="preserve">Práva a povinnosti vzniklé na základě této </w:t>
      </w:r>
      <w:r>
        <w:rPr>
          <w:rFonts w:cs="Arial"/>
          <w:sz w:val="20"/>
          <w:szCs w:val="20"/>
        </w:rPr>
        <w:t>s</w:t>
      </w:r>
      <w:r w:rsidRPr="001959D4">
        <w:rPr>
          <w:rFonts w:cs="Arial"/>
          <w:sz w:val="20"/>
          <w:szCs w:val="20"/>
        </w:rPr>
        <w:t>mlouvy nebo v souvislosti s</w:t>
      </w:r>
      <w:r>
        <w:rPr>
          <w:rFonts w:cs="Arial"/>
          <w:sz w:val="20"/>
          <w:szCs w:val="20"/>
        </w:rPr>
        <w:t> </w:t>
      </w:r>
      <w:r w:rsidRPr="001959D4">
        <w:rPr>
          <w:rFonts w:cs="Arial"/>
          <w:sz w:val="20"/>
          <w:szCs w:val="20"/>
        </w:rPr>
        <w:t>ní</w:t>
      </w:r>
      <w:r>
        <w:rPr>
          <w:rFonts w:cs="Arial"/>
          <w:sz w:val="20"/>
          <w:szCs w:val="20"/>
        </w:rPr>
        <w:t>,</w:t>
      </w:r>
      <w:r w:rsidRPr="001959D4">
        <w:rPr>
          <w:rFonts w:cs="Arial"/>
          <w:sz w:val="20"/>
          <w:szCs w:val="20"/>
        </w:rPr>
        <w:t xml:space="preserve"> se řídí českým právním řádem, zejména pak </w:t>
      </w:r>
      <w:r>
        <w:rPr>
          <w:rFonts w:cs="Arial"/>
          <w:sz w:val="20"/>
          <w:szCs w:val="20"/>
        </w:rPr>
        <w:t>občanským zákoníkem</w:t>
      </w:r>
      <w:r>
        <w:rPr>
          <w:sz w:val="20"/>
          <w:szCs w:val="20"/>
        </w:rPr>
        <w:t>.</w:t>
      </w:r>
    </w:p>
    <w:p w:rsidR="004D0860" w:rsidRDefault="004D0860" w:rsidP="004D0860">
      <w:pPr>
        <w:spacing w:line="276" w:lineRule="auto"/>
        <w:ind w:left="360"/>
        <w:jc w:val="both"/>
        <w:rPr>
          <w:sz w:val="20"/>
          <w:szCs w:val="20"/>
        </w:rPr>
      </w:pPr>
    </w:p>
    <w:p w:rsidR="001E7D7E" w:rsidRDefault="007C60EA" w:rsidP="001D1147">
      <w:pPr>
        <w:numPr>
          <w:ilvl w:val="0"/>
          <w:numId w:val="11"/>
        </w:numPr>
        <w:spacing w:line="276" w:lineRule="auto"/>
        <w:ind w:left="360"/>
        <w:jc w:val="both"/>
        <w:rPr>
          <w:sz w:val="20"/>
          <w:szCs w:val="20"/>
        </w:rPr>
      </w:pPr>
      <w:r w:rsidRPr="00C41293">
        <w:rPr>
          <w:sz w:val="20"/>
          <w:szCs w:val="20"/>
        </w:rPr>
        <w:t>Tuto smlouvu lze měnit pouze</w:t>
      </w:r>
      <w:r w:rsidR="004F61E9">
        <w:rPr>
          <w:sz w:val="20"/>
          <w:szCs w:val="20"/>
        </w:rPr>
        <w:t xml:space="preserve"> vzestupně číslovanými</w:t>
      </w:r>
      <w:r w:rsidRPr="00C41293">
        <w:rPr>
          <w:sz w:val="20"/>
          <w:szCs w:val="20"/>
        </w:rPr>
        <w:t xml:space="preserve"> písemnými dodatky podepsanými oběma smluvními stranami.</w:t>
      </w:r>
    </w:p>
    <w:p w:rsidR="001E7D7E" w:rsidRDefault="001E7D7E">
      <w:pPr>
        <w:spacing w:line="276" w:lineRule="auto"/>
        <w:ind w:left="360"/>
        <w:jc w:val="both"/>
        <w:rPr>
          <w:sz w:val="20"/>
          <w:szCs w:val="20"/>
        </w:rPr>
      </w:pPr>
    </w:p>
    <w:p w:rsidR="001E7D7E" w:rsidRPr="004D0860" w:rsidRDefault="001959D4" w:rsidP="001D1147">
      <w:pPr>
        <w:numPr>
          <w:ilvl w:val="0"/>
          <w:numId w:val="11"/>
        </w:numPr>
        <w:spacing w:line="276" w:lineRule="auto"/>
        <w:ind w:left="360"/>
        <w:jc w:val="both"/>
        <w:rPr>
          <w:sz w:val="20"/>
          <w:szCs w:val="20"/>
        </w:rPr>
      </w:pPr>
      <w:r>
        <w:rPr>
          <w:sz w:val="20"/>
          <w:szCs w:val="20"/>
        </w:rPr>
        <w:lastRenderedPageBreak/>
        <w:t xml:space="preserve">Poskytovatel </w:t>
      </w:r>
      <w:r w:rsidR="007C42A1">
        <w:rPr>
          <w:sz w:val="20"/>
          <w:szCs w:val="20"/>
        </w:rPr>
        <w:t>bere na vědomí</w:t>
      </w:r>
      <w:r w:rsidR="000E09CB">
        <w:rPr>
          <w:sz w:val="20"/>
          <w:szCs w:val="20"/>
        </w:rPr>
        <w:t xml:space="preserve"> skutečnost</w:t>
      </w:r>
      <w:r w:rsidR="007C42A1">
        <w:rPr>
          <w:sz w:val="20"/>
          <w:szCs w:val="20"/>
        </w:rPr>
        <w:t xml:space="preserve">, že </w:t>
      </w:r>
      <w:r w:rsidR="00887E88">
        <w:rPr>
          <w:sz w:val="20"/>
          <w:szCs w:val="20"/>
        </w:rPr>
        <w:t>tato smlouva</w:t>
      </w:r>
      <w:r w:rsidR="007C42A1">
        <w:rPr>
          <w:sz w:val="20"/>
          <w:szCs w:val="20"/>
        </w:rPr>
        <w:t xml:space="preserve"> smlouvy </w:t>
      </w:r>
      <w:r w:rsidR="000E09CB">
        <w:rPr>
          <w:sz w:val="20"/>
          <w:szCs w:val="20"/>
        </w:rPr>
        <w:t>může být</w:t>
      </w:r>
      <w:r w:rsidR="007C42A1">
        <w:rPr>
          <w:sz w:val="20"/>
          <w:szCs w:val="20"/>
        </w:rPr>
        <w:t xml:space="preserve"> </w:t>
      </w:r>
      <w:r w:rsidR="000E09CB">
        <w:rPr>
          <w:sz w:val="20"/>
          <w:szCs w:val="20"/>
        </w:rPr>
        <w:t>(v souladu se zákonnými povinnostmi objednatele vyplývajícími ze zákona č. 106/1999 Sb., o svobodném přístupu k</w:t>
      </w:r>
      <w:r w:rsidR="002B2DED">
        <w:rPr>
          <w:sz w:val="20"/>
          <w:szCs w:val="20"/>
        </w:rPr>
        <w:t> </w:t>
      </w:r>
      <w:r w:rsidR="000E09CB">
        <w:rPr>
          <w:sz w:val="20"/>
          <w:szCs w:val="20"/>
        </w:rPr>
        <w:t>informacím</w:t>
      </w:r>
      <w:r w:rsidR="002B2DED">
        <w:rPr>
          <w:sz w:val="20"/>
          <w:szCs w:val="20"/>
        </w:rPr>
        <w:t>, v platném znění</w:t>
      </w:r>
      <w:r w:rsidR="00887E88">
        <w:rPr>
          <w:sz w:val="20"/>
          <w:szCs w:val="20"/>
        </w:rPr>
        <w:t xml:space="preserve"> a dalších právních předpisů</w:t>
      </w:r>
      <w:r w:rsidR="000E09CB">
        <w:rPr>
          <w:sz w:val="20"/>
          <w:szCs w:val="20"/>
        </w:rPr>
        <w:t xml:space="preserve">) </w:t>
      </w:r>
      <w:r w:rsidR="007C42A1">
        <w:rPr>
          <w:sz w:val="20"/>
          <w:szCs w:val="20"/>
        </w:rPr>
        <w:t>zveřejněn</w:t>
      </w:r>
      <w:r w:rsidR="00887E88">
        <w:rPr>
          <w:sz w:val="20"/>
          <w:szCs w:val="20"/>
        </w:rPr>
        <w:t>a</w:t>
      </w:r>
      <w:r w:rsidR="002B2DED">
        <w:rPr>
          <w:sz w:val="20"/>
          <w:szCs w:val="20"/>
        </w:rPr>
        <w:t>,</w:t>
      </w:r>
      <w:r w:rsidR="000E09CB">
        <w:rPr>
          <w:sz w:val="20"/>
          <w:szCs w:val="20"/>
        </w:rPr>
        <w:t xml:space="preserve"> </w:t>
      </w:r>
      <w:r w:rsidR="00A332E1">
        <w:rPr>
          <w:sz w:val="20"/>
          <w:szCs w:val="20"/>
        </w:rPr>
        <w:t>a uděluje s tímto zveřejněním bezvýhradní souhlas</w:t>
      </w:r>
      <w:r>
        <w:rPr>
          <w:sz w:val="20"/>
          <w:szCs w:val="20"/>
        </w:rPr>
        <w:t>.</w:t>
      </w:r>
      <w:r w:rsidR="00370D4D">
        <w:rPr>
          <w:sz w:val="20"/>
          <w:szCs w:val="20"/>
        </w:rPr>
        <w:t xml:space="preserve"> Smluvní strany se dohodly, že uveřejnění smlouvy v registru smluv podle zákona č. </w:t>
      </w:r>
      <w:r w:rsidR="00370D4D" w:rsidRPr="00370D4D">
        <w:rPr>
          <w:sz w:val="20"/>
          <w:szCs w:val="20"/>
        </w:rPr>
        <w:t>340/2015 Sb., o zvláštních podmínkách účinnosti některých smluv, uveřejňování těchto smluv a o registru smluv (zákon o registru smluv)</w:t>
      </w:r>
      <w:r w:rsidR="00AA0DF2">
        <w:rPr>
          <w:sz w:val="20"/>
          <w:szCs w:val="20"/>
        </w:rPr>
        <w:t xml:space="preserve"> zajistí objednatel.</w:t>
      </w:r>
    </w:p>
    <w:p w:rsidR="001E7D7E" w:rsidRDefault="001E7D7E">
      <w:pPr>
        <w:spacing w:line="276" w:lineRule="auto"/>
        <w:jc w:val="both"/>
        <w:rPr>
          <w:rFonts w:cs="Arial"/>
          <w:sz w:val="20"/>
          <w:szCs w:val="20"/>
        </w:rPr>
      </w:pPr>
    </w:p>
    <w:p w:rsidR="001E7D7E" w:rsidRDefault="00D553F5" w:rsidP="001D1147">
      <w:pPr>
        <w:numPr>
          <w:ilvl w:val="0"/>
          <w:numId w:val="11"/>
        </w:numPr>
        <w:spacing w:line="276" w:lineRule="auto"/>
        <w:ind w:left="360"/>
        <w:jc w:val="both"/>
        <w:rPr>
          <w:rFonts w:cs="Arial"/>
          <w:sz w:val="20"/>
          <w:szCs w:val="20"/>
        </w:rPr>
      </w:pPr>
      <w:r>
        <w:rPr>
          <w:rFonts w:cs="Arial"/>
          <w:sz w:val="20"/>
          <w:szCs w:val="20"/>
        </w:rPr>
        <w:t xml:space="preserve">Neplatnost </w:t>
      </w:r>
      <w:r w:rsidR="00A332E1">
        <w:rPr>
          <w:rFonts w:cs="Arial"/>
          <w:sz w:val="20"/>
          <w:szCs w:val="20"/>
        </w:rPr>
        <w:t xml:space="preserve">nebo neúčinnost </w:t>
      </w:r>
      <w:r>
        <w:rPr>
          <w:rFonts w:cs="Arial"/>
          <w:sz w:val="20"/>
          <w:szCs w:val="20"/>
        </w:rPr>
        <w:t xml:space="preserve">některého ustanovení této smlouvy nezpůsobuje neplatnost </w:t>
      </w:r>
      <w:r w:rsidR="00A332E1">
        <w:rPr>
          <w:rFonts w:cs="Arial"/>
          <w:sz w:val="20"/>
          <w:szCs w:val="20"/>
        </w:rPr>
        <w:t xml:space="preserve">nebo neúčinnost </w:t>
      </w:r>
      <w:r>
        <w:rPr>
          <w:rFonts w:cs="Arial"/>
          <w:sz w:val="20"/>
          <w:szCs w:val="20"/>
        </w:rPr>
        <w:t>celé smlouvy. V případě, že některé ustanovení této smlouvy bude neplatné nebo neúčinné, zavazují se smluvní strany nahradit takové neplatné nebo neúčinné ustanovení platným a účinným ustanovením, které bude co do obsahu a významu neplatnému nebo neúčinnému ustanovení co nejblíže.</w:t>
      </w:r>
    </w:p>
    <w:p w:rsidR="001E7D7E" w:rsidRDefault="001E7D7E">
      <w:pPr>
        <w:spacing w:line="276" w:lineRule="auto"/>
        <w:ind w:left="360"/>
        <w:jc w:val="both"/>
        <w:rPr>
          <w:rFonts w:cs="Arial"/>
          <w:sz w:val="20"/>
          <w:szCs w:val="20"/>
        </w:rPr>
      </w:pPr>
    </w:p>
    <w:p w:rsidR="001E7D7E" w:rsidRDefault="00D553F5" w:rsidP="001D1147">
      <w:pPr>
        <w:numPr>
          <w:ilvl w:val="0"/>
          <w:numId w:val="11"/>
        </w:numPr>
        <w:spacing w:line="276" w:lineRule="auto"/>
        <w:ind w:left="360"/>
        <w:jc w:val="both"/>
        <w:rPr>
          <w:rFonts w:cs="Arial"/>
          <w:sz w:val="20"/>
          <w:szCs w:val="20"/>
        </w:rPr>
      </w:pPr>
      <w:r>
        <w:rPr>
          <w:rFonts w:cs="Arial"/>
          <w:sz w:val="20"/>
          <w:szCs w:val="20"/>
        </w:rPr>
        <w:t xml:space="preserve">Veškerá oznámení podle této smlouvy musí být učiněna písemně a zaslána oprávněné osobě ve věcech technických druhé smluvní strany prostřednictvím </w:t>
      </w:r>
      <w:r w:rsidR="004D0860">
        <w:rPr>
          <w:rFonts w:cs="Arial"/>
          <w:sz w:val="20"/>
          <w:szCs w:val="20"/>
        </w:rPr>
        <w:t xml:space="preserve">datové schránky, </w:t>
      </w:r>
      <w:r w:rsidRPr="006209A8">
        <w:rPr>
          <w:rFonts w:cs="Arial"/>
          <w:sz w:val="20"/>
          <w:szCs w:val="20"/>
        </w:rPr>
        <w:t>elektronické pošty nebo</w:t>
      </w:r>
      <w:r>
        <w:rPr>
          <w:rFonts w:cs="Arial"/>
          <w:sz w:val="20"/>
          <w:szCs w:val="20"/>
        </w:rPr>
        <w:t xml:space="preserve"> doporučenou poštou, případně předána osobně</w:t>
      </w:r>
      <w:r w:rsidR="008C12CC">
        <w:rPr>
          <w:rFonts w:cs="Arial"/>
          <w:sz w:val="20"/>
          <w:szCs w:val="20"/>
        </w:rPr>
        <w:t xml:space="preserve"> do podatelny objednatele</w:t>
      </w:r>
      <w:r>
        <w:rPr>
          <w:rFonts w:cs="Arial"/>
          <w:sz w:val="20"/>
          <w:szCs w:val="20"/>
        </w:rPr>
        <w:t>, není-li ve smlouvě uvedeno jinak.</w:t>
      </w:r>
    </w:p>
    <w:p w:rsidR="001E7D7E" w:rsidRDefault="001E7D7E">
      <w:pPr>
        <w:spacing w:line="276" w:lineRule="auto"/>
        <w:jc w:val="both"/>
        <w:rPr>
          <w:rFonts w:cs="Arial"/>
          <w:sz w:val="20"/>
          <w:szCs w:val="20"/>
        </w:rPr>
      </w:pPr>
    </w:p>
    <w:p w:rsidR="001E7D7E" w:rsidRDefault="00D553F5" w:rsidP="001D1147">
      <w:pPr>
        <w:numPr>
          <w:ilvl w:val="0"/>
          <w:numId w:val="11"/>
        </w:numPr>
        <w:spacing w:line="276" w:lineRule="auto"/>
        <w:ind w:left="360"/>
        <w:jc w:val="both"/>
        <w:rPr>
          <w:rFonts w:cs="Arial"/>
          <w:sz w:val="20"/>
          <w:szCs w:val="20"/>
        </w:rPr>
      </w:pPr>
      <w:r>
        <w:rPr>
          <w:rFonts w:cs="Arial"/>
          <w:sz w:val="20"/>
          <w:szCs w:val="20"/>
        </w:rPr>
        <w:t>Smluvní strany se dohodly, že smluvním jazykem je jazyk český, a že v českém jazyce bude probíhat veškerá komunikace ve všech věcech týkajících se této smlouvy.</w:t>
      </w:r>
    </w:p>
    <w:p w:rsidR="001E7D7E" w:rsidRDefault="001E7D7E">
      <w:pPr>
        <w:spacing w:line="276" w:lineRule="auto"/>
        <w:jc w:val="both"/>
        <w:rPr>
          <w:rFonts w:cs="Arial"/>
          <w:sz w:val="20"/>
          <w:szCs w:val="20"/>
        </w:rPr>
      </w:pPr>
    </w:p>
    <w:p w:rsidR="001E7D7E" w:rsidRDefault="001959D4" w:rsidP="001D1147">
      <w:pPr>
        <w:numPr>
          <w:ilvl w:val="0"/>
          <w:numId w:val="11"/>
        </w:numPr>
        <w:spacing w:line="276" w:lineRule="auto"/>
        <w:ind w:left="360"/>
        <w:jc w:val="both"/>
        <w:rPr>
          <w:rFonts w:cs="Arial"/>
          <w:sz w:val="20"/>
          <w:szCs w:val="20"/>
        </w:rPr>
      </w:pPr>
      <w:r w:rsidRPr="001959D4">
        <w:rPr>
          <w:rFonts w:cs="Arial"/>
          <w:sz w:val="20"/>
          <w:szCs w:val="20"/>
        </w:rPr>
        <w:t xml:space="preserve">Smluvní strany se dohodly, že veškeré sporné záležitosti, které se vyskytnou a budou se týkat závazků vyplývajících z této </w:t>
      </w:r>
      <w:r w:rsidR="00A332E1">
        <w:rPr>
          <w:rFonts w:cs="Arial"/>
          <w:sz w:val="20"/>
          <w:szCs w:val="20"/>
        </w:rPr>
        <w:t>s</w:t>
      </w:r>
      <w:r w:rsidRPr="001959D4">
        <w:rPr>
          <w:rFonts w:cs="Arial"/>
          <w:sz w:val="20"/>
          <w:szCs w:val="20"/>
        </w:rPr>
        <w:t xml:space="preserve">mlouvy, budou řešeny dohodou. Případnému soudnímu sporu z této </w:t>
      </w:r>
      <w:r w:rsidR="00A332E1">
        <w:rPr>
          <w:rFonts w:cs="Arial"/>
          <w:sz w:val="20"/>
          <w:szCs w:val="20"/>
        </w:rPr>
        <w:t>s</w:t>
      </w:r>
      <w:r w:rsidRPr="001959D4">
        <w:rPr>
          <w:rFonts w:cs="Arial"/>
          <w:sz w:val="20"/>
          <w:szCs w:val="20"/>
        </w:rPr>
        <w:t xml:space="preserve">mlouvy bude předcházet snaha smluvních stran o řešení sporu smírem. Smluvní strany se dohodly ve smyslu ustanovení § 89a </w:t>
      </w:r>
      <w:r w:rsidR="008177D0">
        <w:rPr>
          <w:rFonts w:cs="Arial"/>
          <w:sz w:val="20"/>
          <w:szCs w:val="20"/>
        </w:rPr>
        <w:t>zák. č. 99/1963 Sb., občanský soudní řád, v platném znění</w:t>
      </w:r>
      <w:r w:rsidRPr="001959D4">
        <w:rPr>
          <w:rFonts w:cs="Arial"/>
          <w:sz w:val="20"/>
          <w:szCs w:val="20"/>
        </w:rPr>
        <w:t>, že v případě řešení sporů soudní cestou bude místně příslušným soudem Obvodní soud pro Prahu 10, popřípadě Městský soud v Praze.</w:t>
      </w:r>
    </w:p>
    <w:p w:rsidR="001E7D7E" w:rsidRDefault="001E7D7E">
      <w:pPr>
        <w:spacing w:line="276" w:lineRule="auto"/>
        <w:jc w:val="both"/>
        <w:rPr>
          <w:rFonts w:cs="Arial"/>
          <w:sz w:val="20"/>
          <w:szCs w:val="20"/>
        </w:rPr>
      </w:pPr>
    </w:p>
    <w:p w:rsidR="001E7D7E" w:rsidRDefault="00A3630C" w:rsidP="001D1147">
      <w:pPr>
        <w:numPr>
          <w:ilvl w:val="0"/>
          <w:numId w:val="11"/>
        </w:numPr>
        <w:spacing w:line="276" w:lineRule="auto"/>
        <w:ind w:left="360"/>
        <w:jc w:val="both"/>
        <w:rPr>
          <w:sz w:val="20"/>
          <w:szCs w:val="20"/>
        </w:rPr>
      </w:pPr>
      <w:r w:rsidRPr="00C41293">
        <w:rPr>
          <w:sz w:val="20"/>
          <w:szCs w:val="20"/>
        </w:rPr>
        <w:t>Nedílnou součástí této smlouvy jsou její přílohy:</w:t>
      </w:r>
    </w:p>
    <w:p w:rsidR="00ED4543" w:rsidRDefault="00ED4543">
      <w:pPr>
        <w:spacing w:line="276" w:lineRule="auto"/>
        <w:ind w:left="360"/>
        <w:jc w:val="both"/>
        <w:rPr>
          <w:rFonts w:cs="Arial"/>
          <w:color w:val="000000"/>
          <w:sz w:val="20"/>
          <w:szCs w:val="20"/>
        </w:rPr>
      </w:pPr>
      <w:r w:rsidRPr="00D12142">
        <w:rPr>
          <w:rFonts w:cs="Arial"/>
          <w:color w:val="000000"/>
          <w:sz w:val="20"/>
          <w:szCs w:val="20"/>
        </w:rPr>
        <w:t>Příloha</w:t>
      </w:r>
      <w:r w:rsidR="003673E5">
        <w:rPr>
          <w:rFonts w:cs="Arial"/>
          <w:color w:val="000000"/>
          <w:sz w:val="20"/>
          <w:szCs w:val="20"/>
        </w:rPr>
        <w:t> </w:t>
      </w:r>
      <w:r w:rsidRPr="00D12142">
        <w:rPr>
          <w:rFonts w:cs="Arial"/>
          <w:color w:val="000000"/>
          <w:sz w:val="20"/>
          <w:szCs w:val="20"/>
        </w:rPr>
        <w:t>č.</w:t>
      </w:r>
      <w:r w:rsidR="003673E5">
        <w:rPr>
          <w:rFonts w:cs="Arial"/>
          <w:color w:val="000000"/>
          <w:sz w:val="20"/>
          <w:szCs w:val="20"/>
        </w:rPr>
        <w:t> </w:t>
      </w:r>
      <w:r w:rsidR="00887E88">
        <w:rPr>
          <w:rFonts w:cs="Arial"/>
          <w:color w:val="000000"/>
          <w:sz w:val="20"/>
          <w:szCs w:val="20"/>
        </w:rPr>
        <w:t>1</w:t>
      </w:r>
      <w:r w:rsidRPr="00D12142">
        <w:rPr>
          <w:rFonts w:cs="Arial"/>
          <w:color w:val="000000"/>
          <w:sz w:val="20"/>
          <w:szCs w:val="20"/>
        </w:rPr>
        <w:t>:</w:t>
      </w:r>
      <w:r w:rsidR="00887E88">
        <w:rPr>
          <w:rFonts w:cs="Arial"/>
          <w:color w:val="000000"/>
          <w:sz w:val="20"/>
          <w:szCs w:val="20"/>
        </w:rPr>
        <w:t xml:space="preserve"> </w:t>
      </w:r>
      <w:r w:rsidR="0065491B">
        <w:rPr>
          <w:rFonts w:cs="Arial"/>
          <w:color w:val="000000"/>
          <w:sz w:val="20"/>
          <w:szCs w:val="20"/>
        </w:rPr>
        <w:t xml:space="preserve">Technický projekt </w:t>
      </w:r>
      <w:r w:rsidR="0065491B">
        <w:rPr>
          <w:rFonts w:ascii="LiberationSans-Regular" w:hAnsi="LiberationSans-Regular" w:cs="LiberationSans-Regular"/>
          <w:sz w:val="21"/>
          <w:szCs w:val="21"/>
          <w:lang w:eastAsia="cs-CZ"/>
        </w:rPr>
        <w:t>sběru, zpracování a prezentace dat v resortu ČSÚ - Práce se soubory jednotek</w:t>
      </w:r>
      <w:r w:rsidR="00633D47">
        <w:rPr>
          <w:rFonts w:ascii="LiberationSans-Regular" w:hAnsi="LiberationSans-Regular" w:cs="LiberationSans-Regular"/>
          <w:sz w:val="21"/>
          <w:szCs w:val="21"/>
          <w:lang w:eastAsia="cs-CZ"/>
        </w:rPr>
        <w:t xml:space="preserve"> (</w:t>
      </w:r>
      <w:r w:rsidR="00505C8C">
        <w:rPr>
          <w:rFonts w:ascii="LiberationSans-Regular" w:hAnsi="LiberationSans-Regular" w:cs="LiberationSans-Regular"/>
          <w:sz w:val="21"/>
          <w:szCs w:val="21"/>
          <w:lang w:eastAsia="cs-CZ"/>
        </w:rPr>
        <w:t xml:space="preserve">elektronicky </w:t>
      </w:r>
      <w:r w:rsidR="00633D47">
        <w:rPr>
          <w:rFonts w:ascii="LiberationSans-Regular" w:hAnsi="LiberationSans-Regular" w:cs="LiberationSans-Regular"/>
          <w:sz w:val="21"/>
          <w:szCs w:val="21"/>
          <w:lang w:eastAsia="cs-CZ"/>
        </w:rPr>
        <w:t xml:space="preserve">na </w:t>
      </w:r>
      <w:r w:rsidR="00505C8C">
        <w:rPr>
          <w:rFonts w:ascii="LiberationSans-Regular" w:hAnsi="LiberationSans-Regular" w:cs="LiberationSans-Regular"/>
          <w:sz w:val="21"/>
          <w:szCs w:val="21"/>
          <w:lang w:eastAsia="cs-CZ"/>
        </w:rPr>
        <w:t>nosiči DVD)</w:t>
      </w:r>
      <w:r w:rsidR="00B53989">
        <w:rPr>
          <w:rFonts w:ascii="LiberationSans-Regular" w:hAnsi="LiberationSans-Regular" w:cs="LiberationSans-Regular"/>
          <w:sz w:val="21"/>
          <w:szCs w:val="21"/>
          <w:lang w:eastAsia="cs-CZ"/>
        </w:rPr>
        <w:t xml:space="preserve"> </w:t>
      </w:r>
    </w:p>
    <w:p w:rsidR="00751B7E" w:rsidRDefault="00A332E1">
      <w:pPr>
        <w:spacing w:line="276" w:lineRule="auto"/>
        <w:ind w:left="360"/>
        <w:jc w:val="both"/>
        <w:rPr>
          <w:rFonts w:cs="Arial"/>
          <w:color w:val="000000"/>
          <w:sz w:val="20"/>
          <w:szCs w:val="20"/>
        </w:rPr>
      </w:pPr>
      <w:r w:rsidRPr="00D12142">
        <w:rPr>
          <w:rFonts w:cs="Arial"/>
          <w:color w:val="000000"/>
          <w:sz w:val="20"/>
          <w:szCs w:val="20"/>
        </w:rPr>
        <w:t>Příloha</w:t>
      </w:r>
      <w:r w:rsidR="003673E5">
        <w:rPr>
          <w:rFonts w:cs="Arial"/>
          <w:color w:val="000000"/>
          <w:sz w:val="20"/>
          <w:szCs w:val="20"/>
        </w:rPr>
        <w:t> </w:t>
      </w:r>
      <w:r w:rsidRPr="00D12142">
        <w:rPr>
          <w:rFonts w:cs="Arial"/>
          <w:color w:val="000000"/>
          <w:sz w:val="20"/>
          <w:szCs w:val="20"/>
        </w:rPr>
        <w:t>č.</w:t>
      </w:r>
      <w:r w:rsidR="003673E5">
        <w:rPr>
          <w:rFonts w:cs="Arial"/>
          <w:color w:val="000000"/>
          <w:sz w:val="20"/>
          <w:szCs w:val="20"/>
        </w:rPr>
        <w:t> </w:t>
      </w:r>
      <w:r w:rsidR="00887E88">
        <w:rPr>
          <w:rFonts w:cs="Arial"/>
          <w:color w:val="000000"/>
          <w:sz w:val="20"/>
          <w:szCs w:val="20"/>
        </w:rPr>
        <w:t>2</w:t>
      </w:r>
      <w:r w:rsidRPr="00D12142">
        <w:rPr>
          <w:rFonts w:cs="Arial"/>
          <w:color w:val="000000"/>
          <w:sz w:val="20"/>
          <w:szCs w:val="20"/>
        </w:rPr>
        <w:t xml:space="preserve">: </w:t>
      </w:r>
      <w:r w:rsidR="004D7CD5" w:rsidRPr="003673E5">
        <w:rPr>
          <w:rFonts w:cs="Arial"/>
          <w:color w:val="000000"/>
          <w:sz w:val="20"/>
          <w:szCs w:val="20"/>
        </w:rPr>
        <w:t xml:space="preserve">Technický projekt </w:t>
      </w:r>
      <w:r w:rsidR="004D7CD5" w:rsidRPr="003673E5">
        <w:rPr>
          <w:rFonts w:ascii="LiberationSans-Regular" w:hAnsi="LiberationSans-Regular" w:cs="LiberationSans-Regular"/>
          <w:sz w:val="21"/>
          <w:szCs w:val="21"/>
          <w:lang w:eastAsia="cs-CZ"/>
        </w:rPr>
        <w:t>sběru, zpracování a prezentace dat v resortu ČSÚ - Evidenční systém statistického výkaznictví</w:t>
      </w:r>
      <w:r w:rsidR="00505C8C">
        <w:rPr>
          <w:rFonts w:ascii="LiberationSans-Regular" w:hAnsi="LiberationSans-Regular" w:cs="LiberationSans-Regular"/>
          <w:sz w:val="21"/>
          <w:szCs w:val="21"/>
          <w:lang w:eastAsia="cs-CZ"/>
        </w:rPr>
        <w:t xml:space="preserve"> (elektronicky na nosiči DVD)</w:t>
      </w:r>
    </w:p>
    <w:p w:rsidR="004D7CD5" w:rsidRDefault="00751B7E">
      <w:pPr>
        <w:spacing w:line="276" w:lineRule="auto"/>
        <w:ind w:left="360"/>
        <w:jc w:val="both"/>
        <w:rPr>
          <w:rFonts w:cs="Arial"/>
          <w:color w:val="000000"/>
          <w:sz w:val="20"/>
          <w:szCs w:val="20"/>
        </w:rPr>
      </w:pPr>
      <w:r w:rsidRPr="00D12142">
        <w:rPr>
          <w:rFonts w:cs="Arial"/>
          <w:color w:val="000000"/>
          <w:sz w:val="20"/>
          <w:szCs w:val="20"/>
        </w:rPr>
        <w:t>Příloha</w:t>
      </w:r>
      <w:r w:rsidR="003673E5">
        <w:rPr>
          <w:rFonts w:cs="Arial"/>
          <w:color w:val="000000"/>
          <w:sz w:val="20"/>
          <w:szCs w:val="20"/>
        </w:rPr>
        <w:t> </w:t>
      </w:r>
      <w:r w:rsidRPr="00D12142">
        <w:rPr>
          <w:rFonts w:cs="Arial"/>
          <w:color w:val="000000"/>
          <w:sz w:val="20"/>
          <w:szCs w:val="20"/>
        </w:rPr>
        <w:t>č.</w:t>
      </w:r>
      <w:r w:rsidR="003673E5">
        <w:rPr>
          <w:rFonts w:cs="Arial"/>
          <w:color w:val="000000"/>
          <w:sz w:val="20"/>
          <w:szCs w:val="20"/>
        </w:rPr>
        <w:t> </w:t>
      </w:r>
      <w:r>
        <w:rPr>
          <w:rFonts w:cs="Arial"/>
          <w:color w:val="000000"/>
          <w:sz w:val="20"/>
          <w:szCs w:val="20"/>
        </w:rPr>
        <w:t>3</w:t>
      </w:r>
      <w:r w:rsidRPr="00D12142">
        <w:rPr>
          <w:rFonts w:cs="Arial"/>
          <w:color w:val="000000"/>
          <w:sz w:val="20"/>
          <w:szCs w:val="20"/>
        </w:rPr>
        <w:t>:</w:t>
      </w:r>
      <w:r>
        <w:rPr>
          <w:rFonts w:cs="Arial"/>
          <w:color w:val="000000"/>
          <w:sz w:val="20"/>
          <w:szCs w:val="20"/>
        </w:rPr>
        <w:t xml:space="preserve"> Studie proveditelnosti</w:t>
      </w:r>
      <w:r w:rsidR="0065491B">
        <w:rPr>
          <w:rFonts w:cs="Arial"/>
          <w:color w:val="000000"/>
          <w:sz w:val="20"/>
          <w:szCs w:val="20"/>
        </w:rPr>
        <w:t xml:space="preserve"> - </w:t>
      </w:r>
      <w:proofErr w:type="spellStart"/>
      <w:r w:rsidR="0028696F" w:rsidRPr="0028696F">
        <w:rPr>
          <w:rFonts w:cs="Arial"/>
          <w:color w:val="000000"/>
          <w:sz w:val="20"/>
          <w:szCs w:val="20"/>
        </w:rPr>
        <w:t>Redesign</w:t>
      </w:r>
      <w:proofErr w:type="spellEnd"/>
      <w:r w:rsidR="0028696F" w:rsidRPr="0028696F">
        <w:rPr>
          <w:rFonts w:cs="Arial"/>
          <w:color w:val="000000"/>
          <w:sz w:val="20"/>
          <w:szCs w:val="20"/>
        </w:rPr>
        <w:t xml:space="preserve"> statistického</w:t>
      </w:r>
      <w:r w:rsidR="005F5F99">
        <w:rPr>
          <w:rFonts w:cs="Arial"/>
          <w:color w:val="000000"/>
          <w:sz w:val="20"/>
          <w:szCs w:val="20"/>
        </w:rPr>
        <w:t xml:space="preserve"> </w:t>
      </w:r>
      <w:r w:rsidR="0028696F" w:rsidRPr="0028696F">
        <w:rPr>
          <w:rFonts w:cs="Arial"/>
          <w:color w:val="000000"/>
          <w:sz w:val="20"/>
          <w:szCs w:val="20"/>
        </w:rPr>
        <w:t>informa</w:t>
      </w:r>
      <w:r w:rsidR="005F5F99">
        <w:rPr>
          <w:rFonts w:cs="Arial"/>
          <w:color w:val="000000"/>
          <w:sz w:val="20"/>
          <w:szCs w:val="20"/>
        </w:rPr>
        <w:t>č</w:t>
      </w:r>
      <w:r w:rsidR="0028696F" w:rsidRPr="0028696F">
        <w:rPr>
          <w:rFonts w:cs="Arial"/>
          <w:color w:val="000000"/>
          <w:sz w:val="20"/>
          <w:szCs w:val="20"/>
        </w:rPr>
        <w:t>ního systému v návaznosti</w:t>
      </w:r>
    </w:p>
    <w:p w:rsidR="00751B7E" w:rsidRDefault="0028696F" w:rsidP="0065491B">
      <w:pPr>
        <w:spacing w:line="276" w:lineRule="auto"/>
        <w:ind w:left="360"/>
        <w:jc w:val="both"/>
        <w:rPr>
          <w:rFonts w:cs="Arial"/>
          <w:color w:val="000000"/>
          <w:sz w:val="20"/>
          <w:szCs w:val="20"/>
        </w:rPr>
      </w:pPr>
      <w:r w:rsidRPr="0028696F">
        <w:rPr>
          <w:rFonts w:cs="Arial"/>
          <w:color w:val="000000"/>
          <w:sz w:val="20"/>
          <w:szCs w:val="20"/>
        </w:rPr>
        <w:t>na zavád</w:t>
      </w:r>
      <w:r w:rsidR="005F5F99">
        <w:rPr>
          <w:rFonts w:cs="Arial"/>
          <w:color w:val="000000"/>
          <w:sz w:val="20"/>
          <w:szCs w:val="20"/>
        </w:rPr>
        <w:t>ě</w:t>
      </w:r>
      <w:r w:rsidRPr="0028696F">
        <w:rPr>
          <w:rFonts w:cs="Arial"/>
          <w:color w:val="000000"/>
          <w:sz w:val="20"/>
          <w:szCs w:val="20"/>
        </w:rPr>
        <w:t xml:space="preserve">ní </w:t>
      </w:r>
      <w:proofErr w:type="spellStart"/>
      <w:r w:rsidRPr="0028696F">
        <w:rPr>
          <w:rFonts w:cs="Arial"/>
          <w:color w:val="000000"/>
          <w:sz w:val="20"/>
          <w:szCs w:val="20"/>
        </w:rPr>
        <w:t>eGovernmentu</w:t>
      </w:r>
      <w:proofErr w:type="spellEnd"/>
      <w:r w:rsidRPr="0028696F">
        <w:rPr>
          <w:rFonts w:cs="Arial"/>
          <w:color w:val="000000"/>
          <w:sz w:val="20"/>
          <w:szCs w:val="20"/>
        </w:rPr>
        <w:t xml:space="preserve"> v</w:t>
      </w:r>
      <w:r w:rsidR="00505C8C">
        <w:rPr>
          <w:rFonts w:cs="Arial"/>
          <w:color w:val="000000"/>
          <w:sz w:val="20"/>
          <w:szCs w:val="20"/>
        </w:rPr>
        <w:t> </w:t>
      </w:r>
      <w:r w:rsidR="005F5F99">
        <w:rPr>
          <w:rFonts w:cs="Arial"/>
          <w:color w:val="000000"/>
          <w:sz w:val="20"/>
          <w:szCs w:val="20"/>
        </w:rPr>
        <w:t>Č</w:t>
      </w:r>
      <w:r w:rsidRPr="0028696F">
        <w:rPr>
          <w:rFonts w:cs="Arial"/>
          <w:color w:val="000000"/>
          <w:sz w:val="20"/>
          <w:szCs w:val="20"/>
        </w:rPr>
        <w:t>R</w:t>
      </w:r>
      <w:r w:rsidR="00505C8C">
        <w:rPr>
          <w:rFonts w:cs="Arial"/>
          <w:color w:val="000000"/>
          <w:sz w:val="20"/>
          <w:szCs w:val="20"/>
        </w:rPr>
        <w:t xml:space="preserve"> </w:t>
      </w:r>
      <w:r w:rsidR="00505C8C">
        <w:rPr>
          <w:rFonts w:ascii="LiberationSans-Regular" w:hAnsi="LiberationSans-Regular" w:cs="LiberationSans-Regular"/>
          <w:sz w:val="21"/>
          <w:szCs w:val="21"/>
          <w:lang w:eastAsia="cs-CZ"/>
        </w:rPr>
        <w:t>(elektronicky na nosiči DVD)</w:t>
      </w:r>
    </w:p>
    <w:p w:rsidR="001E7D7E" w:rsidRDefault="000628BE">
      <w:pPr>
        <w:spacing w:line="276" w:lineRule="auto"/>
        <w:ind w:left="360"/>
        <w:jc w:val="both"/>
        <w:rPr>
          <w:rFonts w:cs="Arial"/>
          <w:color w:val="000000"/>
          <w:sz w:val="20"/>
          <w:szCs w:val="20"/>
        </w:rPr>
      </w:pPr>
      <w:r>
        <w:rPr>
          <w:rFonts w:cs="Arial"/>
          <w:color w:val="000000"/>
          <w:sz w:val="20"/>
          <w:szCs w:val="20"/>
        </w:rPr>
        <w:t>Příloha </w:t>
      </w:r>
      <w:r w:rsidR="00751B7E">
        <w:rPr>
          <w:rFonts w:cs="Arial"/>
          <w:color w:val="000000"/>
          <w:sz w:val="20"/>
          <w:szCs w:val="20"/>
        </w:rPr>
        <w:t xml:space="preserve">č. 4: </w:t>
      </w:r>
      <w:r w:rsidR="00A332E1" w:rsidRPr="00D12142">
        <w:rPr>
          <w:rFonts w:cs="Arial"/>
          <w:color w:val="000000"/>
          <w:sz w:val="20"/>
          <w:szCs w:val="20"/>
        </w:rPr>
        <w:t>Bezpečnostní pokyny pro obchodní partnery v oblasti požární ochrany, bezpečnosti práce a ochrany majetku</w:t>
      </w:r>
    </w:p>
    <w:p w:rsidR="00751B7E" w:rsidRDefault="000628BE">
      <w:pPr>
        <w:spacing w:line="276" w:lineRule="auto"/>
        <w:ind w:left="360"/>
        <w:jc w:val="both"/>
        <w:rPr>
          <w:rFonts w:cs="Arial"/>
          <w:color w:val="000000"/>
          <w:sz w:val="20"/>
          <w:szCs w:val="20"/>
        </w:rPr>
      </w:pPr>
      <w:r>
        <w:rPr>
          <w:rFonts w:cs="Arial"/>
          <w:color w:val="000000"/>
          <w:sz w:val="20"/>
          <w:szCs w:val="20"/>
        </w:rPr>
        <w:t>Příloha</w:t>
      </w:r>
      <w:r w:rsidR="003673E5">
        <w:rPr>
          <w:rFonts w:cs="Arial"/>
          <w:color w:val="000000"/>
          <w:sz w:val="20"/>
          <w:szCs w:val="20"/>
        </w:rPr>
        <w:t> </w:t>
      </w:r>
      <w:r>
        <w:rPr>
          <w:rFonts w:cs="Arial"/>
          <w:color w:val="000000"/>
          <w:sz w:val="20"/>
          <w:szCs w:val="20"/>
        </w:rPr>
        <w:t>č.</w:t>
      </w:r>
      <w:r w:rsidR="003673E5">
        <w:rPr>
          <w:rFonts w:cs="Arial"/>
          <w:color w:val="000000"/>
          <w:sz w:val="20"/>
          <w:szCs w:val="20"/>
        </w:rPr>
        <w:t> </w:t>
      </w:r>
      <w:r w:rsidR="00751B7E">
        <w:rPr>
          <w:rFonts w:cs="Arial"/>
          <w:color w:val="000000"/>
          <w:sz w:val="20"/>
          <w:szCs w:val="20"/>
        </w:rPr>
        <w:t xml:space="preserve">5: </w:t>
      </w:r>
      <w:r w:rsidR="00751B7E" w:rsidRPr="00751B7E">
        <w:rPr>
          <w:rFonts w:cs="Arial"/>
          <w:color w:val="000000"/>
          <w:sz w:val="20"/>
          <w:szCs w:val="20"/>
        </w:rPr>
        <w:t>Technické parametry nástrojů</w:t>
      </w:r>
      <w:r>
        <w:rPr>
          <w:rFonts w:cs="Arial"/>
          <w:color w:val="000000"/>
          <w:sz w:val="20"/>
          <w:szCs w:val="20"/>
        </w:rPr>
        <w:t xml:space="preserve"> užitých při vývoji a technologie ČSÚ využívaná aplikacemi Evidenční systém a Výkazy dle IČO v prostředí </w:t>
      </w:r>
      <w:proofErr w:type="spellStart"/>
      <w:r>
        <w:rPr>
          <w:rFonts w:cs="Arial"/>
          <w:color w:val="000000"/>
          <w:sz w:val="20"/>
          <w:szCs w:val="20"/>
        </w:rPr>
        <w:t>Oracle</w:t>
      </w:r>
      <w:proofErr w:type="spellEnd"/>
    </w:p>
    <w:p w:rsidR="00887E88" w:rsidRDefault="00887E88">
      <w:pPr>
        <w:spacing w:line="276" w:lineRule="auto"/>
        <w:ind w:left="360"/>
        <w:jc w:val="both"/>
        <w:rPr>
          <w:rFonts w:cs="Arial"/>
          <w:color w:val="000000"/>
          <w:sz w:val="20"/>
          <w:szCs w:val="20"/>
        </w:rPr>
      </w:pPr>
      <w:r>
        <w:rPr>
          <w:rFonts w:cs="Arial"/>
          <w:color w:val="000000"/>
          <w:sz w:val="20"/>
          <w:szCs w:val="20"/>
        </w:rPr>
        <w:t>Příloha</w:t>
      </w:r>
      <w:r w:rsidR="003673E5">
        <w:rPr>
          <w:rFonts w:cs="Arial"/>
          <w:color w:val="000000"/>
          <w:sz w:val="20"/>
          <w:szCs w:val="20"/>
        </w:rPr>
        <w:t> </w:t>
      </w:r>
      <w:r>
        <w:rPr>
          <w:rFonts w:cs="Arial"/>
          <w:color w:val="000000"/>
          <w:sz w:val="20"/>
          <w:szCs w:val="20"/>
        </w:rPr>
        <w:t>č.</w:t>
      </w:r>
      <w:r w:rsidR="003673E5">
        <w:rPr>
          <w:rFonts w:cs="Arial"/>
          <w:color w:val="000000"/>
          <w:sz w:val="20"/>
          <w:szCs w:val="20"/>
        </w:rPr>
        <w:t> </w:t>
      </w:r>
      <w:r w:rsidR="00751B7E">
        <w:rPr>
          <w:rFonts w:cs="Arial"/>
          <w:color w:val="000000"/>
          <w:sz w:val="20"/>
          <w:szCs w:val="20"/>
        </w:rPr>
        <w:t>6</w:t>
      </w:r>
      <w:r>
        <w:rPr>
          <w:rFonts w:cs="Arial"/>
          <w:color w:val="000000"/>
          <w:sz w:val="20"/>
          <w:szCs w:val="20"/>
        </w:rPr>
        <w:t>: Ceny služeb</w:t>
      </w:r>
      <w:r w:rsidR="003673E5">
        <w:rPr>
          <w:rFonts w:cs="Arial"/>
          <w:color w:val="000000"/>
          <w:sz w:val="20"/>
          <w:szCs w:val="20"/>
        </w:rPr>
        <w:t xml:space="preserve"> (uchazeč přiloží vyplněnou přílohu č</w:t>
      </w:r>
      <w:r w:rsidR="002917A4">
        <w:rPr>
          <w:rFonts w:cs="Arial"/>
          <w:color w:val="000000"/>
          <w:sz w:val="20"/>
          <w:szCs w:val="20"/>
        </w:rPr>
        <w:t>.</w:t>
      </w:r>
      <w:r w:rsidR="003673E5">
        <w:rPr>
          <w:rFonts w:cs="Arial"/>
          <w:color w:val="000000"/>
          <w:sz w:val="20"/>
          <w:szCs w:val="20"/>
        </w:rPr>
        <w:t xml:space="preserve"> 3 výzvy a zadávací dokumentace</w:t>
      </w:r>
      <w:r w:rsidR="00EE6D09">
        <w:rPr>
          <w:rFonts w:cs="Arial"/>
          <w:color w:val="000000"/>
          <w:sz w:val="20"/>
          <w:szCs w:val="20"/>
        </w:rPr>
        <w:t xml:space="preserve"> </w:t>
      </w:r>
      <w:r w:rsidR="00AE41FD">
        <w:rPr>
          <w:rFonts w:cs="Arial"/>
          <w:color w:val="000000"/>
          <w:sz w:val="20"/>
          <w:szCs w:val="20"/>
        </w:rPr>
        <w:t xml:space="preserve">- </w:t>
      </w:r>
      <w:r w:rsidR="00EE6D09">
        <w:rPr>
          <w:rFonts w:cs="Arial"/>
          <w:color w:val="000000"/>
          <w:sz w:val="20"/>
          <w:szCs w:val="20"/>
        </w:rPr>
        <w:t>Závazn</w:t>
      </w:r>
      <w:r w:rsidR="00AE41FD">
        <w:rPr>
          <w:rFonts w:cs="Arial"/>
          <w:color w:val="000000"/>
          <w:sz w:val="20"/>
          <w:szCs w:val="20"/>
        </w:rPr>
        <w:t>ý</w:t>
      </w:r>
      <w:r w:rsidR="00EE6D09">
        <w:rPr>
          <w:rFonts w:cs="Arial"/>
          <w:color w:val="000000"/>
          <w:sz w:val="20"/>
          <w:szCs w:val="20"/>
        </w:rPr>
        <w:t xml:space="preserve"> formulář pro zpracování nabídkové ceny).</w:t>
      </w:r>
    </w:p>
    <w:p w:rsidR="001E7D7E" w:rsidRDefault="001E7D7E" w:rsidP="0065491B">
      <w:pPr>
        <w:spacing w:line="276" w:lineRule="auto"/>
        <w:ind w:left="360"/>
        <w:jc w:val="both"/>
        <w:rPr>
          <w:sz w:val="20"/>
          <w:szCs w:val="20"/>
        </w:rPr>
      </w:pPr>
    </w:p>
    <w:p w:rsidR="001E7D7E" w:rsidRDefault="007E7BBA" w:rsidP="001D1147">
      <w:pPr>
        <w:numPr>
          <w:ilvl w:val="0"/>
          <w:numId w:val="11"/>
        </w:numPr>
        <w:spacing w:line="276" w:lineRule="auto"/>
        <w:ind w:left="360"/>
        <w:jc w:val="both"/>
        <w:rPr>
          <w:sz w:val="20"/>
          <w:szCs w:val="20"/>
        </w:rPr>
      </w:pPr>
      <w:r w:rsidRPr="00C41293">
        <w:rPr>
          <w:sz w:val="20"/>
          <w:szCs w:val="20"/>
        </w:rPr>
        <w:t>Osobou oprávněnou za o</w:t>
      </w:r>
      <w:r w:rsidR="00FE628A" w:rsidRPr="00C41293">
        <w:rPr>
          <w:sz w:val="20"/>
          <w:szCs w:val="20"/>
        </w:rPr>
        <w:t xml:space="preserve">bjednatele </w:t>
      </w:r>
      <w:r w:rsidR="00C41293" w:rsidRPr="00C41293">
        <w:rPr>
          <w:sz w:val="20"/>
          <w:szCs w:val="20"/>
        </w:rPr>
        <w:t>ve věcech technických</w:t>
      </w:r>
      <w:r w:rsidR="00FE628A" w:rsidRPr="00C41293">
        <w:rPr>
          <w:sz w:val="20"/>
          <w:szCs w:val="20"/>
        </w:rPr>
        <w:t xml:space="preserve"> je</w:t>
      </w:r>
      <w:r w:rsidR="00C41293" w:rsidRPr="00C41293">
        <w:rPr>
          <w:sz w:val="20"/>
          <w:szCs w:val="20"/>
        </w:rPr>
        <w:t>:</w:t>
      </w:r>
      <w:r w:rsidR="00FE628A" w:rsidRPr="00C41293">
        <w:rPr>
          <w:sz w:val="20"/>
          <w:szCs w:val="20"/>
        </w:rPr>
        <w:t xml:space="preserve"> </w:t>
      </w:r>
    </w:p>
    <w:p w:rsidR="001E7D7E" w:rsidRDefault="00275B63">
      <w:pPr>
        <w:spacing w:line="276" w:lineRule="auto"/>
        <w:ind w:left="360"/>
        <w:jc w:val="both"/>
        <w:rPr>
          <w:sz w:val="20"/>
          <w:szCs w:val="20"/>
        </w:rPr>
      </w:pPr>
      <w:r>
        <w:rPr>
          <w:sz w:val="20"/>
          <w:szCs w:val="20"/>
        </w:rPr>
        <w:t>Jméno:</w:t>
      </w:r>
      <w:r>
        <w:rPr>
          <w:sz w:val="20"/>
          <w:szCs w:val="20"/>
        </w:rPr>
        <w:tab/>
      </w:r>
      <w:r>
        <w:rPr>
          <w:sz w:val="20"/>
          <w:szCs w:val="20"/>
        </w:rPr>
        <w:tab/>
      </w:r>
      <w:r w:rsidR="00887E88">
        <w:rPr>
          <w:sz w:val="20"/>
          <w:szCs w:val="20"/>
        </w:rPr>
        <w:t xml:space="preserve">RNDr. René </w:t>
      </w:r>
      <w:proofErr w:type="spellStart"/>
      <w:r w:rsidR="00887E88">
        <w:rPr>
          <w:sz w:val="20"/>
          <w:szCs w:val="20"/>
        </w:rPr>
        <w:t>Matýšek</w:t>
      </w:r>
      <w:proofErr w:type="spellEnd"/>
      <w:r w:rsidR="00FE628A" w:rsidRPr="00C41293">
        <w:rPr>
          <w:sz w:val="20"/>
          <w:szCs w:val="20"/>
        </w:rPr>
        <w:t xml:space="preserve"> </w:t>
      </w:r>
    </w:p>
    <w:p w:rsidR="001E7D7E" w:rsidRDefault="008177D0">
      <w:pPr>
        <w:spacing w:line="276" w:lineRule="auto"/>
        <w:ind w:left="360"/>
        <w:jc w:val="both"/>
        <w:rPr>
          <w:sz w:val="20"/>
          <w:szCs w:val="20"/>
        </w:rPr>
      </w:pPr>
      <w:r>
        <w:rPr>
          <w:sz w:val="20"/>
          <w:szCs w:val="20"/>
        </w:rPr>
        <w:t>E-</w:t>
      </w:r>
      <w:r w:rsidR="001959D4">
        <w:rPr>
          <w:sz w:val="20"/>
          <w:szCs w:val="20"/>
        </w:rPr>
        <w:t xml:space="preserve">mail: </w:t>
      </w:r>
      <w:r w:rsidR="00275B63">
        <w:rPr>
          <w:sz w:val="20"/>
          <w:szCs w:val="20"/>
        </w:rPr>
        <w:tab/>
      </w:r>
      <w:r w:rsidR="00275B63">
        <w:rPr>
          <w:sz w:val="20"/>
          <w:szCs w:val="20"/>
        </w:rPr>
        <w:tab/>
      </w:r>
      <w:r w:rsidR="00887E88">
        <w:rPr>
          <w:sz w:val="20"/>
          <w:szCs w:val="20"/>
        </w:rPr>
        <w:t>rene.matysek</w:t>
      </w:r>
      <w:r w:rsidR="00501396">
        <w:t>@czso.cz</w:t>
      </w:r>
    </w:p>
    <w:p w:rsidR="001E7D7E" w:rsidRDefault="001959D4">
      <w:pPr>
        <w:spacing w:line="276" w:lineRule="auto"/>
        <w:ind w:left="360"/>
        <w:jc w:val="both"/>
        <w:rPr>
          <w:sz w:val="20"/>
          <w:szCs w:val="20"/>
        </w:rPr>
      </w:pPr>
      <w:r>
        <w:rPr>
          <w:sz w:val="20"/>
          <w:szCs w:val="20"/>
        </w:rPr>
        <w:t xml:space="preserve">Tel.: </w:t>
      </w:r>
      <w:r w:rsidR="00275B63">
        <w:rPr>
          <w:sz w:val="20"/>
          <w:szCs w:val="20"/>
        </w:rPr>
        <w:tab/>
      </w:r>
      <w:r w:rsidR="00275B63">
        <w:rPr>
          <w:sz w:val="20"/>
          <w:szCs w:val="20"/>
        </w:rPr>
        <w:tab/>
      </w:r>
      <w:r w:rsidR="00887E88">
        <w:rPr>
          <w:sz w:val="20"/>
          <w:szCs w:val="20"/>
        </w:rPr>
        <w:t>274 052 835</w:t>
      </w:r>
    </w:p>
    <w:p w:rsidR="001E7D7E" w:rsidRDefault="001E7D7E">
      <w:pPr>
        <w:spacing w:line="276" w:lineRule="auto"/>
        <w:ind w:left="360"/>
        <w:jc w:val="both"/>
        <w:rPr>
          <w:sz w:val="20"/>
          <w:szCs w:val="20"/>
        </w:rPr>
      </w:pPr>
    </w:p>
    <w:p w:rsidR="001E7D7E" w:rsidRDefault="00FE628A">
      <w:pPr>
        <w:spacing w:line="276" w:lineRule="auto"/>
        <w:ind w:left="360"/>
        <w:jc w:val="both"/>
        <w:rPr>
          <w:sz w:val="20"/>
          <w:szCs w:val="20"/>
        </w:rPr>
      </w:pPr>
      <w:r w:rsidRPr="00C41293">
        <w:rPr>
          <w:sz w:val="20"/>
          <w:szCs w:val="20"/>
        </w:rPr>
        <w:t xml:space="preserve">Osobou oprávněnou za </w:t>
      </w:r>
      <w:r w:rsidR="007E7BBA" w:rsidRPr="00C41293">
        <w:rPr>
          <w:sz w:val="20"/>
          <w:szCs w:val="20"/>
        </w:rPr>
        <w:t>poskytovatele</w:t>
      </w:r>
      <w:r w:rsidRPr="00C41293">
        <w:rPr>
          <w:sz w:val="20"/>
          <w:szCs w:val="20"/>
        </w:rPr>
        <w:t xml:space="preserve"> </w:t>
      </w:r>
      <w:r w:rsidR="00C41293" w:rsidRPr="00C41293">
        <w:rPr>
          <w:sz w:val="20"/>
          <w:szCs w:val="20"/>
        </w:rPr>
        <w:t>ve věcech technických je:</w:t>
      </w:r>
      <w:r w:rsidRPr="00C41293">
        <w:rPr>
          <w:sz w:val="20"/>
          <w:szCs w:val="20"/>
        </w:rPr>
        <w:t xml:space="preserve"> </w:t>
      </w:r>
    </w:p>
    <w:p w:rsidR="001E7D7E" w:rsidRDefault="00275B63">
      <w:pPr>
        <w:spacing w:line="276" w:lineRule="auto"/>
        <w:ind w:left="360"/>
        <w:jc w:val="both"/>
        <w:rPr>
          <w:sz w:val="20"/>
          <w:szCs w:val="20"/>
        </w:rPr>
      </w:pPr>
      <w:r w:rsidRPr="00275B63">
        <w:rPr>
          <w:sz w:val="20"/>
          <w:szCs w:val="20"/>
        </w:rPr>
        <w:t>Jméno:</w:t>
      </w:r>
      <w:r w:rsidRPr="00275B63">
        <w:rPr>
          <w:sz w:val="20"/>
          <w:szCs w:val="20"/>
        </w:rPr>
        <w:tab/>
      </w:r>
      <w:r w:rsidRPr="00275B63">
        <w:rPr>
          <w:sz w:val="20"/>
          <w:szCs w:val="20"/>
        </w:rPr>
        <w:tab/>
      </w:r>
      <w:r w:rsidR="008559E6">
        <w:rPr>
          <w:sz w:val="20"/>
          <w:szCs w:val="20"/>
        </w:rPr>
        <w:t>Mgr. Dana Lehká</w:t>
      </w:r>
    </w:p>
    <w:p w:rsidR="001E7D7E" w:rsidRDefault="00275B63">
      <w:pPr>
        <w:spacing w:line="276" w:lineRule="auto"/>
        <w:ind w:left="360"/>
        <w:jc w:val="both"/>
        <w:rPr>
          <w:sz w:val="20"/>
          <w:szCs w:val="20"/>
        </w:rPr>
      </w:pPr>
      <w:r>
        <w:rPr>
          <w:sz w:val="20"/>
          <w:szCs w:val="20"/>
        </w:rPr>
        <w:t>Email:</w:t>
      </w:r>
      <w:r>
        <w:rPr>
          <w:sz w:val="20"/>
          <w:szCs w:val="20"/>
        </w:rPr>
        <w:tab/>
      </w:r>
      <w:r>
        <w:rPr>
          <w:sz w:val="20"/>
          <w:szCs w:val="20"/>
        </w:rPr>
        <w:tab/>
      </w:r>
      <w:r w:rsidR="008559E6">
        <w:rPr>
          <w:sz w:val="20"/>
          <w:szCs w:val="20"/>
        </w:rPr>
        <w:t>dlehka@orsia.cz</w:t>
      </w:r>
    </w:p>
    <w:p w:rsidR="001E7D7E" w:rsidRPr="00887E88" w:rsidRDefault="00275B63">
      <w:pPr>
        <w:spacing w:line="276" w:lineRule="auto"/>
        <w:ind w:left="360"/>
        <w:jc w:val="both"/>
        <w:rPr>
          <w:sz w:val="20"/>
          <w:szCs w:val="20"/>
          <w:vertAlign w:val="superscript"/>
        </w:rPr>
      </w:pPr>
      <w:r w:rsidRPr="00275B63">
        <w:rPr>
          <w:sz w:val="20"/>
          <w:szCs w:val="20"/>
        </w:rPr>
        <w:t>Tel.:</w:t>
      </w:r>
      <w:r w:rsidRPr="00275B63">
        <w:rPr>
          <w:sz w:val="20"/>
          <w:szCs w:val="20"/>
        </w:rPr>
        <w:tab/>
      </w:r>
      <w:r w:rsidRPr="00275B63">
        <w:rPr>
          <w:sz w:val="20"/>
          <w:szCs w:val="20"/>
        </w:rPr>
        <w:tab/>
      </w:r>
      <w:r w:rsidR="008559E6">
        <w:rPr>
          <w:sz w:val="20"/>
          <w:szCs w:val="20"/>
        </w:rPr>
        <w:t>465 557 306</w:t>
      </w:r>
    </w:p>
    <w:p w:rsidR="002C50B9" w:rsidRDefault="002C50B9">
      <w:pPr>
        <w:spacing w:line="276" w:lineRule="auto"/>
        <w:ind w:left="360"/>
        <w:jc w:val="both"/>
        <w:rPr>
          <w:sz w:val="20"/>
          <w:szCs w:val="20"/>
        </w:rPr>
      </w:pPr>
    </w:p>
    <w:p w:rsidR="001E7D7E" w:rsidRDefault="007C60EA" w:rsidP="001D1147">
      <w:pPr>
        <w:numPr>
          <w:ilvl w:val="0"/>
          <w:numId w:val="11"/>
        </w:numPr>
        <w:spacing w:line="276" w:lineRule="auto"/>
        <w:ind w:left="360"/>
        <w:jc w:val="both"/>
        <w:rPr>
          <w:sz w:val="20"/>
          <w:szCs w:val="20"/>
        </w:rPr>
      </w:pPr>
      <w:r w:rsidRPr="00C41293">
        <w:rPr>
          <w:sz w:val="20"/>
          <w:szCs w:val="20"/>
        </w:rPr>
        <w:lastRenderedPageBreak/>
        <w:t xml:space="preserve">Tato smlouva je zhotovena ve </w:t>
      </w:r>
      <w:r w:rsidR="00147FEB" w:rsidRPr="00C41293">
        <w:rPr>
          <w:sz w:val="20"/>
          <w:szCs w:val="20"/>
        </w:rPr>
        <w:t>čtyřech</w:t>
      </w:r>
      <w:r w:rsidRPr="00C41293">
        <w:rPr>
          <w:sz w:val="20"/>
          <w:szCs w:val="20"/>
        </w:rPr>
        <w:t xml:space="preserve"> stejnopisech, z nichž každá smluvní strana obdrží </w:t>
      </w:r>
      <w:r w:rsidR="00147FEB" w:rsidRPr="00C41293">
        <w:rPr>
          <w:sz w:val="20"/>
          <w:szCs w:val="20"/>
        </w:rPr>
        <w:t>dvě podepsaná</w:t>
      </w:r>
      <w:r w:rsidR="001959D4">
        <w:rPr>
          <w:sz w:val="20"/>
          <w:szCs w:val="20"/>
        </w:rPr>
        <w:t xml:space="preserve"> vyhotovení</w:t>
      </w:r>
      <w:r w:rsidRPr="00C41293">
        <w:rPr>
          <w:sz w:val="20"/>
          <w:szCs w:val="20"/>
        </w:rPr>
        <w:t>.</w:t>
      </w:r>
    </w:p>
    <w:p w:rsidR="001E7D7E" w:rsidRDefault="001E7D7E">
      <w:pPr>
        <w:spacing w:line="276" w:lineRule="auto"/>
        <w:ind w:left="360"/>
        <w:jc w:val="both"/>
        <w:rPr>
          <w:sz w:val="20"/>
          <w:szCs w:val="20"/>
        </w:rPr>
      </w:pPr>
    </w:p>
    <w:p w:rsidR="001E7D7E" w:rsidRDefault="00A332E1" w:rsidP="001D1147">
      <w:pPr>
        <w:numPr>
          <w:ilvl w:val="0"/>
          <w:numId w:val="11"/>
        </w:numPr>
        <w:spacing w:line="276" w:lineRule="auto"/>
        <w:ind w:left="360"/>
        <w:jc w:val="both"/>
        <w:rPr>
          <w:sz w:val="20"/>
          <w:szCs w:val="20"/>
        </w:rPr>
      </w:pPr>
      <w:r>
        <w:rPr>
          <w:sz w:val="20"/>
          <w:szCs w:val="20"/>
        </w:rPr>
        <w:t>Smluvní strany</w:t>
      </w:r>
      <w:r w:rsidR="00147FEB" w:rsidRPr="00C41293">
        <w:rPr>
          <w:sz w:val="20"/>
          <w:szCs w:val="20"/>
        </w:rPr>
        <w:t xml:space="preserve"> shodně prohlašují, že všechna ujednání </w:t>
      </w:r>
      <w:r>
        <w:rPr>
          <w:sz w:val="20"/>
          <w:szCs w:val="20"/>
        </w:rPr>
        <w:t xml:space="preserve">smlouvy </w:t>
      </w:r>
      <w:r w:rsidR="00147FEB" w:rsidRPr="00C41293">
        <w:rPr>
          <w:sz w:val="20"/>
          <w:szCs w:val="20"/>
        </w:rPr>
        <w:t xml:space="preserve">byla dohodnuta svobodně, vážně, určitě a srozumitelně a na důkaz své svobodné vůle </w:t>
      </w:r>
      <w:r>
        <w:rPr>
          <w:sz w:val="20"/>
          <w:szCs w:val="20"/>
        </w:rPr>
        <w:t>smlouvu</w:t>
      </w:r>
      <w:r w:rsidR="00147FEB" w:rsidRPr="00C41293">
        <w:rPr>
          <w:sz w:val="20"/>
          <w:szCs w:val="20"/>
        </w:rPr>
        <w:t xml:space="preserve"> podepisují. </w:t>
      </w:r>
    </w:p>
    <w:p w:rsidR="00861A87" w:rsidRDefault="00861A87" w:rsidP="00861A87">
      <w:pPr>
        <w:pStyle w:val="Zkladntext"/>
        <w:spacing w:line="276" w:lineRule="auto"/>
        <w:rPr>
          <w:rFonts w:cs="Arial"/>
        </w:rPr>
      </w:pPr>
    </w:p>
    <w:p w:rsidR="007C60EA" w:rsidRPr="002E4C76" w:rsidRDefault="007C60EA" w:rsidP="00861A87">
      <w:pPr>
        <w:pStyle w:val="Zkladntext"/>
        <w:spacing w:line="276" w:lineRule="auto"/>
        <w:rPr>
          <w:rFonts w:cs="Arial"/>
        </w:rPr>
      </w:pPr>
      <w:r w:rsidRPr="002E4C76">
        <w:rPr>
          <w:rFonts w:cs="Arial"/>
        </w:rPr>
        <w:t>V Praze dne</w:t>
      </w:r>
      <w:r w:rsidR="0015129A">
        <w:rPr>
          <w:rFonts w:cs="Arial"/>
        </w:rPr>
        <w:t xml:space="preserve"> </w:t>
      </w:r>
      <w:r w:rsidR="0047054A">
        <w:rPr>
          <w:rFonts w:cs="Arial"/>
        </w:rPr>
        <w:t>12. 7. 2016</w:t>
      </w:r>
      <w:r w:rsidR="001959D4">
        <w:rPr>
          <w:rFonts w:cs="Arial"/>
        </w:rPr>
        <w:t>……</w:t>
      </w:r>
      <w:proofErr w:type="gramStart"/>
      <w:r w:rsidR="001959D4">
        <w:rPr>
          <w:rFonts w:cs="Arial"/>
        </w:rPr>
        <w:t>…..</w:t>
      </w:r>
      <w:r w:rsidR="001959D4">
        <w:rPr>
          <w:rFonts w:cs="Arial"/>
        </w:rPr>
        <w:tab/>
      </w:r>
      <w:r w:rsidR="001959D4">
        <w:rPr>
          <w:rFonts w:cs="Arial"/>
        </w:rPr>
        <w:tab/>
      </w:r>
      <w:r w:rsidR="001959D4">
        <w:rPr>
          <w:rFonts w:cs="Arial"/>
        </w:rPr>
        <w:tab/>
      </w:r>
      <w:r w:rsidR="001959D4">
        <w:rPr>
          <w:rFonts w:cs="Arial"/>
        </w:rPr>
        <w:tab/>
        <w:t>V</w:t>
      </w:r>
      <w:r w:rsidR="008559E6">
        <w:rPr>
          <w:rFonts w:cs="Arial"/>
        </w:rPr>
        <w:t> Ústí</w:t>
      </w:r>
      <w:proofErr w:type="gramEnd"/>
      <w:r w:rsidR="008559E6">
        <w:rPr>
          <w:rFonts w:cs="Arial"/>
        </w:rPr>
        <w:t xml:space="preserve"> nad Orlicí </w:t>
      </w:r>
      <w:r w:rsidR="001959D4">
        <w:rPr>
          <w:rFonts w:cs="Arial"/>
        </w:rPr>
        <w:t xml:space="preserve">dne </w:t>
      </w:r>
      <w:r w:rsidRPr="002E4C76">
        <w:rPr>
          <w:rFonts w:cs="Arial"/>
        </w:rPr>
        <w:t xml:space="preserve"> </w:t>
      </w:r>
    </w:p>
    <w:p w:rsidR="002C50B9" w:rsidRPr="002E4C76" w:rsidRDefault="002C50B9" w:rsidP="00861A87">
      <w:pPr>
        <w:pStyle w:val="Zkladntext"/>
        <w:spacing w:line="276" w:lineRule="auto"/>
        <w:rPr>
          <w:rFonts w:cs="Arial"/>
        </w:rPr>
      </w:pPr>
    </w:p>
    <w:p w:rsidR="007C60EA" w:rsidRDefault="008177D0" w:rsidP="00190AA6">
      <w:pPr>
        <w:pStyle w:val="Zkladntext"/>
        <w:spacing w:line="276" w:lineRule="auto"/>
        <w:rPr>
          <w:rFonts w:cs="Arial"/>
        </w:rPr>
      </w:pPr>
      <w:r>
        <w:rPr>
          <w:rFonts w:cs="Arial"/>
        </w:rPr>
        <w:t>.............................................................</w:t>
      </w:r>
      <w:r>
        <w:rPr>
          <w:rFonts w:cs="Arial"/>
        </w:rPr>
        <w:tab/>
      </w:r>
      <w:r>
        <w:rPr>
          <w:rFonts w:cs="Arial"/>
        </w:rPr>
        <w:tab/>
      </w:r>
      <w:r>
        <w:rPr>
          <w:rFonts w:cs="Arial"/>
        </w:rPr>
        <w:tab/>
        <w:t>…………………………………………………..</w:t>
      </w:r>
    </w:p>
    <w:p w:rsidR="008177D0" w:rsidRPr="008559E6" w:rsidRDefault="008177D0" w:rsidP="00190AA6">
      <w:pPr>
        <w:pStyle w:val="Zkladntext"/>
        <w:spacing w:line="276" w:lineRule="auto"/>
        <w:rPr>
          <w:rFonts w:cs="Arial"/>
        </w:rPr>
      </w:pPr>
      <w:r>
        <w:rPr>
          <w:rFonts w:cs="Arial"/>
        </w:rPr>
        <w:t>Česká republika-Český statistický úřad</w:t>
      </w:r>
      <w:r w:rsidR="002C50B9">
        <w:rPr>
          <w:rFonts w:cs="Arial"/>
        </w:rPr>
        <w:tab/>
      </w:r>
      <w:r w:rsidR="002C50B9">
        <w:rPr>
          <w:rFonts w:cs="Arial"/>
        </w:rPr>
        <w:tab/>
      </w:r>
      <w:r w:rsidR="002C50B9">
        <w:rPr>
          <w:rFonts w:cs="Arial"/>
        </w:rPr>
        <w:tab/>
      </w:r>
      <w:r w:rsidR="008559E6" w:rsidRPr="008559E6">
        <w:rPr>
          <w:rFonts w:cs="Arial"/>
        </w:rPr>
        <w:t>ORSIA, spol. s r.o.</w:t>
      </w:r>
    </w:p>
    <w:p w:rsidR="008177D0" w:rsidRPr="008559E6" w:rsidRDefault="008C12CC" w:rsidP="008B0726">
      <w:pPr>
        <w:pStyle w:val="Zkladntext"/>
        <w:spacing w:line="276" w:lineRule="auto"/>
        <w:rPr>
          <w:rFonts w:cs="Arial"/>
        </w:rPr>
      </w:pPr>
      <w:r w:rsidRPr="008559E6">
        <w:rPr>
          <w:rFonts w:cs="Arial"/>
        </w:rPr>
        <w:t xml:space="preserve">Mgr. Radoslav </w:t>
      </w:r>
      <w:proofErr w:type="spellStart"/>
      <w:r w:rsidRPr="008559E6">
        <w:rPr>
          <w:rFonts w:cs="Arial"/>
        </w:rPr>
        <w:t>Bulíř</w:t>
      </w:r>
      <w:proofErr w:type="spellEnd"/>
      <w:r w:rsidRPr="008559E6">
        <w:rPr>
          <w:rFonts w:cs="Arial"/>
        </w:rPr>
        <w:tab/>
      </w:r>
      <w:r w:rsidRPr="008559E6">
        <w:rPr>
          <w:rFonts w:cs="Arial"/>
        </w:rPr>
        <w:tab/>
      </w:r>
      <w:r w:rsidRPr="008559E6">
        <w:rPr>
          <w:rFonts w:cs="Arial"/>
        </w:rPr>
        <w:tab/>
      </w:r>
      <w:r w:rsidRPr="008559E6">
        <w:rPr>
          <w:rFonts w:cs="Arial"/>
        </w:rPr>
        <w:tab/>
      </w:r>
      <w:r w:rsidRPr="008559E6">
        <w:rPr>
          <w:rFonts w:cs="Arial"/>
        </w:rPr>
        <w:tab/>
      </w:r>
      <w:r w:rsidR="008559E6" w:rsidRPr="008559E6">
        <w:rPr>
          <w:rFonts w:cs="Arial"/>
        </w:rPr>
        <w:t>Ing. Vlastimil Matějka</w:t>
      </w:r>
    </w:p>
    <w:p w:rsidR="008177D0" w:rsidRPr="008559E6" w:rsidRDefault="008C12CC" w:rsidP="008B0726">
      <w:pPr>
        <w:pStyle w:val="Zkladntext"/>
        <w:spacing w:line="276" w:lineRule="auto"/>
        <w:rPr>
          <w:rFonts w:cs="Arial"/>
          <w:sz w:val="18"/>
          <w:szCs w:val="18"/>
          <w:vertAlign w:val="superscript"/>
        </w:rPr>
      </w:pPr>
      <w:r w:rsidRPr="008559E6">
        <w:rPr>
          <w:rFonts w:cs="Arial"/>
        </w:rPr>
        <w:t>ředitel sekce ekonomické a správní</w:t>
      </w:r>
      <w:r w:rsidR="00311ED7" w:rsidRPr="008559E6">
        <w:rPr>
          <w:rFonts w:cs="Arial"/>
        </w:rPr>
        <w:tab/>
      </w:r>
      <w:r w:rsidR="00311ED7" w:rsidRPr="008559E6">
        <w:rPr>
          <w:rFonts w:cs="Arial"/>
        </w:rPr>
        <w:tab/>
      </w:r>
      <w:r w:rsidR="00311ED7" w:rsidRPr="008559E6">
        <w:rPr>
          <w:rFonts w:cs="Arial"/>
        </w:rPr>
        <w:tab/>
      </w:r>
      <w:r w:rsidR="008559E6" w:rsidRPr="008559E6">
        <w:rPr>
          <w:rFonts w:cs="Arial"/>
        </w:rPr>
        <w:t>jednatel společnosti</w:t>
      </w:r>
    </w:p>
    <w:p w:rsidR="006471A0" w:rsidRDefault="006471A0">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6E7F0D" w:rsidRPr="001B1814" w:rsidRDefault="004421AB" w:rsidP="006E7F0D">
      <w:pPr>
        <w:spacing w:line="276" w:lineRule="auto"/>
        <w:ind w:left="360"/>
        <w:jc w:val="center"/>
        <w:rPr>
          <w:rFonts w:cs="Arial"/>
          <w:b/>
          <w:color w:val="000000"/>
          <w:sz w:val="20"/>
          <w:szCs w:val="20"/>
        </w:rPr>
      </w:pPr>
      <w:r w:rsidRPr="001B1814">
        <w:rPr>
          <w:rFonts w:cs="Arial"/>
          <w:b/>
          <w:color w:val="000000"/>
          <w:sz w:val="20"/>
          <w:szCs w:val="20"/>
        </w:rPr>
        <w:lastRenderedPageBreak/>
        <w:t xml:space="preserve">Příloha č. 1: </w:t>
      </w:r>
    </w:p>
    <w:p w:rsidR="004421AB" w:rsidRPr="001B1814" w:rsidRDefault="004421AB" w:rsidP="006E7F0D">
      <w:pPr>
        <w:spacing w:line="276" w:lineRule="auto"/>
        <w:ind w:left="360"/>
        <w:jc w:val="center"/>
        <w:rPr>
          <w:rFonts w:ascii="LiberationSans-Regular" w:hAnsi="LiberationSans-Regular" w:cs="LiberationSans-Regular"/>
          <w:b/>
          <w:sz w:val="21"/>
          <w:szCs w:val="21"/>
          <w:lang w:eastAsia="cs-CZ"/>
        </w:rPr>
      </w:pPr>
      <w:r w:rsidRPr="001B1814">
        <w:rPr>
          <w:rFonts w:cs="Arial"/>
          <w:b/>
          <w:color w:val="000000"/>
          <w:sz w:val="20"/>
          <w:szCs w:val="20"/>
        </w:rPr>
        <w:t xml:space="preserve">Technický projekt </w:t>
      </w:r>
      <w:r w:rsidRPr="001B1814">
        <w:rPr>
          <w:rFonts w:ascii="LiberationSans-Regular" w:hAnsi="LiberationSans-Regular" w:cs="LiberationSans-Regular"/>
          <w:b/>
          <w:sz w:val="21"/>
          <w:szCs w:val="21"/>
          <w:lang w:eastAsia="cs-CZ"/>
        </w:rPr>
        <w:t>sběru, zpracování a prezentace dat v resortu ČSÚ - Práce se soubory jednotek</w:t>
      </w:r>
    </w:p>
    <w:p w:rsidR="006E7F0D" w:rsidRPr="001B1814" w:rsidRDefault="006E7F0D" w:rsidP="006E7F0D">
      <w:pPr>
        <w:spacing w:line="276" w:lineRule="auto"/>
        <w:ind w:left="360"/>
        <w:jc w:val="center"/>
        <w:rPr>
          <w:rFonts w:cs="Arial"/>
          <w:b/>
          <w:color w:val="000000"/>
          <w:sz w:val="20"/>
          <w:szCs w:val="20"/>
        </w:rPr>
      </w:pPr>
    </w:p>
    <w:p w:rsidR="006E7F0D" w:rsidRPr="001B1814" w:rsidRDefault="004421AB" w:rsidP="006E7F0D">
      <w:pPr>
        <w:spacing w:line="276" w:lineRule="auto"/>
        <w:ind w:left="360"/>
        <w:jc w:val="center"/>
        <w:rPr>
          <w:rFonts w:cs="Arial"/>
          <w:b/>
          <w:color w:val="000000"/>
          <w:sz w:val="20"/>
          <w:szCs w:val="20"/>
        </w:rPr>
      </w:pPr>
      <w:r w:rsidRPr="001B1814">
        <w:rPr>
          <w:rFonts w:cs="Arial"/>
          <w:b/>
          <w:color w:val="000000"/>
          <w:sz w:val="20"/>
          <w:szCs w:val="20"/>
        </w:rPr>
        <w:t xml:space="preserve">Příloha č. 2: </w:t>
      </w:r>
    </w:p>
    <w:p w:rsidR="004421AB" w:rsidRPr="001B1814" w:rsidRDefault="004421AB" w:rsidP="006E7F0D">
      <w:pPr>
        <w:spacing w:line="276" w:lineRule="auto"/>
        <w:ind w:left="360"/>
        <w:jc w:val="center"/>
        <w:rPr>
          <w:rFonts w:ascii="LiberationSans-Regular" w:hAnsi="LiberationSans-Regular" w:cs="LiberationSans-Regular"/>
          <w:b/>
          <w:sz w:val="21"/>
          <w:szCs w:val="21"/>
          <w:lang w:eastAsia="cs-CZ"/>
        </w:rPr>
      </w:pPr>
      <w:r w:rsidRPr="001B1814">
        <w:rPr>
          <w:rFonts w:cs="Arial"/>
          <w:b/>
          <w:color w:val="000000"/>
          <w:sz w:val="20"/>
          <w:szCs w:val="20"/>
        </w:rPr>
        <w:t xml:space="preserve">Technický projekt </w:t>
      </w:r>
      <w:r w:rsidRPr="001B1814">
        <w:rPr>
          <w:rFonts w:ascii="LiberationSans-Regular" w:hAnsi="LiberationSans-Regular" w:cs="LiberationSans-Regular"/>
          <w:b/>
          <w:sz w:val="21"/>
          <w:szCs w:val="21"/>
          <w:lang w:eastAsia="cs-CZ"/>
        </w:rPr>
        <w:t>sběru, zpracování a prezentace dat v resortu ČSÚ - Evidenční systém statistického výkaznictví</w:t>
      </w:r>
    </w:p>
    <w:p w:rsidR="006E7F0D" w:rsidRPr="001B1814" w:rsidRDefault="006E7F0D" w:rsidP="006E7F0D">
      <w:pPr>
        <w:spacing w:line="276" w:lineRule="auto"/>
        <w:ind w:left="360"/>
        <w:jc w:val="center"/>
        <w:rPr>
          <w:rFonts w:cs="Arial"/>
          <w:b/>
          <w:color w:val="000000"/>
          <w:sz w:val="20"/>
          <w:szCs w:val="20"/>
        </w:rPr>
      </w:pPr>
    </w:p>
    <w:p w:rsidR="006E7F0D" w:rsidRPr="001B1814" w:rsidRDefault="004421AB" w:rsidP="006E7F0D">
      <w:pPr>
        <w:spacing w:line="276" w:lineRule="auto"/>
        <w:ind w:left="360"/>
        <w:jc w:val="center"/>
        <w:rPr>
          <w:rFonts w:cs="Arial"/>
          <w:b/>
          <w:color w:val="000000"/>
          <w:sz w:val="20"/>
          <w:szCs w:val="20"/>
        </w:rPr>
      </w:pPr>
      <w:r w:rsidRPr="001B1814">
        <w:rPr>
          <w:rFonts w:cs="Arial"/>
          <w:b/>
          <w:color w:val="000000"/>
          <w:sz w:val="20"/>
          <w:szCs w:val="20"/>
        </w:rPr>
        <w:t xml:space="preserve">Příloha č. 3: </w:t>
      </w:r>
    </w:p>
    <w:p w:rsidR="004421AB" w:rsidRPr="001B1814" w:rsidRDefault="004421AB" w:rsidP="006E7F0D">
      <w:pPr>
        <w:spacing w:line="276" w:lineRule="auto"/>
        <w:ind w:left="360"/>
        <w:jc w:val="center"/>
        <w:rPr>
          <w:rFonts w:cs="Arial"/>
          <w:b/>
          <w:color w:val="000000"/>
          <w:sz w:val="20"/>
          <w:szCs w:val="20"/>
        </w:rPr>
      </w:pPr>
      <w:r w:rsidRPr="001B1814">
        <w:rPr>
          <w:rFonts w:cs="Arial"/>
          <w:b/>
          <w:color w:val="000000"/>
          <w:sz w:val="20"/>
          <w:szCs w:val="20"/>
        </w:rPr>
        <w:t xml:space="preserve">Studie proveditelnosti - </w:t>
      </w:r>
      <w:proofErr w:type="spellStart"/>
      <w:r w:rsidRPr="001B1814">
        <w:rPr>
          <w:rFonts w:cs="Arial"/>
          <w:b/>
          <w:color w:val="000000"/>
          <w:sz w:val="20"/>
          <w:szCs w:val="20"/>
        </w:rPr>
        <w:t>Redesign</w:t>
      </w:r>
      <w:proofErr w:type="spellEnd"/>
      <w:r w:rsidRPr="001B1814">
        <w:rPr>
          <w:rFonts w:cs="Arial"/>
          <w:b/>
          <w:color w:val="000000"/>
          <w:sz w:val="20"/>
          <w:szCs w:val="20"/>
        </w:rPr>
        <w:t xml:space="preserve"> statistického informačního systému v návaznosti</w:t>
      </w:r>
    </w:p>
    <w:p w:rsidR="004421AB" w:rsidRPr="001B1814" w:rsidRDefault="004421AB" w:rsidP="006E7F0D">
      <w:pPr>
        <w:spacing w:line="276" w:lineRule="auto"/>
        <w:ind w:left="360"/>
        <w:jc w:val="center"/>
        <w:rPr>
          <w:rFonts w:cs="Arial"/>
          <w:b/>
          <w:color w:val="000000"/>
          <w:sz w:val="20"/>
          <w:szCs w:val="20"/>
        </w:rPr>
      </w:pPr>
      <w:r w:rsidRPr="001B1814">
        <w:rPr>
          <w:rFonts w:cs="Arial"/>
          <w:b/>
          <w:color w:val="000000"/>
          <w:sz w:val="20"/>
          <w:szCs w:val="20"/>
        </w:rPr>
        <w:t xml:space="preserve">na zavádění </w:t>
      </w:r>
      <w:proofErr w:type="spellStart"/>
      <w:r w:rsidRPr="001B1814">
        <w:rPr>
          <w:rFonts w:cs="Arial"/>
          <w:b/>
          <w:color w:val="000000"/>
          <w:sz w:val="20"/>
          <w:szCs w:val="20"/>
        </w:rPr>
        <w:t>eGovernmentu</w:t>
      </w:r>
      <w:proofErr w:type="spellEnd"/>
      <w:r w:rsidRPr="001B1814">
        <w:rPr>
          <w:rFonts w:cs="Arial"/>
          <w:b/>
          <w:color w:val="000000"/>
          <w:sz w:val="20"/>
          <w:szCs w:val="20"/>
        </w:rPr>
        <w:t xml:space="preserve"> v</w:t>
      </w:r>
      <w:r w:rsidR="006E7F0D" w:rsidRPr="001B1814">
        <w:rPr>
          <w:rFonts w:cs="Arial"/>
          <w:b/>
          <w:color w:val="000000"/>
          <w:sz w:val="20"/>
          <w:szCs w:val="20"/>
        </w:rPr>
        <w:t> </w:t>
      </w:r>
      <w:r w:rsidRPr="001B1814">
        <w:rPr>
          <w:rFonts w:cs="Arial"/>
          <w:b/>
          <w:color w:val="000000"/>
          <w:sz w:val="20"/>
          <w:szCs w:val="20"/>
        </w:rPr>
        <w:t>ČR</w:t>
      </w:r>
    </w:p>
    <w:p w:rsidR="006E7F0D" w:rsidRDefault="006E7F0D" w:rsidP="006E7F0D">
      <w:pPr>
        <w:spacing w:line="276" w:lineRule="auto"/>
        <w:ind w:left="360"/>
        <w:jc w:val="center"/>
        <w:rPr>
          <w:rFonts w:cs="Arial"/>
          <w:color w:val="000000"/>
          <w:sz w:val="20"/>
          <w:szCs w:val="20"/>
        </w:rPr>
      </w:pPr>
    </w:p>
    <w:p w:rsidR="006E7F0D" w:rsidRDefault="006E7F0D" w:rsidP="006E7F0D">
      <w:pPr>
        <w:spacing w:line="276" w:lineRule="auto"/>
        <w:ind w:left="360"/>
        <w:jc w:val="center"/>
        <w:rPr>
          <w:rFonts w:cs="Arial"/>
          <w:color w:val="000000"/>
          <w:sz w:val="20"/>
          <w:szCs w:val="20"/>
        </w:rPr>
      </w:pPr>
      <w:r>
        <w:rPr>
          <w:rFonts w:cs="Arial"/>
          <w:color w:val="000000"/>
          <w:sz w:val="20"/>
          <w:szCs w:val="20"/>
        </w:rPr>
        <w:t>(tyto přílohy jsou z důvodu svého rozsahu připojeny ke Smlouvě v elektronické podobě)</w:t>
      </w: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4421AB" w:rsidRDefault="004421AB">
      <w:pPr>
        <w:rPr>
          <w:rFonts w:cs="Arial"/>
          <w:sz w:val="20"/>
          <w:szCs w:val="20"/>
        </w:rPr>
      </w:pPr>
    </w:p>
    <w:p w:rsidR="000639C0" w:rsidRDefault="000639C0" w:rsidP="000639C0">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lastRenderedPageBreak/>
        <w:t xml:space="preserve">Příloha č. </w:t>
      </w:r>
      <w:r w:rsidR="001652DC">
        <w:rPr>
          <w:rFonts w:ascii="Arial" w:hAnsi="Arial" w:cs="Arial"/>
          <w:b/>
          <w:sz w:val="20"/>
          <w:szCs w:val="20"/>
        </w:rPr>
        <w:t>4</w:t>
      </w:r>
    </w:p>
    <w:p w:rsidR="000639C0" w:rsidRDefault="000639C0" w:rsidP="000639C0">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 xml:space="preserve">Smlouvy o poskytování služeb </w:t>
      </w:r>
      <w:r w:rsidRPr="000639C0">
        <w:rPr>
          <w:rFonts w:ascii="Arial" w:hAnsi="Arial" w:cs="Arial"/>
          <w:sz w:val="20"/>
          <w:szCs w:val="20"/>
        </w:rPr>
        <w:t>podpory a rozvoje aplikací Evidenční systém a Výkazy podle IČO</w:t>
      </w:r>
    </w:p>
    <w:p w:rsidR="000639C0" w:rsidRDefault="000639C0" w:rsidP="000639C0">
      <w:pPr>
        <w:pStyle w:val="Bezmezer"/>
        <w:spacing w:line="276" w:lineRule="auto"/>
        <w:jc w:val="both"/>
        <w:rPr>
          <w:rFonts w:ascii="Arial" w:hAnsi="Arial" w:cs="Arial"/>
          <w:sz w:val="20"/>
          <w:szCs w:val="20"/>
        </w:rPr>
      </w:pPr>
    </w:p>
    <w:p w:rsidR="000639C0" w:rsidRDefault="000639C0" w:rsidP="000639C0">
      <w:pPr>
        <w:pStyle w:val="Bezmezer"/>
        <w:jc w:val="center"/>
        <w:rPr>
          <w:rFonts w:ascii="Arial" w:hAnsi="Arial" w:cs="Arial"/>
          <w:b/>
          <w:sz w:val="24"/>
          <w:szCs w:val="24"/>
          <w:u w:val="single"/>
        </w:rPr>
      </w:pPr>
      <w:r>
        <w:rPr>
          <w:rFonts w:ascii="Arial" w:hAnsi="Arial" w:cs="Arial"/>
          <w:b/>
          <w:sz w:val="24"/>
          <w:szCs w:val="24"/>
          <w:u w:val="single"/>
        </w:rPr>
        <w:t>BEZPEČNOSTNÍ POKYNY PRO OBCHODNÍ PARTNERY V OBLASTI POŽÁRNÍ OCHRANY, BEZPEČNOSTI PRÁCE A OCHRANY MAJETKU</w:t>
      </w:r>
    </w:p>
    <w:p w:rsidR="000639C0" w:rsidRDefault="000639C0" w:rsidP="000639C0">
      <w:pPr>
        <w:pStyle w:val="Bezmezer"/>
        <w:jc w:val="center"/>
        <w:rPr>
          <w:rFonts w:ascii="Arial" w:hAnsi="Arial" w:cs="Arial"/>
          <w:b/>
          <w:sz w:val="20"/>
          <w:szCs w:val="20"/>
        </w:rPr>
      </w:pPr>
    </w:p>
    <w:p w:rsidR="000639C0" w:rsidRDefault="000639C0" w:rsidP="000639C0">
      <w:pPr>
        <w:pStyle w:val="Bezmezer"/>
        <w:jc w:val="center"/>
        <w:rPr>
          <w:rFonts w:ascii="Arial" w:hAnsi="Arial" w:cs="Arial"/>
          <w:b/>
          <w:sz w:val="20"/>
          <w:szCs w:val="20"/>
        </w:rPr>
      </w:pPr>
      <w:r>
        <w:rPr>
          <w:rFonts w:ascii="Arial" w:hAnsi="Arial" w:cs="Arial"/>
          <w:b/>
          <w:sz w:val="20"/>
          <w:szCs w:val="20"/>
        </w:rPr>
        <w:t>Článek I.</w:t>
      </w:r>
    </w:p>
    <w:p w:rsidR="000639C0" w:rsidRDefault="000639C0" w:rsidP="000639C0">
      <w:pPr>
        <w:pStyle w:val="Bezmezer"/>
        <w:jc w:val="center"/>
        <w:rPr>
          <w:rFonts w:ascii="Arial" w:hAnsi="Arial" w:cs="Arial"/>
          <w:b/>
          <w:sz w:val="20"/>
          <w:szCs w:val="20"/>
        </w:rPr>
      </w:pPr>
      <w:r>
        <w:rPr>
          <w:rFonts w:ascii="Arial" w:hAnsi="Arial" w:cs="Arial"/>
          <w:b/>
          <w:sz w:val="20"/>
          <w:szCs w:val="20"/>
        </w:rPr>
        <w:t>Úvod</w:t>
      </w:r>
    </w:p>
    <w:p w:rsidR="000639C0" w:rsidRDefault="000639C0" w:rsidP="000639C0">
      <w:pPr>
        <w:pStyle w:val="Normlnweb"/>
        <w:spacing w:before="0" w:beforeAutospacing="0" w:after="120" w:afterAutospacing="0"/>
        <w:jc w:val="both"/>
        <w:rPr>
          <w:rFonts w:ascii="Arial" w:hAnsi="Arial" w:cs="Arial"/>
          <w:sz w:val="20"/>
          <w:szCs w:val="20"/>
        </w:rPr>
      </w:pPr>
      <w:r>
        <w:rPr>
          <w:rFonts w:ascii="Arial" w:hAnsi="Arial" w:cs="Arial"/>
          <w:sz w:val="20"/>
          <w:szCs w:val="20"/>
        </w:rPr>
        <w:t>Tento dokument:</w:t>
      </w:r>
    </w:p>
    <w:p w:rsidR="000639C0" w:rsidRDefault="000639C0" w:rsidP="001D1147">
      <w:pPr>
        <w:pStyle w:val="Normlnweb"/>
        <w:numPr>
          <w:ilvl w:val="0"/>
          <w:numId w:val="36"/>
        </w:numPr>
        <w:tabs>
          <w:tab w:val="clear" w:pos="360"/>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je písemnou informací o rizicích a dokladem o dohodnuté koordinaci mezi stranami při zajišťování bezpečnosti a ochrany zdraví při práci, ve smyslu ustanovení platného znění zákoníku práce, tak, aby ohrožení bezpečnosti a zdraví bylo minimalizováno,</w:t>
      </w:r>
    </w:p>
    <w:p w:rsidR="000639C0" w:rsidRDefault="000639C0" w:rsidP="001D1147">
      <w:pPr>
        <w:pStyle w:val="Normlnweb"/>
        <w:numPr>
          <w:ilvl w:val="0"/>
          <w:numId w:val="36"/>
        </w:numPr>
        <w:tabs>
          <w:tab w:val="clear" w:pos="360"/>
          <w:tab w:val="num" w:pos="709"/>
        </w:tabs>
        <w:spacing w:before="0" w:beforeAutospacing="0" w:after="120" w:afterAutospacing="0"/>
        <w:ind w:left="709" w:hanging="709"/>
        <w:jc w:val="both"/>
        <w:rPr>
          <w:rFonts w:ascii="Arial" w:hAnsi="Arial" w:cs="Arial"/>
          <w:sz w:val="20"/>
          <w:szCs w:val="20"/>
        </w:rPr>
      </w:pPr>
      <w:proofErr w:type="gramStart"/>
      <w:r>
        <w:rPr>
          <w:rFonts w:ascii="Arial" w:hAnsi="Arial" w:cs="Arial"/>
          <w:sz w:val="20"/>
          <w:szCs w:val="20"/>
        </w:rPr>
        <w:t>se</w:t>
      </w:r>
      <w:proofErr w:type="gramEnd"/>
      <w:r>
        <w:rPr>
          <w:rFonts w:ascii="Arial" w:hAnsi="Arial" w:cs="Arial"/>
          <w:sz w:val="20"/>
          <w:szCs w:val="20"/>
        </w:rPr>
        <w:t xml:space="preserve"> současně </w:t>
      </w:r>
      <w:proofErr w:type="gramStart"/>
      <w:r>
        <w:rPr>
          <w:rFonts w:ascii="Arial" w:hAnsi="Arial" w:cs="Arial"/>
          <w:sz w:val="20"/>
          <w:szCs w:val="20"/>
        </w:rPr>
        <w:t>stává</w:t>
      </w:r>
      <w:proofErr w:type="gramEnd"/>
      <w:r>
        <w:rPr>
          <w:rFonts w:ascii="Arial" w:hAnsi="Arial" w:cs="Arial"/>
          <w:sz w:val="20"/>
          <w:szCs w:val="20"/>
        </w:rPr>
        <w:t xml:space="preserve"> dokladem o způsobu zabezpečování povinností na úseku požární ochrany ve smyslu § 30, odst. 2, písm. h), vyhlášky č. 246/2001 Sb., o stanovení podmínek požární bezpečnosti a výkonu státního požárního dozoru (vyhláška o požární prevenci),</w:t>
      </w:r>
    </w:p>
    <w:p w:rsidR="000639C0" w:rsidRDefault="000639C0" w:rsidP="001D1147">
      <w:pPr>
        <w:pStyle w:val="Normlnweb"/>
        <w:numPr>
          <w:ilvl w:val="0"/>
          <w:numId w:val="36"/>
        </w:numPr>
        <w:tabs>
          <w:tab w:val="clear" w:pos="360"/>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zavazuje obchodního partnera, jeho zaměstnance a osoby jím vyslané k dodržování pravidel stanovených Českým statistickým úřadem k ochraně majetku.</w:t>
      </w:r>
    </w:p>
    <w:p w:rsidR="000639C0" w:rsidRDefault="000639C0" w:rsidP="000639C0">
      <w:pPr>
        <w:pStyle w:val="Normlnweb"/>
        <w:spacing w:before="0" w:beforeAutospacing="0" w:after="120" w:afterAutospacing="0"/>
        <w:jc w:val="both"/>
        <w:rPr>
          <w:rFonts w:ascii="Arial" w:hAnsi="Arial" w:cs="Arial"/>
          <w:sz w:val="20"/>
          <w:szCs w:val="20"/>
        </w:rPr>
      </w:pPr>
      <w:r>
        <w:rPr>
          <w:rFonts w:ascii="Arial" w:hAnsi="Arial" w:cs="Arial"/>
          <w:sz w:val="20"/>
          <w:szCs w:val="20"/>
        </w:rPr>
        <w:t xml:space="preserve">Obchodním partnerem se v tomto dokumentu rozumí firma, která provádí práce nebo služby v budově ČSÚ na základě požadavku ČSÚ. </w:t>
      </w:r>
    </w:p>
    <w:p w:rsidR="000639C0" w:rsidRDefault="000639C0" w:rsidP="000639C0">
      <w:pPr>
        <w:pStyle w:val="Normlnweb"/>
        <w:spacing w:before="0" w:beforeAutospacing="0" w:after="120" w:afterAutospacing="0"/>
        <w:jc w:val="both"/>
        <w:rPr>
          <w:rFonts w:ascii="Arial" w:hAnsi="Arial" w:cs="Arial"/>
          <w:sz w:val="20"/>
          <w:szCs w:val="20"/>
        </w:rPr>
      </w:pPr>
      <w:r>
        <w:rPr>
          <w:rFonts w:ascii="Arial" w:hAnsi="Arial" w:cs="Arial"/>
          <w:sz w:val="20"/>
          <w:szCs w:val="20"/>
        </w:rPr>
        <w:t>Zaměstnancem se v tomto dokumentu rozumí obchodní partner, pokud je fyzickou osobou, zaměstnanci obchodního partnera a osoby vyslané obchodním partnerem k provedení práce nebo služeb.</w:t>
      </w:r>
    </w:p>
    <w:p w:rsidR="000639C0" w:rsidRDefault="000639C0" w:rsidP="000639C0">
      <w:pPr>
        <w:pStyle w:val="Normlnweb"/>
        <w:spacing w:before="0" w:beforeAutospacing="0" w:after="0" w:afterAutospacing="0"/>
        <w:jc w:val="both"/>
        <w:rPr>
          <w:rFonts w:ascii="Arial" w:hAnsi="Arial" w:cs="Arial"/>
          <w:sz w:val="20"/>
          <w:szCs w:val="20"/>
        </w:rPr>
      </w:pPr>
      <w:r>
        <w:rPr>
          <w:rFonts w:ascii="Arial" w:hAnsi="Arial" w:cs="Arial"/>
          <w:sz w:val="20"/>
          <w:szCs w:val="20"/>
        </w:rPr>
        <w:t>Tento dokument může být operativně doplňován písemnou i ústní formou.</w:t>
      </w:r>
    </w:p>
    <w:p w:rsidR="000639C0" w:rsidRDefault="000639C0" w:rsidP="000639C0">
      <w:pPr>
        <w:pStyle w:val="Bezmezer"/>
        <w:jc w:val="center"/>
        <w:rPr>
          <w:rFonts w:ascii="Arial" w:hAnsi="Arial" w:cs="Arial"/>
          <w:b/>
          <w:sz w:val="20"/>
          <w:szCs w:val="20"/>
        </w:rPr>
      </w:pPr>
    </w:p>
    <w:p w:rsidR="000639C0" w:rsidRDefault="000639C0" w:rsidP="000639C0">
      <w:pPr>
        <w:pStyle w:val="Bezmezer"/>
        <w:jc w:val="center"/>
        <w:rPr>
          <w:rFonts w:ascii="Arial" w:hAnsi="Arial" w:cs="Arial"/>
          <w:b/>
          <w:sz w:val="20"/>
          <w:szCs w:val="20"/>
        </w:rPr>
      </w:pPr>
      <w:r>
        <w:rPr>
          <w:rFonts w:ascii="Arial" w:hAnsi="Arial" w:cs="Arial"/>
          <w:b/>
          <w:sz w:val="20"/>
          <w:szCs w:val="20"/>
        </w:rPr>
        <w:t>Článek II.</w:t>
      </w:r>
    </w:p>
    <w:p w:rsidR="000639C0" w:rsidRDefault="000639C0" w:rsidP="000639C0">
      <w:pPr>
        <w:pStyle w:val="Bezmezer"/>
        <w:jc w:val="center"/>
        <w:rPr>
          <w:rFonts w:ascii="Arial" w:hAnsi="Arial" w:cs="Arial"/>
          <w:b/>
          <w:sz w:val="20"/>
          <w:szCs w:val="20"/>
        </w:rPr>
      </w:pPr>
      <w:r>
        <w:rPr>
          <w:rFonts w:ascii="Arial" w:hAnsi="Arial" w:cs="Arial"/>
          <w:b/>
          <w:sz w:val="20"/>
          <w:szCs w:val="20"/>
        </w:rPr>
        <w:t>Požární ochrana a Bezpečnost a ochrana zdraví při práci</w:t>
      </w:r>
    </w:p>
    <w:p w:rsidR="000639C0" w:rsidRDefault="000639C0" w:rsidP="000639C0">
      <w:pPr>
        <w:pStyle w:val="Bezmezer"/>
      </w:pPr>
    </w:p>
    <w:p w:rsidR="000639C0" w:rsidRDefault="000639C0" w:rsidP="001D1147">
      <w:pPr>
        <w:numPr>
          <w:ilvl w:val="0"/>
          <w:numId w:val="28"/>
        </w:numPr>
        <w:spacing w:after="240"/>
        <w:rPr>
          <w:rFonts w:cs="Arial"/>
          <w:b/>
          <w:bCs/>
          <w:sz w:val="20"/>
          <w:szCs w:val="20"/>
        </w:rPr>
      </w:pPr>
      <w:r>
        <w:rPr>
          <w:rFonts w:cs="Arial"/>
          <w:b/>
          <w:bCs/>
          <w:sz w:val="20"/>
          <w:szCs w:val="20"/>
        </w:rPr>
        <w:t>Požární ochrana</w:t>
      </w:r>
    </w:p>
    <w:p w:rsidR="000639C0" w:rsidRDefault="000639C0" w:rsidP="001D1147">
      <w:pPr>
        <w:pStyle w:val="Zkladntext"/>
        <w:widowControl/>
        <w:numPr>
          <w:ilvl w:val="1"/>
          <w:numId w:val="28"/>
        </w:numPr>
        <w:tabs>
          <w:tab w:val="clear" w:pos="792"/>
          <w:tab w:val="num" w:pos="709"/>
        </w:tabs>
        <w:spacing w:after="120"/>
        <w:ind w:left="709" w:hanging="709"/>
        <w:outlineLvl w:val="0"/>
        <w:rPr>
          <w:rFonts w:cs="Arial"/>
        </w:rPr>
      </w:pPr>
      <w:r>
        <w:rPr>
          <w:rFonts w:cs="Arial"/>
        </w:rPr>
        <w:t>Podle ustanovení § 4 odst. 2 písm. g) zákona č. 133/85 Sb., o požární bezpečnosti, ve znění pozdějších předpisů, se objekt Českého statistického úřadu, Na padesátém 81, 100 82 Praha 10, zařazuje do kategorie činností se zvýšeným požárním nebezpečím. Toto začlenění bylo provedeno na základě § 28 vyhlášky č. 246/2001 Sb., o stanovení podmínek požární bezpečnosti a výkonu státního požárního dozoru (vyhláška o požární prevenci).</w:t>
      </w:r>
    </w:p>
    <w:p w:rsidR="000639C0" w:rsidRDefault="000639C0" w:rsidP="001D1147">
      <w:pPr>
        <w:pStyle w:val="Zkladntext"/>
        <w:widowControl/>
        <w:numPr>
          <w:ilvl w:val="1"/>
          <w:numId w:val="28"/>
        </w:numPr>
        <w:tabs>
          <w:tab w:val="clear" w:pos="792"/>
          <w:tab w:val="num" w:pos="709"/>
        </w:tabs>
        <w:spacing w:after="120"/>
        <w:ind w:left="709" w:hanging="709"/>
        <w:outlineLvl w:val="0"/>
        <w:rPr>
          <w:rFonts w:cs="Arial"/>
        </w:rPr>
      </w:pPr>
      <w:r>
        <w:rPr>
          <w:rFonts w:cs="Arial"/>
        </w:rPr>
        <w:t>V celé budově ČSÚ je vyhlášen přísný zákaz kouření (vyhrazené místa pro kuřáky je zřetelně označeno) a používání otevřeného plamene nebo jiného zdroje zapálení kromě činností, na které je zpracován technologický postup nebo je vypracován příkaz ke svařování podle vyhlášky č.87/2000 Sb., kterou se stanoví podmínky požární bezpečnosti při svařování a nahřívání živic v tavných nádobách. Pro vykonávání svářečských prací je obchodní partner povinen stanovit organizační a technická opatření k zajištění požární ochrany a odpovídá za zajištění požární bezpečnosti po celou dobu výkonu svářecích prací. Následný požární dohled po skončení svařování může po dohodě zajistit ČSÚ. Tato skutečnost musí být potvrzena v písemném příkazu ke svařování.</w:t>
      </w:r>
    </w:p>
    <w:p w:rsidR="000639C0" w:rsidRDefault="000639C0" w:rsidP="001D1147">
      <w:pPr>
        <w:pStyle w:val="Normlnweb"/>
        <w:numPr>
          <w:ilvl w:val="1"/>
          <w:numId w:val="28"/>
        </w:numPr>
        <w:tabs>
          <w:tab w:val="clear" w:pos="792"/>
          <w:tab w:val="num" w:pos="709"/>
        </w:tabs>
        <w:spacing w:before="0" w:beforeAutospacing="0" w:after="120" w:afterAutospacing="0"/>
        <w:ind w:left="709" w:hanging="709"/>
        <w:rPr>
          <w:rFonts w:ascii="Arial" w:eastAsia="Times New Roman" w:hAnsi="Arial" w:cs="Arial"/>
          <w:sz w:val="20"/>
          <w:szCs w:val="20"/>
        </w:rPr>
      </w:pPr>
      <w:r>
        <w:rPr>
          <w:rFonts w:ascii="Arial" w:eastAsia="Times New Roman" w:hAnsi="Arial" w:cs="Arial"/>
          <w:sz w:val="20"/>
          <w:szCs w:val="20"/>
        </w:rPr>
        <w:t>Zaměstnanci jsou povinni si počínat tak, aby nedošlo ke vzniku požáru.</w:t>
      </w:r>
    </w:p>
    <w:p w:rsidR="000639C0" w:rsidRDefault="000639C0" w:rsidP="001D1147">
      <w:pPr>
        <w:pStyle w:val="Normlnweb"/>
        <w:numPr>
          <w:ilvl w:val="1"/>
          <w:numId w:val="28"/>
        </w:numPr>
        <w:tabs>
          <w:tab w:val="clear" w:pos="792"/>
          <w:tab w:val="num" w:pos="709"/>
        </w:tabs>
        <w:spacing w:before="0" w:beforeAutospacing="0" w:after="120" w:afterAutospacing="0"/>
        <w:ind w:left="709" w:hanging="709"/>
        <w:jc w:val="both"/>
        <w:rPr>
          <w:rFonts w:ascii="Arial" w:eastAsia="Times New Roman" w:hAnsi="Arial" w:cs="Arial"/>
          <w:sz w:val="20"/>
          <w:szCs w:val="20"/>
        </w:rPr>
      </w:pPr>
      <w:r>
        <w:rPr>
          <w:rFonts w:ascii="Arial" w:eastAsia="Times New Roman" w:hAnsi="Arial" w:cs="Arial"/>
          <w:sz w:val="20"/>
          <w:szCs w:val="20"/>
        </w:rPr>
        <w:t xml:space="preserve">Zaměstnanci, kteří provádějí práce, které nejsou časově omezeny, musí absolvovat školení o požární ochraně. K tomuto školení obchodní partner určí vedoucího zaměstnance, jehož proškolení provede </w:t>
      </w:r>
      <w:r>
        <w:rPr>
          <w:rFonts w:ascii="Arial" w:hAnsi="Arial" w:cs="Arial"/>
          <w:sz w:val="20"/>
          <w:szCs w:val="20"/>
        </w:rPr>
        <w:t xml:space="preserve">technik požární ochrany (dále jen „PO“) ČSÚ. </w:t>
      </w:r>
      <w:r>
        <w:rPr>
          <w:rFonts w:ascii="Arial" w:eastAsia="Times New Roman" w:hAnsi="Arial" w:cs="Arial"/>
          <w:sz w:val="20"/>
          <w:szCs w:val="20"/>
        </w:rPr>
        <w:t>Vedoucí zaměstnanec pak školí své podřízené zaměstnance podle tematického plánu a časového rozvrhu školení o PO objednatele.</w:t>
      </w:r>
    </w:p>
    <w:p w:rsidR="000639C0" w:rsidRDefault="000639C0" w:rsidP="001D1147">
      <w:pPr>
        <w:pStyle w:val="Normlnweb"/>
        <w:numPr>
          <w:ilvl w:val="1"/>
          <w:numId w:val="28"/>
        </w:numPr>
        <w:tabs>
          <w:tab w:val="clear" w:pos="792"/>
          <w:tab w:val="num" w:pos="709"/>
        </w:tabs>
        <w:spacing w:before="0" w:beforeAutospacing="0" w:after="120" w:afterAutospacing="0"/>
        <w:ind w:left="709" w:hanging="709"/>
        <w:jc w:val="both"/>
        <w:rPr>
          <w:rFonts w:ascii="Arial" w:eastAsia="Times New Roman" w:hAnsi="Arial" w:cs="Arial"/>
          <w:sz w:val="20"/>
          <w:szCs w:val="20"/>
        </w:rPr>
      </w:pPr>
      <w:r>
        <w:rPr>
          <w:rFonts w:ascii="Arial" w:eastAsia="Times New Roman" w:hAnsi="Arial" w:cs="Arial"/>
          <w:sz w:val="20"/>
          <w:szCs w:val="20"/>
        </w:rPr>
        <w:t>Vždy nejpozději do dvou dnů po každém opakovaně provedeném školení předloží vedoucí skupiny kopii záznamu o školení požárnímu technikovi PO ČSÚ.</w:t>
      </w:r>
    </w:p>
    <w:p w:rsidR="000639C0" w:rsidRDefault="000639C0" w:rsidP="001D1147">
      <w:pPr>
        <w:pStyle w:val="Normlnweb"/>
        <w:numPr>
          <w:ilvl w:val="1"/>
          <w:numId w:val="28"/>
        </w:numPr>
        <w:tabs>
          <w:tab w:val="clear" w:pos="792"/>
          <w:tab w:val="num" w:pos="709"/>
        </w:tabs>
        <w:spacing w:before="0" w:beforeAutospacing="0" w:after="120" w:afterAutospacing="0"/>
        <w:ind w:left="709" w:hanging="709"/>
        <w:jc w:val="both"/>
        <w:rPr>
          <w:rFonts w:ascii="Arial" w:hAnsi="Arial" w:cs="Arial"/>
          <w:sz w:val="20"/>
          <w:szCs w:val="20"/>
        </w:rPr>
      </w:pPr>
      <w:r>
        <w:rPr>
          <w:rFonts w:ascii="Arial" w:hAnsi="Arial" w:cs="Arial"/>
          <w:b/>
          <w:bCs/>
          <w:sz w:val="20"/>
          <w:szCs w:val="20"/>
        </w:rPr>
        <w:lastRenderedPageBreak/>
        <w:t>Zaměstnanci jsou povinni se seznámit s Požárním řádem, Požárními poplachovými směrnicemi a Evakuačním plánem Českého statistického úřadu.</w:t>
      </w:r>
      <w:r>
        <w:rPr>
          <w:rFonts w:ascii="Arial" w:hAnsi="Arial" w:cs="Arial"/>
          <w:sz w:val="20"/>
          <w:szCs w:val="20"/>
        </w:rPr>
        <w:t xml:space="preserve"> Požární řád, Požární poplachové směrnice a Evakuační plán jsou vyvěšeny na chodbách v prostoru u výtahů, </w:t>
      </w:r>
      <w:proofErr w:type="spellStart"/>
      <w:r>
        <w:rPr>
          <w:rFonts w:ascii="Arial" w:hAnsi="Arial" w:cs="Arial"/>
          <w:sz w:val="20"/>
          <w:szCs w:val="20"/>
        </w:rPr>
        <w:t>event</w:t>
      </w:r>
      <w:proofErr w:type="spellEnd"/>
      <w:r>
        <w:rPr>
          <w:rFonts w:ascii="Arial" w:hAnsi="Arial" w:cs="Arial"/>
          <w:sz w:val="20"/>
          <w:szCs w:val="20"/>
        </w:rPr>
        <w:t>. na dalších vybraných volně přístupných místech.</w:t>
      </w:r>
    </w:p>
    <w:p w:rsidR="000639C0" w:rsidRDefault="000639C0" w:rsidP="001D1147">
      <w:pPr>
        <w:pStyle w:val="Normlnweb"/>
        <w:numPr>
          <w:ilvl w:val="1"/>
          <w:numId w:val="28"/>
        </w:numPr>
        <w:tabs>
          <w:tab w:val="clear" w:pos="792"/>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Ohlašovnou požáru je recepce v 1. nadzemním podlaží.</w:t>
      </w:r>
    </w:p>
    <w:p w:rsidR="000639C0" w:rsidRDefault="000639C0" w:rsidP="001D1147">
      <w:pPr>
        <w:pStyle w:val="Normlnweb"/>
        <w:numPr>
          <w:ilvl w:val="1"/>
          <w:numId w:val="28"/>
        </w:numPr>
        <w:tabs>
          <w:tab w:val="clear" w:pos="792"/>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Hlásiče požáru jsou zřetelně označeny, v určených prostorách jsou rozmístěny hasicí přístroje.</w:t>
      </w:r>
    </w:p>
    <w:p w:rsidR="000639C0" w:rsidRDefault="000639C0" w:rsidP="001D1147">
      <w:pPr>
        <w:pStyle w:val="Normlnweb"/>
        <w:numPr>
          <w:ilvl w:val="1"/>
          <w:numId w:val="28"/>
        </w:numPr>
        <w:tabs>
          <w:tab w:val="clear" w:pos="792"/>
          <w:tab w:val="num" w:pos="709"/>
        </w:tabs>
        <w:spacing w:before="0" w:beforeAutospacing="0" w:after="120" w:afterAutospacing="0"/>
        <w:ind w:left="709" w:hanging="709"/>
        <w:jc w:val="both"/>
        <w:rPr>
          <w:rFonts w:ascii="Arial" w:hAnsi="Arial" w:cs="Arial"/>
          <w:b/>
          <w:bCs/>
          <w:sz w:val="20"/>
          <w:szCs w:val="20"/>
        </w:rPr>
      </w:pPr>
      <w:r>
        <w:rPr>
          <w:rFonts w:ascii="Arial" w:hAnsi="Arial" w:cs="Arial"/>
          <w:b/>
          <w:bCs/>
          <w:sz w:val="20"/>
          <w:szCs w:val="20"/>
        </w:rPr>
        <w:t>Každý poplach</w:t>
      </w:r>
      <w:r>
        <w:rPr>
          <w:rFonts w:ascii="Arial" w:hAnsi="Arial" w:cs="Arial"/>
          <w:sz w:val="20"/>
          <w:szCs w:val="20"/>
        </w:rPr>
        <w:t xml:space="preserve"> (nejen požární, ale i poplach vyhlášený při mimořádných </w:t>
      </w:r>
      <w:proofErr w:type="gramStart"/>
      <w:r>
        <w:rPr>
          <w:rFonts w:ascii="Arial" w:hAnsi="Arial" w:cs="Arial"/>
          <w:sz w:val="20"/>
          <w:szCs w:val="20"/>
        </w:rPr>
        <w:t>událostech</w:t>
      </w:r>
      <w:proofErr w:type="gramEnd"/>
      <w:r>
        <w:rPr>
          <w:rFonts w:ascii="Arial" w:hAnsi="Arial" w:cs="Arial"/>
          <w:sz w:val="20"/>
          <w:szCs w:val="20"/>
        </w:rPr>
        <w:t xml:space="preserve">) </w:t>
      </w:r>
      <w:r>
        <w:rPr>
          <w:rFonts w:ascii="Arial" w:hAnsi="Arial" w:cs="Arial"/>
          <w:b/>
          <w:bCs/>
          <w:sz w:val="20"/>
          <w:szCs w:val="20"/>
        </w:rPr>
        <w:t>je vyhlašován vnitřním rozhlasem.</w:t>
      </w:r>
      <w:r>
        <w:rPr>
          <w:rFonts w:ascii="Arial" w:hAnsi="Arial" w:cs="Arial"/>
          <w:sz w:val="20"/>
          <w:szCs w:val="20"/>
        </w:rPr>
        <w:t xml:space="preserve"> Po jeho vyhlášení se automaticky odblokují turnikety a elektromagnetické zámky. </w:t>
      </w:r>
      <w:r>
        <w:rPr>
          <w:rFonts w:ascii="Arial" w:hAnsi="Arial" w:cs="Arial"/>
          <w:b/>
          <w:bCs/>
          <w:sz w:val="20"/>
          <w:szCs w:val="20"/>
        </w:rPr>
        <w:t>Při opuštění budovy se zaměstnanci řídí Evakuačním plánem.</w:t>
      </w:r>
    </w:p>
    <w:p w:rsidR="000639C0" w:rsidRDefault="000639C0" w:rsidP="000639C0">
      <w:pPr>
        <w:spacing w:after="120"/>
        <w:ind w:left="851" w:hanging="851"/>
        <w:jc w:val="both"/>
        <w:rPr>
          <w:rFonts w:cs="Arial"/>
          <w:b/>
          <w:bCs/>
          <w:sz w:val="20"/>
          <w:szCs w:val="20"/>
          <w:u w:val="single"/>
        </w:rPr>
      </w:pPr>
      <w:r>
        <w:rPr>
          <w:rFonts w:cs="Arial"/>
          <w:b/>
          <w:bCs/>
          <w:sz w:val="20"/>
          <w:szCs w:val="20"/>
          <w:u w:val="single"/>
        </w:rPr>
        <w:t>Je zakázáno zejména:</w:t>
      </w:r>
    </w:p>
    <w:p w:rsidR="000639C0" w:rsidRDefault="000639C0" w:rsidP="001D1147">
      <w:pPr>
        <w:numPr>
          <w:ilvl w:val="0"/>
          <w:numId w:val="35"/>
        </w:numPr>
        <w:tabs>
          <w:tab w:val="clear" w:pos="1069"/>
          <w:tab w:val="num" w:pos="709"/>
        </w:tabs>
        <w:spacing w:after="120"/>
        <w:ind w:left="709" w:hanging="709"/>
        <w:jc w:val="both"/>
        <w:rPr>
          <w:rFonts w:cs="Arial"/>
          <w:sz w:val="20"/>
          <w:szCs w:val="20"/>
        </w:rPr>
      </w:pPr>
      <w:r>
        <w:rPr>
          <w:rFonts w:cs="Arial"/>
          <w:sz w:val="20"/>
          <w:szCs w:val="20"/>
        </w:rPr>
        <w:t>používat únikové východy v jiných než mimořádných situacích,</w:t>
      </w:r>
    </w:p>
    <w:p w:rsidR="000639C0" w:rsidRDefault="000639C0" w:rsidP="001D1147">
      <w:pPr>
        <w:numPr>
          <w:ilvl w:val="0"/>
          <w:numId w:val="35"/>
        </w:numPr>
        <w:tabs>
          <w:tab w:val="clear" w:pos="1069"/>
          <w:tab w:val="num" w:pos="709"/>
        </w:tabs>
        <w:spacing w:after="120"/>
        <w:ind w:left="709" w:hanging="709"/>
        <w:jc w:val="both"/>
        <w:rPr>
          <w:rFonts w:cs="Arial"/>
          <w:sz w:val="20"/>
          <w:szCs w:val="20"/>
        </w:rPr>
      </w:pPr>
      <w:r>
        <w:rPr>
          <w:rFonts w:cs="Arial"/>
          <w:sz w:val="20"/>
          <w:szCs w:val="20"/>
        </w:rPr>
        <w:t>blokovat dveře na únikových cestách, zastavět tyto cesty nebo snižovat jejich průchodnost (např. zastavěním těchto cest inventářem, materiálem apod.),</w:t>
      </w:r>
    </w:p>
    <w:p w:rsidR="000639C0" w:rsidRDefault="000639C0" w:rsidP="001D1147">
      <w:pPr>
        <w:numPr>
          <w:ilvl w:val="0"/>
          <w:numId w:val="35"/>
        </w:numPr>
        <w:tabs>
          <w:tab w:val="clear" w:pos="1069"/>
          <w:tab w:val="num" w:pos="709"/>
        </w:tabs>
        <w:spacing w:after="120"/>
        <w:ind w:left="709" w:hanging="709"/>
        <w:jc w:val="both"/>
        <w:rPr>
          <w:rFonts w:cs="Arial"/>
          <w:sz w:val="20"/>
          <w:szCs w:val="20"/>
        </w:rPr>
      </w:pPr>
      <w:r>
        <w:rPr>
          <w:rFonts w:cs="Arial"/>
          <w:sz w:val="20"/>
          <w:szCs w:val="20"/>
        </w:rPr>
        <w:t xml:space="preserve">znemožnění přístupu k rozvodům vody a el. </w:t>
      </w:r>
      <w:proofErr w:type="gramStart"/>
      <w:r>
        <w:rPr>
          <w:rFonts w:cs="Arial"/>
          <w:sz w:val="20"/>
          <w:szCs w:val="20"/>
        </w:rPr>
        <w:t>energie</w:t>
      </w:r>
      <w:proofErr w:type="gramEnd"/>
      <w:r>
        <w:rPr>
          <w:rFonts w:cs="Arial"/>
          <w:sz w:val="20"/>
          <w:szCs w:val="20"/>
        </w:rPr>
        <w:t>, k požárním hydrantům a přenosným hasicím přístrojům.</w:t>
      </w:r>
    </w:p>
    <w:p w:rsidR="000639C0" w:rsidRDefault="000639C0" w:rsidP="001D1147">
      <w:pPr>
        <w:pStyle w:val="Normlnweb"/>
        <w:numPr>
          <w:ilvl w:val="0"/>
          <w:numId w:val="28"/>
        </w:numPr>
        <w:spacing w:before="240" w:beforeAutospacing="0" w:after="240" w:afterAutospacing="0"/>
        <w:jc w:val="both"/>
        <w:rPr>
          <w:rFonts w:ascii="Arial" w:eastAsia="Times New Roman" w:hAnsi="Arial" w:cs="Arial"/>
          <w:b/>
          <w:bCs/>
          <w:sz w:val="20"/>
          <w:szCs w:val="20"/>
        </w:rPr>
      </w:pPr>
      <w:r>
        <w:rPr>
          <w:rFonts w:ascii="Arial" w:eastAsia="Times New Roman" w:hAnsi="Arial" w:cs="Arial"/>
          <w:b/>
          <w:bCs/>
          <w:sz w:val="20"/>
          <w:szCs w:val="20"/>
        </w:rPr>
        <w:t>Bezpečnost a ochrana zdraví při práci</w:t>
      </w:r>
    </w:p>
    <w:p w:rsidR="000639C0" w:rsidRDefault="000639C0" w:rsidP="001D1147">
      <w:pPr>
        <w:pStyle w:val="Normlnweb"/>
        <w:numPr>
          <w:ilvl w:val="1"/>
          <w:numId w:val="28"/>
        </w:numPr>
        <w:tabs>
          <w:tab w:val="clear" w:pos="792"/>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Činnost ČSÚ je převážně administrativního charakteru s odpovídajícími pracovními riziky.</w:t>
      </w:r>
    </w:p>
    <w:p w:rsidR="000639C0" w:rsidRDefault="000639C0" w:rsidP="001D1147">
      <w:pPr>
        <w:numPr>
          <w:ilvl w:val="1"/>
          <w:numId w:val="28"/>
        </w:numPr>
        <w:tabs>
          <w:tab w:val="clear" w:pos="792"/>
          <w:tab w:val="num" w:pos="709"/>
        </w:tabs>
        <w:spacing w:after="120"/>
        <w:ind w:left="709" w:hanging="709"/>
        <w:jc w:val="both"/>
        <w:rPr>
          <w:rFonts w:cs="Arial"/>
          <w:sz w:val="20"/>
          <w:szCs w:val="20"/>
        </w:rPr>
      </w:pPr>
      <w:r>
        <w:rPr>
          <w:rFonts w:cs="Arial"/>
          <w:sz w:val="20"/>
          <w:szCs w:val="20"/>
        </w:rPr>
        <w:t>K minimalizování ohrožení bezpečnosti a zdraví jsou zaměstnanci povinni dodržovat tato pravidla:</w:t>
      </w:r>
    </w:p>
    <w:p w:rsidR="000639C0" w:rsidRDefault="000639C0" w:rsidP="001D1147">
      <w:pPr>
        <w:numPr>
          <w:ilvl w:val="0"/>
          <w:numId w:val="29"/>
        </w:numPr>
        <w:tabs>
          <w:tab w:val="clear" w:pos="1068"/>
          <w:tab w:val="num" w:pos="1134"/>
        </w:tabs>
        <w:spacing w:after="120"/>
        <w:ind w:left="709" w:firstLine="0"/>
        <w:jc w:val="both"/>
        <w:rPr>
          <w:rFonts w:cs="Arial"/>
          <w:sz w:val="20"/>
          <w:szCs w:val="20"/>
        </w:rPr>
      </w:pPr>
      <w:r>
        <w:rPr>
          <w:rFonts w:cs="Arial"/>
          <w:sz w:val="20"/>
          <w:szCs w:val="20"/>
        </w:rPr>
        <w:t>přísný zákaz kouření v celé budově ČSÚ (výjimkou je kuřárna),</w:t>
      </w:r>
    </w:p>
    <w:p w:rsidR="000639C0" w:rsidRDefault="000639C0" w:rsidP="001D1147">
      <w:pPr>
        <w:numPr>
          <w:ilvl w:val="0"/>
          <w:numId w:val="30"/>
        </w:numPr>
        <w:tabs>
          <w:tab w:val="clear" w:pos="4613"/>
          <w:tab w:val="num" w:pos="1134"/>
        </w:tabs>
        <w:spacing w:after="120"/>
        <w:ind w:left="1134" w:hanging="425"/>
        <w:jc w:val="both"/>
        <w:rPr>
          <w:rFonts w:cs="Arial"/>
          <w:sz w:val="20"/>
          <w:szCs w:val="20"/>
        </w:rPr>
      </w:pPr>
      <w:r>
        <w:rPr>
          <w:rFonts w:cs="Arial"/>
          <w:sz w:val="20"/>
          <w:szCs w:val="20"/>
        </w:rPr>
        <w:t>nemanipulovat se žádným zařízením, pokud není určeno k výkonu prací obchodního partnera.</w:t>
      </w:r>
    </w:p>
    <w:p w:rsidR="000639C0" w:rsidRDefault="000639C0" w:rsidP="001D1147">
      <w:pPr>
        <w:pStyle w:val="Zkladntextodsazen"/>
        <w:numPr>
          <w:ilvl w:val="1"/>
          <w:numId w:val="28"/>
        </w:numPr>
        <w:tabs>
          <w:tab w:val="clear" w:pos="792"/>
          <w:tab w:val="num" w:pos="709"/>
        </w:tabs>
        <w:ind w:left="709" w:hanging="709"/>
        <w:jc w:val="both"/>
        <w:rPr>
          <w:rFonts w:cs="Arial"/>
          <w:sz w:val="20"/>
          <w:szCs w:val="20"/>
        </w:rPr>
      </w:pPr>
      <w:r>
        <w:rPr>
          <w:rFonts w:cs="Arial"/>
          <w:sz w:val="20"/>
          <w:szCs w:val="20"/>
        </w:rPr>
        <w:t xml:space="preserve">Pro výkon své činnosti musí mít obchodní partner zpracován svůj seznam pracovních rizik pro výkon prací a je povinen v rámci svého bezpečnostního školení s těmito riziky své zaměstnance seznámit. </w:t>
      </w:r>
    </w:p>
    <w:p w:rsidR="000639C0" w:rsidRDefault="000639C0" w:rsidP="001D1147">
      <w:pPr>
        <w:pStyle w:val="Zkladntextodsazen"/>
        <w:numPr>
          <w:ilvl w:val="1"/>
          <w:numId w:val="28"/>
        </w:numPr>
        <w:tabs>
          <w:tab w:val="clear" w:pos="792"/>
          <w:tab w:val="num" w:pos="709"/>
        </w:tabs>
        <w:ind w:left="709" w:hanging="709"/>
        <w:jc w:val="both"/>
        <w:rPr>
          <w:rFonts w:cs="Arial"/>
          <w:sz w:val="20"/>
          <w:szCs w:val="20"/>
        </w:rPr>
      </w:pPr>
      <w:r>
        <w:rPr>
          <w:rFonts w:cs="Arial"/>
          <w:sz w:val="20"/>
          <w:szCs w:val="20"/>
        </w:rPr>
        <w:t>Zaměstnanci musí mít k výkonu dané práce potřebnou odbornou a zdravotní způsobilost a příslušné instrukce k činnostem, které mají provádět.</w:t>
      </w:r>
    </w:p>
    <w:p w:rsidR="000639C0" w:rsidRDefault="000639C0" w:rsidP="001D1147">
      <w:pPr>
        <w:pStyle w:val="Zkladntextodsazen"/>
        <w:numPr>
          <w:ilvl w:val="1"/>
          <w:numId w:val="28"/>
        </w:numPr>
        <w:tabs>
          <w:tab w:val="clear" w:pos="792"/>
          <w:tab w:val="num" w:pos="709"/>
        </w:tabs>
        <w:spacing w:after="0"/>
        <w:ind w:left="709" w:hanging="709"/>
        <w:jc w:val="both"/>
        <w:rPr>
          <w:rFonts w:cs="Arial"/>
          <w:sz w:val="20"/>
          <w:szCs w:val="20"/>
        </w:rPr>
      </w:pPr>
      <w:r>
        <w:rPr>
          <w:rFonts w:cs="Arial"/>
          <w:sz w:val="20"/>
          <w:szCs w:val="20"/>
        </w:rPr>
        <w:t>K činnosti, kterou mají zaměstnanci vykonávat, musí být vybaveni osobními ochrannými pracovními prostředky odpovídajícími ohrožení, jež vyplývá z prováděných prací, popř. rizika pracoviště, dále vhodnými pracovními pomůckami a prostředky (nářadí).</w:t>
      </w:r>
    </w:p>
    <w:p w:rsidR="000639C0" w:rsidRDefault="000639C0" w:rsidP="000639C0">
      <w:pPr>
        <w:pStyle w:val="Bezmezer"/>
        <w:jc w:val="center"/>
        <w:rPr>
          <w:rFonts w:ascii="Arial" w:hAnsi="Arial" w:cs="Arial"/>
          <w:b/>
          <w:sz w:val="20"/>
          <w:szCs w:val="20"/>
        </w:rPr>
      </w:pPr>
    </w:p>
    <w:p w:rsidR="000639C0" w:rsidRDefault="000639C0" w:rsidP="000639C0">
      <w:pPr>
        <w:pStyle w:val="Bezmezer"/>
        <w:jc w:val="center"/>
        <w:rPr>
          <w:rFonts w:ascii="Arial" w:hAnsi="Arial" w:cs="Arial"/>
          <w:b/>
          <w:sz w:val="20"/>
          <w:szCs w:val="20"/>
        </w:rPr>
      </w:pPr>
      <w:r>
        <w:rPr>
          <w:rFonts w:ascii="Arial" w:hAnsi="Arial" w:cs="Arial"/>
          <w:b/>
          <w:sz w:val="20"/>
          <w:szCs w:val="20"/>
        </w:rPr>
        <w:t>Článek III.</w:t>
      </w:r>
    </w:p>
    <w:p w:rsidR="000639C0" w:rsidRDefault="000639C0" w:rsidP="000639C0">
      <w:pPr>
        <w:pStyle w:val="Bezmezer"/>
        <w:jc w:val="center"/>
        <w:rPr>
          <w:rFonts w:ascii="Arial" w:hAnsi="Arial" w:cs="Arial"/>
          <w:b/>
          <w:sz w:val="20"/>
          <w:szCs w:val="20"/>
        </w:rPr>
      </w:pPr>
      <w:r>
        <w:rPr>
          <w:rFonts w:ascii="Arial" w:hAnsi="Arial" w:cs="Arial"/>
          <w:b/>
          <w:sz w:val="20"/>
          <w:szCs w:val="20"/>
        </w:rPr>
        <w:t>Ochrana majetku</w:t>
      </w:r>
    </w:p>
    <w:p w:rsidR="000639C0" w:rsidRDefault="000639C0" w:rsidP="000639C0">
      <w:pPr>
        <w:pStyle w:val="Nadpis4"/>
        <w:rPr>
          <w:rFonts w:cs="Arial"/>
          <w:b w:val="0"/>
          <w:sz w:val="20"/>
          <w:szCs w:val="20"/>
        </w:rPr>
      </w:pPr>
      <w:r>
        <w:rPr>
          <w:rFonts w:cs="Arial"/>
          <w:sz w:val="20"/>
          <w:szCs w:val="20"/>
        </w:rPr>
        <w:t>Ohlašování prací</w:t>
      </w:r>
    </w:p>
    <w:p w:rsidR="000639C0" w:rsidRDefault="000639C0" w:rsidP="000639C0">
      <w:pPr>
        <w:pStyle w:val="Zkladntextodsazen2"/>
        <w:spacing w:line="240" w:lineRule="auto"/>
        <w:ind w:left="0"/>
        <w:jc w:val="both"/>
        <w:rPr>
          <w:rFonts w:cs="Arial"/>
          <w:sz w:val="20"/>
          <w:szCs w:val="20"/>
        </w:rPr>
      </w:pPr>
      <w:r>
        <w:rPr>
          <w:rFonts w:cs="Arial"/>
          <w:sz w:val="20"/>
          <w:szCs w:val="20"/>
        </w:rPr>
        <w:t>Práce prováděné obchodními partnery v pracovní i mimopracovní době hlásí ředitel příslušného odboru předem písemně Odboru bezpečnosti a krizového řízení s uvedením názvu obchodního partnera, účelu prací, doby jejich trvání, kontaktních osob obchodního partnera i ČSÚ, jména a příjmení osob vykonávajících práce a čísla jejich občanského průkazu. Zaměstnanci se hlásí v recepci, kde se evidují jako návštěva. O jejich příchodu vyrozumí strážný kontaktní osobu ČSÚ.</w:t>
      </w:r>
    </w:p>
    <w:p w:rsidR="000639C0" w:rsidRDefault="000639C0" w:rsidP="000639C0">
      <w:pPr>
        <w:pStyle w:val="Nadpis4"/>
        <w:rPr>
          <w:rFonts w:cs="Arial"/>
          <w:b w:val="0"/>
          <w:sz w:val="20"/>
          <w:szCs w:val="20"/>
        </w:rPr>
      </w:pPr>
      <w:r>
        <w:rPr>
          <w:rFonts w:cs="Arial"/>
          <w:sz w:val="20"/>
          <w:szCs w:val="20"/>
        </w:rPr>
        <w:t>Přidělování přístupových karet a klíčů</w:t>
      </w:r>
    </w:p>
    <w:p w:rsidR="000639C0" w:rsidRDefault="000639C0" w:rsidP="000639C0">
      <w:pPr>
        <w:pStyle w:val="Zkladntext"/>
        <w:rPr>
          <w:rFonts w:cs="Arial"/>
        </w:rPr>
      </w:pPr>
      <w:r>
        <w:rPr>
          <w:rFonts w:cs="Arial"/>
        </w:rPr>
        <w:t xml:space="preserve">Přístupové karty a klíče od určených prostor mohou být na základě písemné žádosti ředitele odboru vydány zaměstnancům, kteří se dlouhodobě nachází na jeho pracovišti, pokud to charakter práce vyžaduje (např. úklidové práce apod.). Ztrátu či zcizení přístupové karty nebo klíče, jejich zneužití nebo poškození, které brání funkčnosti, ohlásí zaměstnanci řediteli příslušného odboru, který neprodleně informuje Odbor bezpečnosti a krizového řízení, a to písemně nebo telefonicky </w:t>
      </w:r>
      <w:r>
        <w:rPr>
          <w:rFonts w:cs="Arial"/>
        </w:rPr>
        <w:lastRenderedPageBreak/>
        <w:t>s následným písemným potvrzením. Obchodní partner je povinen uhradit veškeré náklady spojené s pořízením nové karty, klíče nebo změnami klíčového režimu.</w:t>
      </w:r>
    </w:p>
    <w:p w:rsidR="000639C0" w:rsidRDefault="000639C0" w:rsidP="000639C0">
      <w:pPr>
        <w:pStyle w:val="Zkladntext"/>
        <w:spacing w:before="240" w:after="240"/>
        <w:rPr>
          <w:rFonts w:cs="Arial"/>
          <w:b/>
        </w:rPr>
      </w:pPr>
      <w:r>
        <w:rPr>
          <w:rFonts w:cs="Arial"/>
          <w:b/>
        </w:rPr>
        <w:t>Vjezd a parkování</w:t>
      </w:r>
    </w:p>
    <w:p w:rsidR="000639C0" w:rsidRDefault="000639C0" w:rsidP="000639C0">
      <w:pPr>
        <w:pStyle w:val="Zkladntext"/>
        <w:spacing w:after="120"/>
        <w:rPr>
          <w:rFonts w:cs="Arial"/>
        </w:rPr>
      </w:pPr>
      <w:r>
        <w:rPr>
          <w:rFonts w:cs="Arial"/>
        </w:rPr>
        <w:t>Ve výjimečných případech je možné krátkodobé parkování vozidel zaměstnanců, a to pouze v 1. podzemním podlaží, pokud není z provozních důvodů možné použít technický vjezd. Potřebu takového parkování sdělí písemně ředitel příslušného odboru strážní službě s uvedením firmy a účelu požadovaného parkování.</w:t>
      </w:r>
    </w:p>
    <w:p w:rsidR="000639C0" w:rsidRDefault="000639C0" w:rsidP="000639C0">
      <w:pPr>
        <w:spacing w:after="120"/>
        <w:jc w:val="both"/>
        <w:rPr>
          <w:rFonts w:cs="Arial"/>
          <w:b/>
          <w:bCs/>
          <w:sz w:val="20"/>
          <w:szCs w:val="20"/>
        </w:rPr>
      </w:pPr>
      <w:r>
        <w:rPr>
          <w:rFonts w:cs="Arial"/>
          <w:b/>
          <w:bCs/>
          <w:sz w:val="20"/>
          <w:szCs w:val="20"/>
        </w:rPr>
        <w:t>Zaměstnanec je povinen respektovat zejména tato nařízení:</w:t>
      </w:r>
    </w:p>
    <w:p w:rsidR="000639C0" w:rsidRDefault="000639C0" w:rsidP="001D1147">
      <w:pPr>
        <w:numPr>
          <w:ilvl w:val="0"/>
          <w:numId w:val="31"/>
        </w:numPr>
        <w:tabs>
          <w:tab w:val="clear" w:pos="360"/>
          <w:tab w:val="num" w:pos="709"/>
        </w:tabs>
        <w:spacing w:after="120"/>
        <w:ind w:left="709" w:hanging="709"/>
        <w:jc w:val="both"/>
        <w:rPr>
          <w:rFonts w:cs="Arial"/>
          <w:sz w:val="20"/>
          <w:szCs w:val="20"/>
        </w:rPr>
      </w:pPr>
      <w:r>
        <w:rPr>
          <w:rFonts w:cs="Arial"/>
          <w:sz w:val="20"/>
          <w:szCs w:val="20"/>
        </w:rPr>
        <w:t>V garážích je nutné dodržovat platné dopravní předpisy.</w:t>
      </w:r>
    </w:p>
    <w:p w:rsidR="000639C0" w:rsidRDefault="000639C0" w:rsidP="001D1147">
      <w:pPr>
        <w:numPr>
          <w:ilvl w:val="0"/>
          <w:numId w:val="31"/>
        </w:numPr>
        <w:tabs>
          <w:tab w:val="clear" w:pos="360"/>
          <w:tab w:val="num" w:pos="709"/>
        </w:tabs>
        <w:spacing w:after="120"/>
        <w:ind w:left="709" w:hanging="709"/>
        <w:jc w:val="both"/>
        <w:rPr>
          <w:rFonts w:cs="Arial"/>
          <w:sz w:val="20"/>
          <w:szCs w:val="20"/>
        </w:rPr>
      </w:pPr>
      <w:r>
        <w:rPr>
          <w:rFonts w:cs="Arial"/>
          <w:sz w:val="20"/>
          <w:szCs w:val="20"/>
        </w:rPr>
        <w:t>Není povolen vjezd automobilů na pohon LPG.</w:t>
      </w:r>
    </w:p>
    <w:p w:rsidR="000639C0" w:rsidRDefault="000639C0" w:rsidP="001D1147">
      <w:pPr>
        <w:numPr>
          <w:ilvl w:val="0"/>
          <w:numId w:val="31"/>
        </w:numPr>
        <w:tabs>
          <w:tab w:val="clear" w:pos="360"/>
          <w:tab w:val="num" w:pos="709"/>
        </w:tabs>
        <w:spacing w:after="120"/>
        <w:ind w:left="709" w:hanging="709"/>
        <w:jc w:val="both"/>
        <w:rPr>
          <w:rFonts w:cs="Arial"/>
          <w:sz w:val="20"/>
          <w:szCs w:val="20"/>
        </w:rPr>
      </w:pPr>
      <w:r>
        <w:rPr>
          <w:rFonts w:cs="Arial"/>
          <w:sz w:val="20"/>
          <w:szCs w:val="20"/>
        </w:rPr>
        <w:t>Je zakázáno zdržovat se s vozidlem v prostoru vjezdu do garáží a výjezdu z nich.</w:t>
      </w:r>
    </w:p>
    <w:p w:rsidR="000639C0" w:rsidRDefault="000639C0" w:rsidP="001D1147">
      <w:pPr>
        <w:numPr>
          <w:ilvl w:val="0"/>
          <w:numId w:val="31"/>
        </w:numPr>
        <w:tabs>
          <w:tab w:val="clear" w:pos="360"/>
          <w:tab w:val="num" w:pos="709"/>
        </w:tabs>
        <w:spacing w:after="120"/>
        <w:ind w:left="709" w:hanging="709"/>
        <w:jc w:val="both"/>
        <w:rPr>
          <w:rFonts w:cs="Arial"/>
          <w:sz w:val="20"/>
          <w:szCs w:val="20"/>
        </w:rPr>
      </w:pPr>
      <w:r>
        <w:rPr>
          <w:rFonts w:cs="Arial"/>
          <w:sz w:val="20"/>
          <w:szCs w:val="20"/>
        </w:rPr>
        <w:t>Vozidlo musí být zaparkováno tak, aby umožnilo volný průchod k výtahům, schodišti a do technického zázemí. Zároveň musí být umožněn volný přístup k požárním hydrantům, přenosným hasicím přístrojům a požárním hlásičům.</w:t>
      </w:r>
    </w:p>
    <w:p w:rsidR="000639C0" w:rsidRDefault="000639C0" w:rsidP="001D1147">
      <w:pPr>
        <w:numPr>
          <w:ilvl w:val="0"/>
          <w:numId w:val="31"/>
        </w:numPr>
        <w:tabs>
          <w:tab w:val="clear" w:pos="360"/>
          <w:tab w:val="num" w:pos="709"/>
        </w:tabs>
        <w:ind w:left="709" w:hanging="709"/>
        <w:jc w:val="both"/>
        <w:rPr>
          <w:rFonts w:cs="Arial"/>
          <w:sz w:val="20"/>
          <w:szCs w:val="20"/>
        </w:rPr>
      </w:pPr>
      <w:r>
        <w:rPr>
          <w:rFonts w:cs="Arial"/>
          <w:sz w:val="20"/>
          <w:szCs w:val="20"/>
        </w:rPr>
        <w:t>Průchod osob příjezdovým tunelem nebo příjezdovými vraty je možný pouze v mimořádných případech za dodržení zvýšené opatrnosti a zajištění dozoru strážného.</w:t>
      </w:r>
    </w:p>
    <w:p w:rsidR="000639C0" w:rsidRDefault="000639C0" w:rsidP="000639C0">
      <w:pPr>
        <w:pStyle w:val="Nadpis4"/>
        <w:rPr>
          <w:rFonts w:cs="Arial"/>
          <w:b w:val="0"/>
          <w:sz w:val="20"/>
          <w:szCs w:val="20"/>
        </w:rPr>
      </w:pPr>
      <w:r>
        <w:rPr>
          <w:rFonts w:cs="Arial"/>
          <w:sz w:val="20"/>
          <w:szCs w:val="20"/>
        </w:rPr>
        <w:t>Dodržování pravidel</w:t>
      </w:r>
    </w:p>
    <w:p w:rsidR="000639C0" w:rsidRDefault="000639C0" w:rsidP="000639C0">
      <w:pPr>
        <w:spacing w:after="120"/>
        <w:jc w:val="both"/>
        <w:rPr>
          <w:rFonts w:cs="Arial"/>
          <w:b/>
          <w:bCs/>
          <w:sz w:val="20"/>
          <w:szCs w:val="20"/>
        </w:rPr>
      </w:pPr>
      <w:r>
        <w:rPr>
          <w:rFonts w:cs="Arial"/>
          <w:b/>
          <w:bCs/>
          <w:sz w:val="20"/>
          <w:szCs w:val="20"/>
        </w:rPr>
        <w:t>Zaměstnanec zejména:</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Nesmí na pracovišti požívat alkohol nebo jiné návykové látky a nesmí pod jejich vlivem nastoupit do práce.</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Nesmí poškozovat, zapůjčovat si nebo zcizit majetek ČSÚ.</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 xml:space="preserve">Nesmí používat prostředky a předměty ČSÚ, pokud to není dohodnuto nebo nezbytně nutné pro výkon sjednané práce. </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Nesmí otevírat uzamčené i neuzamčené části zařízení kanceláře nebo jiných prostor.</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Je zavázán mlčenlivostí o skutečnostech, které se dozví během své činnosti, a to i po ukončení prací nebo pracovního poměru.</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Má zakázáno nahlížet do materiálů umístěných nebo uložených v místnosti, ani je nebo jejich části jakýmkoliv způsobem kopírovat, upravovat, pořizovat z nich výpisy, seznamovat s obsahem nebo jeho částí další osoby a rovněž si je nesmí zapůjčovat nebo je zcizit, ani k těmto činnostem napomáhat.</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Má povinnost chovat se tak, aby nedošlo ke zneužití materiálů, jejich poškození nebo zničení.</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Nesmí nikomu poskytovat svěřený klíč ani vyrábět jeho kopie.</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Nesmí klíč nijak označovat ani upravovat.</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Vždy po ukončení prací uzamkne kancelář nebo jiný prostor, ve kterém prováděl práce.</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Používá a ukládá klíč tak, aby nedošlo k jeho ohnutí nebo jinému poškození, které by způsobilo jeho nefunkčnost, nebo by vedlo k jeho ztrátě či zcizení.</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Používá a ukládá přístupovou kartu tak, aby nedošlo k jejímu ohnutí, prasknutí, poškrábání, jinému poškození nebo její ztrátě či zcizení.</w:t>
      </w:r>
    </w:p>
    <w:p w:rsidR="000639C0" w:rsidRDefault="000639C0" w:rsidP="001D1147">
      <w:pPr>
        <w:numPr>
          <w:ilvl w:val="0"/>
          <w:numId w:val="32"/>
        </w:numPr>
        <w:tabs>
          <w:tab w:val="clear" w:pos="405"/>
          <w:tab w:val="num" w:pos="709"/>
        </w:tabs>
        <w:spacing w:after="120"/>
        <w:ind w:left="709" w:hanging="709"/>
        <w:jc w:val="both"/>
        <w:rPr>
          <w:rFonts w:cs="Arial"/>
          <w:sz w:val="20"/>
          <w:szCs w:val="20"/>
        </w:rPr>
      </w:pPr>
      <w:r>
        <w:rPr>
          <w:rFonts w:cs="Arial"/>
          <w:sz w:val="20"/>
          <w:szCs w:val="20"/>
        </w:rPr>
        <w:t>Nesmí přístupovou kartu polepovat, popisovat, proděravět nebo jinak upravovat.</w:t>
      </w:r>
    </w:p>
    <w:p w:rsidR="000639C0" w:rsidRDefault="000639C0" w:rsidP="000639C0">
      <w:pPr>
        <w:spacing w:after="120"/>
        <w:jc w:val="both"/>
        <w:rPr>
          <w:rFonts w:cs="Arial"/>
          <w:b/>
          <w:bCs/>
          <w:sz w:val="20"/>
          <w:szCs w:val="20"/>
          <w:u w:val="single"/>
        </w:rPr>
      </w:pPr>
      <w:r>
        <w:rPr>
          <w:rFonts w:cs="Arial"/>
          <w:b/>
          <w:bCs/>
          <w:sz w:val="20"/>
          <w:szCs w:val="20"/>
          <w:u w:val="single"/>
        </w:rPr>
        <w:t>Je zakázáno zejména:</w:t>
      </w:r>
    </w:p>
    <w:p w:rsidR="000639C0" w:rsidRDefault="000639C0" w:rsidP="001D1147">
      <w:pPr>
        <w:numPr>
          <w:ilvl w:val="0"/>
          <w:numId w:val="33"/>
        </w:numPr>
        <w:tabs>
          <w:tab w:val="clear" w:pos="360"/>
          <w:tab w:val="num" w:pos="709"/>
        </w:tabs>
        <w:spacing w:after="120"/>
        <w:ind w:left="709" w:hanging="709"/>
        <w:jc w:val="both"/>
        <w:rPr>
          <w:rFonts w:cs="Arial"/>
          <w:sz w:val="20"/>
          <w:szCs w:val="20"/>
        </w:rPr>
      </w:pPr>
      <w:r>
        <w:rPr>
          <w:rFonts w:cs="Arial"/>
          <w:sz w:val="20"/>
          <w:szCs w:val="20"/>
        </w:rPr>
        <w:t>Umožnit vstup do budovy nepovolané osobě.</w:t>
      </w:r>
    </w:p>
    <w:p w:rsidR="000639C0" w:rsidRDefault="000639C0" w:rsidP="001D1147">
      <w:pPr>
        <w:numPr>
          <w:ilvl w:val="0"/>
          <w:numId w:val="33"/>
        </w:numPr>
        <w:tabs>
          <w:tab w:val="clear" w:pos="360"/>
          <w:tab w:val="num" w:pos="709"/>
        </w:tabs>
        <w:spacing w:after="120"/>
        <w:ind w:left="709" w:hanging="709"/>
        <w:jc w:val="both"/>
        <w:rPr>
          <w:rFonts w:cs="Arial"/>
          <w:sz w:val="20"/>
          <w:szCs w:val="20"/>
        </w:rPr>
      </w:pPr>
      <w:r>
        <w:rPr>
          <w:rFonts w:cs="Arial"/>
          <w:sz w:val="20"/>
          <w:szCs w:val="20"/>
        </w:rPr>
        <w:t>Poskytovat osobní průkazy, vstupní kartu, svěřené klíče nebo jiné pomůcky sloužící k ochraně majetku neoprávněným osobám.</w:t>
      </w:r>
    </w:p>
    <w:p w:rsidR="000639C0" w:rsidRDefault="000639C0" w:rsidP="001D1147">
      <w:pPr>
        <w:numPr>
          <w:ilvl w:val="0"/>
          <w:numId w:val="33"/>
        </w:numPr>
        <w:tabs>
          <w:tab w:val="clear" w:pos="360"/>
          <w:tab w:val="num" w:pos="709"/>
        </w:tabs>
        <w:spacing w:after="120"/>
        <w:ind w:left="709" w:hanging="709"/>
        <w:jc w:val="both"/>
        <w:rPr>
          <w:rFonts w:cs="Arial"/>
          <w:sz w:val="20"/>
          <w:szCs w:val="20"/>
        </w:rPr>
      </w:pPr>
      <w:r>
        <w:rPr>
          <w:rFonts w:cs="Arial"/>
          <w:sz w:val="20"/>
          <w:szCs w:val="20"/>
        </w:rPr>
        <w:t>Jakkoliv manipulovat s prvky bezpečnostních technologií a poškozovat je.</w:t>
      </w:r>
    </w:p>
    <w:p w:rsidR="000639C0" w:rsidRDefault="000639C0" w:rsidP="001D1147">
      <w:pPr>
        <w:numPr>
          <w:ilvl w:val="0"/>
          <w:numId w:val="33"/>
        </w:numPr>
        <w:tabs>
          <w:tab w:val="clear" w:pos="360"/>
          <w:tab w:val="num" w:pos="709"/>
        </w:tabs>
        <w:spacing w:after="120"/>
        <w:ind w:left="709" w:hanging="709"/>
        <w:jc w:val="both"/>
        <w:rPr>
          <w:rFonts w:cs="Arial"/>
          <w:sz w:val="20"/>
          <w:szCs w:val="20"/>
        </w:rPr>
      </w:pPr>
      <w:r>
        <w:rPr>
          <w:rFonts w:cs="Arial"/>
          <w:sz w:val="20"/>
          <w:szCs w:val="20"/>
        </w:rPr>
        <w:lastRenderedPageBreak/>
        <w:t>Nechávat otevřená okna během pracovní i mimopracovní doby, pokud by mohlo dojít k ohrožení nebo poškození majetku ČSÚ.</w:t>
      </w:r>
    </w:p>
    <w:p w:rsidR="000639C0" w:rsidRDefault="000639C0" w:rsidP="001D1147">
      <w:pPr>
        <w:numPr>
          <w:ilvl w:val="0"/>
          <w:numId w:val="33"/>
        </w:numPr>
        <w:tabs>
          <w:tab w:val="clear" w:pos="360"/>
          <w:tab w:val="num" w:pos="709"/>
        </w:tabs>
        <w:spacing w:after="120"/>
        <w:ind w:left="709" w:hanging="709"/>
        <w:jc w:val="both"/>
        <w:rPr>
          <w:rFonts w:cs="Arial"/>
          <w:sz w:val="20"/>
          <w:szCs w:val="20"/>
        </w:rPr>
      </w:pPr>
      <w:r>
        <w:rPr>
          <w:rFonts w:cs="Arial"/>
          <w:sz w:val="20"/>
          <w:szCs w:val="20"/>
        </w:rPr>
        <w:t>Blokovat dveře ovládané čtecím zařízením.</w:t>
      </w:r>
    </w:p>
    <w:p w:rsidR="000639C0" w:rsidRDefault="000639C0" w:rsidP="001D1147">
      <w:pPr>
        <w:numPr>
          <w:ilvl w:val="0"/>
          <w:numId w:val="33"/>
        </w:numPr>
        <w:tabs>
          <w:tab w:val="clear" w:pos="360"/>
          <w:tab w:val="num" w:pos="709"/>
        </w:tabs>
        <w:spacing w:after="120"/>
        <w:ind w:left="709" w:hanging="709"/>
        <w:jc w:val="both"/>
        <w:rPr>
          <w:rFonts w:cs="Arial"/>
          <w:sz w:val="20"/>
          <w:szCs w:val="20"/>
        </w:rPr>
      </w:pPr>
      <w:r>
        <w:rPr>
          <w:rFonts w:cs="Arial"/>
          <w:sz w:val="20"/>
          <w:szCs w:val="20"/>
        </w:rPr>
        <w:t>Používat výtah jinak, než v souladu s provozními pokyny, dveře výtahu nesmí být v žádném případě blokovány.</w:t>
      </w:r>
    </w:p>
    <w:p w:rsidR="000639C0" w:rsidRDefault="000639C0" w:rsidP="001D1147">
      <w:pPr>
        <w:numPr>
          <w:ilvl w:val="0"/>
          <w:numId w:val="33"/>
        </w:numPr>
        <w:tabs>
          <w:tab w:val="clear" w:pos="360"/>
          <w:tab w:val="num" w:pos="709"/>
        </w:tabs>
        <w:ind w:left="709" w:hanging="709"/>
        <w:jc w:val="both"/>
        <w:rPr>
          <w:rFonts w:cs="Arial"/>
          <w:sz w:val="20"/>
          <w:szCs w:val="20"/>
        </w:rPr>
      </w:pPr>
      <w:r>
        <w:rPr>
          <w:rFonts w:cs="Arial"/>
          <w:sz w:val="20"/>
          <w:szCs w:val="20"/>
        </w:rPr>
        <w:t>Vstupovat na střechy /výjimkou je kuřárna/ a slunolamy (pokud to nevyžaduje charakter práce), odkládat nebo vhazovat na ně předměty nebo je jinak znečisťovat.</w:t>
      </w:r>
    </w:p>
    <w:p w:rsidR="000639C0" w:rsidRDefault="000639C0" w:rsidP="000639C0">
      <w:pPr>
        <w:pStyle w:val="Bezmezer"/>
        <w:jc w:val="center"/>
        <w:rPr>
          <w:rFonts w:ascii="Arial" w:hAnsi="Arial" w:cs="Arial"/>
          <w:b/>
          <w:sz w:val="20"/>
          <w:szCs w:val="20"/>
        </w:rPr>
      </w:pPr>
    </w:p>
    <w:p w:rsidR="000639C0" w:rsidRDefault="000639C0" w:rsidP="000639C0">
      <w:pPr>
        <w:pStyle w:val="Bezmezer"/>
        <w:jc w:val="center"/>
        <w:rPr>
          <w:rFonts w:ascii="Arial" w:hAnsi="Arial" w:cs="Arial"/>
          <w:b/>
          <w:sz w:val="20"/>
          <w:szCs w:val="20"/>
        </w:rPr>
      </w:pPr>
      <w:r>
        <w:rPr>
          <w:rFonts w:ascii="Arial" w:hAnsi="Arial" w:cs="Arial"/>
          <w:b/>
          <w:sz w:val="20"/>
          <w:szCs w:val="20"/>
        </w:rPr>
        <w:t>Článek IV.</w:t>
      </w:r>
    </w:p>
    <w:p w:rsidR="000639C0" w:rsidRDefault="000639C0" w:rsidP="000639C0">
      <w:pPr>
        <w:pStyle w:val="Bezmezer"/>
        <w:jc w:val="center"/>
        <w:rPr>
          <w:rFonts w:ascii="Arial" w:hAnsi="Arial" w:cs="Arial"/>
          <w:b/>
          <w:sz w:val="20"/>
          <w:szCs w:val="20"/>
        </w:rPr>
      </w:pPr>
      <w:r>
        <w:rPr>
          <w:rFonts w:ascii="Arial" w:hAnsi="Arial" w:cs="Arial"/>
          <w:b/>
          <w:sz w:val="20"/>
          <w:szCs w:val="20"/>
        </w:rPr>
        <w:t>Organizační opatření</w:t>
      </w:r>
    </w:p>
    <w:p w:rsidR="000639C0" w:rsidRDefault="000639C0" w:rsidP="001D1147">
      <w:pPr>
        <w:numPr>
          <w:ilvl w:val="0"/>
          <w:numId w:val="34"/>
        </w:numPr>
        <w:tabs>
          <w:tab w:val="clear" w:pos="360"/>
          <w:tab w:val="num" w:pos="709"/>
        </w:tabs>
        <w:spacing w:after="120"/>
        <w:ind w:left="709" w:hanging="709"/>
        <w:jc w:val="both"/>
        <w:rPr>
          <w:rFonts w:cs="Arial"/>
          <w:sz w:val="20"/>
          <w:szCs w:val="20"/>
        </w:rPr>
      </w:pPr>
      <w:r>
        <w:rPr>
          <w:rFonts w:cs="Arial"/>
          <w:sz w:val="20"/>
          <w:szCs w:val="20"/>
        </w:rPr>
        <w:t>Chce-li obchodní partner provést výměnu vedoucího zaměstnance, musí informovat ČSÚ s předstihem nejméně 14 dnů, aby ČSÚ mohl včas zajistit školení o požární ochraně nového vedoucího zaměstnance dodavatele.</w:t>
      </w:r>
    </w:p>
    <w:p w:rsidR="000639C0" w:rsidRDefault="000639C0" w:rsidP="001D1147">
      <w:pPr>
        <w:numPr>
          <w:ilvl w:val="0"/>
          <w:numId w:val="34"/>
        </w:numPr>
        <w:tabs>
          <w:tab w:val="clear" w:pos="360"/>
          <w:tab w:val="num" w:pos="709"/>
        </w:tabs>
        <w:spacing w:after="120"/>
        <w:ind w:left="709" w:hanging="709"/>
        <w:jc w:val="both"/>
        <w:rPr>
          <w:rFonts w:cs="Arial"/>
          <w:sz w:val="20"/>
          <w:szCs w:val="20"/>
        </w:rPr>
      </w:pPr>
      <w:r>
        <w:rPr>
          <w:rFonts w:cs="Arial"/>
          <w:sz w:val="20"/>
          <w:szCs w:val="20"/>
        </w:rPr>
        <w:t xml:space="preserve">Pracovní úrazy zaměstnanců vyšetřuje, ohlašuje a záznamy o úrazu zasílá v souladu s nařízením vlády č. 201/2010 Sb., o způsobu evidence úrazů, hlášení a zasílání záznamu o úrazu, kterým se stanoví vzor záznamu o úrazu a okruh orgánů a institucí, kterým se ohlašuje pracovní úraz a zasílá záznam o úrazu, obchodní partner. </w:t>
      </w:r>
    </w:p>
    <w:p w:rsidR="000639C0" w:rsidRDefault="000639C0" w:rsidP="001D1147">
      <w:pPr>
        <w:numPr>
          <w:ilvl w:val="0"/>
          <w:numId w:val="34"/>
        </w:numPr>
        <w:tabs>
          <w:tab w:val="clear" w:pos="360"/>
          <w:tab w:val="num" w:pos="709"/>
        </w:tabs>
        <w:ind w:left="709" w:hanging="709"/>
        <w:jc w:val="both"/>
        <w:rPr>
          <w:rFonts w:cs="Arial"/>
          <w:sz w:val="20"/>
          <w:szCs w:val="20"/>
        </w:rPr>
      </w:pPr>
      <w:r>
        <w:rPr>
          <w:rFonts w:cs="Arial"/>
          <w:sz w:val="20"/>
          <w:szCs w:val="20"/>
        </w:rPr>
        <w:t>Obchodní partner se zavazuje zajistit dodržení výše uvedených bezpečnostních pokynů a potvrzuje, že pracoviště, na kterém se mají práce vykonávat, bylo řádně předáno.</w:t>
      </w: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1652DC" w:rsidRDefault="001652DC">
      <w:pPr>
        <w:rPr>
          <w:rFonts w:cs="Arial"/>
          <w:sz w:val="20"/>
          <w:szCs w:val="20"/>
        </w:rPr>
      </w:pPr>
    </w:p>
    <w:p w:rsidR="00B53989" w:rsidRDefault="00B53989">
      <w:pPr>
        <w:rPr>
          <w:rFonts w:cs="Arial"/>
          <w:sz w:val="20"/>
          <w:szCs w:val="20"/>
        </w:rPr>
      </w:pPr>
    </w:p>
    <w:p w:rsidR="00B53989" w:rsidRDefault="00B53989">
      <w:pPr>
        <w:rPr>
          <w:rFonts w:cs="Arial"/>
          <w:sz w:val="20"/>
          <w:szCs w:val="20"/>
        </w:rPr>
      </w:pPr>
    </w:p>
    <w:p w:rsidR="001652DC" w:rsidRDefault="001652DC">
      <w:pPr>
        <w:rPr>
          <w:rFonts w:cs="Arial"/>
          <w:sz w:val="20"/>
          <w:szCs w:val="20"/>
        </w:rPr>
      </w:pPr>
    </w:p>
    <w:p w:rsidR="001652DC" w:rsidRDefault="001652DC">
      <w:pPr>
        <w:rPr>
          <w:rFonts w:cs="Arial"/>
          <w:sz w:val="20"/>
          <w:szCs w:val="20"/>
        </w:rPr>
      </w:pPr>
    </w:p>
    <w:p w:rsidR="001652DC" w:rsidRDefault="001652DC">
      <w:pPr>
        <w:rPr>
          <w:rFonts w:cs="Arial"/>
          <w:sz w:val="20"/>
          <w:szCs w:val="20"/>
        </w:rPr>
      </w:pPr>
    </w:p>
    <w:p w:rsidR="001652DC" w:rsidRPr="000639C0" w:rsidRDefault="001652DC" w:rsidP="001652DC">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sidRPr="000639C0">
        <w:rPr>
          <w:rFonts w:ascii="Arial" w:hAnsi="Arial" w:cs="Arial"/>
          <w:b/>
          <w:color w:val="000000"/>
          <w:sz w:val="20"/>
          <w:szCs w:val="20"/>
        </w:rPr>
        <w:lastRenderedPageBreak/>
        <w:t>Příloha č. </w:t>
      </w:r>
      <w:r>
        <w:rPr>
          <w:rFonts w:ascii="Arial" w:hAnsi="Arial" w:cs="Arial"/>
          <w:b/>
          <w:color w:val="000000"/>
          <w:sz w:val="20"/>
          <w:szCs w:val="20"/>
        </w:rPr>
        <w:t>5</w:t>
      </w:r>
      <w:r w:rsidRPr="000639C0">
        <w:rPr>
          <w:rFonts w:ascii="Arial" w:hAnsi="Arial" w:cs="Arial"/>
          <w:b/>
          <w:color w:val="000000"/>
          <w:sz w:val="20"/>
          <w:szCs w:val="20"/>
        </w:rPr>
        <w:t xml:space="preserve">: </w:t>
      </w:r>
    </w:p>
    <w:p w:rsidR="001652DC" w:rsidRDefault="001652DC" w:rsidP="001652DC">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 xml:space="preserve">Smlouvy o poskytování služeb </w:t>
      </w:r>
      <w:r w:rsidRPr="000639C0">
        <w:rPr>
          <w:rFonts w:ascii="Arial" w:hAnsi="Arial" w:cs="Arial"/>
          <w:sz w:val="20"/>
          <w:szCs w:val="20"/>
        </w:rPr>
        <w:t>podpory a rozvoje aplikací Evidenční systém a Výkazy podle IČO</w:t>
      </w:r>
    </w:p>
    <w:p w:rsidR="001652DC" w:rsidRDefault="001652DC" w:rsidP="001652DC">
      <w:pPr>
        <w:pStyle w:val="Bezmezer"/>
        <w:spacing w:line="276" w:lineRule="auto"/>
        <w:jc w:val="both"/>
        <w:rPr>
          <w:rFonts w:ascii="Arial" w:hAnsi="Arial" w:cs="Arial"/>
          <w:sz w:val="20"/>
          <w:szCs w:val="20"/>
        </w:rPr>
      </w:pPr>
    </w:p>
    <w:p w:rsidR="009C4C5B" w:rsidRPr="005B59DB" w:rsidRDefault="005B59DB">
      <w:pPr>
        <w:rPr>
          <w:rFonts w:cs="Arial"/>
          <w:b/>
          <w:sz w:val="20"/>
          <w:szCs w:val="20"/>
        </w:rPr>
      </w:pPr>
      <w:r w:rsidRPr="005B59DB">
        <w:rPr>
          <w:rFonts w:cs="Arial"/>
          <w:b/>
          <w:color w:val="000000"/>
          <w:sz w:val="20"/>
          <w:szCs w:val="20"/>
        </w:rPr>
        <w:t xml:space="preserve">Technické parametry nástrojů užitých při vývoji a technologie ČSÚ využívaná aplikacemi Evidenční systém a Výkazy dle IČO v prostředí </w:t>
      </w:r>
      <w:proofErr w:type="spellStart"/>
      <w:r w:rsidRPr="005B59DB">
        <w:rPr>
          <w:rFonts w:cs="Arial"/>
          <w:b/>
          <w:color w:val="000000"/>
          <w:sz w:val="20"/>
          <w:szCs w:val="20"/>
        </w:rPr>
        <w:t>Oracle</w:t>
      </w:r>
      <w:proofErr w:type="spellEnd"/>
    </w:p>
    <w:p w:rsidR="001652DC" w:rsidRDefault="001652DC">
      <w:pPr>
        <w:rPr>
          <w:rFonts w:cs="Arial"/>
          <w:sz w:val="20"/>
          <w:szCs w:val="20"/>
        </w:rPr>
      </w:pPr>
    </w:p>
    <w:p w:rsidR="00302AF6" w:rsidRPr="00BF18D3" w:rsidRDefault="00302AF6" w:rsidP="00302AF6">
      <w:pPr>
        <w:rPr>
          <w:rFonts w:cs="Arial"/>
          <w:sz w:val="20"/>
          <w:szCs w:val="20"/>
        </w:rPr>
      </w:pPr>
    </w:p>
    <w:p w:rsidR="00302AF6" w:rsidRDefault="00302AF6" w:rsidP="001D1147">
      <w:pPr>
        <w:numPr>
          <w:ilvl w:val="0"/>
          <w:numId w:val="37"/>
        </w:numPr>
        <w:rPr>
          <w:rFonts w:cs="Arial"/>
          <w:b/>
          <w:kern w:val="32"/>
          <w:sz w:val="20"/>
          <w:szCs w:val="20"/>
        </w:rPr>
      </w:pPr>
      <w:r w:rsidRPr="00302AF6">
        <w:rPr>
          <w:rFonts w:cs="Arial"/>
          <w:b/>
          <w:kern w:val="32"/>
          <w:sz w:val="20"/>
          <w:szCs w:val="20"/>
        </w:rPr>
        <w:t>Vývojové nástroje</w:t>
      </w:r>
    </w:p>
    <w:p w:rsidR="00302AF6" w:rsidRPr="00302AF6" w:rsidRDefault="00302AF6" w:rsidP="00302AF6">
      <w:pPr>
        <w:ind w:left="720"/>
        <w:rPr>
          <w:rFonts w:cs="Arial"/>
          <w:b/>
          <w:kern w:val="32"/>
          <w:sz w:val="20"/>
          <w:szCs w:val="20"/>
        </w:rPr>
      </w:pPr>
    </w:p>
    <w:p w:rsidR="00302AF6" w:rsidRPr="00302AF6" w:rsidRDefault="00302AF6" w:rsidP="00302AF6">
      <w:pPr>
        <w:rPr>
          <w:rFonts w:cs="Arial"/>
          <w:b/>
          <w:sz w:val="20"/>
          <w:szCs w:val="20"/>
        </w:rPr>
      </w:pPr>
      <w:r w:rsidRPr="00302AF6">
        <w:rPr>
          <w:rFonts w:cs="Arial"/>
          <w:b/>
          <w:sz w:val="20"/>
          <w:szCs w:val="20"/>
        </w:rPr>
        <w:t>Soupis nástrojů použitých při vývoji díla:</w:t>
      </w:r>
    </w:p>
    <w:p w:rsidR="00302AF6" w:rsidRDefault="00302AF6" w:rsidP="00302AF6">
      <w:pPr>
        <w:rPr>
          <w:rFonts w:cs="Arial"/>
          <w:sz w:val="20"/>
          <w:szCs w:val="20"/>
        </w:rPr>
      </w:pPr>
      <w:r w:rsidRPr="00302AF6">
        <w:rPr>
          <w:rFonts w:cs="Arial"/>
          <w:sz w:val="20"/>
          <w:szCs w:val="20"/>
        </w:rPr>
        <w:tab/>
      </w:r>
    </w:p>
    <w:p w:rsidR="00302AF6" w:rsidRPr="00302AF6" w:rsidRDefault="00302AF6" w:rsidP="00302AF6">
      <w:pPr>
        <w:rPr>
          <w:rFonts w:cs="Arial"/>
          <w:sz w:val="20"/>
          <w:szCs w:val="20"/>
          <w:u w:val="single"/>
        </w:rPr>
      </w:pPr>
      <w:r w:rsidRPr="00302AF6">
        <w:rPr>
          <w:rFonts w:cs="Arial"/>
          <w:sz w:val="20"/>
          <w:szCs w:val="20"/>
          <w:u w:val="single"/>
        </w:rPr>
        <w:t>Nástroje použité pro vývoj databázové části a klientské aplikace: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8"/>
        <w:gridCol w:w="1260"/>
        <w:gridCol w:w="1440"/>
        <w:gridCol w:w="1260"/>
        <w:gridCol w:w="1440"/>
        <w:gridCol w:w="1620"/>
      </w:tblGrid>
      <w:tr w:rsidR="00302AF6" w:rsidRPr="00302AF6" w:rsidTr="004421AB">
        <w:tc>
          <w:tcPr>
            <w:tcW w:w="2088" w:type="dxa"/>
          </w:tcPr>
          <w:p w:rsidR="00302AF6" w:rsidRPr="00302AF6" w:rsidRDefault="00302AF6" w:rsidP="004421AB">
            <w:pPr>
              <w:jc w:val="center"/>
              <w:rPr>
                <w:rFonts w:cs="Arial"/>
                <w:b/>
                <w:sz w:val="20"/>
                <w:szCs w:val="20"/>
              </w:rPr>
            </w:pPr>
            <w:r w:rsidRPr="00302AF6">
              <w:rPr>
                <w:rFonts w:cs="Arial"/>
                <w:b/>
                <w:sz w:val="20"/>
                <w:szCs w:val="20"/>
              </w:rPr>
              <w:t>Název nástroje</w:t>
            </w:r>
          </w:p>
        </w:tc>
        <w:tc>
          <w:tcPr>
            <w:tcW w:w="1260" w:type="dxa"/>
          </w:tcPr>
          <w:p w:rsidR="00302AF6" w:rsidRPr="00302AF6" w:rsidRDefault="00302AF6" w:rsidP="004421AB">
            <w:pPr>
              <w:jc w:val="center"/>
              <w:rPr>
                <w:rFonts w:cs="Arial"/>
                <w:b/>
                <w:sz w:val="20"/>
                <w:szCs w:val="20"/>
              </w:rPr>
            </w:pPr>
            <w:r w:rsidRPr="00302AF6">
              <w:rPr>
                <w:rFonts w:cs="Arial"/>
                <w:b/>
                <w:sz w:val="20"/>
                <w:szCs w:val="20"/>
              </w:rPr>
              <w:t>Verze</w:t>
            </w:r>
          </w:p>
        </w:tc>
        <w:tc>
          <w:tcPr>
            <w:tcW w:w="1440" w:type="dxa"/>
          </w:tcPr>
          <w:p w:rsidR="00302AF6" w:rsidRPr="00302AF6" w:rsidRDefault="00302AF6" w:rsidP="004421AB">
            <w:pPr>
              <w:jc w:val="center"/>
              <w:rPr>
                <w:rFonts w:cs="Arial"/>
                <w:b/>
                <w:sz w:val="20"/>
                <w:szCs w:val="20"/>
              </w:rPr>
            </w:pPr>
            <w:r w:rsidRPr="00302AF6">
              <w:rPr>
                <w:rFonts w:cs="Arial"/>
                <w:b/>
                <w:sz w:val="20"/>
                <w:szCs w:val="20"/>
              </w:rPr>
              <w:t>Výrobce</w:t>
            </w:r>
          </w:p>
        </w:tc>
        <w:tc>
          <w:tcPr>
            <w:tcW w:w="1260" w:type="dxa"/>
          </w:tcPr>
          <w:p w:rsidR="00302AF6" w:rsidRPr="00302AF6" w:rsidRDefault="00302AF6" w:rsidP="004421AB">
            <w:pPr>
              <w:jc w:val="center"/>
              <w:rPr>
                <w:rFonts w:cs="Arial"/>
                <w:b/>
                <w:sz w:val="20"/>
                <w:szCs w:val="20"/>
              </w:rPr>
            </w:pPr>
            <w:r w:rsidRPr="00302AF6">
              <w:rPr>
                <w:rFonts w:cs="Arial"/>
                <w:b/>
                <w:sz w:val="20"/>
                <w:szCs w:val="20"/>
              </w:rPr>
              <w:t>Typ licence</w:t>
            </w:r>
          </w:p>
        </w:tc>
        <w:tc>
          <w:tcPr>
            <w:tcW w:w="1440" w:type="dxa"/>
          </w:tcPr>
          <w:p w:rsidR="00302AF6" w:rsidRPr="00302AF6" w:rsidRDefault="00302AF6" w:rsidP="004421AB">
            <w:pPr>
              <w:jc w:val="center"/>
              <w:rPr>
                <w:rFonts w:cs="Arial"/>
                <w:b/>
                <w:sz w:val="20"/>
                <w:szCs w:val="20"/>
              </w:rPr>
            </w:pPr>
            <w:r w:rsidRPr="00302AF6">
              <w:rPr>
                <w:rFonts w:cs="Arial"/>
                <w:b/>
                <w:sz w:val="20"/>
                <w:szCs w:val="20"/>
              </w:rPr>
              <w:t>Požadovaný OS</w:t>
            </w:r>
          </w:p>
        </w:tc>
        <w:tc>
          <w:tcPr>
            <w:tcW w:w="1620" w:type="dxa"/>
          </w:tcPr>
          <w:p w:rsidR="00302AF6" w:rsidRPr="00302AF6" w:rsidRDefault="00302AF6" w:rsidP="004421AB">
            <w:pPr>
              <w:jc w:val="center"/>
              <w:rPr>
                <w:rFonts w:cs="Arial"/>
                <w:b/>
                <w:sz w:val="20"/>
                <w:szCs w:val="20"/>
              </w:rPr>
            </w:pPr>
            <w:r w:rsidRPr="00302AF6">
              <w:rPr>
                <w:rFonts w:cs="Arial"/>
                <w:b/>
                <w:sz w:val="20"/>
                <w:szCs w:val="20"/>
              </w:rPr>
              <w:t>Nároky na HW</w:t>
            </w:r>
          </w:p>
        </w:tc>
      </w:tr>
      <w:tr w:rsidR="00302AF6" w:rsidRPr="00302AF6" w:rsidTr="004421AB">
        <w:tc>
          <w:tcPr>
            <w:tcW w:w="2088" w:type="dxa"/>
          </w:tcPr>
          <w:p w:rsidR="00302AF6" w:rsidRPr="00302AF6" w:rsidRDefault="00302AF6" w:rsidP="004421AB">
            <w:pPr>
              <w:rPr>
                <w:rFonts w:cs="Arial"/>
                <w:sz w:val="20"/>
                <w:szCs w:val="20"/>
                <w:highlight w:val="yellow"/>
              </w:rPr>
            </w:pPr>
            <w:r w:rsidRPr="00302AF6">
              <w:rPr>
                <w:rFonts w:cs="Arial"/>
                <w:sz w:val="20"/>
                <w:szCs w:val="20"/>
              </w:rPr>
              <w:t>SQL Developer</w:t>
            </w:r>
          </w:p>
        </w:tc>
        <w:tc>
          <w:tcPr>
            <w:tcW w:w="1260" w:type="dxa"/>
          </w:tcPr>
          <w:p w:rsidR="00302AF6" w:rsidRPr="00302AF6" w:rsidRDefault="00302AF6" w:rsidP="004421AB">
            <w:pPr>
              <w:rPr>
                <w:rFonts w:cs="Arial"/>
                <w:sz w:val="20"/>
                <w:szCs w:val="20"/>
              </w:rPr>
            </w:pPr>
            <w:r w:rsidRPr="00302AF6">
              <w:rPr>
                <w:rFonts w:cs="Arial"/>
                <w:sz w:val="20"/>
                <w:szCs w:val="20"/>
              </w:rPr>
              <w:t>3.1</w:t>
            </w:r>
          </w:p>
        </w:tc>
        <w:tc>
          <w:tcPr>
            <w:tcW w:w="1440" w:type="dxa"/>
          </w:tcPr>
          <w:p w:rsidR="00302AF6" w:rsidRPr="00302AF6" w:rsidRDefault="00302AF6" w:rsidP="004421AB">
            <w:pPr>
              <w:rPr>
                <w:rFonts w:cs="Arial"/>
                <w:sz w:val="20"/>
                <w:szCs w:val="20"/>
              </w:rPr>
            </w:pPr>
            <w:proofErr w:type="spellStart"/>
            <w:r w:rsidRPr="00302AF6">
              <w:rPr>
                <w:rFonts w:cs="Arial"/>
                <w:sz w:val="20"/>
                <w:szCs w:val="20"/>
              </w:rPr>
              <w:t>Oracle</w:t>
            </w:r>
            <w:proofErr w:type="spellEnd"/>
          </w:p>
        </w:tc>
        <w:tc>
          <w:tcPr>
            <w:tcW w:w="1260" w:type="dxa"/>
          </w:tcPr>
          <w:p w:rsidR="00302AF6" w:rsidRPr="00302AF6" w:rsidRDefault="00302AF6" w:rsidP="004421AB">
            <w:pPr>
              <w:rPr>
                <w:rFonts w:cs="Arial"/>
                <w:sz w:val="20"/>
                <w:szCs w:val="20"/>
              </w:rPr>
            </w:pPr>
            <w:r w:rsidRPr="00302AF6">
              <w:rPr>
                <w:rFonts w:cs="Arial"/>
                <w:sz w:val="20"/>
                <w:szCs w:val="20"/>
              </w:rPr>
              <w:t>Open</w:t>
            </w:r>
          </w:p>
        </w:tc>
        <w:tc>
          <w:tcPr>
            <w:tcW w:w="1440" w:type="dxa"/>
          </w:tcPr>
          <w:p w:rsidR="00302AF6" w:rsidRPr="00302AF6" w:rsidRDefault="00302AF6" w:rsidP="004421AB">
            <w:pPr>
              <w:rPr>
                <w:rFonts w:cs="Arial"/>
                <w:sz w:val="20"/>
                <w:szCs w:val="20"/>
              </w:rPr>
            </w:pPr>
            <w:proofErr w:type="spellStart"/>
            <w:proofErr w:type="gramStart"/>
            <w:r w:rsidRPr="00302AF6">
              <w:rPr>
                <w:rFonts w:cs="Arial"/>
                <w:sz w:val="20"/>
                <w:szCs w:val="20"/>
              </w:rPr>
              <w:t>Win</w:t>
            </w:r>
            <w:proofErr w:type="spellEnd"/>
            <w:r w:rsidRPr="00302AF6">
              <w:rPr>
                <w:rFonts w:cs="Arial"/>
                <w:sz w:val="20"/>
                <w:szCs w:val="20"/>
              </w:rPr>
              <w:t>.*</w:t>
            </w:r>
            <w:proofErr w:type="gramEnd"/>
          </w:p>
        </w:tc>
        <w:tc>
          <w:tcPr>
            <w:tcW w:w="1620" w:type="dxa"/>
          </w:tcPr>
          <w:p w:rsidR="00302AF6" w:rsidRPr="00302AF6" w:rsidRDefault="00302AF6" w:rsidP="004421AB">
            <w:pPr>
              <w:rPr>
                <w:rFonts w:cs="Arial"/>
                <w:sz w:val="20"/>
                <w:szCs w:val="20"/>
              </w:rPr>
            </w:pPr>
            <w:r w:rsidRPr="00302AF6">
              <w:rPr>
                <w:rFonts w:cs="Arial"/>
                <w:sz w:val="20"/>
                <w:szCs w:val="20"/>
              </w:rPr>
              <w:t>HDD=300MB</w:t>
            </w:r>
          </w:p>
          <w:p w:rsidR="00302AF6" w:rsidRPr="00302AF6" w:rsidRDefault="00302AF6" w:rsidP="004421AB">
            <w:pPr>
              <w:rPr>
                <w:rFonts w:cs="Arial"/>
                <w:sz w:val="20"/>
                <w:szCs w:val="20"/>
              </w:rPr>
            </w:pPr>
            <w:r w:rsidRPr="00302AF6">
              <w:rPr>
                <w:rFonts w:cs="Arial"/>
                <w:sz w:val="20"/>
                <w:szCs w:val="20"/>
              </w:rPr>
              <w:t>RAM=150MB</w:t>
            </w:r>
          </w:p>
        </w:tc>
      </w:tr>
      <w:tr w:rsidR="00302AF6" w:rsidRPr="00302AF6" w:rsidTr="004421AB">
        <w:tc>
          <w:tcPr>
            <w:tcW w:w="2088" w:type="dxa"/>
          </w:tcPr>
          <w:p w:rsidR="00302AF6" w:rsidRPr="00302AF6" w:rsidRDefault="00302AF6" w:rsidP="004421AB">
            <w:pPr>
              <w:rPr>
                <w:rFonts w:cs="Arial"/>
                <w:sz w:val="20"/>
                <w:szCs w:val="20"/>
              </w:rPr>
            </w:pPr>
            <w:proofErr w:type="spellStart"/>
            <w:r w:rsidRPr="00302AF6">
              <w:rPr>
                <w:rFonts w:cs="Arial"/>
                <w:sz w:val="20"/>
                <w:szCs w:val="20"/>
              </w:rPr>
              <w:t>JDeveloper</w:t>
            </w:r>
            <w:proofErr w:type="spellEnd"/>
            <w:r w:rsidRPr="00302AF6">
              <w:rPr>
                <w:rFonts w:cs="Arial"/>
                <w:sz w:val="20"/>
                <w:szCs w:val="20"/>
              </w:rPr>
              <w:t xml:space="preserve"> 10g</w:t>
            </w:r>
          </w:p>
        </w:tc>
        <w:tc>
          <w:tcPr>
            <w:tcW w:w="1260" w:type="dxa"/>
          </w:tcPr>
          <w:p w:rsidR="00302AF6" w:rsidRPr="00302AF6" w:rsidRDefault="00302AF6" w:rsidP="004421AB">
            <w:pPr>
              <w:rPr>
                <w:rFonts w:cs="Arial"/>
                <w:sz w:val="20"/>
                <w:szCs w:val="20"/>
              </w:rPr>
            </w:pPr>
            <w:r w:rsidRPr="00302AF6">
              <w:rPr>
                <w:rFonts w:cs="Arial"/>
                <w:sz w:val="20"/>
                <w:szCs w:val="20"/>
              </w:rPr>
              <w:t>minimálně10.1.2.2.0</w:t>
            </w:r>
          </w:p>
        </w:tc>
        <w:tc>
          <w:tcPr>
            <w:tcW w:w="1440" w:type="dxa"/>
          </w:tcPr>
          <w:p w:rsidR="00302AF6" w:rsidRPr="00302AF6" w:rsidRDefault="00302AF6" w:rsidP="004421AB">
            <w:pPr>
              <w:rPr>
                <w:rFonts w:cs="Arial"/>
                <w:sz w:val="20"/>
                <w:szCs w:val="20"/>
              </w:rPr>
            </w:pPr>
            <w:proofErr w:type="spellStart"/>
            <w:r w:rsidRPr="00302AF6">
              <w:rPr>
                <w:rFonts w:cs="Arial"/>
                <w:sz w:val="20"/>
                <w:szCs w:val="20"/>
              </w:rPr>
              <w:t>Oracle</w:t>
            </w:r>
            <w:proofErr w:type="spellEnd"/>
          </w:p>
        </w:tc>
        <w:tc>
          <w:tcPr>
            <w:tcW w:w="1260" w:type="dxa"/>
          </w:tcPr>
          <w:p w:rsidR="00302AF6" w:rsidRPr="00302AF6" w:rsidRDefault="00302AF6" w:rsidP="004421AB">
            <w:pPr>
              <w:rPr>
                <w:rFonts w:cs="Arial"/>
                <w:sz w:val="20"/>
                <w:szCs w:val="20"/>
              </w:rPr>
            </w:pPr>
            <w:r w:rsidRPr="00302AF6">
              <w:rPr>
                <w:rFonts w:cs="Arial"/>
                <w:sz w:val="20"/>
                <w:szCs w:val="20"/>
              </w:rPr>
              <w:t>Open</w:t>
            </w:r>
          </w:p>
        </w:tc>
        <w:tc>
          <w:tcPr>
            <w:tcW w:w="1440" w:type="dxa"/>
          </w:tcPr>
          <w:p w:rsidR="00302AF6" w:rsidRPr="00302AF6" w:rsidRDefault="00302AF6" w:rsidP="004421AB">
            <w:pPr>
              <w:rPr>
                <w:rFonts w:cs="Arial"/>
                <w:sz w:val="20"/>
                <w:szCs w:val="20"/>
              </w:rPr>
            </w:pPr>
            <w:proofErr w:type="spellStart"/>
            <w:proofErr w:type="gramStart"/>
            <w:r w:rsidRPr="00302AF6">
              <w:rPr>
                <w:rFonts w:cs="Arial"/>
                <w:sz w:val="20"/>
                <w:szCs w:val="20"/>
              </w:rPr>
              <w:t>Win</w:t>
            </w:r>
            <w:proofErr w:type="spellEnd"/>
            <w:r w:rsidRPr="00302AF6">
              <w:rPr>
                <w:rFonts w:cs="Arial"/>
                <w:sz w:val="20"/>
                <w:szCs w:val="20"/>
              </w:rPr>
              <w:t>.*</w:t>
            </w:r>
            <w:proofErr w:type="gramEnd"/>
          </w:p>
        </w:tc>
        <w:tc>
          <w:tcPr>
            <w:tcW w:w="1620" w:type="dxa"/>
          </w:tcPr>
          <w:p w:rsidR="00302AF6" w:rsidRPr="00302AF6" w:rsidRDefault="00302AF6" w:rsidP="004421AB">
            <w:pPr>
              <w:rPr>
                <w:rFonts w:cs="Arial"/>
                <w:sz w:val="20"/>
                <w:szCs w:val="20"/>
              </w:rPr>
            </w:pPr>
            <w:r w:rsidRPr="00302AF6">
              <w:rPr>
                <w:rFonts w:cs="Arial"/>
                <w:sz w:val="20"/>
                <w:szCs w:val="20"/>
              </w:rPr>
              <w:t>HDD=500MB</w:t>
            </w:r>
          </w:p>
          <w:p w:rsidR="00302AF6" w:rsidRPr="00302AF6" w:rsidRDefault="00302AF6" w:rsidP="004421AB">
            <w:pPr>
              <w:rPr>
                <w:rFonts w:cs="Arial"/>
                <w:sz w:val="20"/>
                <w:szCs w:val="20"/>
              </w:rPr>
            </w:pPr>
            <w:r w:rsidRPr="00302AF6">
              <w:rPr>
                <w:rFonts w:cs="Arial"/>
                <w:sz w:val="20"/>
                <w:szCs w:val="20"/>
              </w:rPr>
              <w:t>RAM=100MB</w:t>
            </w:r>
          </w:p>
        </w:tc>
      </w:tr>
      <w:tr w:rsidR="00302AF6" w:rsidRPr="00302AF6" w:rsidTr="004421AB">
        <w:tc>
          <w:tcPr>
            <w:tcW w:w="2088" w:type="dxa"/>
          </w:tcPr>
          <w:p w:rsidR="00302AF6" w:rsidRPr="00302AF6" w:rsidRDefault="00302AF6" w:rsidP="004421AB">
            <w:pPr>
              <w:rPr>
                <w:rFonts w:cs="Arial"/>
                <w:sz w:val="20"/>
                <w:szCs w:val="20"/>
              </w:rPr>
            </w:pPr>
            <w:r w:rsidRPr="00302AF6">
              <w:rPr>
                <w:rFonts w:cs="Arial"/>
                <w:sz w:val="20"/>
                <w:szCs w:val="20"/>
              </w:rPr>
              <w:t xml:space="preserve">Textový </w:t>
            </w:r>
            <w:proofErr w:type="gramStart"/>
            <w:r w:rsidRPr="00302AF6">
              <w:rPr>
                <w:rFonts w:cs="Arial"/>
                <w:sz w:val="20"/>
                <w:szCs w:val="20"/>
              </w:rPr>
              <w:t>editor                   např.</w:t>
            </w:r>
            <w:proofErr w:type="gramEnd"/>
            <w:r w:rsidRPr="00302AF6">
              <w:rPr>
                <w:rFonts w:cs="Arial"/>
                <w:sz w:val="20"/>
                <w:szCs w:val="20"/>
              </w:rPr>
              <w:t xml:space="preserve"> </w:t>
            </w:r>
            <w:proofErr w:type="spellStart"/>
            <w:r w:rsidRPr="00302AF6">
              <w:rPr>
                <w:rFonts w:cs="Arial"/>
                <w:sz w:val="20"/>
                <w:szCs w:val="20"/>
              </w:rPr>
              <w:t>Notepad</w:t>
            </w:r>
            <w:proofErr w:type="spellEnd"/>
          </w:p>
        </w:tc>
        <w:tc>
          <w:tcPr>
            <w:tcW w:w="1260" w:type="dxa"/>
          </w:tcPr>
          <w:p w:rsidR="00302AF6" w:rsidRPr="00302AF6" w:rsidRDefault="00302AF6" w:rsidP="004421AB">
            <w:pPr>
              <w:rPr>
                <w:rFonts w:cs="Arial"/>
                <w:sz w:val="20"/>
                <w:szCs w:val="20"/>
              </w:rPr>
            </w:pPr>
          </w:p>
        </w:tc>
        <w:tc>
          <w:tcPr>
            <w:tcW w:w="1440" w:type="dxa"/>
          </w:tcPr>
          <w:p w:rsidR="00302AF6" w:rsidRPr="00302AF6" w:rsidRDefault="00302AF6" w:rsidP="004421AB">
            <w:pPr>
              <w:rPr>
                <w:rFonts w:cs="Arial"/>
                <w:sz w:val="20"/>
                <w:szCs w:val="20"/>
              </w:rPr>
            </w:pPr>
            <w:r w:rsidRPr="00302AF6">
              <w:rPr>
                <w:rFonts w:cs="Arial"/>
                <w:sz w:val="20"/>
                <w:szCs w:val="20"/>
              </w:rPr>
              <w:t>Microsoft</w:t>
            </w:r>
          </w:p>
        </w:tc>
        <w:tc>
          <w:tcPr>
            <w:tcW w:w="1260" w:type="dxa"/>
          </w:tcPr>
          <w:p w:rsidR="00302AF6" w:rsidRPr="00302AF6" w:rsidRDefault="00302AF6" w:rsidP="004421AB">
            <w:pPr>
              <w:rPr>
                <w:rFonts w:cs="Arial"/>
                <w:sz w:val="20"/>
                <w:szCs w:val="20"/>
              </w:rPr>
            </w:pPr>
            <w:r w:rsidRPr="00302AF6">
              <w:rPr>
                <w:rFonts w:cs="Arial"/>
                <w:sz w:val="20"/>
                <w:szCs w:val="20"/>
              </w:rPr>
              <w:t>Součást OS</w:t>
            </w:r>
          </w:p>
        </w:tc>
        <w:tc>
          <w:tcPr>
            <w:tcW w:w="1440" w:type="dxa"/>
          </w:tcPr>
          <w:p w:rsidR="00302AF6" w:rsidRPr="00302AF6" w:rsidRDefault="00302AF6" w:rsidP="004421AB">
            <w:pPr>
              <w:rPr>
                <w:rFonts w:cs="Arial"/>
                <w:sz w:val="20"/>
                <w:szCs w:val="20"/>
              </w:rPr>
            </w:pPr>
            <w:proofErr w:type="spellStart"/>
            <w:proofErr w:type="gramStart"/>
            <w:r w:rsidRPr="00302AF6">
              <w:rPr>
                <w:rFonts w:cs="Arial"/>
                <w:sz w:val="20"/>
                <w:szCs w:val="20"/>
              </w:rPr>
              <w:t>Win</w:t>
            </w:r>
            <w:proofErr w:type="spellEnd"/>
            <w:r w:rsidRPr="00302AF6">
              <w:rPr>
                <w:rFonts w:cs="Arial"/>
                <w:sz w:val="20"/>
                <w:szCs w:val="20"/>
              </w:rPr>
              <w:t>.*</w:t>
            </w:r>
            <w:proofErr w:type="gramEnd"/>
          </w:p>
        </w:tc>
        <w:tc>
          <w:tcPr>
            <w:tcW w:w="1620" w:type="dxa"/>
          </w:tcPr>
          <w:p w:rsidR="00302AF6" w:rsidRPr="00302AF6" w:rsidRDefault="00302AF6" w:rsidP="004421AB">
            <w:pPr>
              <w:rPr>
                <w:rFonts w:cs="Arial"/>
                <w:sz w:val="20"/>
                <w:szCs w:val="20"/>
              </w:rPr>
            </w:pPr>
          </w:p>
        </w:tc>
      </w:tr>
    </w:tbl>
    <w:p w:rsidR="00302AF6" w:rsidRPr="00302AF6" w:rsidRDefault="00302AF6" w:rsidP="00302AF6">
      <w:pPr>
        <w:rPr>
          <w:rFonts w:cs="Arial"/>
          <w:sz w:val="20"/>
          <w:szCs w:val="20"/>
        </w:rPr>
      </w:pPr>
    </w:p>
    <w:p w:rsidR="00302AF6" w:rsidRPr="00302AF6" w:rsidRDefault="00302AF6" w:rsidP="00302AF6">
      <w:pPr>
        <w:rPr>
          <w:rFonts w:cs="Arial"/>
          <w:sz w:val="20"/>
          <w:szCs w:val="20"/>
          <w:u w:val="single"/>
        </w:rPr>
      </w:pPr>
      <w:r w:rsidRPr="00302AF6">
        <w:rPr>
          <w:rFonts w:cs="Arial"/>
          <w:sz w:val="20"/>
          <w:szCs w:val="20"/>
          <w:u w:val="single"/>
        </w:rPr>
        <w:t>Nástroje pro správu verzí software: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8"/>
        <w:gridCol w:w="1260"/>
        <w:gridCol w:w="1440"/>
        <w:gridCol w:w="1260"/>
        <w:gridCol w:w="1440"/>
        <w:gridCol w:w="1620"/>
      </w:tblGrid>
      <w:tr w:rsidR="00302AF6" w:rsidRPr="00302AF6" w:rsidTr="004421AB">
        <w:tc>
          <w:tcPr>
            <w:tcW w:w="2088" w:type="dxa"/>
          </w:tcPr>
          <w:p w:rsidR="00302AF6" w:rsidRPr="00302AF6" w:rsidRDefault="00302AF6" w:rsidP="004421AB">
            <w:pPr>
              <w:jc w:val="center"/>
              <w:rPr>
                <w:rFonts w:cs="Arial"/>
                <w:b/>
                <w:sz w:val="20"/>
                <w:szCs w:val="20"/>
              </w:rPr>
            </w:pPr>
            <w:r w:rsidRPr="00302AF6">
              <w:rPr>
                <w:rFonts w:cs="Arial"/>
                <w:b/>
                <w:sz w:val="20"/>
                <w:szCs w:val="20"/>
              </w:rPr>
              <w:t>Název nástroje</w:t>
            </w:r>
          </w:p>
        </w:tc>
        <w:tc>
          <w:tcPr>
            <w:tcW w:w="1260" w:type="dxa"/>
          </w:tcPr>
          <w:p w:rsidR="00302AF6" w:rsidRPr="00302AF6" w:rsidRDefault="00302AF6" w:rsidP="004421AB">
            <w:pPr>
              <w:jc w:val="center"/>
              <w:rPr>
                <w:rFonts w:cs="Arial"/>
                <w:b/>
                <w:sz w:val="20"/>
                <w:szCs w:val="20"/>
              </w:rPr>
            </w:pPr>
            <w:r w:rsidRPr="00302AF6">
              <w:rPr>
                <w:rFonts w:cs="Arial"/>
                <w:b/>
                <w:sz w:val="20"/>
                <w:szCs w:val="20"/>
              </w:rPr>
              <w:t>Verze</w:t>
            </w:r>
          </w:p>
        </w:tc>
        <w:tc>
          <w:tcPr>
            <w:tcW w:w="1440" w:type="dxa"/>
          </w:tcPr>
          <w:p w:rsidR="00302AF6" w:rsidRPr="00302AF6" w:rsidRDefault="00302AF6" w:rsidP="004421AB">
            <w:pPr>
              <w:jc w:val="center"/>
              <w:rPr>
                <w:rFonts w:cs="Arial"/>
                <w:b/>
                <w:sz w:val="20"/>
                <w:szCs w:val="20"/>
              </w:rPr>
            </w:pPr>
            <w:r w:rsidRPr="00302AF6">
              <w:rPr>
                <w:rFonts w:cs="Arial"/>
                <w:b/>
                <w:sz w:val="20"/>
                <w:szCs w:val="20"/>
              </w:rPr>
              <w:t>Výrobce</w:t>
            </w:r>
          </w:p>
        </w:tc>
        <w:tc>
          <w:tcPr>
            <w:tcW w:w="1260" w:type="dxa"/>
          </w:tcPr>
          <w:p w:rsidR="00302AF6" w:rsidRPr="00302AF6" w:rsidRDefault="00302AF6" w:rsidP="004421AB">
            <w:pPr>
              <w:jc w:val="center"/>
              <w:rPr>
                <w:rFonts w:cs="Arial"/>
                <w:b/>
                <w:sz w:val="20"/>
                <w:szCs w:val="20"/>
              </w:rPr>
            </w:pPr>
            <w:r w:rsidRPr="00302AF6">
              <w:rPr>
                <w:rFonts w:cs="Arial"/>
                <w:b/>
                <w:sz w:val="20"/>
                <w:szCs w:val="20"/>
              </w:rPr>
              <w:t>Typ licence</w:t>
            </w:r>
          </w:p>
        </w:tc>
        <w:tc>
          <w:tcPr>
            <w:tcW w:w="1440" w:type="dxa"/>
          </w:tcPr>
          <w:p w:rsidR="00302AF6" w:rsidRPr="00302AF6" w:rsidRDefault="00302AF6" w:rsidP="004421AB">
            <w:pPr>
              <w:jc w:val="center"/>
              <w:rPr>
                <w:rFonts w:cs="Arial"/>
                <w:b/>
                <w:sz w:val="20"/>
                <w:szCs w:val="20"/>
              </w:rPr>
            </w:pPr>
            <w:r w:rsidRPr="00302AF6">
              <w:rPr>
                <w:rFonts w:cs="Arial"/>
                <w:b/>
                <w:sz w:val="20"/>
                <w:szCs w:val="20"/>
              </w:rPr>
              <w:t>Požadovaný OS</w:t>
            </w:r>
          </w:p>
        </w:tc>
        <w:tc>
          <w:tcPr>
            <w:tcW w:w="1620" w:type="dxa"/>
          </w:tcPr>
          <w:p w:rsidR="00302AF6" w:rsidRPr="00302AF6" w:rsidRDefault="00302AF6" w:rsidP="004421AB">
            <w:pPr>
              <w:jc w:val="center"/>
              <w:rPr>
                <w:rFonts w:cs="Arial"/>
                <w:b/>
                <w:sz w:val="20"/>
                <w:szCs w:val="20"/>
              </w:rPr>
            </w:pPr>
            <w:r w:rsidRPr="00302AF6">
              <w:rPr>
                <w:rFonts w:cs="Arial"/>
                <w:b/>
                <w:sz w:val="20"/>
                <w:szCs w:val="20"/>
              </w:rPr>
              <w:t>Nároky na HW</w:t>
            </w:r>
          </w:p>
        </w:tc>
      </w:tr>
      <w:tr w:rsidR="00302AF6" w:rsidRPr="00302AF6" w:rsidTr="004421AB">
        <w:tc>
          <w:tcPr>
            <w:tcW w:w="2088" w:type="dxa"/>
          </w:tcPr>
          <w:p w:rsidR="00302AF6" w:rsidRPr="00302AF6" w:rsidRDefault="00302AF6" w:rsidP="004421AB">
            <w:pPr>
              <w:rPr>
                <w:rFonts w:cs="Arial"/>
                <w:sz w:val="20"/>
                <w:szCs w:val="20"/>
              </w:rPr>
            </w:pPr>
            <w:proofErr w:type="spellStart"/>
            <w:r w:rsidRPr="00302AF6">
              <w:rPr>
                <w:rFonts w:cs="Arial"/>
                <w:sz w:val="20"/>
                <w:szCs w:val="20"/>
              </w:rPr>
              <w:t>WinCvs</w:t>
            </w:r>
            <w:proofErr w:type="spellEnd"/>
            <w:r w:rsidRPr="00302AF6">
              <w:rPr>
                <w:rFonts w:cs="Arial"/>
                <w:sz w:val="20"/>
                <w:szCs w:val="20"/>
              </w:rPr>
              <w:t xml:space="preserve"> </w:t>
            </w:r>
            <w:proofErr w:type="spellStart"/>
            <w:r w:rsidRPr="00302AF6">
              <w:rPr>
                <w:rFonts w:cs="Arial"/>
                <w:sz w:val="20"/>
                <w:szCs w:val="20"/>
              </w:rPr>
              <w:t>Client</w:t>
            </w:r>
            <w:proofErr w:type="spellEnd"/>
          </w:p>
        </w:tc>
        <w:tc>
          <w:tcPr>
            <w:tcW w:w="1260" w:type="dxa"/>
          </w:tcPr>
          <w:p w:rsidR="00302AF6" w:rsidRPr="00302AF6" w:rsidRDefault="00302AF6" w:rsidP="004421AB">
            <w:pPr>
              <w:rPr>
                <w:rFonts w:cs="Arial"/>
                <w:sz w:val="20"/>
                <w:szCs w:val="20"/>
              </w:rPr>
            </w:pPr>
            <w:r w:rsidRPr="00302AF6">
              <w:rPr>
                <w:rFonts w:cs="Arial"/>
                <w:sz w:val="20"/>
                <w:szCs w:val="20"/>
              </w:rPr>
              <w:t>1.2</w:t>
            </w:r>
          </w:p>
        </w:tc>
        <w:tc>
          <w:tcPr>
            <w:tcW w:w="1440" w:type="dxa"/>
          </w:tcPr>
          <w:p w:rsidR="00302AF6" w:rsidRPr="00302AF6" w:rsidRDefault="00302AF6" w:rsidP="004421AB">
            <w:pPr>
              <w:rPr>
                <w:rFonts w:cs="Arial"/>
                <w:sz w:val="20"/>
                <w:szCs w:val="20"/>
              </w:rPr>
            </w:pPr>
          </w:p>
        </w:tc>
        <w:tc>
          <w:tcPr>
            <w:tcW w:w="1260" w:type="dxa"/>
          </w:tcPr>
          <w:p w:rsidR="00302AF6" w:rsidRPr="00302AF6" w:rsidRDefault="00302AF6" w:rsidP="004421AB">
            <w:pPr>
              <w:rPr>
                <w:rFonts w:cs="Arial"/>
                <w:sz w:val="20"/>
                <w:szCs w:val="20"/>
              </w:rPr>
            </w:pPr>
            <w:r w:rsidRPr="00302AF6">
              <w:rPr>
                <w:rFonts w:cs="Arial"/>
                <w:sz w:val="20"/>
                <w:szCs w:val="20"/>
              </w:rPr>
              <w:t>GNU</w:t>
            </w:r>
          </w:p>
        </w:tc>
        <w:tc>
          <w:tcPr>
            <w:tcW w:w="1440" w:type="dxa"/>
          </w:tcPr>
          <w:p w:rsidR="00302AF6" w:rsidRPr="00302AF6" w:rsidRDefault="00302AF6" w:rsidP="004421AB">
            <w:pPr>
              <w:rPr>
                <w:rFonts w:cs="Arial"/>
                <w:sz w:val="20"/>
                <w:szCs w:val="20"/>
              </w:rPr>
            </w:pPr>
            <w:proofErr w:type="spellStart"/>
            <w:proofErr w:type="gramStart"/>
            <w:r w:rsidRPr="00302AF6">
              <w:rPr>
                <w:rFonts w:cs="Arial"/>
                <w:sz w:val="20"/>
                <w:szCs w:val="20"/>
              </w:rPr>
              <w:t>Win</w:t>
            </w:r>
            <w:proofErr w:type="spellEnd"/>
            <w:r w:rsidRPr="00302AF6">
              <w:rPr>
                <w:rFonts w:cs="Arial"/>
                <w:sz w:val="20"/>
                <w:szCs w:val="20"/>
              </w:rPr>
              <w:t>.*</w:t>
            </w:r>
            <w:proofErr w:type="gramEnd"/>
          </w:p>
        </w:tc>
        <w:tc>
          <w:tcPr>
            <w:tcW w:w="1620" w:type="dxa"/>
          </w:tcPr>
          <w:p w:rsidR="00302AF6" w:rsidRPr="00302AF6" w:rsidRDefault="00302AF6" w:rsidP="004421AB">
            <w:pPr>
              <w:rPr>
                <w:rFonts w:cs="Arial"/>
                <w:sz w:val="20"/>
                <w:szCs w:val="20"/>
              </w:rPr>
            </w:pPr>
            <w:r w:rsidRPr="00302AF6">
              <w:rPr>
                <w:rFonts w:cs="Arial"/>
                <w:sz w:val="20"/>
                <w:szCs w:val="20"/>
              </w:rPr>
              <w:t>HDD=  100MB</w:t>
            </w:r>
          </w:p>
        </w:tc>
      </w:tr>
    </w:tbl>
    <w:p w:rsidR="00302AF6" w:rsidRPr="00302AF6" w:rsidRDefault="00302AF6" w:rsidP="00302AF6">
      <w:pPr>
        <w:rPr>
          <w:rFonts w:cs="Arial"/>
          <w:sz w:val="20"/>
          <w:szCs w:val="20"/>
        </w:rPr>
      </w:pPr>
    </w:p>
    <w:p w:rsidR="00302AF6" w:rsidRPr="00302AF6" w:rsidRDefault="00302AF6" w:rsidP="00302AF6">
      <w:pPr>
        <w:rPr>
          <w:rFonts w:cs="Arial"/>
          <w:sz w:val="20"/>
          <w:szCs w:val="20"/>
          <w:u w:val="single"/>
        </w:rPr>
      </w:pPr>
      <w:r w:rsidRPr="00302AF6">
        <w:rPr>
          <w:rFonts w:cs="Arial"/>
          <w:sz w:val="20"/>
          <w:szCs w:val="20"/>
          <w:u w:val="single"/>
        </w:rPr>
        <w:t>Nástroje pro dokumentaci: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54"/>
        <w:gridCol w:w="1294"/>
        <w:gridCol w:w="1440"/>
        <w:gridCol w:w="1260"/>
        <w:gridCol w:w="1440"/>
        <w:gridCol w:w="1620"/>
      </w:tblGrid>
      <w:tr w:rsidR="00302AF6" w:rsidRPr="00302AF6" w:rsidTr="004421AB">
        <w:tc>
          <w:tcPr>
            <w:tcW w:w="2054" w:type="dxa"/>
          </w:tcPr>
          <w:p w:rsidR="00302AF6" w:rsidRPr="00302AF6" w:rsidRDefault="00302AF6" w:rsidP="004421AB">
            <w:pPr>
              <w:jc w:val="center"/>
              <w:rPr>
                <w:rFonts w:cs="Arial"/>
                <w:b/>
                <w:sz w:val="20"/>
                <w:szCs w:val="20"/>
              </w:rPr>
            </w:pPr>
            <w:r w:rsidRPr="00302AF6">
              <w:rPr>
                <w:rFonts w:cs="Arial"/>
                <w:b/>
                <w:sz w:val="20"/>
                <w:szCs w:val="20"/>
              </w:rPr>
              <w:t>Název nástroje</w:t>
            </w:r>
          </w:p>
        </w:tc>
        <w:tc>
          <w:tcPr>
            <w:tcW w:w="1294" w:type="dxa"/>
          </w:tcPr>
          <w:p w:rsidR="00302AF6" w:rsidRPr="00302AF6" w:rsidRDefault="00302AF6" w:rsidP="004421AB">
            <w:pPr>
              <w:jc w:val="center"/>
              <w:rPr>
                <w:rFonts w:cs="Arial"/>
                <w:b/>
                <w:sz w:val="20"/>
                <w:szCs w:val="20"/>
              </w:rPr>
            </w:pPr>
            <w:r w:rsidRPr="00302AF6">
              <w:rPr>
                <w:rFonts w:cs="Arial"/>
                <w:b/>
                <w:sz w:val="20"/>
                <w:szCs w:val="20"/>
              </w:rPr>
              <w:t>Verze</w:t>
            </w:r>
          </w:p>
        </w:tc>
        <w:tc>
          <w:tcPr>
            <w:tcW w:w="1440" w:type="dxa"/>
          </w:tcPr>
          <w:p w:rsidR="00302AF6" w:rsidRPr="00302AF6" w:rsidRDefault="00302AF6" w:rsidP="004421AB">
            <w:pPr>
              <w:jc w:val="center"/>
              <w:rPr>
                <w:rFonts w:cs="Arial"/>
                <w:b/>
                <w:sz w:val="20"/>
                <w:szCs w:val="20"/>
              </w:rPr>
            </w:pPr>
            <w:r w:rsidRPr="00302AF6">
              <w:rPr>
                <w:rFonts w:cs="Arial"/>
                <w:b/>
                <w:sz w:val="20"/>
                <w:szCs w:val="20"/>
              </w:rPr>
              <w:t>Výrobce</w:t>
            </w:r>
          </w:p>
        </w:tc>
        <w:tc>
          <w:tcPr>
            <w:tcW w:w="1260" w:type="dxa"/>
          </w:tcPr>
          <w:p w:rsidR="00302AF6" w:rsidRPr="00302AF6" w:rsidRDefault="00302AF6" w:rsidP="004421AB">
            <w:pPr>
              <w:jc w:val="center"/>
              <w:rPr>
                <w:rFonts w:cs="Arial"/>
                <w:b/>
                <w:sz w:val="20"/>
                <w:szCs w:val="20"/>
              </w:rPr>
            </w:pPr>
            <w:r w:rsidRPr="00302AF6">
              <w:rPr>
                <w:rFonts w:cs="Arial"/>
                <w:b/>
                <w:sz w:val="20"/>
                <w:szCs w:val="20"/>
              </w:rPr>
              <w:t>Typ licence</w:t>
            </w:r>
          </w:p>
        </w:tc>
        <w:tc>
          <w:tcPr>
            <w:tcW w:w="1440" w:type="dxa"/>
          </w:tcPr>
          <w:p w:rsidR="00302AF6" w:rsidRPr="00302AF6" w:rsidRDefault="00302AF6" w:rsidP="004421AB">
            <w:pPr>
              <w:jc w:val="center"/>
              <w:rPr>
                <w:rFonts w:cs="Arial"/>
                <w:b/>
                <w:sz w:val="20"/>
                <w:szCs w:val="20"/>
              </w:rPr>
            </w:pPr>
            <w:r w:rsidRPr="00302AF6">
              <w:rPr>
                <w:rFonts w:cs="Arial"/>
                <w:b/>
                <w:sz w:val="20"/>
                <w:szCs w:val="20"/>
              </w:rPr>
              <w:t>Požadovaný OS</w:t>
            </w:r>
          </w:p>
        </w:tc>
        <w:tc>
          <w:tcPr>
            <w:tcW w:w="1620" w:type="dxa"/>
          </w:tcPr>
          <w:p w:rsidR="00302AF6" w:rsidRPr="00302AF6" w:rsidRDefault="00302AF6" w:rsidP="004421AB">
            <w:pPr>
              <w:jc w:val="center"/>
              <w:rPr>
                <w:rFonts w:cs="Arial"/>
                <w:b/>
                <w:sz w:val="20"/>
                <w:szCs w:val="20"/>
              </w:rPr>
            </w:pPr>
            <w:r w:rsidRPr="00302AF6">
              <w:rPr>
                <w:rFonts w:cs="Arial"/>
                <w:b/>
                <w:sz w:val="20"/>
                <w:szCs w:val="20"/>
              </w:rPr>
              <w:t>Nároky na HW</w:t>
            </w:r>
          </w:p>
        </w:tc>
      </w:tr>
      <w:tr w:rsidR="00302AF6" w:rsidRPr="00302AF6" w:rsidTr="004421AB">
        <w:tc>
          <w:tcPr>
            <w:tcW w:w="2054" w:type="dxa"/>
          </w:tcPr>
          <w:p w:rsidR="00302AF6" w:rsidRPr="00302AF6" w:rsidRDefault="00302AF6" w:rsidP="004421AB">
            <w:pPr>
              <w:rPr>
                <w:rFonts w:cs="Arial"/>
                <w:sz w:val="20"/>
                <w:szCs w:val="20"/>
              </w:rPr>
            </w:pPr>
            <w:r w:rsidRPr="00302AF6">
              <w:rPr>
                <w:rFonts w:cs="Arial"/>
                <w:sz w:val="20"/>
                <w:szCs w:val="20"/>
              </w:rPr>
              <w:t>MS Office</w:t>
            </w:r>
          </w:p>
        </w:tc>
        <w:tc>
          <w:tcPr>
            <w:tcW w:w="1294" w:type="dxa"/>
          </w:tcPr>
          <w:p w:rsidR="00302AF6" w:rsidRPr="00302AF6" w:rsidRDefault="00302AF6" w:rsidP="004421AB">
            <w:pPr>
              <w:rPr>
                <w:rFonts w:cs="Arial"/>
                <w:sz w:val="20"/>
                <w:szCs w:val="20"/>
              </w:rPr>
            </w:pPr>
            <w:r w:rsidRPr="00302AF6">
              <w:rPr>
                <w:rFonts w:cs="Arial"/>
                <w:sz w:val="20"/>
                <w:szCs w:val="20"/>
              </w:rPr>
              <w:t>2007,2010</w:t>
            </w:r>
          </w:p>
        </w:tc>
        <w:tc>
          <w:tcPr>
            <w:tcW w:w="1440" w:type="dxa"/>
          </w:tcPr>
          <w:p w:rsidR="00302AF6" w:rsidRPr="00302AF6" w:rsidRDefault="00302AF6" w:rsidP="004421AB">
            <w:pPr>
              <w:rPr>
                <w:rFonts w:cs="Arial"/>
                <w:sz w:val="20"/>
                <w:szCs w:val="20"/>
              </w:rPr>
            </w:pPr>
            <w:r w:rsidRPr="00302AF6">
              <w:rPr>
                <w:rFonts w:cs="Arial"/>
                <w:sz w:val="20"/>
                <w:szCs w:val="20"/>
              </w:rPr>
              <w:t>Microsoft</w:t>
            </w:r>
          </w:p>
        </w:tc>
        <w:tc>
          <w:tcPr>
            <w:tcW w:w="1260" w:type="dxa"/>
          </w:tcPr>
          <w:p w:rsidR="00302AF6" w:rsidRPr="00302AF6" w:rsidRDefault="00302AF6" w:rsidP="004421AB">
            <w:pPr>
              <w:rPr>
                <w:rFonts w:cs="Arial"/>
                <w:sz w:val="20"/>
                <w:szCs w:val="20"/>
              </w:rPr>
            </w:pPr>
            <w:proofErr w:type="spellStart"/>
            <w:r w:rsidRPr="00302AF6">
              <w:rPr>
                <w:rFonts w:cs="Arial"/>
                <w:sz w:val="20"/>
                <w:szCs w:val="20"/>
              </w:rPr>
              <w:t>Commerial</w:t>
            </w:r>
            <w:proofErr w:type="spellEnd"/>
          </w:p>
        </w:tc>
        <w:tc>
          <w:tcPr>
            <w:tcW w:w="1440" w:type="dxa"/>
          </w:tcPr>
          <w:p w:rsidR="00302AF6" w:rsidRPr="00302AF6" w:rsidRDefault="00302AF6" w:rsidP="004421AB">
            <w:pPr>
              <w:rPr>
                <w:rFonts w:cs="Arial"/>
                <w:sz w:val="20"/>
                <w:szCs w:val="20"/>
              </w:rPr>
            </w:pPr>
            <w:proofErr w:type="spellStart"/>
            <w:proofErr w:type="gramStart"/>
            <w:r w:rsidRPr="00302AF6">
              <w:rPr>
                <w:rFonts w:cs="Arial"/>
                <w:sz w:val="20"/>
                <w:szCs w:val="20"/>
              </w:rPr>
              <w:t>Win</w:t>
            </w:r>
            <w:proofErr w:type="spellEnd"/>
            <w:r w:rsidRPr="00302AF6">
              <w:rPr>
                <w:rFonts w:cs="Arial"/>
                <w:sz w:val="20"/>
                <w:szCs w:val="20"/>
              </w:rPr>
              <w:t>.*</w:t>
            </w:r>
            <w:proofErr w:type="gramEnd"/>
          </w:p>
        </w:tc>
        <w:tc>
          <w:tcPr>
            <w:tcW w:w="1620" w:type="dxa"/>
          </w:tcPr>
          <w:p w:rsidR="00302AF6" w:rsidRPr="00302AF6" w:rsidRDefault="00302AF6" w:rsidP="004421AB">
            <w:pPr>
              <w:rPr>
                <w:rFonts w:cs="Arial"/>
                <w:sz w:val="20"/>
                <w:szCs w:val="20"/>
              </w:rPr>
            </w:pPr>
          </w:p>
        </w:tc>
      </w:tr>
    </w:tbl>
    <w:p w:rsidR="00302AF6" w:rsidRPr="00302AF6" w:rsidRDefault="00302AF6" w:rsidP="00302AF6">
      <w:pPr>
        <w:rPr>
          <w:rFonts w:cs="Arial"/>
          <w:sz w:val="20"/>
          <w:szCs w:val="20"/>
        </w:rPr>
      </w:pPr>
    </w:p>
    <w:p w:rsidR="00302AF6" w:rsidRDefault="00302AF6" w:rsidP="001D1147">
      <w:pPr>
        <w:numPr>
          <w:ilvl w:val="0"/>
          <w:numId w:val="28"/>
        </w:numPr>
        <w:rPr>
          <w:rFonts w:cs="Arial"/>
          <w:b/>
          <w:kern w:val="32"/>
          <w:sz w:val="20"/>
          <w:szCs w:val="20"/>
        </w:rPr>
      </w:pPr>
      <w:r w:rsidRPr="00302AF6">
        <w:rPr>
          <w:rFonts w:cs="Arial"/>
          <w:b/>
          <w:kern w:val="32"/>
          <w:sz w:val="20"/>
          <w:szCs w:val="20"/>
        </w:rPr>
        <w:t>Nároky na technologické prostředí ČSÚ</w:t>
      </w:r>
    </w:p>
    <w:p w:rsidR="00302AF6" w:rsidRPr="00302AF6" w:rsidRDefault="00302AF6" w:rsidP="00302AF6">
      <w:pPr>
        <w:rPr>
          <w:rFonts w:cs="Arial"/>
          <w:b/>
          <w:kern w:val="32"/>
          <w:sz w:val="20"/>
          <w:szCs w:val="20"/>
        </w:rPr>
      </w:pPr>
    </w:p>
    <w:p w:rsidR="00302AF6" w:rsidRPr="00302AF6" w:rsidRDefault="00302AF6" w:rsidP="00302AF6">
      <w:pPr>
        <w:pStyle w:val="Nadpis2"/>
        <w:numPr>
          <w:ilvl w:val="0"/>
          <w:numId w:val="0"/>
        </w:numPr>
        <w:spacing w:before="0" w:after="200"/>
        <w:ind w:left="578" w:hanging="578"/>
        <w:rPr>
          <w:rFonts w:eastAsia="Calibri"/>
          <w:color w:val="auto"/>
          <w:sz w:val="20"/>
          <w:szCs w:val="20"/>
        </w:rPr>
      </w:pPr>
      <w:proofErr w:type="spellStart"/>
      <w:r w:rsidRPr="00302AF6">
        <w:rPr>
          <w:rFonts w:eastAsia="Calibri"/>
          <w:color w:val="auto"/>
          <w:sz w:val="20"/>
          <w:szCs w:val="20"/>
        </w:rPr>
        <w:t>Koncept</w:t>
      </w:r>
      <w:proofErr w:type="spellEnd"/>
      <w:r w:rsidRPr="00302AF6">
        <w:rPr>
          <w:rFonts w:eastAsia="Calibri"/>
          <w:color w:val="auto"/>
          <w:sz w:val="20"/>
          <w:szCs w:val="20"/>
        </w:rPr>
        <w:t xml:space="preserve"> </w:t>
      </w:r>
      <w:proofErr w:type="spellStart"/>
      <w:r w:rsidRPr="00302AF6">
        <w:rPr>
          <w:rFonts w:eastAsia="Calibri"/>
          <w:color w:val="auto"/>
          <w:sz w:val="20"/>
          <w:szCs w:val="20"/>
        </w:rPr>
        <w:t>produktů</w:t>
      </w:r>
      <w:proofErr w:type="spellEnd"/>
    </w:p>
    <w:p w:rsidR="00302AF6" w:rsidRPr="00302AF6" w:rsidRDefault="00302AF6" w:rsidP="00302AF6">
      <w:pPr>
        <w:rPr>
          <w:rFonts w:cs="Arial"/>
          <w:sz w:val="20"/>
          <w:szCs w:val="20"/>
        </w:rPr>
      </w:pPr>
      <w:r w:rsidRPr="00302AF6">
        <w:rPr>
          <w:rFonts w:cs="Arial"/>
          <w:sz w:val="20"/>
          <w:szCs w:val="20"/>
        </w:rPr>
        <w:t>První část je centrální část aplikace Evidenční systém, druhá část je aplikace Evidenční systém pro OSZ. A třetí částí je aplikace Výkazy dle IČO.</w:t>
      </w:r>
    </w:p>
    <w:p w:rsidR="00302AF6" w:rsidRPr="0047054A" w:rsidRDefault="00302AF6" w:rsidP="00302AF6">
      <w:pPr>
        <w:pStyle w:val="Nadpis2"/>
        <w:numPr>
          <w:ilvl w:val="0"/>
          <w:numId w:val="0"/>
        </w:numPr>
        <w:rPr>
          <w:color w:val="auto"/>
          <w:sz w:val="20"/>
          <w:szCs w:val="20"/>
          <w:lang w:val="cs-CZ"/>
        </w:rPr>
      </w:pPr>
      <w:r w:rsidRPr="0047054A">
        <w:rPr>
          <w:color w:val="auto"/>
          <w:sz w:val="20"/>
          <w:szCs w:val="20"/>
          <w:lang w:val="cs-CZ"/>
        </w:rPr>
        <w:t>Část 1 – Databáze, objekty PL/SQL a objekty Java v centrální databázi EVID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8"/>
        <w:gridCol w:w="1843"/>
      </w:tblGrid>
      <w:tr w:rsidR="00302AF6" w:rsidRPr="00302AF6" w:rsidTr="004421AB">
        <w:tc>
          <w:tcPr>
            <w:tcW w:w="5528" w:type="dxa"/>
          </w:tcPr>
          <w:p w:rsidR="00302AF6" w:rsidRPr="00302AF6" w:rsidRDefault="00302AF6" w:rsidP="004421AB">
            <w:pPr>
              <w:rPr>
                <w:rFonts w:cs="Arial"/>
                <w:b/>
                <w:sz w:val="20"/>
                <w:szCs w:val="20"/>
              </w:rPr>
            </w:pPr>
            <w:r w:rsidRPr="00302AF6">
              <w:rPr>
                <w:rFonts w:cs="Arial"/>
                <w:b/>
                <w:sz w:val="20"/>
                <w:szCs w:val="20"/>
              </w:rPr>
              <w:t>Parametr</w:t>
            </w:r>
          </w:p>
        </w:tc>
        <w:tc>
          <w:tcPr>
            <w:tcW w:w="1843" w:type="dxa"/>
          </w:tcPr>
          <w:p w:rsidR="00302AF6" w:rsidRPr="00302AF6" w:rsidRDefault="00302AF6" w:rsidP="004421AB">
            <w:pPr>
              <w:jc w:val="right"/>
              <w:rPr>
                <w:rFonts w:cs="Arial"/>
                <w:b/>
                <w:sz w:val="20"/>
                <w:szCs w:val="20"/>
              </w:rPr>
            </w:pPr>
            <w:proofErr w:type="gramStart"/>
            <w:r w:rsidRPr="00302AF6">
              <w:rPr>
                <w:rFonts w:cs="Arial"/>
                <w:b/>
                <w:sz w:val="20"/>
                <w:szCs w:val="20"/>
              </w:rPr>
              <w:t>Min.hodnota</w:t>
            </w:r>
            <w:proofErr w:type="gramEnd"/>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Vyžadovaný prostor pro uložení objektů PL/SQL schématu EVID</w:t>
            </w:r>
          </w:p>
        </w:tc>
        <w:tc>
          <w:tcPr>
            <w:tcW w:w="1843" w:type="dxa"/>
          </w:tcPr>
          <w:p w:rsidR="00302AF6" w:rsidRPr="00302AF6" w:rsidRDefault="00302AF6" w:rsidP="004421AB">
            <w:pPr>
              <w:jc w:val="right"/>
              <w:rPr>
                <w:rFonts w:cs="Arial"/>
                <w:sz w:val="20"/>
                <w:szCs w:val="20"/>
              </w:rPr>
            </w:pPr>
            <w:r w:rsidRPr="00302AF6">
              <w:rPr>
                <w:rFonts w:cs="Arial"/>
                <w:sz w:val="20"/>
                <w:szCs w:val="20"/>
              </w:rPr>
              <w:t>50MB</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Vyžadovaný prostor pro uložení objektů Java schématu EVID</w:t>
            </w:r>
          </w:p>
        </w:tc>
        <w:tc>
          <w:tcPr>
            <w:tcW w:w="1843" w:type="dxa"/>
          </w:tcPr>
          <w:p w:rsidR="00302AF6" w:rsidRPr="00302AF6" w:rsidRDefault="00302AF6" w:rsidP="004421AB">
            <w:pPr>
              <w:jc w:val="right"/>
              <w:rPr>
                <w:rFonts w:cs="Arial"/>
                <w:sz w:val="20"/>
                <w:szCs w:val="20"/>
              </w:rPr>
            </w:pPr>
            <w:r w:rsidRPr="00302AF6">
              <w:rPr>
                <w:rFonts w:cs="Arial"/>
                <w:sz w:val="20"/>
                <w:szCs w:val="20"/>
              </w:rPr>
              <w:t>10MB</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 xml:space="preserve">Vyžadovaný prostor pro data </w:t>
            </w:r>
          </w:p>
        </w:tc>
        <w:tc>
          <w:tcPr>
            <w:tcW w:w="1843" w:type="dxa"/>
          </w:tcPr>
          <w:p w:rsidR="00302AF6" w:rsidRPr="00302AF6" w:rsidRDefault="00302AF6" w:rsidP="004421AB">
            <w:pPr>
              <w:jc w:val="right"/>
              <w:rPr>
                <w:rFonts w:cs="Arial"/>
                <w:sz w:val="20"/>
                <w:szCs w:val="20"/>
              </w:rPr>
            </w:pPr>
            <w:r w:rsidRPr="00302AF6">
              <w:rPr>
                <w:rFonts w:cs="Arial"/>
                <w:sz w:val="20"/>
                <w:szCs w:val="20"/>
              </w:rPr>
              <w:t>50GB</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Roční přírůstek požadovaného prostoru pro data</w:t>
            </w:r>
          </w:p>
        </w:tc>
        <w:tc>
          <w:tcPr>
            <w:tcW w:w="1843" w:type="dxa"/>
          </w:tcPr>
          <w:p w:rsidR="00302AF6" w:rsidRPr="00302AF6" w:rsidRDefault="00302AF6" w:rsidP="004421AB">
            <w:pPr>
              <w:jc w:val="right"/>
              <w:rPr>
                <w:rFonts w:cs="Arial"/>
                <w:sz w:val="20"/>
                <w:szCs w:val="20"/>
              </w:rPr>
            </w:pPr>
            <w:r w:rsidRPr="00302AF6">
              <w:rPr>
                <w:rFonts w:cs="Arial"/>
                <w:sz w:val="20"/>
                <w:szCs w:val="20"/>
              </w:rPr>
              <w:t>10GB</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 xml:space="preserve">Vyžadovaná RAM pro jednu </w:t>
            </w:r>
            <w:proofErr w:type="spellStart"/>
            <w:r w:rsidRPr="00302AF6">
              <w:rPr>
                <w:rFonts w:cs="Arial"/>
                <w:sz w:val="20"/>
                <w:szCs w:val="20"/>
              </w:rPr>
              <w:t>session</w:t>
            </w:r>
            <w:proofErr w:type="spellEnd"/>
            <w:r w:rsidRPr="00302AF6">
              <w:rPr>
                <w:rFonts w:cs="Arial"/>
                <w:sz w:val="20"/>
                <w:szCs w:val="20"/>
              </w:rPr>
              <w:t xml:space="preserve"> databázového serveru při spuštění dopočtů uživatelem</w:t>
            </w:r>
          </w:p>
        </w:tc>
        <w:tc>
          <w:tcPr>
            <w:tcW w:w="1843" w:type="dxa"/>
          </w:tcPr>
          <w:p w:rsidR="00302AF6" w:rsidRPr="00302AF6" w:rsidRDefault="00302AF6" w:rsidP="004421AB">
            <w:pPr>
              <w:jc w:val="right"/>
              <w:rPr>
                <w:rFonts w:cs="Arial"/>
                <w:sz w:val="20"/>
                <w:szCs w:val="20"/>
              </w:rPr>
            </w:pPr>
            <w:r w:rsidRPr="00302AF6">
              <w:rPr>
                <w:rFonts w:cs="Arial"/>
                <w:sz w:val="20"/>
                <w:szCs w:val="20"/>
              </w:rPr>
              <w:t>Default ORACLE instance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Předpokládané nároky na ORACLE – PGA</w:t>
            </w:r>
          </w:p>
        </w:tc>
        <w:tc>
          <w:tcPr>
            <w:tcW w:w="1843" w:type="dxa"/>
          </w:tcPr>
          <w:p w:rsidR="00302AF6" w:rsidRPr="00302AF6" w:rsidRDefault="00302AF6" w:rsidP="004421AB">
            <w:pPr>
              <w:jc w:val="right"/>
              <w:rPr>
                <w:rFonts w:cs="Arial"/>
                <w:sz w:val="20"/>
                <w:szCs w:val="20"/>
              </w:rPr>
            </w:pPr>
            <w:r w:rsidRPr="00302AF6">
              <w:rPr>
                <w:rFonts w:cs="Arial"/>
                <w:sz w:val="20"/>
                <w:szCs w:val="20"/>
              </w:rPr>
              <w:t>Default ORACLE instance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Předpokládané nároky na ORACLE - Sort area</w:t>
            </w:r>
          </w:p>
        </w:tc>
        <w:tc>
          <w:tcPr>
            <w:tcW w:w="1843" w:type="dxa"/>
          </w:tcPr>
          <w:p w:rsidR="00302AF6" w:rsidRPr="00302AF6" w:rsidRDefault="00302AF6" w:rsidP="004421AB">
            <w:pPr>
              <w:jc w:val="right"/>
              <w:rPr>
                <w:rFonts w:cs="Arial"/>
                <w:sz w:val="20"/>
                <w:szCs w:val="20"/>
              </w:rPr>
            </w:pPr>
            <w:r w:rsidRPr="00302AF6">
              <w:rPr>
                <w:rFonts w:cs="Arial"/>
                <w:sz w:val="20"/>
                <w:szCs w:val="20"/>
              </w:rPr>
              <w:t>Default ORACLE instance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 xml:space="preserve">Předpokládané nároky na ORACLE – </w:t>
            </w:r>
            <w:proofErr w:type="spellStart"/>
            <w:r w:rsidRPr="00302AF6">
              <w:rPr>
                <w:rFonts w:cs="Arial"/>
                <w:sz w:val="20"/>
                <w:szCs w:val="20"/>
              </w:rPr>
              <w:t>Temporary</w:t>
            </w:r>
            <w:proofErr w:type="spellEnd"/>
            <w:r w:rsidRPr="00302AF6">
              <w:rPr>
                <w:rFonts w:cs="Arial"/>
                <w:sz w:val="20"/>
                <w:szCs w:val="20"/>
              </w:rPr>
              <w:t xml:space="preserve"> </w:t>
            </w:r>
            <w:proofErr w:type="spellStart"/>
            <w:r w:rsidRPr="00302AF6">
              <w:rPr>
                <w:rFonts w:cs="Arial"/>
                <w:sz w:val="20"/>
                <w:szCs w:val="20"/>
              </w:rPr>
              <w:t>tablespace</w:t>
            </w:r>
            <w:proofErr w:type="spellEnd"/>
          </w:p>
        </w:tc>
        <w:tc>
          <w:tcPr>
            <w:tcW w:w="1843" w:type="dxa"/>
          </w:tcPr>
          <w:p w:rsidR="00302AF6" w:rsidRPr="00302AF6" w:rsidRDefault="00302AF6" w:rsidP="004421AB">
            <w:pPr>
              <w:jc w:val="right"/>
              <w:rPr>
                <w:rFonts w:cs="Arial"/>
                <w:sz w:val="20"/>
                <w:szCs w:val="20"/>
              </w:rPr>
            </w:pPr>
            <w:r w:rsidRPr="00302AF6">
              <w:rPr>
                <w:rFonts w:cs="Arial"/>
                <w:sz w:val="20"/>
                <w:szCs w:val="20"/>
              </w:rPr>
              <w:t>Default ORACLE instance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Stávající verze ORACLE serveru</w:t>
            </w:r>
          </w:p>
        </w:tc>
        <w:tc>
          <w:tcPr>
            <w:tcW w:w="1843" w:type="dxa"/>
          </w:tcPr>
          <w:p w:rsidR="00302AF6" w:rsidRPr="00302AF6" w:rsidRDefault="00302AF6" w:rsidP="004421AB">
            <w:pPr>
              <w:jc w:val="right"/>
              <w:rPr>
                <w:rFonts w:cs="Arial"/>
                <w:sz w:val="20"/>
                <w:szCs w:val="20"/>
              </w:rPr>
            </w:pPr>
            <w:r w:rsidRPr="00302AF6">
              <w:rPr>
                <w:rFonts w:cs="Arial"/>
                <w:sz w:val="20"/>
                <w:szCs w:val="20"/>
              </w:rPr>
              <w:t>Min 10g</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Umožněn přechod na ORACLE 11g</w:t>
            </w:r>
          </w:p>
        </w:tc>
        <w:tc>
          <w:tcPr>
            <w:tcW w:w="1843" w:type="dxa"/>
          </w:tcPr>
          <w:p w:rsidR="00302AF6" w:rsidRPr="00302AF6" w:rsidRDefault="00302AF6" w:rsidP="004421AB">
            <w:pPr>
              <w:jc w:val="right"/>
              <w:rPr>
                <w:rFonts w:cs="Arial"/>
                <w:sz w:val="20"/>
                <w:szCs w:val="20"/>
              </w:rPr>
            </w:pPr>
            <w:r w:rsidRPr="00302AF6">
              <w:rPr>
                <w:rFonts w:cs="Arial"/>
                <w:sz w:val="20"/>
                <w:szCs w:val="20"/>
              </w:rPr>
              <w:t>Ano</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 xml:space="preserve">Dodatečné nároky na ORACLE </w:t>
            </w:r>
            <w:proofErr w:type="spellStart"/>
            <w:r w:rsidRPr="00302AF6">
              <w:rPr>
                <w:rFonts w:cs="Arial"/>
                <w:sz w:val="20"/>
                <w:szCs w:val="20"/>
              </w:rPr>
              <w:t>options</w:t>
            </w:r>
            <w:proofErr w:type="spellEnd"/>
            <w:r w:rsidRPr="00302AF6">
              <w:rPr>
                <w:rFonts w:cs="Arial"/>
                <w:sz w:val="20"/>
                <w:szCs w:val="20"/>
              </w:rPr>
              <w:t xml:space="preserve"> (</w:t>
            </w:r>
            <w:proofErr w:type="spellStart"/>
            <w:proofErr w:type="gramStart"/>
            <w:r w:rsidRPr="00302AF6">
              <w:rPr>
                <w:rFonts w:cs="Arial"/>
                <w:sz w:val="20"/>
                <w:szCs w:val="20"/>
              </w:rPr>
              <w:t>partitioning</w:t>
            </w:r>
            <w:proofErr w:type="spellEnd"/>
            <w:r w:rsidRPr="00302AF6">
              <w:rPr>
                <w:rFonts w:cs="Arial"/>
                <w:sz w:val="20"/>
                <w:szCs w:val="20"/>
              </w:rPr>
              <w:t xml:space="preserve"> a pod.)</w:t>
            </w:r>
            <w:proofErr w:type="gramEnd"/>
          </w:p>
        </w:tc>
        <w:tc>
          <w:tcPr>
            <w:tcW w:w="1843" w:type="dxa"/>
          </w:tcPr>
          <w:p w:rsidR="00302AF6" w:rsidRPr="00302AF6" w:rsidRDefault="00302AF6" w:rsidP="004421AB">
            <w:pPr>
              <w:jc w:val="right"/>
              <w:rPr>
                <w:rFonts w:cs="Arial"/>
                <w:sz w:val="20"/>
                <w:szCs w:val="20"/>
              </w:rPr>
            </w:pPr>
            <w:r w:rsidRPr="00302AF6">
              <w:rPr>
                <w:rFonts w:cs="Arial"/>
                <w:sz w:val="20"/>
                <w:szCs w:val="20"/>
              </w:rPr>
              <w:t>Ne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Požadovaný operační systém serveru</w:t>
            </w:r>
          </w:p>
        </w:tc>
        <w:tc>
          <w:tcPr>
            <w:tcW w:w="1843" w:type="dxa"/>
          </w:tcPr>
          <w:p w:rsidR="00302AF6" w:rsidRPr="00302AF6" w:rsidRDefault="00302AF6" w:rsidP="004421AB">
            <w:pPr>
              <w:jc w:val="right"/>
              <w:rPr>
                <w:rFonts w:cs="Arial"/>
                <w:sz w:val="20"/>
                <w:szCs w:val="20"/>
              </w:rPr>
            </w:pPr>
            <w:r w:rsidRPr="00302AF6">
              <w:rPr>
                <w:rFonts w:cs="Arial"/>
                <w:sz w:val="20"/>
                <w:szCs w:val="20"/>
              </w:rPr>
              <w:t xml:space="preserve">OS podporovaný </w:t>
            </w:r>
            <w:r w:rsidRPr="00302AF6">
              <w:rPr>
                <w:rFonts w:cs="Arial"/>
                <w:sz w:val="20"/>
                <w:szCs w:val="20"/>
              </w:rPr>
              <w:lastRenderedPageBreak/>
              <w:t>ORACLE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lastRenderedPageBreak/>
              <w:t>Hardwarové požadavky na server</w:t>
            </w:r>
          </w:p>
        </w:tc>
        <w:tc>
          <w:tcPr>
            <w:tcW w:w="1843" w:type="dxa"/>
          </w:tcPr>
          <w:p w:rsidR="00302AF6" w:rsidRPr="00302AF6" w:rsidRDefault="00302AF6" w:rsidP="004421AB">
            <w:pPr>
              <w:jc w:val="right"/>
              <w:rPr>
                <w:rFonts w:cs="Arial"/>
                <w:sz w:val="20"/>
                <w:szCs w:val="20"/>
              </w:rPr>
            </w:pPr>
            <w:r w:rsidRPr="00302AF6">
              <w:rPr>
                <w:rFonts w:cs="Arial"/>
                <w:sz w:val="20"/>
                <w:szCs w:val="20"/>
              </w:rPr>
              <w:t>Min 8 GB RAM</w:t>
            </w:r>
          </w:p>
          <w:p w:rsidR="00302AF6" w:rsidRPr="00302AF6" w:rsidRDefault="00302AF6" w:rsidP="004421AB">
            <w:pPr>
              <w:rPr>
                <w:rFonts w:cs="Arial"/>
                <w:sz w:val="20"/>
                <w:szCs w:val="20"/>
              </w:rPr>
            </w:pPr>
            <w:r w:rsidRPr="00302AF6">
              <w:rPr>
                <w:rFonts w:cs="Arial"/>
                <w:sz w:val="20"/>
                <w:szCs w:val="20"/>
              </w:rPr>
              <w:t>Min 100 GB DD</w:t>
            </w:r>
          </w:p>
        </w:tc>
      </w:tr>
    </w:tbl>
    <w:p w:rsidR="00302AF6" w:rsidRPr="00302AF6" w:rsidRDefault="00302AF6" w:rsidP="00302AF6">
      <w:pPr>
        <w:rPr>
          <w:rFonts w:cs="Arial"/>
          <w:sz w:val="20"/>
          <w:szCs w:val="20"/>
        </w:rPr>
      </w:pPr>
    </w:p>
    <w:p w:rsidR="00302AF6" w:rsidRPr="0047054A" w:rsidRDefault="00302AF6" w:rsidP="00302AF6">
      <w:pPr>
        <w:pStyle w:val="Nadpis2"/>
        <w:numPr>
          <w:ilvl w:val="0"/>
          <w:numId w:val="0"/>
        </w:numPr>
        <w:rPr>
          <w:color w:val="auto"/>
          <w:sz w:val="20"/>
          <w:szCs w:val="20"/>
          <w:lang w:val="cs-CZ"/>
        </w:rPr>
      </w:pPr>
      <w:r w:rsidRPr="0047054A">
        <w:rPr>
          <w:color w:val="auto"/>
          <w:sz w:val="20"/>
          <w:szCs w:val="20"/>
          <w:lang w:val="cs-CZ"/>
        </w:rPr>
        <w:t>Část 2 – Databáze, objekty PL/SQL a objekty Java v databázích EVID pro  OSZ – Krajské správy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8"/>
        <w:gridCol w:w="1843"/>
      </w:tblGrid>
      <w:tr w:rsidR="00302AF6" w:rsidRPr="00302AF6" w:rsidTr="004421AB">
        <w:tc>
          <w:tcPr>
            <w:tcW w:w="5528" w:type="dxa"/>
          </w:tcPr>
          <w:p w:rsidR="00302AF6" w:rsidRPr="00302AF6" w:rsidRDefault="00302AF6" w:rsidP="004421AB">
            <w:pPr>
              <w:rPr>
                <w:rFonts w:cs="Arial"/>
                <w:b/>
                <w:sz w:val="20"/>
                <w:szCs w:val="20"/>
              </w:rPr>
            </w:pPr>
            <w:r w:rsidRPr="00302AF6">
              <w:rPr>
                <w:rFonts w:cs="Arial"/>
                <w:b/>
                <w:sz w:val="20"/>
                <w:szCs w:val="20"/>
              </w:rPr>
              <w:t>Parametr</w:t>
            </w:r>
          </w:p>
        </w:tc>
        <w:tc>
          <w:tcPr>
            <w:tcW w:w="1843" w:type="dxa"/>
          </w:tcPr>
          <w:p w:rsidR="00302AF6" w:rsidRPr="00302AF6" w:rsidRDefault="00302AF6" w:rsidP="004421AB">
            <w:pPr>
              <w:jc w:val="right"/>
              <w:rPr>
                <w:rFonts w:cs="Arial"/>
                <w:b/>
                <w:sz w:val="20"/>
                <w:szCs w:val="20"/>
              </w:rPr>
            </w:pPr>
            <w:proofErr w:type="gramStart"/>
            <w:r w:rsidRPr="00302AF6">
              <w:rPr>
                <w:rFonts w:cs="Arial"/>
                <w:b/>
                <w:sz w:val="20"/>
                <w:szCs w:val="20"/>
              </w:rPr>
              <w:t>Min.hodnota</w:t>
            </w:r>
            <w:proofErr w:type="gramEnd"/>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Vyžadovaný prostor pro uložení objektů PL/SQL schématu EVID</w:t>
            </w:r>
          </w:p>
        </w:tc>
        <w:tc>
          <w:tcPr>
            <w:tcW w:w="1843" w:type="dxa"/>
          </w:tcPr>
          <w:p w:rsidR="00302AF6" w:rsidRPr="00302AF6" w:rsidRDefault="00302AF6" w:rsidP="004421AB">
            <w:pPr>
              <w:jc w:val="right"/>
              <w:rPr>
                <w:rFonts w:cs="Arial"/>
                <w:sz w:val="20"/>
                <w:szCs w:val="20"/>
              </w:rPr>
            </w:pPr>
            <w:r w:rsidRPr="00302AF6">
              <w:rPr>
                <w:rFonts w:cs="Arial"/>
                <w:sz w:val="20"/>
                <w:szCs w:val="20"/>
              </w:rPr>
              <w:t>30MB</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Vyžadovaný prostor pro uložení objektů Java schématu EVID</w:t>
            </w:r>
          </w:p>
        </w:tc>
        <w:tc>
          <w:tcPr>
            <w:tcW w:w="1843" w:type="dxa"/>
          </w:tcPr>
          <w:p w:rsidR="00302AF6" w:rsidRPr="00302AF6" w:rsidRDefault="00302AF6" w:rsidP="004421AB">
            <w:pPr>
              <w:jc w:val="right"/>
              <w:rPr>
                <w:rFonts w:cs="Arial"/>
                <w:sz w:val="20"/>
                <w:szCs w:val="20"/>
              </w:rPr>
            </w:pPr>
            <w:r w:rsidRPr="00302AF6">
              <w:rPr>
                <w:rFonts w:cs="Arial"/>
                <w:sz w:val="20"/>
                <w:szCs w:val="20"/>
              </w:rPr>
              <w:t>8MB</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 xml:space="preserve">Vyžadovaný prostor pro data </w:t>
            </w:r>
          </w:p>
        </w:tc>
        <w:tc>
          <w:tcPr>
            <w:tcW w:w="1843" w:type="dxa"/>
          </w:tcPr>
          <w:p w:rsidR="00302AF6" w:rsidRPr="00302AF6" w:rsidRDefault="00302AF6" w:rsidP="004421AB">
            <w:pPr>
              <w:jc w:val="right"/>
              <w:rPr>
                <w:rFonts w:cs="Arial"/>
                <w:sz w:val="20"/>
                <w:szCs w:val="20"/>
              </w:rPr>
            </w:pPr>
            <w:r w:rsidRPr="00302AF6">
              <w:rPr>
                <w:rFonts w:cs="Arial"/>
                <w:sz w:val="20"/>
                <w:szCs w:val="20"/>
              </w:rPr>
              <w:t>10GB</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Roční přírůstek požadovaného prostoru pro data</w:t>
            </w:r>
          </w:p>
        </w:tc>
        <w:tc>
          <w:tcPr>
            <w:tcW w:w="1843" w:type="dxa"/>
          </w:tcPr>
          <w:p w:rsidR="00302AF6" w:rsidRPr="00302AF6" w:rsidRDefault="00302AF6" w:rsidP="004421AB">
            <w:pPr>
              <w:jc w:val="right"/>
              <w:rPr>
                <w:rFonts w:cs="Arial"/>
                <w:sz w:val="20"/>
                <w:szCs w:val="20"/>
              </w:rPr>
            </w:pPr>
            <w:r w:rsidRPr="00302AF6">
              <w:rPr>
                <w:rFonts w:cs="Arial"/>
                <w:sz w:val="20"/>
                <w:szCs w:val="20"/>
              </w:rPr>
              <w:t>2GB</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 xml:space="preserve">Vyžadovaná RAM pro jednu </w:t>
            </w:r>
            <w:proofErr w:type="spellStart"/>
            <w:r w:rsidRPr="00302AF6">
              <w:rPr>
                <w:rFonts w:cs="Arial"/>
                <w:sz w:val="20"/>
                <w:szCs w:val="20"/>
              </w:rPr>
              <w:t>session</w:t>
            </w:r>
            <w:proofErr w:type="spellEnd"/>
            <w:r w:rsidRPr="00302AF6">
              <w:rPr>
                <w:rFonts w:cs="Arial"/>
                <w:sz w:val="20"/>
                <w:szCs w:val="20"/>
              </w:rPr>
              <w:t xml:space="preserve"> databázového serveru při spuštění dopočtů uživatelem</w:t>
            </w:r>
          </w:p>
        </w:tc>
        <w:tc>
          <w:tcPr>
            <w:tcW w:w="1843" w:type="dxa"/>
          </w:tcPr>
          <w:p w:rsidR="00302AF6" w:rsidRPr="00302AF6" w:rsidRDefault="00302AF6" w:rsidP="004421AB">
            <w:pPr>
              <w:jc w:val="right"/>
              <w:rPr>
                <w:rFonts w:cs="Arial"/>
                <w:sz w:val="20"/>
                <w:szCs w:val="20"/>
              </w:rPr>
            </w:pPr>
            <w:r w:rsidRPr="00302AF6">
              <w:rPr>
                <w:rFonts w:cs="Arial"/>
                <w:sz w:val="20"/>
                <w:szCs w:val="20"/>
              </w:rPr>
              <w:t>Default ORACLE instance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Předpokládané nároky na ORACLE – PGA</w:t>
            </w:r>
          </w:p>
        </w:tc>
        <w:tc>
          <w:tcPr>
            <w:tcW w:w="1843" w:type="dxa"/>
          </w:tcPr>
          <w:p w:rsidR="00302AF6" w:rsidRPr="00302AF6" w:rsidRDefault="00302AF6" w:rsidP="004421AB">
            <w:pPr>
              <w:jc w:val="right"/>
              <w:rPr>
                <w:rFonts w:cs="Arial"/>
                <w:sz w:val="20"/>
                <w:szCs w:val="20"/>
              </w:rPr>
            </w:pPr>
            <w:r w:rsidRPr="00302AF6">
              <w:rPr>
                <w:rFonts w:cs="Arial"/>
                <w:sz w:val="20"/>
                <w:szCs w:val="20"/>
              </w:rPr>
              <w:t>Default ORACLE instance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Předpokládané nároky na ORACLE - Sort area</w:t>
            </w:r>
          </w:p>
        </w:tc>
        <w:tc>
          <w:tcPr>
            <w:tcW w:w="1843" w:type="dxa"/>
          </w:tcPr>
          <w:p w:rsidR="00302AF6" w:rsidRPr="00302AF6" w:rsidRDefault="00302AF6" w:rsidP="004421AB">
            <w:pPr>
              <w:jc w:val="right"/>
              <w:rPr>
                <w:rFonts w:cs="Arial"/>
                <w:sz w:val="20"/>
                <w:szCs w:val="20"/>
              </w:rPr>
            </w:pPr>
            <w:r w:rsidRPr="00302AF6">
              <w:rPr>
                <w:rFonts w:cs="Arial"/>
                <w:sz w:val="20"/>
                <w:szCs w:val="20"/>
              </w:rPr>
              <w:t>Default ORACLE instance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 xml:space="preserve">Předpokládané nároky na ORACLE – </w:t>
            </w:r>
            <w:proofErr w:type="spellStart"/>
            <w:r w:rsidRPr="00302AF6">
              <w:rPr>
                <w:rFonts w:cs="Arial"/>
                <w:sz w:val="20"/>
                <w:szCs w:val="20"/>
              </w:rPr>
              <w:t>Temporary</w:t>
            </w:r>
            <w:proofErr w:type="spellEnd"/>
            <w:r w:rsidRPr="00302AF6">
              <w:rPr>
                <w:rFonts w:cs="Arial"/>
                <w:sz w:val="20"/>
                <w:szCs w:val="20"/>
              </w:rPr>
              <w:t xml:space="preserve"> </w:t>
            </w:r>
            <w:proofErr w:type="spellStart"/>
            <w:r w:rsidRPr="00302AF6">
              <w:rPr>
                <w:rFonts w:cs="Arial"/>
                <w:sz w:val="20"/>
                <w:szCs w:val="20"/>
              </w:rPr>
              <w:t>tablespace</w:t>
            </w:r>
            <w:proofErr w:type="spellEnd"/>
          </w:p>
        </w:tc>
        <w:tc>
          <w:tcPr>
            <w:tcW w:w="1843" w:type="dxa"/>
          </w:tcPr>
          <w:p w:rsidR="00302AF6" w:rsidRPr="00302AF6" w:rsidRDefault="00302AF6" w:rsidP="004421AB">
            <w:pPr>
              <w:jc w:val="right"/>
              <w:rPr>
                <w:rFonts w:cs="Arial"/>
                <w:sz w:val="20"/>
                <w:szCs w:val="20"/>
              </w:rPr>
            </w:pPr>
            <w:r w:rsidRPr="00302AF6">
              <w:rPr>
                <w:rFonts w:cs="Arial"/>
                <w:sz w:val="20"/>
                <w:szCs w:val="20"/>
              </w:rPr>
              <w:t>Default ORACLE instance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Vyžadovaná verze ORACLE serveru</w:t>
            </w:r>
          </w:p>
        </w:tc>
        <w:tc>
          <w:tcPr>
            <w:tcW w:w="1843" w:type="dxa"/>
          </w:tcPr>
          <w:p w:rsidR="00302AF6" w:rsidRPr="00302AF6" w:rsidRDefault="00302AF6" w:rsidP="004421AB">
            <w:pPr>
              <w:jc w:val="right"/>
              <w:rPr>
                <w:rFonts w:cs="Arial"/>
                <w:sz w:val="20"/>
                <w:szCs w:val="20"/>
              </w:rPr>
            </w:pPr>
            <w:r w:rsidRPr="00302AF6">
              <w:rPr>
                <w:rFonts w:cs="Arial"/>
                <w:sz w:val="20"/>
                <w:szCs w:val="20"/>
              </w:rPr>
              <w:t>Min 10g</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Umožněn přechod na ORACLE 11g</w:t>
            </w:r>
          </w:p>
        </w:tc>
        <w:tc>
          <w:tcPr>
            <w:tcW w:w="1843" w:type="dxa"/>
          </w:tcPr>
          <w:p w:rsidR="00302AF6" w:rsidRPr="00302AF6" w:rsidRDefault="00302AF6" w:rsidP="004421AB">
            <w:pPr>
              <w:jc w:val="right"/>
              <w:rPr>
                <w:rFonts w:cs="Arial"/>
                <w:sz w:val="20"/>
                <w:szCs w:val="20"/>
              </w:rPr>
            </w:pPr>
            <w:r w:rsidRPr="00302AF6">
              <w:rPr>
                <w:rFonts w:cs="Arial"/>
                <w:sz w:val="20"/>
                <w:szCs w:val="20"/>
              </w:rPr>
              <w:t>Ano</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 xml:space="preserve">Dodatečné nároky na ORACLE </w:t>
            </w:r>
            <w:proofErr w:type="spellStart"/>
            <w:r w:rsidRPr="00302AF6">
              <w:rPr>
                <w:rFonts w:cs="Arial"/>
                <w:sz w:val="20"/>
                <w:szCs w:val="20"/>
              </w:rPr>
              <w:t>options</w:t>
            </w:r>
            <w:proofErr w:type="spellEnd"/>
            <w:r w:rsidRPr="00302AF6">
              <w:rPr>
                <w:rFonts w:cs="Arial"/>
                <w:sz w:val="20"/>
                <w:szCs w:val="20"/>
              </w:rPr>
              <w:t xml:space="preserve"> (</w:t>
            </w:r>
            <w:proofErr w:type="spellStart"/>
            <w:proofErr w:type="gramStart"/>
            <w:r w:rsidRPr="00302AF6">
              <w:rPr>
                <w:rFonts w:cs="Arial"/>
                <w:sz w:val="20"/>
                <w:szCs w:val="20"/>
              </w:rPr>
              <w:t>partitioning</w:t>
            </w:r>
            <w:proofErr w:type="spellEnd"/>
            <w:r w:rsidRPr="00302AF6">
              <w:rPr>
                <w:rFonts w:cs="Arial"/>
                <w:sz w:val="20"/>
                <w:szCs w:val="20"/>
              </w:rPr>
              <w:t xml:space="preserve"> a pod.)</w:t>
            </w:r>
            <w:proofErr w:type="gramEnd"/>
          </w:p>
        </w:tc>
        <w:tc>
          <w:tcPr>
            <w:tcW w:w="1843" w:type="dxa"/>
          </w:tcPr>
          <w:p w:rsidR="00302AF6" w:rsidRPr="00302AF6" w:rsidRDefault="00302AF6" w:rsidP="004421AB">
            <w:pPr>
              <w:jc w:val="right"/>
              <w:rPr>
                <w:rFonts w:cs="Arial"/>
                <w:sz w:val="20"/>
                <w:szCs w:val="20"/>
              </w:rPr>
            </w:pPr>
            <w:r w:rsidRPr="00302AF6">
              <w:rPr>
                <w:rFonts w:cs="Arial"/>
                <w:sz w:val="20"/>
                <w:szCs w:val="20"/>
              </w:rPr>
              <w:t>Ne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Požadovaný operační systém serveru</w:t>
            </w:r>
          </w:p>
        </w:tc>
        <w:tc>
          <w:tcPr>
            <w:tcW w:w="1843" w:type="dxa"/>
          </w:tcPr>
          <w:p w:rsidR="00302AF6" w:rsidRPr="00302AF6" w:rsidRDefault="00302AF6" w:rsidP="004421AB">
            <w:pPr>
              <w:jc w:val="right"/>
              <w:rPr>
                <w:rFonts w:cs="Arial"/>
                <w:sz w:val="20"/>
                <w:szCs w:val="20"/>
              </w:rPr>
            </w:pPr>
            <w:r w:rsidRPr="00302AF6">
              <w:rPr>
                <w:rFonts w:cs="Arial"/>
                <w:sz w:val="20"/>
                <w:szCs w:val="20"/>
              </w:rPr>
              <w:t>OS podporovaný ORACLE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Hardwarové požadavky na server</w:t>
            </w:r>
          </w:p>
        </w:tc>
        <w:tc>
          <w:tcPr>
            <w:tcW w:w="1843" w:type="dxa"/>
          </w:tcPr>
          <w:p w:rsidR="00302AF6" w:rsidRPr="00302AF6" w:rsidRDefault="00302AF6" w:rsidP="004421AB">
            <w:pPr>
              <w:jc w:val="right"/>
              <w:rPr>
                <w:rFonts w:cs="Arial"/>
                <w:sz w:val="20"/>
                <w:szCs w:val="20"/>
              </w:rPr>
            </w:pPr>
            <w:r w:rsidRPr="00302AF6">
              <w:rPr>
                <w:rFonts w:cs="Arial"/>
                <w:sz w:val="20"/>
                <w:szCs w:val="20"/>
              </w:rPr>
              <w:t>Min 4 GB RAM</w:t>
            </w:r>
          </w:p>
          <w:p w:rsidR="00302AF6" w:rsidRPr="00302AF6" w:rsidRDefault="00302AF6" w:rsidP="004421AB">
            <w:pPr>
              <w:rPr>
                <w:rFonts w:cs="Arial"/>
                <w:sz w:val="20"/>
                <w:szCs w:val="20"/>
              </w:rPr>
            </w:pPr>
            <w:r w:rsidRPr="00302AF6">
              <w:rPr>
                <w:rFonts w:cs="Arial"/>
                <w:sz w:val="20"/>
                <w:szCs w:val="20"/>
              </w:rPr>
              <w:t>Min 40 GB DD</w:t>
            </w:r>
          </w:p>
        </w:tc>
      </w:tr>
    </w:tbl>
    <w:p w:rsidR="00302AF6" w:rsidRPr="0047054A" w:rsidRDefault="00302AF6" w:rsidP="00302AF6">
      <w:pPr>
        <w:pStyle w:val="Nadpis2"/>
        <w:numPr>
          <w:ilvl w:val="0"/>
          <w:numId w:val="0"/>
        </w:numPr>
        <w:rPr>
          <w:color w:val="auto"/>
          <w:sz w:val="20"/>
          <w:szCs w:val="20"/>
          <w:lang w:val="cs-CZ"/>
        </w:rPr>
      </w:pPr>
      <w:r w:rsidRPr="0047054A">
        <w:rPr>
          <w:color w:val="auto"/>
          <w:sz w:val="20"/>
          <w:szCs w:val="20"/>
          <w:lang w:val="cs-CZ"/>
        </w:rPr>
        <w:t>Část 3 – Databáze, objekty PL/SQL a objekty Java v databázi VPN2 aplikace Výkazy dle IČO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8"/>
        <w:gridCol w:w="1843"/>
      </w:tblGrid>
      <w:tr w:rsidR="00302AF6" w:rsidRPr="00302AF6" w:rsidTr="004421AB">
        <w:tc>
          <w:tcPr>
            <w:tcW w:w="5528" w:type="dxa"/>
          </w:tcPr>
          <w:p w:rsidR="00302AF6" w:rsidRPr="00302AF6" w:rsidRDefault="00302AF6" w:rsidP="004421AB">
            <w:pPr>
              <w:rPr>
                <w:rFonts w:cs="Arial"/>
                <w:b/>
                <w:sz w:val="20"/>
                <w:szCs w:val="20"/>
              </w:rPr>
            </w:pPr>
            <w:r w:rsidRPr="00302AF6">
              <w:rPr>
                <w:rFonts w:cs="Arial"/>
                <w:b/>
                <w:sz w:val="20"/>
                <w:szCs w:val="20"/>
              </w:rPr>
              <w:t>Parametr</w:t>
            </w:r>
          </w:p>
        </w:tc>
        <w:tc>
          <w:tcPr>
            <w:tcW w:w="1843" w:type="dxa"/>
          </w:tcPr>
          <w:p w:rsidR="00302AF6" w:rsidRPr="00302AF6" w:rsidRDefault="00302AF6" w:rsidP="004421AB">
            <w:pPr>
              <w:jc w:val="right"/>
              <w:rPr>
                <w:rFonts w:cs="Arial"/>
                <w:b/>
                <w:sz w:val="20"/>
                <w:szCs w:val="20"/>
              </w:rPr>
            </w:pPr>
            <w:r w:rsidRPr="00302AF6">
              <w:rPr>
                <w:rFonts w:cs="Arial"/>
                <w:b/>
                <w:sz w:val="20"/>
                <w:szCs w:val="20"/>
              </w:rPr>
              <w:t>Hodnota</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Vyžadovaný prostor pro uložení objektů PL/SQL schématu EVID</w:t>
            </w:r>
          </w:p>
        </w:tc>
        <w:tc>
          <w:tcPr>
            <w:tcW w:w="1843" w:type="dxa"/>
          </w:tcPr>
          <w:p w:rsidR="00302AF6" w:rsidRPr="00302AF6" w:rsidRDefault="00302AF6" w:rsidP="004421AB">
            <w:pPr>
              <w:jc w:val="right"/>
              <w:rPr>
                <w:rFonts w:cs="Arial"/>
                <w:sz w:val="20"/>
                <w:szCs w:val="20"/>
              </w:rPr>
            </w:pPr>
            <w:r w:rsidRPr="00302AF6">
              <w:rPr>
                <w:rFonts w:cs="Arial"/>
                <w:sz w:val="20"/>
                <w:szCs w:val="20"/>
              </w:rPr>
              <w:t>5MB</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Vyžadovaný prostor pro uložení objektů Java schématu EVID</w:t>
            </w:r>
          </w:p>
        </w:tc>
        <w:tc>
          <w:tcPr>
            <w:tcW w:w="1843" w:type="dxa"/>
          </w:tcPr>
          <w:p w:rsidR="00302AF6" w:rsidRPr="00302AF6" w:rsidRDefault="00302AF6" w:rsidP="004421AB">
            <w:pPr>
              <w:jc w:val="right"/>
              <w:rPr>
                <w:rFonts w:cs="Arial"/>
                <w:sz w:val="20"/>
                <w:szCs w:val="20"/>
              </w:rPr>
            </w:pPr>
            <w:r w:rsidRPr="00302AF6">
              <w:rPr>
                <w:rFonts w:cs="Arial"/>
                <w:sz w:val="20"/>
                <w:szCs w:val="20"/>
              </w:rPr>
              <w:t>10MB</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 xml:space="preserve">Vyžadovaný prostor pro data </w:t>
            </w:r>
          </w:p>
        </w:tc>
        <w:tc>
          <w:tcPr>
            <w:tcW w:w="1843" w:type="dxa"/>
          </w:tcPr>
          <w:p w:rsidR="00302AF6" w:rsidRPr="00302AF6" w:rsidRDefault="00302AF6" w:rsidP="004421AB">
            <w:pPr>
              <w:jc w:val="right"/>
              <w:rPr>
                <w:rFonts w:cs="Arial"/>
                <w:sz w:val="20"/>
                <w:szCs w:val="20"/>
              </w:rPr>
            </w:pPr>
            <w:r w:rsidRPr="00302AF6">
              <w:rPr>
                <w:rFonts w:cs="Arial"/>
                <w:sz w:val="20"/>
                <w:szCs w:val="20"/>
              </w:rPr>
              <w:t>10GB</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Roční přírůstek požadovaného prostoru pro data</w:t>
            </w:r>
          </w:p>
        </w:tc>
        <w:tc>
          <w:tcPr>
            <w:tcW w:w="1843" w:type="dxa"/>
          </w:tcPr>
          <w:p w:rsidR="00302AF6" w:rsidRPr="00302AF6" w:rsidRDefault="00302AF6" w:rsidP="004421AB">
            <w:pPr>
              <w:jc w:val="right"/>
              <w:rPr>
                <w:rFonts w:cs="Arial"/>
                <w:sz w:val="20"/>
                <w:szCs w:val="20"/>
              </w:rPr>
            </w:pPr>
            <w:r w:rsidRPr="00302AF6">
              <w:rPr>
                <w:rFonts w:cs="Arial"/>
                <w:sz w:val="20"/>
                <w:szCs w:val="20"/>
              </w:rPr>
              <w:t>2GB</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 xml:space="preserve">Vyžadovaná RAM pro jednu </w:t>
            </w:r>
            <w:proofErr w:type="spellStart"/>
            <w:r w:rsidRPr="00302AF6">
              <w:rPr>
                <w:rFonts w:cs="Arial"/>
                <w:sz w:val="20"/>
                <w:szCs w:val="20"/>
              </w:rPr>
              <w:t>session</w:t>
            </w:r>
            <w:proofErr w:type="spellEnd"/>
            <w:r w:rsidRPr="00302AF6">
              <w:rPr>
                <w:rFonts w:cs="Arial"/>
                <w:sz w:val="20"/>
                <w:szCs w:val="20"/>
              </w:rPr>
              <w:t xml:space="preserve"> databázového serveru při spuštění dopočtů uživatelem</w:t>
            </w:r>
          </w:p>
        </w:tc>
        <w:tc>
          <w:tcPr>
            <w:tcW w:w="1843" w:type="dxa"/>
          </w:tcPr>
          <w:p w:rsidR="00302AF6" w:rsidRPr="00302AF6" w:rsidRDefault="00302AF6" w:rsidP="004421AB">
            <w:pPr>
              <w:jc w:val="right"/>
              <w:rPr>
                <w:rFonts w:cs="Arial"/>
                <w:sz w:val="20"/>
                <w:szCs w:val="20"/>
              </w:rPr>
            </w:pPr>
            <w:r w:rsidRPr="00302AF6">
              <w:rPr>
                <w:rFonts w:cs="Arial"/>
                <w:sz w:val="20"/>
                <w:szCs w:val="20"/>
              </w:rPr>
              <w:t>Default ORACLE instance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Předpokládané nároky na ORACLE – PGA</w:t>
            </w:r>
          </w:p>
        </w:tc>
        <w:tc>
          <w:tcPr>
            <w:tcW w:w="1843" w:type="dxa"/>
          </w:tcPr>
          <w:p w:rsidR="00302AF6" w:rsidRPr="00302AF6" w:rsidRDefault="00302AF6" w:rsidP="004421AB">
            <w:pPr>
              <w:jc w:val="right"/>
              <w:rPr>
                <w:rFonts w:cs="Arial"/>
                <w:sz w:val="20"/>
                <w:szCs w:val="20"/>
              </w:rPr>
            </w:pPr>
            <w:r w:rsidRPr="00302AF6">
              <w:rPr>
                <w:rFonts w:cs="Arial"/>
                <w:sz w:val="20"/>
                <w:szCs w:val="20"/>
              </w:rPr>
              <w:t>Default ORACLE instance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Předpokládané nároky na ORACLE - Sort area</w:t>
            </w:r>
          </w:p>
        </w:tc>
        <w:tc>
          <w:tcPr>
            <w:tcW w:w="1843" w:type="dxa"/>
          </w:tcPr>
          <w:p w:rsidR="00302AF6" w:rsidRPr="00302AF6" w:rsidRDefault="00302AF6" w:rsidP="004421AB">
            <w:pPr>
              <w:jc w:val="right"/>
              <w:rPr>
                <w:rFonts w:cs="Arial"/>
                <w:sz w:val="20"/>
                <w:szCs w:val="20"/>
              </w:rPr>
            </w:pPr>
            <w:r w:rsidRPr="00302AF6">
              <w:rPr>
                <w:rFonts w:cs="Arial"/>
                <w:sz w:val="20"/>
                <w:szCs w:val="20"/>
              </w:rPr>
              <w:t>Default ORACLE instance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 xml:space="preserve">Předpokládané nároky na ORACLE – </w:t>
            </w:r>
            <w:proofErr w:type="spellStart"/>
            <w:r w:rsidRPr="00302AF6">
              <w:rPr>
                <w:rFonts w:cs="Arial"/>
                <w:sz w:val="20"/>
                <w:szCs w:val="20"/>
              </w:rPr>
              <w:t>Temporary</w:t>
            </w:r>
            <w:proofErr w:type="spellEnd"/>
            <w:r w:rsidRPr="00302AF6">
              <w:rPr>
                <w:rFonts w:cs="Arial"/>
                <w:sz w:val="20"/>
                <w:szCs w:val="20"/>
              </w:rPr>
              <w:t xml:space="preserve"> </w:t>
            </w:r>
            <w:proofErr w:type="spellStart"/>
            <w:r w:rsidRPr="00302AF6">
              <w:rPr>
                <w:rFonts w:cs="Arial"/>
                <w:sz w:val="20"/>
                <w:szCs w:val="20"/>
              </w:rPr>
              <w:t>tablespace</w:t>
            </w:r>
            <w:proofErr w:type="spellEnd"/>
          </w:p>
        </w:tc>
        <w:tc>
          <w:tcPr>
            <w:tcW w:w="1843" w:type="dxa"/>
          </w:tcPr>
          <w:p w:rsidR="00302AF6" w:rsidRPr="00302AF6" w:rsidRDefault="00302AF6" w:rsidP="004421AB">
            <w:pPr>
              <w:jc w:val="right"/>
              <w:rPr>
                <w:rFonts w:cs="Arial"/>
                <w:sz w:val="20"/>
                <w:szCs w:val="20"/>
              </w:rPr>
            </w:pPr>
            <w:r w:rsidRPr="00302AF6">
              <w:rPr>
                <w:rFonts w:cs="Arial"/>
                <w:sz w:val="20"/>
                <w:szCs w:val="20"/>
              </w:rPr>
              <w:t>Default ORACLE instance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Současná verze ORACLE serveru</w:t>
            </w:r>
          </w:p>
        </w:tc>
        <w:tc>
          <w:tcPr>
            <w:tcW w:w="1843" w:type="dxa"/>
          </w:tcPr>
          <w:p w:rsidR="00302AF6" w:rsidRPr="00302AF6" w:rsidRDefault="00302AF6" w:rsidP="004421AB">
            <w:pPr>
              <w:jc w:val="right"/>
              <w:rPr>
                <w:rFonts w:cs="Arial"/>
                <w:sz w:val="20"/>
                <w:szCs w:val="20"/>
              </w:rPr>
            </w:pPr>
            <w:r w:rsidRPr="00302AF6">
              <w:rPr>
                <w:rFonts w:cs="Arial"/>
                <w:sz w:val="20"/>
                <w:szCs w:val="20"/>
              </w:rPr>
              <w:t>Min 10g</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Umožněn přechod na ORACLE 11g</w:t>
            </w:r>
          </w:p>
        </w:tc>
        <w:tc>
          <w:tcPr>
            <w:tcW w:w="1843" w:type="dxa"/>
          </w:tcPr>
          <w:p w:rsidR="00302AF6" w:rsidRPr="00302AF6" w:rsidRDefault="00302AF6" w:rsidP="004421AB">
            <w:pPr>
              <w:jc w:val="right"/>
              <w:rPr>
                <w:rFonts w:cs="Arial"/>
                <w:sz w:val="20"/>
                <w:szCs w:val="20"/>
              </w:rPr>
            </w:pPr>
            <w:r w:rsidRPr="00302AF6">
              <w:rPr>
                <w:rFonts w:cs="Arial"/>
                <w:sz w:val="20"/>
                <w:szCs w:val="20"/>
              </w:rPr>
              <w:t>Ano</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 xml:space="preserve">Dodatečné nároky na ORACLE </w:t>
            </w:r>
            <w:proofErr w:type="spellStart"/>
            <w:r w:rsidRPr="00302AF6">
              <w:rPr>
                <w:rFonts w:cs="Arial"/>
                <w:sz w:val="20"/>
                <w:szCs w:val="20"/>
              </w:rPr>
              <w:t>options</w:t>
            </w:r>
            <w:proofErr w:type="spellEnd"/>
            <w:r w:rsidRPr="00302AF6">
              <w:rPr>
                <w:rFonts w:cs="Arial"/>
                <w:sz w:val="20"/>
                <w:szCs w:val="20"/>
              </w:rPr>
              <w:t xml:space="preserve"> (</w:t>
            </w:r>
            <w:proofErr w:type="spellStart"/>
            <w:proofErr w:type="gramStart"/>
            <w:r w:rsidRPr="00302AF6">
              <w:rPr>
                <w:rFonts w:cs="Arial"/>
                <w:sz w:val="20"/>
                <w:szCs w:val="20"/>
              </w:rPr>
              <w:t>partitioning</w:t>
            </w:r>
            <w:proofErr w:type="spellEnd"/>
            <w:r w:rsidRPr="00302AF6">
              <w:rPr>
                <w:rFonts w:cs="Arial"/>
                <w:sz w:val="20"/>
                <w:szCs w:val="20"/>
              </w:rPr>
              <w:t xml:space="preserve"> a pod.)</w:t>
            </w:r>
            <w:proofErr w:type="gramEnd"/>
          </w:p>
        </w:tc>
        <w:tc>
          <w:tcPr>
            <w:tcW w:w="1843" w:type="dxa"/>
          </w:tcPr>
          <w:p w:rsidR="00302AF6" w:rsidRPr="00302AF6" w:rsidRDefault="00302AF6" w:rsidP="004421AB">
            <w:pPr>
              <w:jc w:val="right"/>
              <w:rPr>
                <w:rFonts w:cs="Arial"/>
                <w:sz w:val="20"/>
                <w:szCs w:val="20"/>
              </w:rPr>
            </w:pPr>
            <w:r w:rsidRPr="00302AF6">
              <w:rPr>
                <w:rFonts w:cs="Arial"/>
                <w:sz w:val="20"/>
                <w:szCs w:val="20"/>
              </w:rPr>
              <w:t>Ne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Požadovaný operační systém serveru</w:t>
            </w:r>
          </w:p>
        </w:tc>
        <w:tc>
          <w:tcPr>
            <w:tcW w:w="1843" w:type="dxa"/>
          </w:tcPr>
          <w:p w:rsidR="00302AF6" w:rsidRPr="00302AF6" w:rsidRDefault="00302AF6" w:rsidP="004421AB">
            <w:pPr>
              <w:jc w:val="right"/>
              <w:rPr>
                <w:rFonts w:cs="Arial"/>
                <w:sz w:val="20"/>
                <w:szCs w:val="20"/>
              </w:rPr>
            </w:pPr>
            <w:r w:rsidRPr="00302AF6">
              <w:rPr>
                <w:rFonts w:cs="Arial"/>
                <w:sz w:val="20"/>
                <w:szCs w:val="20"/>
              </w:rPr>
              <w:t>OS podporovaný ORACLE</w:t>
            </w:r>
          </w:p>
        </w:tc>
      </w:tr>
      <w:tr w:rsidR="00302AF6" w:rsidRPr="00302AF6" w:rsidTr="004421AB">
        <w:tc>
          <w:tcPr>
            <w:tcW w:w="5528" w:type="dxa"/>
          </w:tcPr>
          <w:p w:rsidR="00302AF6" w:rsidRPr="00302AF6" w:rsidRDefault="00302AF6" w:rsidP="004421AB">
            <w:pPr>
              <w:rPr>
                <w:rFonts w:cs="Arial"/>
                <w:sz w:val="20"/>
                <w:szCs w:val="20"/>
              </w:rPr>
            </w:pPr>
            <w:r w:rsidRPr="00302AF6">
              <w:rPr>
                <w:rFonts w:cs="Arial"/>
                <w:sz w:val="20"/>
                <w:szCs w:val="20"/>
              </w:rPr>
              <w:t>Hardwarové požadavky na server</w:t>
            </w:r>
          </w:p>
        </w:tc>
        <w:tc>
          <w:tcPr>
            <w:tcW w:w="1843" w:type="dxa"/>
          </w:tcPr>
          <w:p w:rsidR="00302AF6" w:rsidRPr="00302AF6" w:rsidRDefault="00302AF6" w:rsidP="004421AB">
            <w:pPr>
              <w:jc w:val="right"/>
              <w:rPr>
                <w:rFonts w:cs="Arial"/>
                <w:sz w:val="20"/>
                <w:szCs w:val="20"/>
              </w:rPr>
            </w:pPr>
            <w:r w:rsidRPr="00302AF6">
              <w:rPr>
                <w:rFonts w:cs="Arial"/>
                <w:sz w:val="20"/>
                <w:szCs w:val="20"/>
              </w:rPr>
              <w:t>Min 6 GB RAM</w:t>
            </w:r>
          </w:p>
          <w:p w:rsidR="00302AF6" w:rsidRPr="00302AF6" w:rsidRDefault="00302AF6" w:rsidP="004421AB">
            <w:pPr>
              <w:rPr>
                <w:rFonts w:cs="Arial"/>
                <w:sz w:val="20"/>
                <w:szCs w:val="20"/>
              </w:rPr>
            </w:pPr>
            <w:r w:rsidRPr="00302AF6">
              <w:rPr>
                <w:rFonts w:cs="Arial"/>
                <w:sz w:val="20"/>
                <w:szCs w:val="20"/>
              </w:rPr>
              <w:t>Min 60 GB DD</w:t>
            </w:r>
          </w:p>
        </w:tc>
      </w:tr>
    </w:tbl>
    <w:p w:rsidR="00302AF6" w:rsidRPr="00BF18D3" w:rsidRDefault="00302AF6" w:rsidP="00302AF6">
      <w:pPr>
        <w:rPr>
          <w:rFonts w:cs="Arial"/>
          <w:sz w:val="20"/>
          <w:szCs w:val="20"/>
        </w:rPr>
      </w:pPr>
    </w:p>
    <w:p w:rsidR="001652DC" w:rsidRDefault="001652DC">
      <w:pPr>
        <w:rPr>
          <w:rFonts w:cs="Arial"/>
          <w:sz w:val="20"/>
          <w:szCs w:val="20"/>
        </w:rPr>
      </w:pPr>
    </w:p>
    <w:p w:rsidR="001652DC" w:rsidRDefault="001652DC">
      <w:pPr>
        <w:rPr>
          <w:rFonts w:cs="Arial"/>
          <w:sz w:val="20"/>
          <w:szCs w:val="20"/>
        </w:rPr>
      </w:pPr>
    </w:p>
    <w:p w:rsidR="001652DC" w:rsidRDefault="001652DC">
      <w:pPr>
        <w:rPr>
          <w:rFonts w:cs="Arial"/>
          <w:sz w:val="20"/>
          <w:szCs w:val="20"/>
        </w:rPr>
      </w:pPr>
    </w:p>
    <w:p w:rsidR="001652DC" w:rsidRDefault="001652DC">
      <w:pPr>
        <w:rPr>
          <w:rFonts w:cs="Arial"/>
          <w:sz w:val="20"/>
          <w:szCs w:val="20"/>
        </w:rPr>
      </w:pPr>
    </w:p>
    <w:p w:rsidR="000639C0" w:rsidRPr="000639C0" w:rsidRDefault="000639C0" w:rsidP="000639C0">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sidRPr="000639C0">
        <w:rPr>
          <w:rFonts w:ascii="Arial" w:hAnsi="Arial" w:cs="Arial"/>
          <w:b/>
          <w:color w:val="000000"/>
          <w:sz w:val="20"/>
          <w:szCs w:val="20"/>
        </w:rPr>
        <w:lastRenderedPageBreak/>
        <w:t xml:space="preserve">Příloha č. 6: </w:t>
      </w:r>
    </w:p>
    <w:p w:rsidR="000639C0" w:rsidRDefault="000639C0" w:rsidP="000639C0">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 xml:space="preserve">Smlouvy o poskytování služeb </w:t>
      </w:r>
      <w:r w:rsidRPr="000639C0">
        <w:rPr>
          <w:rFonts w:ascii="Arial" w:hAnsi="Arial" w:cs="Arial"/>
          <w:sz w:val="20"/>
          <w:szCs w:val="20"/>
        </w:rPr>
        <w:t>podpory a rozvoje aplikací Evidenční systém a Výkazy podle IČO</w:t>
      </w:r>
    </w:p>
    <w:p w:rsidR="000639C0" w:rsidRDefault="000639C0" w:rsidP="000639C0">
      <w:pPr>
        <w:pStyle w:val="Bezmezer"/>
        <w:spacing w:line="276" w:lineRule="auto"/>
        <w:jc w:val="both"/>
        <w:rPr>
          <w:rFonts w:ascii="Arial" w:hAnsi="Arial" w:cs="Arial"/>
          <w:sz w:val="20"/>
          <w:szCs w:val="20"/>
        </w:rPr>
      </w:pPr>
    </w:p>
    <w:p w:rsidR="005B59DB" w:rsidRDefault="005B59DB" w:rsidP="000639C0">
      <w:pPr>
        <w:pStyle w:val="Bezmezer"/>
        <w:spacing w:line="276" w:lineRule="auto"/>
        <w:jc w:val="both"/>
        <w:rPr>
          <w:rFonts w:ascii="Arial" w:hAnsi="Arial" w:cs="Arial"/>
          <w:sz w:val="20"/>
          <w:szCs w:val="20"/>
        </w:rPr>
      </w:pPr>
      <w:r w:rsidRPr="000639C0">
        <w:rPr>
          <w:rFonts w:ascii="Arial" w:hAnsi="Arial" w:cs="Arial"/>
          <w:b/>
          <w:color w:val="000000"/>
          <w:sz w:val="20"/>
          <w:szCs w:val="20"/>
        </w:rPr>
        <w:t>Ceny služeb</w:t>
      </w:r>
    </w:p>
    <w:p w:rsidR="005B59DB" w:rsidRDefault="005B59DB" w:rsidP="000639C0">
      <w:pPr>
        <w:pStyle w:val="Bezmezer"/>
        <w:spacing w:line="276" w:lineRule="auto"/>
        <w:jc w:val="both"/>
        <w:rPr>
          <w:rFonts w:ascii="Arial" w:hAnsi="Arial" w:cs="Arial"/>
          <w:sz w:val="20"/>
          <w:szCs w:val="20"/>
        </w:rPr>
      </w:pPr>
    </w:p>
    <w:tbl>
      <w:tblPr>
        <w:tblW w:w="10219" w:type="dxa"/>
        <w:tblInd w:w="57" w:type="dxa"/>
        <w:tblLayout w:type="fixed"/>
        <w:tblCellMar>
          <w:left w:w="70" w:type="dxa"/>
          <w:right w:w="70" w:type="dxa"/>
        </w:tblCellMar>
        <w:tblLook w:val="04A0"/>
      </w:tblPr>
      <w:tblGrid>
        <w:gridCol w:w="885"/>
        <w:gridCol w:w="829"/>
        <w:gridCol w:w="142"/>
        <w:gridCol w:w="1418"/>
        <w:gridCol w:w="405"/>
        <w:gridCol w:w="1154"/>
        <w:gridCol w:w="283"/>
        <w:gridCol w:w="1190"/>
        <w:gridCol w:w="86"/>
        <w:gridCol w:w="1715"/>
        <w:gridCol w:w="128"/>
        <w:gridCol w:w="1984"/>
      </w:tblGrid>
      <w:tr w:rsidR="00A41817" w:rsidRPr="00A41817" w:rsidTr="00A41817">
        <w:trPr>
          <w:trHeight w:val="825"/>
        </w:trPr>
        <w:tc>
          <w:tcPr>
            <w:tcW w:w="6306" w:type="dxa"/>
            <w:gridSpan w:val="8"/>
            <w:tcBorders>
              <w:top w:val="nil"/>
              <w:left w:val="nil"/>
              <w:bottom w:val="nil"/>
              <w:right w:val="nil"/>
            </w:tcBorders>
            <w:shd w:val="clear" w:color="auto" w:fill="auto"/>
            <w:noWrap/>
            <w:vAlign w:val="center"/>
            <w:hideMark/>
          </w:tcPr>
          <w:p w:rsidR="00A41817" w:rsidRPr="00A41817" w:rsidRDefault="00A41817" w:rsidP="00A41817">
            <w:pPr>
              <w:rPr>
                <w:rFonts w:cs="Arial"/>
                <w:b/>
                <w:bCs/>
                <w:color w:val="000000"/>
                <w:sz w:val="24"/>
                <w:u w:val="single"/>
                <w:lang w:eastAsia="cs-CZ"/>
              </w:rPr>
            </w:pPr>
            <w:bookmarkStart w:id="0" w:name="RANGE!A1:G18"/>
            <w:r w:rsidRPr="00A41817">
              <w:rPr>
                <w:rFonts w:cs="Arial"/>
                <w:b/>
                <w:bCs/>
                <w:color w:val="000000"/>
                <w:sz w:val="24"/>
                <w:u w:val="single"/>
                <w:lang w:eastAsia="cs-CZ"/>
              </w:rPr>
              <w:t>Závazný formulář pro zpracování nabídkové ceny</w:t>
            </w:r>
            <w:bookmarkEnd w:id="0"/>
          </w:p>
        </w:tc>
        <w:tc>
          <w:tcPr>
            <w:tcW w:w="1801"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2112"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1140"/>
        </w:trPr>
        <w:tc>
          <w:tcPr>
            <w:tcW w:w="1714" w:type="dxa"/>
            <w:gridSpan w:val="2"/>
            <w:tcBorders>
              <w:top w:val="single" w:sz="8" w:space="0" w:color="auto"/>
              <w:left w:val="single" w:sz="8" w:space="0" w:color="auto"/>
              <w:bottom w:val="single" w:sz="8" w:space="0" w:color="auto"/>
              <w:right w:val="single" w:sz="8" w:space="0" w:color="auto"/>
            </w:tcBorders>
            <w:shd w:val="clear" w:color="000000" w:fill="A5A5A5"/>
            <w:vAlign w:val="center"/>
            <w:hideMark/>
          </w:tcPr>
          <w:p w:rsidR="00A41817" w:rsidRPr="00A41817" w:rsidRDefault="00A41817" w:rsidP="00A41817">
            <w:pPr>
              <w:jc w:val="center"/>
              <w:rPr>
                <w:rFonts w:cs="Arial"/>
                <w:b/>
                <w:bCs/>
                <w:color w:val="000000"/>
                <w:sz w:val="20"/>
                <w:szCs w:val="20"/>
                <w:lang w:eastAsia="cs-CZ"/>
              </w:rPr>
            </w:pPr>
            <w:r w:rsidRPr="00A41817">
              <w:rPr>
                <w:rFonts w:cs="Arial"/>
                <w:b/>
                <w:bCs/>
                <w:color w:val="000000"/>
                <w:sz w:val="20"/>
                <w:szCs w:val="20"/>
                <w:lang w:eastAsia="cs-CZ"/>
              </w:rPr>
              <w:t>Popis</w:t>
            </w:r>
          </w:p>
        </w:tc>
        <w:tc>
          <w:tcPr>
            <w:tcW w:w="1560" w:type="dxa"/>
            <w:gridSpan w:val="2"/>
            <w:tcBorders>
              <w:top w:val="single" w:sz="8" w:space="0" w:color="auto"/>
              <w:left w:val="single" w:sz="8" w:space="0" w:color="auto"/>
              <w:bottom w:val="single" w:sz="8" w:space="0" w:color="auto"/>
              <w:right w:val="single" w:sz="8" w:space="0" w:color="auto"/>
            </w:tcBorders>
            <w:shd w:val="clear" w:color="000000" w:fill="A5A5A5"/>
            <w:vAlign w:val="center"/>
            <w:hideMark/>
          </w:tcPr>
          <w:p w:rsidR="00A41817" w:rsidRPr="00A41817" w:rsidRDefault="00A41817" w:rsidP="00A41817">
            <w:pPr>
              <w:jc w:val="center"/>
              <w:rPr>
                <w:rFonts w:cs="Arial"/>
                <w:b/>
                <w:bCs/>
                <w:color w:val="000000"/>
                <w:sz w:val="20"/>
                <w:szCs w:val="20"/>
                <w:lang w:eastAsia="cs-CZ"/>
              </w:rPr>
            </w:pPr>
            <w:r w:rsidRPr="00A41817">
              <w:rPr>
                <w:rFonts w:cs="Arial"/>
                <w:b/>
                <w:bCs/>
                <w:color w:val="000000"/>
                <w:sz w:val="20"/>
                <w:szCs w:val="20"/>
                <w:lang w:eastAsia="cs-CZ"/>
              </w:rPr>
              <w:t xml:space="preserve">Čtvrtletní cena za poskytované služby v Kč bez DPH               </w:t>
            </w:r>
          </w:p>
        </w:tc>
        <w:tc>
          <w:tcPr>
            <w:tcW w:w="1559" w:type="dxa"/>
            <w:gridSpan w:val="2"/>
            <w:tcBorders>
              <w:top w:val="single" w:sz="8" w:space="0" w:color="auto"/>
              <w:left w:val="single" w:sz="8" w:space="0" w:color="auto"/>
              <w:bottom w:val="single" w:sz="8" w:space="0" w:color="auto"/>
              <w:right w:val="single" w:sz="8" w:space="0" w:color="auto"/>
            </w:tcBorders>
            <w:shd w:val="clear" w:color="000000" w:fill="A5A5A5"/>
            <w:vAlign w:val="center"/>
            <w:hideMark/>
          </w:tcPr>
          <w:p w:rsidR="00A41817" w:rsidRPr="00A41817" w:rsidRDefault="00A41817" w:rsidP="00A41817">
            <w:pPr>
              <w:jc w:val="center"/>
              <w:rPr>
                <w:rFonts w:cs="Arial"/>
                <w:b/>
                <w:bCs/>
                <w:color w:val="000000"/>
                <w:sz w:val="20"/>
                <w:szCs w:val="20"/>
                <w:lang w:eastAsia="cs-CZ"/>
              </w:rPr>
            </w:pPr>
            <w:r w:rsidRPr="00A41817">
              <w:rPr>
                <w:rFonts w:cs="Arial"/>
                <w:b/>
                <w:bCs/>
                <w:color w:val="000000"/>
                <w:sz w:val="20"/>
                <w:szCs w:val="20"/>
                <w:lang w:eastAsia="cs-CZ"/>
              </w:rPr>
              <w:t xml:space="preserve">Čtvrtletní cena za poskytované služby v Kč včetně DPH </w:t>
            </w:r>
          </w:p>
        </w:tc>
        <w:tc>
          <w:tcPr>
            <w:tcW w:w="1559" w:type="dxa"/>
            <w:gridSpan w:val="3"/>
            <w:tcBorders>
              <w:top w:val="single" w:sz="8" w:space="0" w:color="auto"/>
              <w:left w:val="single" w:sz="8" w:space="0" w:color="auto"/>
              <w:bottom w:val="single" w:sz="8" w:space="0" w:color="auto"/>
              <w:right w:val="single" w:sz="8" w:space="0" w:color="auto"/>
            </w:tcBorders>
            <w:shd w:val="clear" w:color="000000" w:fill="A5A5A5"/>
            <w:vAlign w:val="center"/>
            <w:hideMark/>
          </w:tcPr>
          <w:p w:rsidR="00A41817" w:rsidRPr="00A41817" w:rsidRDefault="00A41817" w:rsidP="00A41817">
            <w:pPr>
              <w:jc w:val="center"/>
              <w:rPr>
                <w:rFonts w:cs="Arial"/>
                <w:b/>
                <w:bCs/>
                <w:color w:val="000000"/>
                <w:sz w:val="20"/>
                <w:szCs w:val="20"/>
                <w:lang w:eastAsia="cs-CZ"/>
              </w:rPr>
            </w:pPr>
            <w:r w:rsidRPr="00A41817">
              <w:rPr>
                <w:rFonts w:cs="Arial"/>
                <w:b/>
                <w:bCs/>
                <w:color w:val="000000"/>
                <w:sz w:val="20"/>
                <w:szCs w:val="20"/>
                <w:lang w:eastAsia="cs-CZ"/>
              </w:rPr>
              <w:t>Celková doba plnění předmětu veřejné zakázky (čtvrtletí)</w:t>
            </w:r>
          </w:p>
        </w:tc>
        <w:tc>
          <w:tcPr>
            <w:tcW w:w="1843" w:type="dxa"/>
            <w:gridSpan w:val="2"/>
            <w:tcBorders>
              <w:top w:val="single" w:sz="8" w:space="0" w:color="auto"/>
              <w:left w:val="single" w:sz="8" w:space="0" w:color="auto"/>
              <w:bottom w:val="single" w:sz="8" w:space="0" w:color="auto"/>
              <w:right w:val="single" w:sz="8" w:space="0" w:color="auto"/>
            </w:tcBorders>
            <w:shd w:val="clear" w:color="000000" w:fill="A5A5A5"/>
            <w:vAlign w:val="center"/>
            <w:hideMark/>
          </w:tcPr>
          <w:p w:rsidR="00A41817" w:rsidRPr="00A41817" w:rsidRDefault="00A41817" w:rsidP="00A41817">
            <w:pPr>
              <w:jc w:val="center"/>
              <w:rPr>
                <w:rFonts w:cs="Arial"/>
                <w:b/>
                <w:bCs/>
                <w:color w:val="000000"/>
                <w:sz w:val="20"/>
                <w:szCs w:val="20"/>
                <w:lang w:eastAsia="cs-CZ"/>
              </w:rPr>
            </w:pPr>
            <w:r w:rsidRPr="00A41817">
              <w:rPr>
                <w:rFonts w:cs="Arial"/>
                <w:b/>
                <w:bCs/>
                <w:color w:val="000000"/>
                <w:sz w:val="20"/>
                <w:szCs w:val="20"/>
                <w:lang w:eastAsia="cs-CZ"/>
              </w:rPr>
              <w:t>Celková nabídková cena za část A., která je předmětem hodnocení v Kč bez DPH</w:t>
            </w:r>
          </w:p>
        </w:tc>
        <w:tc>
          <w:tcPr>
            <w:tcW w:w="1984" w:type="dxa"/>
            <w:tcBorders>
              <w:top w:val="single" w:sz="8" w:space="0" w:color="auto"/>
              <w:left w:val="single" w:sz="8" w:space="0" w:color="auto"/>
              <w:bottom w:val="single" w:sz="8" w:space="0" w:color="auto"/>
              <w:right w:val="single" w:sz="8" w:space="0" w:color="auto"/>
            </w:tcBorders>
            <w:shd w:val="clear" w:color="000000" w:fill="A5A5A5"/>
            <w:vAlign w:val="center"/>
            <w:hideMark/>
          </w:tcPr>
          <w:p w:rsidR="00A41817" w:rsidRPr="00A41817" w:rsidRDefault="00A41817" w:rsidP="00A41817">
            <w:pPr>
              <w:jc w:val="center"/>
              <w:rPr>
                <w:rFonts w:cs="Arial"/>
                <w:b/>
                <w:bCs/>
                <w:color w:val="000000"/>
                <w:sz w:val="20"/>
                <w:szCs w:val="20"/>
                <w:lang w:eastAsia="cs-CZ"/>
              </w:rPr>
            </w:pPr>
            <w:r w:rsidRPr="00A41817">
              <w:rPr>
                <w:rFonts w:cs="Arial"/>
                <w:b/>
                <w:bCs/>
                <w:color w:val="000000"/>
                <w:sz w:val="20"/>
                <w:szCs w:val="20"/>
                <w:lang w:eastAsia="cs-CZ"/>
              </w:rPr>
              <w:t>Nabídková cena v Kč včetně DPH (sazba 21 %)</w:t>
            </w:r>
          </w:p>
        </w:tc>
      </w:tr>
      <w:tr w:rsidR="00A41817" w:rsidRPr="00A41817" w:rsidTr="00A41817">
        <w:trPr>
          <w:trHeight w:val="960"/>
        </w:trPr>
        <w:tc>
          <w:tcPr>
            <w:tcW w:w="1714" w:type="dxa"/>
            <w:gridSpan w:val="2"/>
            <w:tcBorders>
              <w:top w:val="single" w:sz="8" w:space="0" w:color="auto"/>
              <w:left w:val="single" w:sz="8" w:space="0" w:color="auto"/>
              <w:bottom w:val="single" w:sz="8" w:space="0" w:color="auto"/>
              <w:right w:val="single" w:sz="8" w:space="0" w:color="auto"/>
            </w:tcBorders>
            <w:shd w:val="clear" w:color="000000" w:fill="D8D8D8"/>
            <w:vAlign w:val="center"/>
            <w:hideMark/>
          </w:tcPr>
          <w:p w:rsidR="00A41817" w:rsidRPr="00A41817" w:rsidRDefault="00A41817" w:rsidP="00A41817">
            <w:pPr>
              <w:rPr>
                <w:rFonts w:cs="Arial"/>
                <w:b/>
                <w:bCs/>
                <w:color w:val="000000"/>
                <w:sz w:val="20"/>
                <w:szCs w:val="20"/>
                <w:lang w:eastAsia="cs-CZ"/>
              </w:rPr>
            </w:pPr>
            <w:r w:rsidRPr="00A41817">
              <w:rPr>
                <w:rFonts w:cs="Arial"/>
                <w:b/>
                <w:bCs/>
                <w:color w:val="000000"/>
                <w:sz w:val="20"/>
                <w:szCs w:val="20"/>
                <w:lang w:eastAsia="cs-CZ"/>
              </w:rPr>
              <w:t>A.:Správa aplikací Evidenční systém (EVID) a Výkazy podle IČO</w:t>
            </w:r>
          </w:p>
        </w:tc>
        <w:tc>
          <w:tcPr>
            <w:tcW w:w="1560" w:type="dxa"/>
            <w:gridSpan w:val="2"/>
            <w:tcBorders>
              <w:top w:val="nil"/>
              <w:left w:val="single" w:sz="8" w:space="0" w:color="auto"/>
              <w:bottom w:val="single" w:sz="8" w:space="0" w:color="auto"/>
              <w:right w:val="single" w:sz="8" w:space="0" w:color="auto"/>
            </w:tcBorders>
            <w:shd w:val="clear" w:color="000000" w:fill="FFFF00"/>
            <w:vAlign w:val="center"/>
            <w:hideMark/>
          </w:tcPr>
          <w:p w:rsidR="00A41817" w:rsidRPr="00A41817" w:rsidRDefault="00A41817" w:rsidP="00A41817">
            <w:pPr>
              <w:jc w:val="center"/>
              <w:rPr>
                <w:rFonts w:cs="Arial"/>
                <w:color w:val="000000"/>
                <w:sz w:val="20"/>
                <w:szCs w:val="20"/>
                <w:lang w:eastAsia="cs-CZ"/>
              </w:rPr>
            </w:pPr>
            <w:r>
              <w:rPr>
                <w:rFonts w:cs="Arial"/>
                <w:color w:val="000000"/>
                <w:sz w:val="20"/>
                <w:szCs w:val="20"/>
                <w:lang w:eastAsia="cs-CZ"/>
              </w:rPr>
              <w:t>84 000,</w:t>
            </w:r>
            <w:r w:rsidRPr="00A41817">
              <w:rPr>
                <w:rFonts w:cs="Arial"/>
                <w:color w:val="000000"/>
                <w:sz w:val="20"/>
                <w:szCs w:val="20"/>
                <w:lang w:eastAsia="cs-CZ"/>
              </w:rPr>
              <w:t>00</w:t>
            </w:r>
          </w:p>
        </w:tc>
        <w:tc>
          <w:tcPr>
            <w:tcW w:w="1559" w:type="dxa"/>
            <w:gridSpan w:val="2"/>
            <w:tcBorders>
              <w:top w:val="nil"/>
              <w:left w:val="single" w:sz="8" w:space="0" w:color="auto"/>
              <w:bottom w:val="single" w:sz="8" w:space="0" w:color="auto"/>
              <w:right w:val="single" w:sz="8" w:space="0" w:color="auto"/>
            </w:tcBorders>
            <w:shd w:val="clear" w:color="000000" w:fill="92D050"/>
            <w:vAlign w:val="center"/>
            <w:hideMark/>
          </w:tcPr>
          <w:p w:rsidR="00A41817" w:rsidRPr="00A41817" w:rsidRDefault="00A41817" w:rsidP="00A41817">
            <w:pPr>
              <w:jc w:val="center"/>
              <w:rPr>
                <w:rFonts w:cs="Arial"/>
                <w:color w:val="000000"/>
                <w:sz w:val="20"/>
                <w:szCs w:val="20"/>
                <w:lang w:eastAsia="cs-CZ"/>
              </w:rPr>
            </w:pPr>
            <w:r>
              <w:rPr>
                <w:rFonts w:cs="Arial"/>
                <w:color w:val="000000"/>
                <w:sz w:val="20"/>
                <w:szCs w:val="20"/>
                <w:lang w:eastAsia="cs-CZ"/>
              </w:rPr>
              <w:t>101 640</w:t>
            </w:r>
            <w:r w:rsidRPr="00A41817">
              <w:rPr>
                <w:rFonts w:cs="Arial"/>
                <w:color w:val="000000"/>
                <w:sz w:val="20"/>
                <w:szCs w:val="20"/>
                <w:lang w:eastAsia="cs-CZ"/>
              </w:rPr>
              <w:t>,00</w:t>
            </w:r>
          </w:p>
        </w:tc>
        <w:tc>
          <w:tcPr>
            <w:tcW w:w="1559" w:type="dxa"/>
            <w:gridSpan w:val="3"/>
            <w:tcBorders>
              <w:top w:val="nil"/>
              <w:left w:val="single" w:sz="8" w:space="0" w:color="auto"/>
              <w:bottom w:val="single" w:sz="8" w:space="0" w:color="auto"/>
              <w:right w:val="single" w:sz="8" w:space="0" w:color="auto"/>
            </w:tcBorders>
            <w:shd w:val="clear" w:color="000000" w:fill="D8D8D8"/>
            <w:vAlign w:val="center"/>
            <w:hideMark/>
          </w:tcPr>
          <w:p w:rsidR="00A41817" w:rsidRPr="00A41817" w:rsidRDefault="00A41817" w:rsidP="00A41817">
            <w:pPr>
              <w:jc w:val="center"/>
              <w:rPr>
                <w:rFonts w:cs="Arial"/>
                <w:color w:val="000000"/>
                <w:sz w:val="20"/>
                <w:szCs w:val="20"/>
                <w:lang w:eastAsia="cs-CZ"/>
              </w:rPr>
            </w:pPr>
            <w:r w:rsidRPr="00A41817">
              <w:rPr>
                <w:rFonts w:cs="Arial"/>
                <w:color w:val="000000"/>
                <w:sz w:val="20"/>
                <w:szCs w:val="20"/>
                <w:lang w:eastAsia="cs-CZ"/>
              </w:rPr>
              <w:t>8</w:t>
            </w:r>
          </w:p>
        </w:tc>
        <w:tc>
          <w:tcPr>
            <w:tcW w:w="1843" w:type="dxa"/>
            <w:gridSpan w:val="2"/>
            <w:tcBorders>
              <w:top w:val="nil"/>
              <w:left w:val="single" w:sz="8" w:space="0" w:color="auto"/>
              <w:bottom w:val="single" w:sz="8" w:space="0" w:color="auto"/>
              <w:right w:val="single" w:sz="8" w:space="0" w:color="auto"/>
            </w:tcBorders>
            <w:shd w:val="clear" w:color="000000" w:fill="B2A1C7"/>
            <w:vAlign w:val="center"/>
            <w:hideMark/>
          </w:tcPr>
          <w:p w:rsidR="00A41817" w:rsidRPr="00A41817" w:rsidRDefault="00A41817" w:rsidP="00A41817">
            <w:pPr>
              <w:jc w:val="center"/>
              <w:rPr>
                <w:rFonts w:cs="Arial"/>
                <w:b/>
                <w:bCs/>
                <w:sz w:val="20"/>
                <w:szCs w:val="20"/>
                <w:lang w:eastAsia="cs-CZ"/>
              </w:rPr>
            </w:pPr>
            <w:r>
              <w:rPr>
                <w:rFonts w:cs="Arial"/>
                <w:b/>
                <w:bCs/>
                <w:sz w:val="20"/>
                <w:szCs w:val="20"/>
                <w:lang w:eastAsia="cs-CZ"/>
              </w:rPr>
              <w:t>672 000</w:t>
            </w:r>
            <w:r w:rsidRPr="00A41817">
              <w:rPr>
                <w:rFonts w:cs="Arial"/>
                <w:b/>
                <w:bCs/>
                <w:sz w:val="20"/>
                <w:szCs w:val="20"/>
                <w:lang w:eastAsia="cs-CZ"/>
              </w:rPr>
              <w:t>,00</w:t>
            </w:r>
          </w:p>
        </w:tc>
        <w:tc>
          <w:tcPr>
            <w:tcW w:w="1984" w:type="dxa"/>
            <w:tcBorders>
              <w:top w:val="nil"/>
              <w:left w:val="single" w:sz="8" w:space="0" w:color="auto"/>
              <w:bottom w:val="single" w:sz="8" w:space="0" w:color="auto"/>
              <w:right w:val="single" w:sz="8" w:space="0" w:color="auto"/>
            </w:tcBorders>
            <w:shd w:val="clear" w:color="000000" w:fill="92D050"/>
            <w:vAlign w:val="center"/>
            <w:hideMark/>
          </w:tcPr>
          <w:p w:rsidR="00A41817" w:rsidRPr="00A41817" w:rsidRDefault="00A41817" w:rsidP="00A41817">
            <w:pPr>
              <w:jc w:val="center"/>
              <w:rPr>
                <w:rFonts w:cs="Arial"/>
                <w:sz w:val="20"/>
                <w:szCs w:val="20"/>
                <w:lang w:eastAsia="cs-CZ"/>
              </w:rPr>
            </w:pPr>
            <w:r>
              <w:rPr>
                <w:rFonts w:cs="Arial"/>
                <w:sz w:val="20"/>
                <w:szCs w:val="20"/>
                <w:lang w:eastAsia="cs-CZ"/>
              </w:rPr>
              <w:t>813 120,</w:t>
            </w:r>
            <w:r w:rsidRPr="00A41817">
              <w:rPr>
                <w:rFonts w:cs="Arial"/>
                <w:sz w:val="20"/>
                <w:szCs w:val="20"/>
                <w:lang w:eastAsia="cs-CZ"/>
              </w:rPr>
              <w:t>00</w:t>
            </w:r>
          </w:p>
        </w:tc>
      </w:tr>
      <w:tr w:rsidR="00A41817" w:rsidRPr="00A41817" w:rsidTr="00A41817">
        <w:trPr>
          <w:trHeight w:val="960"/>
        </w:trPr>
        <w:tc>
          <w:tcPr>
            <w:tcW w:w="1714" w:type="dxa"/>
            <w:gridSpan w:val="2"/>
            <w:tcBorders>
              <w:top w:val="single" w:sz="8" w:space="0" w:color="auto"/>
              <w:left w:val="single" w:sz="8" w:space="0" w:color="auto"/>
              <w:bottom w:val="single" w:sz="8" w:space="0" w:color="auto"/>
              <w:right w:val="single" w:sz="8" w:space="0" w:color="auto"/>
            </w:tcBorders>
            <w:shd w:val="clear" w:color="000000" w:fill="A5A5A5"/>
            <w:vAlign w:val="center"/>
            <w:hideMark/>
          </w:tcPr>
          <w:p w:rsidR="00A41817" w:rsidRPr="00A41817" w:rsidRDefault="00A41817" w:rsidP="00A41817">
            <w:pPr>
              <w:jc w:val="center"/>
              <w:rPr>
                <w:rFonts w:cs="Arial"/>
                <w:b/>
                <w:bCs/>
                <w:color w:val="000000"/>
                <w:sz w:val="20"/>
                <w:szCs w:val="20"/>
                <w:lang w:eastAsia="cs-CZ"/>
              </w:rPr>
            </w:pPr>
            <w:r w:rsidRPr="00A41817">
              <w:rPr>
                <w:rFonts w:cs="Arial"/>
                <w:b/>
                <w:bCs/>
                <w:color w:val="000000"/>
                <w:sz w:val="20"/>
                <w:szCs w:val="20"/>
                <w:lang w:eastAsia="cs-CZ"/>
              </w:rPr>
              <w:t>Popis</w:t>
            </w:r>
          </w:p>
        </w:tc>
        <w:tc>
          <w:tcPr>
            <w:tcW w:w="1560" w:type="dxa"/>
            <w:gridSpan w:val="2"/>
            <w:tcBorders>
              <w:top w:val="nil"/>
              <w:left w:val="single" w:sz="8" w:space="0" w:color="auto"/>
              <w:bottom w:val="single" w:sz="8" w:space="0" w:color="auto"/>
              <w:right w:val="single" w:sz="8" w:space="0" w:color="auto"/>
            </w:tcBorders>
            <w:shd w:val="clear" w:color="000000" w:fill="A5A5A5"/>
            <w:vAlign w:val="center"/>
            <w:hideMark/>
          </w:tcPr>
          <w:p w:rsidR="00A41817" w:rsidRPr="00A41817" w:rsidRDefault="00A41817" w:rsidP="00A41817">
            <w:pPr>
              <w:jc w:val="center"/>
              <w:rPr>
                <w:rFonts w:cs="Arial"/>
                <w:b/>
                <w:bCs/>
                <w:color w:val="000000"/>
                <w:sz w:val="20"/>
                <w:szCs w:val="20"/>
                <w:lang w:eastAsia="cs-CZ"/>
              </w:rPr>
            </w:pPr>
            <w:r w:rsidRPr="00A41817">
              <w:rPr>
                <w:rFonts w:cs="Arial"/>
                <w:b/>
                <w:bCs/>
                <w:color w:val="000000"/>
                <w:sz w:val="20"/>
                <w:szCs w:val="20"/>
                <w:lang w:eastAsia="cs-CZ"/>
              </w:rPr>
              <w:t>Cena za 1 MD</w:t>
            </w:r>
          </w:p>
        </w:tc>
        <w:tc>
          <w:tcPr>
            <w:tcW w:w="1559" w:type="dxa"/>
            <w:gridSpan w:val="2"/>
            <w:tcBorders>
              <w:top w:val="nil"/>
              <w:left w:val="single" w:sz="8" w:space="0" w:color="auto"/>
              <w:bottom w:val="single" w:sz="8" w:space="0" w:color="auto"/>
              <w:right w:val="single" w:sz="8" w:space="0" w:color="auto"/>
            </w:tcBorders>
            <w:shd w:val="clear" w:color="000000" w:fill="A5A5A5"/>
            <w:vAlign w:val="center"/>
            <w:hideMark/>
          </w:tcPr>
          <w:p w:rsidR="00A41817" w:rsidRPr="00A41817" w:rsidRDefault="00A41817" w:rsidP="00A41817">
            <w:pPr>
              <w:jc w:val="center"/>
              <w:rPr>
                <w:rFonts w:cs="Arial"/>
                <w:b/>
                <w:bCs/>
                <w:color w:val="000000"/>
                <w:sz w:val="20"/>
                <w:szCs w:val="20"/>
                <w:lang w:eastAsia="cs-CZ"/>
              </w:rPr>
            </w:pPr>
            <w:r w:rsidRPr="00A41817">
              <w:rPr>
                <w:rFonts w:cs="Arial"/>
                <w:b/>
                <w:bCs/>
                <w:color w:val="000000"/>
                <w:sz w:val="20"/>
                <w:szCs w:val="20"/>
                <w:lang w:eastAsia="cs-CZ"/>
              </w:rPr>
              <w:t>Nabízený počet MD*</w:t>
            </w:r>
          </w:p>
        </w:tc>
        <w:tc>
          <w:tcPr>
            <w:tcW w:w="1559" w:type="dxa"/>
            <w:gridSpan w:val="3"/>
            <w:tcBorders>
              <w:top w:val="nil"/>
              <w:left w:val="single" w:sz="8" w:space="0" w:color="auto"/>
              <w:bottom w:val="single" w:sz="8" w:space="0" w:color="auto"/>
              <w:right w:val="single" w:sz="8" w:space="0" w:color="auto"/>
            </w:tcBorders>
            <w:shd w:val="clear" w:color="000000" w:fill="A5A5A5"/>
            <w:vAlign w:val="center"/>
            <w:hideMark/>
          </w:tcPr>
          <w:p w:rsidR="00A41817" w:rsidRPr="00A41817" w:rsidRDefault="00A41817" w:rsidP="00A41817">
            <w:pPr>
              <w:jc w:val="center"/>
              <w:rPr>
                <w:rFonts w:cs="Arial"/>
                <w:b/>
                <w:bCs/>
                <w:color w:val="000000"/>
                <w:sz w:val="20"/>
                <w:szCs w:val="20"/>
                <w:lang w:eastAsia="cs-CZ"/>
              </w:rPr>
            </w:pPr>
            <w:r w:rsidRPr="00A41817">
              <w:rPr>
                <w:rFonts w:cs="Arial"/>
                <w:b/>
                <w:bCs/>
                <w:color w:val="000000"/>
                <w:sz w:val="20"/>
                <w:szCs w:val="20"/>
                <w:lang w:eastAsia="cs-CZ"/>
              </w:rPr>
              <w:t>Cena za 1 člověkohodinu</w:t>
            </w:r>
          </w:p>
        </w:tc>
        <w:tc>
          <w:tcPr>
            <w:tcW w:w="1843" w:type="dxa"/>
            <w:gridSpan w:val="2"/>
            <w:tcBorders>
              <w:top w:val="nil"/>
              <w:left w:val="nil"/>
              <w:bottom w:val="nil"/>
              <w:right w:val="nil"/>
            </w:tcBorders>
            <w:shd w:val="clear" w:color="auto" w:fill="auto"/>
            <w:vAlign w:val="center"/>
            <w:hideMark/>
          </w:tcPr>
          <w:p w:rsidR="00A41817" w:rsidRPr="00A41817" w:rsidRDefault="00A41817" w:rsidP="00A41817">
            <w:pPr>
              <w:jc w:val="center"/>
              <w:rPr>
                <w:rFonts w:cs="Arial"/>
                <w:b/>
                <w:bCs/>
                <w:sz w:val="20"/>
                <w:szCs w:val="20"/>
                <w:lang w:eastAsia="cs-CZ"/>
              </w:rPr>
            </w:pPr>
          </w:p>
        </w:tc>
        <w:tc>
          <w:tcPr>
            <w:tcW w:w="1984" w:type="dxa"/>
            <w:tcBorders>
              <w:top w:val="nil"/>
              <w:left w:val="nil"/>
              <w:bottom w:val="nil"/>
              <w:right w:val="nil"/>
            </w:tcBorders>
            <w:shd w:val="clear" w:color="auto" w:fill="auto"/>
            <w:vAlign w:val="center"/>
            <w:hideMark/>
          </w:tcPr>
          <w:p w:rsidR="00A41817" w:rsidRPr="00A41817" w:rsidRDefault="00A41817" w:rsidP="00A41817">
            <w:pPr>
              <w:jc w:val="center"/>
              <w:rPr>
                <w:rFonts w:cs="Arial"/>
                <w:sz w:val="20"/>
                <w:szCs w:val="20"/>
                <w:lang w:eastAsia="cs-CZ"/>
              </w:rPr>
            </w:pPr>
          </w:p>
        </w:tc>
      </w:tr>
      <w:tr w:rsidR="00A41817" w:rsidRPr="00A41817" w:rsidTr="00A41817">
        <w:trPr>
          <w:trHeight w:val="960"/>
        </w:trPr>
        <w:tc>
          <w:tcPr>
            <w:tcW w:w="1714" w:type="dxa"/>
            <w:gridSpan w:val="2"/>
            <w:tcBorders>
              <w:top w:val="single" w:sz="8" w:space="0" w:color="auto"/>
              <w:left w:val="single" w:sz="8" w:space="0" w:color="auto"/>
              <w:bottom w:val="single" w:sz="8" w:space="0" w:color="auto"/>
              <w:right w:val="single" w:sz="8" w:space="0" w:color="auto"/>
            </w:tcBorders>
            <w:shd w:val="clear" w:color="000000" w:fill="D8D8D8"/>
            <w:vAlign w:val="center"/>
            <w:hideMark/>
          </w:tcPr>
          <w:p w:rsidR="00A41817" w:rsidRPr="00A41817" w:rsidRDefault="00A41817" w:rsidP="00A41817">
            <w:pPr>
              <w:rPr>
                <w:rFonts w:cs="Arial"/>
                <w:b/>
                <w:bCs/>
                <w:color w:val="000000"/>
                <w:sz w:val="20"/>
                <w:szCs w:val="20"/>
                <w:lang w:eastAsia="cs-CZ"/>
              </w:rPr>
            </w:pPr>
            <w:r w:rsidRPr="00A41817">
              <w:rPr>
                <w:rFonts w:cs="Arial"/>
                <w:b/>
                <w:bCs/>
                <w:color w:val="000000"/>
                <w:sz w:val="20"/>
                <w:szCs w:val="20"/>
                <w:lang w:eastAsia="cs-CZ"/>
              </w:rPr>
              <w:t xml:space="preserve">B.: Rozvoj aplikací Evidenční systém (EVID) a Výkazy podle IČO </w:t>
            </w:r>
          </w:p>
        </w:tc>
        <w:tc>
          <w:tcPr>
            <w:tcW w:w="1560" w:type="dxa"/>
            <w:gridSpan w:val="2"/>
            <w:tcBorders>
              <w:top w:val="nil"/>
              <w:left w:val="single" w:sz="8" w:space="0" w:color="auto"/>
              <w:bottom w:val="single" w:sz="8" w:space="0" w:color="auto"/>
              <w:right w:val="single" w:sz="8" w:space="0" w:color="auto"/>
            </w:tcBorders>
            <w:shd w:val="clear" w:color="000000" w:fill="FFFF00"/>
            <w:vAlign w:val="center"/>
            <w:hideMark/>
          </w:tcPr>
          <w:p w:rsidR="00A41817" w:rsidRPr="00A41817" w:rsidRDefault="00A41817" w:rsidP="00A41817">
            <w:pPr>
              <w:jc w:val="center"/>
              <w:rPr>
                <w:rFonts w:cs="Arial"/>
                <w:color w:val="000000"/>
                <w:sz w:val="20"/>
                <w:szCs w:val="20"/>
                <w:lang w:eastAsia="cs-CZ"/>
              </w:rPr>
            </w:pPr>
            <w:r>
              <w:rPr>
                <w:rFonts w:cs="Arial"/>
                <w:color w:val="000000"/>
                <w:sz w:val="20"/>
                <w:szCs w:val="20"/>
                <w:lang w:eastAsia="cs-CZ"/>
              </w:rPr>
              <w:t>4 800</w:t>
            </w:r>
            <w:r w:rsidRPr="00A41817">
              <w:rPr>
                <w:rFonts w:cs="Arial"/>
                <w:color w:val="000000"/>
                <w:sz w:val="20"/>
                <w:szCs w:val="20"/>
                <w:lang w:eastAsia="cs-CZ"/>
              </w:rPr>
              <w:t>,00</w:t>
            </w:r>
          </w:p>
        </w:tc>
        <w:tc>
          <w:tcPr>
            <w:tcW w:w="1559" w:type="dxa"/>
            <w:gridSpan w:val="2"/>
            <w:tcBorders>
              <w:top w:val="nil"/>
              <w:left w:val="single" w:sz="8" w:space="0" w:color="auto"/>
              <w:bottom w:val="single" w:sz="8" w:space="0" w:color="auto"/>
              <w:right w:val="single" w:sz="8" w:space="0" w:color="auto"/>
            </w:tcBorders>
            <w:shd w:val="clear" w:color="000000" w:fill="B2A1C7"/>
            <w:vAlign w:val="center"/>
            <w:hideMark/>
          </w:tcPr>
          <w:p w:rsidR="00A41817" w:rsidRPr="00A41817" w:rsidRDefault="00A41817" w:rsidP="00A41817">
            <w:pPr>
              <w:jc w:val="center"/>
              <w:rPr>
                <w:rFonts w:cs="Arial"/>
                <w:color w:val="000000"/>
                <w:sz w:val="20"/>
                <w:szCs w:val="20"/>
                <w:lang w:eastAsia="cs-CZ"/>
              </w:rPr>
            </w:pPr>
            <w:r>
              <w:rPr>
                <w:rFonts w:cs="Arial"/>
                <w:color w:val="000000"/>
                <w:sz w:val="20"/>
                <w:szCs w:val="20"/>
                <w:lang w:eastAsia="cs-CZ"/>
              </w:rPr>
              <w:t>172</w:t>
            </w:r>
            <w:r w:rsidRPr="00A41817">
              <w:rPr>
                <w:rFonts w:cs="Arial"/>
                <w:color w:val="000000"/>
                <w:sz w:val="20"/>
                <w:szCs w:val="20"/>
                <w:lang w:eastAsia="cs-CZ"/>
              </w:rPr>
              <w:t>,</w:t>
            </w:r>
            <w:r>
              <w:rPr>
                <w:rFonts w:cs="Arial"/>
                <w:color w:val="000000"/>
                <w:sz w:val="20"/>
                <w:szCs w:val="20"/>
                <w:lang w:eastAsia="cs-CZ"/>
              </w:rPr>
              <w:t>17</w:t>
            </w:r>
          </w:p>
        </w:tc>
        <w:tc>
          <w:tcPr>
            <w:tcW w:w="1559" w:type="dxa"/>
            <w:gridSpan w:val="3"/>
            <w:tcBorders>
              <w:top w:val="nil"/>
              <w:left w:val="single" w:sz="8" w:space="0" w:color="auto"/>
              <w:bottom w:val="single" w:sz="8" w:space="0" w:color="auto"/>
              <w:right w:val="single" w:sz="8" w:space="0" w:color="auto"/>
            </w:tcBorders>
            <w:shd w:val="clear" w:color="000000" w:fill="92D050"/>
            <w:vAlign w:val="center"/>
            <w:hideMark/>
          </w:tcPr>
          <w:p w:rsidR="00A41817" w:rsidRPr="00A41817" w:rsidRDefault="00A41817" w:rsidP="00A41817">
            <w:pPr>
              <w:jc w:val="center"/>
              <w:rPr>
                <w:rFonts w:cs="Arial"/>
                <w:color w:val="000000"/>
                <w:sz w:val="20"/>
                <w:szCs w:val="20"/>
                <w:lang w:eastAsia="cs-CZ"/>
              </w:rPr>
            </w:pPr>
            <w:r>
              <w:rPr>
                <w:rFonts w:cs="Arial"/>
                <w:color w:val="000000"/>
                <w:sz w:val="20"/>
                <w:szCs w:val="20"/>
                <w:lang w:eastAsia="cs-CZ"/>
              </w:rPr>
              <w:t>600</w:t>
            </w:r>
          </w:p>
        </w:tc>
        <w:tc>
          <w:tcPr>
            <w:tcW w:w="1843" w:type="dxa"/>
            <w:gridSpan w:val="2"/>
            <w:tcBorders>
              <w:top w:val="nil"/>
              <w:left w:val="nil"/>
              <w:bottom w:val="nil"/>
              <w:right w:val="nil"/>
            </w:tcBorders>
            <w:shd w:val="clear" w:color="auto" w:fill="auto"/>
            <w:noWrap/>
            <w:vAlign w:val="bottom"/>
            <w:hideMark/>
          </w:tcPr>
          <w:p w:rsidR="00A41817" w:rsidRPr="00A41817" w:rsidRDefault="00A41817" w:rsidP="00A41817">
            <w:pPr>
              <w:ind w:left="-1629" w:right="3258"/>
              <w:rPr>
                <w:rFonts w:ascii="Calibri" w:hAnsi="Calibri"/>
                <w:color w:val="000000"/>
                <w:sz w:val="22"/>
                <w:szCs w:val="22"/>
                <w:lang w:eastAsia="cs-CZ"/>
              </w:rPr>
            </w:pPr>
          </w:p>
        </w:tc>
        <w:tc>
          <w:tcPr>
            <w:tcW w:w="1984"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300"/>
        </w:trPr>
        <w:tc>
          <w:tcPr>
            <w:tcW w:w="885"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829"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60"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59"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59" w:type="dxa"/>
            <w:gridSpan w:val="3"/>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4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984"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300"/>
        </w:trPr>
        <w:tc>
          <w:tcPr>
            <w:tcW w:w="885"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829"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60"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59"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59" w:type="dxa"/>
            <w:gridSpan w:val="3"/>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4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984"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300"/>
        </w:trPr>
        <w:tc>
          <w:tcPr>
            <w:tcW w:w="885"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829"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60"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59"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59" w:type="dxa"/>
            <w:gridSpan w:val="3"/>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4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984"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300"/>
        </w:trPr>
        <w:tc>
          <w:tcPr>
            <w:tcW w:w="885" w:type="dxa"/>
            <w:tcBorders>
              <w:top w:val="nil"/>
              <w:left w:val="nil"/>
              <w:bottom w:val="nil"/>
              <w:right w:val="nil"/>
            </w:tcBorders>
            <w:shd w:val="clear" w:color="auto" w:fill="auto"/>
            <w:noWrap/>
            <w:vAlign w:val="bottom"/>
            <w:hideMark/>
          </w:tcPr>
          <w:p w:rsidR="00A41817" w:rsidRPr="00A41817" w:rsidRDefault="00A41817" w:rsidP="00A41817">
            <w:pPr>
              <w:rPr>
                <w:rFonts w:cs="Arial"/>
                <w:color w:val="000000"/>
                <w:sz w:val="20"/>
                <w:szCs w:val="20"/>
                <w:lang w:eastAsia="cs-CZ"/>
              </w:rPr>
            </w:pPr>
            <w:r w:rsidRPr="00A41817">
              <w:rPr>
                <w:rFonts w:cs="Arial"/>
                <w:color w:val="000000"/>
                <w:sz w:val="20"/>
                <w:szCs w:val="20"/>
                <w:lang w:eastAsia="cs-CZ"/>
              </w:rPr>
              <w:t>Pozn.:</w:t>
            </w:r>
          </w:p>
        </w:tc>
        <w:tc>
          <w:tcPr>
            <w:tcW w:w="829"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60"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59"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59" w:type="dxa"/>
            <w:gridSpan w:val="3"/>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4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984"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300"/>
        </w:trPr>
        <w:tc>
          <w:tcPr>
            <w:tcW w:w="885" w:type="dxa"/>
            <w:tcBorders>
              <w:top w:val="nil"/>
              <w:left w:val="nil"/>
              <w:bottom w:val="nil"/>
              <w:right w:val="nil"/>
            </w:tcBorders>
            <w:shd w:val="clear" w:color="000000" w:fill="FFFF00"/>
            <w:noWrap/>
            <w:vAlign w:val="bottom"/>
            <w:hideMark/>
          </w:tcPr>
          <w:p w:rsidR="00A41817" w:rsidRPr="00A41817" w:rsidRDefault="00A41817" w:rsidP="00A41817">
            <w:pPr>
              <w:rPr>
                <w:rFonts w:cs="Arial"/>
                <w:color w:val="000000"/>
                <w:sz w:val="20"/>
                <w:szCs w:val="20"/>
                <w:lang w:eastAsia="cs-CZ"/>
              </w:rPr>
            </w:pPr>
            <w:r w:rsidRPr="00A41817">
              <w:rPr>
                <w:rFonts w:cs="Arial"/>
                <w:color w:val="000000"/>
                <w:sz w:val="20"/>
                <w:szCs w:val="20"/>
                <w:lang w:eastAsia="cs-CZ"/>
              </w:rPr>
              <w:t> </w:t>
            </w:r>
          </w:p>
        </w:tc>
        <w:tc>
          <w:tcPr>
            <w:tcW w:w="829" w:type="dxa"/>
            <w:tcBorders>
              <w:top w:val="nil"/>
              <w:left w:val="nil"/>
              <w:bottom w:val="nil"/>
              <w:right w:val="nil"/>
            </w:tcBorders>
            <w:shd w:val="clear" w:color="auto" w:fill="auto"/>
            <w:noWrap/>
            <w:vAlign w:val="bottom"/>
            <w:hideMark/>
          </w:tcPr>
          <w:p w:rsidR="00A41817" w:rsidRPr="00A41817" w:rsidRDefault="00A41817" w:rsidP="00A41817">
            <w:pPr>
              <w:rPr>
                <w:rFonts w:cs="Arial"/>
                <w:color w:val="000000"/>
                <w:sz w:val="20"/>
                <w:szCs w:val="20"/>
                <w:lang w:eastAsia="cs-CZ"/>
              </w:rPr>
            </w:pPr>
            <w:r w:rsidRPr="00A41817">
              <w:rPr>
                <w:rFonts w:cs="Arial"/>
                <w:color w:val="000000"/>
                <w:sz w:val="20"/>
                <w:szCs w:val="20"/>
                <w:lang w:eastAsia="cs-CZ"/>
              </w:rPr>
              <w:t>vyplní uchazeč</w:t>
            </w:r>
          </w:p>
        </w:tc>
        <w:tc>
          <w:tcPr>
            <w:tcW w:w="1560"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59"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59" w:type="dxa"/>
            <w:gridSpan w:val="3"/>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4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984"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300"/>
        </w:trPr>
        <w:tc>
          <w:tcPr>
            <w:tcW w:w="885" w:type="dxa"/>
            <w:tcBorders>
              <w:top w:val="nil"/>
              <w:left w:val="nil"/>
              <w:bottom w:val="nil"/>
              <w:right w:val="nil"/>
            </w:tcBorders>
            <w:shd w:val="clear" w:color="000000" w:fill="92D050"/>
            <w:noWrap/>
            <w:vAlign w:val="bottom"/>
            <w:hideMark/>
          </w:tcPr>
          <w:p w:rsidR="00A41817" w:rsidRPr="00A41817" w:rsidRDefault="00A41817" w:rsidP="00A41817">
            <w:pPr>
              <w:rPr>
                <w:rFonts w:ascii="Calibri" w:hAnsi="Calibri"/>
                <w:color w:val="000000"/>
                <w:sz w:val="22"/>
                <w:szCs w:val="22"/>
                <w:lang w:eastAsia="cs-CZ"/>
              </w:rPr>
            </w:pPr>
            <w:r w:rsidRPr="00A41817">
              <w:rPr>
                <w:rFonts w:ascii="Calibri" w:hAnsi="Calibri"/>
                <w:color w:val="000000"/>
                <w:sz w:val="22"/>
                <w:szCs w:val="22"/>
                <w:lang w:eastAsia="cs-CZ"/>
              </w:rPr>
              <w:t> </w:t>
            </w:r>
          </w:p>
        </w:tc>
        <w:tc>
          <w:tcPr>
            <w:tcW w:w="829" w:type="dxa"/>
            <w:tcBorders>
              <w:top w:val="nil"/>
              <w:left w:val="nil"/>
              <w:bottom w:val="nil"/>
              <w:right w:val="nil"/>
            </w:tcBorders>
            <w:shd w:val="clear" w:color="auto" w:fill="auto"/>
            <w:noWrap/>
            <w:vAlign w:val="bottom"/>
            <w:hideMark/>
          </w:tcPr>
          <w:p w:rsidR="00A41817" w:rsidRPr="00A41817" w:rsidRDefault="00A41817" w:rsidP="00A41817">
            <w:pPr>
              <w:rPr>
                <w:rFonts w:cs="Arial"/>
                <w:color w:val="000000"/>
                <w:sz w:val="20"/>
                <w:szCs w:val="20"/>
                <w:lang w:eastAsia="cs-CZ"/>
              </w:rPr>
            </w:pPr>
            <w:r w:rsidRPr="00A41817">
              <w:rPr>
                <w:rFonts w:cs="Arial"/>
                <w:color w:val="000000"/>
                <w:sz w:val="20"/>
                <w:szCs w:val="20"/>
                <w:lang w:eastAsia="cs-CZ"/>
              </w:rPr>
              <w:t>automaticky se dopočítá</w:t>
            </w:r>
          </w:p>
        </w:tc>
        <w:tc>
          <w:tcPr>
            <w:tcW w:w="1560"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59"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559" w:type="dxa"/>
            <w:gridSpan w:val="3"/>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4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984"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300"/>
        </w:trPr>
        <w:tc>
          <w:tcPr>
            <w:tcW w:w="885" w:type="dxa"/>
            <w:tcBorders>
              <w:top w:val="nil"/>
              <w:left w:val="nil"/>
              <w:bottom w:val="nil"/>
              <w:right w:val="nil"/>
            </w:tcBorders>
            <w:shd w:val="clear" w:color="000000" w:fill="B2A1C7"/>
            <w:noWrap/>
            <w:vAlign w:val="bottom"/>
            <w:hideMark/>
          </w:tcPr>
          <w:p w:rsidR="00A41817" w:rsidRPr="00A41817" w:rsidRDefault="00A41817" w:rsidP="00A41817">
            <w:pPr>
              <w:rPr>
                <w:rFonts w:ascii="Calibri" w:hAnsi="Calibri"/>
                <w:color w:val="000000"/>
                <w:sz w:val="22"/>
                <w:szCs w:val="22"/>
                <w:lang w:eastAsia="cs-CZ"/>
              </w:rPr>
            </w:pPr>
            <w:r w:rsidRPr="00A41817">
              <w:rPr>
                <w:rFonts w:ascii="Calibri" w:hAnsi="Calibri"/>
                <w:color w:val="000000"/>
                <w:sz w:val="22"/>
                <w:szCs w:val="22"/>
                <w:lang w:eastAsia="cs-CZ"/>
              </w:rPr>
              <w:t> </w:t>
            </w:r>
          </w:p>
        </w:tc>
        <w:tc>
          <w:tcPr>
            <w:tcW w:w="5507" w:type="dxa"/>
            <w:gridSpan w:val="8"/>
            <w:tcBorders>
              <w:top w:val="nil"/>
              <w:left w:val="nil"/>
              <w:bottom w:val="nil"/>
              <w:right w:val="nil"/>
            </w:tcBorders>
            <w:shd w:val="clear" w:color="auto" w:fill="auto"/>
            <w:noWrap/>
            <w:vAlign w:val="bottom"/>
            <w:hideMark/>
          </w:tcPr>
          <w:p w:rsidR="00A41817" w:rsidRPr="00A41817" w:rsidRDefault="00A41817" w:rsidP="00A41817">
            <w:pPr>
              <w:rPr>
                <w:rFonts w:cs="Arial"/>
                <w:color w:val="000000"/>
                <w:sz w:val="20"/>
                <w:szCs w:val="20"/>
                <w:lang w:eastAsia="cs-CZ"/>
              </w:rPr>
            </w:pPr>
            <w:r w:rsidRPr="00A41817">
              <w:rPr>
                <w:rFonts w:cs="Arial"/>
                <w:color w:val="000000"/>
                <w:sz w:val="20"/>
                <w:szCs w:val="20"/>
                <w:lang w:eastAsia="cs-CZ"/>
              </w:rPr>
              <w:t xml:space="preserve">celková nabídková cena za část A. a nabízený počet MD za část B., </w:t>
            </w:r>
            <w:proofErr w:type="gramStart"/>
            <w:r w:rsidRPr="00A41817">
              <w:rPr>
                <w:rFonts w:cs="Arial"/>
                <w:color w:val="000000"/>
                <w:sz w:val="20"/>
                <w:szCs w:val="20"/>
                <w:lang w:eastAsia="cs-CZ"/>
              </w:rPr>
              <w:t>jenž</w:t>
            </w:r>
            <w:proofErr w:type="gramEnd"/>
            <w:r w:rsidRPr="00A41817">
              <w:rPr>
                <w:rFonts w:cs="Arial"/>
                <w:color w:val="000000"/>
                <w:sz w:val="20"/>
                <w:szCs w:val="20"/>
                <w:lang w:eastAsia="cs-CZ"/>
              </w:rPr>
              <w:t xml:space="preserve"> </w:t>
            </w:r>
            <w:proofErr w:type="gramStart"/>
            <w:r w:rsidRPr="00A41817">
              <w:rPr>
                <w:rFonts w:cs="Arial"/>
                <w:color w:val="000000"/>
                <w:sz w:val="20"/>
                <w:szCs w:val="20"/>
                <w:lang w:eastAsia="cs-CZ"/>
              </w:rPr>
              <w:t>budou</w:t>
            </w:r>
            <w:proofErr w:type="gramEnd"/>
            <w:r w:rsidRPr="00A41817">
              <w:rPr>
                <w:rFonts w:cs="Arial"/>
                <w:color w:val="000000"/>
                <w:sz w:val="20"/>
                <w:szCs w:val="20"/>
                <w:lang w:eastAsia="cs-CZ"/>
              </w:rPr>
              <w:t xml:space="preserve"> předmětem hodnocení</w:t>
            </w:r>
          </w:p>
        </w:tc>
        <w:tc>
          <w:tcPr>
            <w:tcW w:w="184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984"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300"/>
        </w:trPr>
        <w:tc>
          <w:tcPr>
            <w:tcW w:w="885"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971"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2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437"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276"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4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984"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300"/>
        </w:trPr>
        <w:tc>
          <w:tcPr>
            <w:tcW w:w="885"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971"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2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437"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276"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4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984"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300"/>
        </w:trPr>
        <w:tc>
          <w:tcPr>
            <w:tcW w:w="885"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971"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2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437"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276"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4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984"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300"/>
        </w:trPr>
        <w:tc>
          <w:tcPr>
            <w:tcW w:w="1856" w:type="dxa"/>
            <w:gridSpan w:val="3"/>
            <w:tcBorders>
              <w:top w:val="nil"/>
              <w:left w:val="nil"/>
              <w:bottom w:val="nil"/>
              <w:right w:val="nil"/>
            </w:tcBorders>
            <w:shd w:val="clear" w:color="auto" w:fill="auto"/>
            <w:noWrap/>
            <w:vAlign w:val="bottom"/>
            <w:hideMark/>
          </w:tcPr>
          <w:p w:rsidR="00A41817" w:rsidRPr="00A41817" w:rsidRDefault="00A41817" w:rsidP="00A41817">
            <w:pPr>
              <w:rPr>
                <w:rFonts w:cs="Arial"/>
                <w:color w:val="000000"/>
                <w:sz w:val="18"/>
                <w:szCs w:val="18"/>
                <w:lang w:eastAsia="cs-CZ"/>
              </w:rPr>
            </w:pPr>
            <w:r w:rsidRPr="00A41817">
              <w:rPr>
                <w:rFonts w:cs="Arial"/>
                <w:color w:val="000000"/>
                <w:sz w:val="18"/>
                <w:szCs w:val="18"/>
                <w:lang w:eastAsia="cs-CZ"/>
              </w:rPr>
              <w:t>MD = člověkoden, kdy 1 člověkoden = 8 hodin</w:t>
            </w:r>
          </w:p>
        </w:tc>
        <w:tc>
          <w:tcPr>
            <w:tcW w:w="182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437"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276"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843" w:type="dxa"/>
            <w:gridSpan w:val="2"/>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c>
          <w:tcPr>
            <w:tcW w:w="1984" w:type="dxa"/>
            <w:tcBorders>
              <w:top w:val="nil"/>
              <w:left w:val="nil"/>
              <w:bottom w:val="nil"/>
              <w:right w:val="nil"/>
            </w:tcBorders>
            <w:shd w:val="clear" w:color="auto" w:fill="auto"/>
            <w:noWrap/>
            <w:vAlign w:val="bottom"/>
            <w:hideMark/>
          </w:tcPr>
          <w:p w:rsidR="00A41817" w:rsidRPr="00A41817" w:rsidRDefault="00A41817" w:rsidP="00A41817">
            <w:pPr>
              <w:rPr>
                <w:rFonts w:ascii="Calibri" w:hAnsi="Calibri"/>
                <w:color w:val="000000"/>
                <w:sz w:val="22"/>
                <w:szCs w:val="22"/>
                <w:lang w:eastAsia="cs-CZ"/>
              </w:rPr>
            </w:pPr>
          </w:p>
        </w:tc>
      </w:tr>
      <w:tr w:rsidR="00A41817" w:rsidRPr="00A41817" w:rsidTr="00A41817">
        <w:trPr>
          <w:trHeight w:val="300"/>
        </w:trPr>
        <w:tc>
          <w:tcPr>
            <w:tcW w:w="10219" w:type="dxa"/>
            <w:gridSpan w:val="12"/>
            <w:vMerge w:val="restart"/>
            <w:tcBorders>
              <w:top w:val="nil"/>
              <w:left w:val="nil"/>
              <w:bottom w:val="nil"/>
              <w:right w:val="nil"/>
            </w:tcBorders>
            <w:shd w:val="clear" w:color="auto" w:fill="auto"/>
            <w:vAlign w:val="bottom"/>
            <w:hideMark/>
          </w:tcPr>
          <w:p w:rsidR="00A41817" w:rsidRPr="00A41817" w:rsidRDefault="00A41817" w:rsidP="00A41817">
            <w:pPr>
              <w:rPr>
                <w:rFonts w:cs="Arial"/>
                <w:b/>
                <w:bCs/>
                <w:color w:val="000000"/>
                <w:sz w:val="18"/>
                <w:szCs w:val="18"/>
                <w:lang w:eastAsia="cs-CZ"/>
              </w:rPr>
            </w:pPr>
            <w:r w:rsidRPr="00A41817">
              <w:rPr>
                <w:rFonts w:cs="Arial"/>
                <w:b/>
                <w:bCs/>
                <w:color w:val="000000"/>
                <w:sz w:val="18"/>
                <w:szCs w:val="18"/>
                <w:vertAlign w:val="superscript"/>
                <w:lang w:eastAsia="cs-CZ"/>
              </w:rPr>
              <w:t>*)</w:t>
            </w:r>
            <w:r w:rsidRPr="00A41817">
              <w:rPr>
                <w:rFonts w:cs="Arial"/>
                <w:b/>
                <w:bCs/>
                <w:color w:val="000000"/>
                <w:sz w:val="18"/>
                <w:szCs w:val="18"/>
                <w:lang w:eastAsia="cs-CZ"/>
              </w:rPr>
              <w:t xml:space="preserve"> </w:t>
            </w:r>
            <w:r w:rsidRPr="00A41817">
              <w:rPr>
                <w:rFonts w:cs="Arial"/>
                <w:b/>
                <w:bCs/>
                <w:i/>
                <w:iCs/>
                <w:color w:val="000000"/>
                <w:sz w:val="18"/>
                <w:szCs w:val="18"/>
                <w:lang w:eastAsia="cs-CZ"/>
              </w:rPr>
              <w:t xml:space="preserve">Předmětem hodnocení části B. </w:t>
            </w:r>
            <w:proofErr w:type="gramStart"/>
            <w:r w:rsidRPr="00A41817">
              <w:rPr>
                <w:rFonts w:cs="Arial"/>
                <w:b/>
                <w:bCs/>
                <w:i/>
                <w:iCs/>
                <w:color w:val="000000"/>
                <w:sz w:val="18"/>
                <w:szCs w:val="18"/>
                <w:lang w:eastAsia="cs-CZ"/>
              </w:rPr>
              <w:t>je</w:t>
            </w:r>
            <w:proofErr w:type="gramEnd"/>
            <w:r w:rsidRPr="00A41817">
              <w:rPr>
                <w:rFonts w:cs="Arial"/>
                <w:b/>
                <w:bCs/>
                <w:i/>
                <w:iCs/>
                <w:color w:val="000000"/>
                <w:sz w:val="18"/>
                <w:szCs w:val="18"/>
                <w:lang w:eastAsia="cs-CZ"/>
              </w:rPr>
              <w:t xml:space="preserve"> počet nabízených MD za cenu 830 000 Kč bez DPH. Jako minimální počet MD je požadováno 147,625 MD. Pokud bude nabízený počet MD </w:t>
            </w:r>
            <w:proofErr w:type="gramStart"/>
            <w:r w:rsidRPr="00A41817">
              <w:rPr>
                <w:rFonts w:cs="Arial"/>
                <w:b/>
                <w:bCs/>
                <w:i/>
                <w:iCs/>
                <w:color w:val="000000"/>
                <w:sz w:val="18"/>
                <w:szCs w:val="18"/>
                <w:lang w:eastAsia="cs-CZ"/>
              </w:rPr>
              <w:t>nižší než</w:t>
            </w:r>
            <w:proofErr w:type="gramEnd"/>
            <w:r w:rsidRPr="00A41817">
              <w:rPr>
                <w:rFonts w:cs="Arial"/>
                <w:b/>
                <w:bCs/>
                <w:i/>
                <w:iCs/>
                <w:color w:val="000000"/>
                <w:sz w:val="18"/>
                <w:szCs w:val="18"/>
                <w:lang w:eastAsia="cs-CZ"/>
              </w:rPr>
              <w:t xml:space="preserve"> 147,625 taková nabídka nebude zadavatelem hodnocena a uchazeč bude vyloučen z výběrového řízení.</w:t>
            </w:r>
          </w:p>
        </w:tc>
      </w:tr>
      <w:tr w:rsidR="00A41817" w:rsidRPr="00A41817" w:rsidTr="00A41817">
        <w:trPr>
          <w:trHeight w:val="300"/>
        </w:trPr>
        <w:tc>
          <w:tcPr>
            <w:tcW w:w="10219" w:type="dxa"/>
            <w:gridSpan w:val="12"/>
            <w:vMerge/>
            <w:tcBorders>
              <w:top w:val="nil"/>
              <w:left w:val="nil"/>
              <w:bottom w:val="nil"/>
              <w:right w:val="nil"/>
            </w:tcBorders>
            <w:vAlign w:val="center"/>
            <w:hideMark/>
          </w:tcPr>
          <w:p w:rsidR="00A41817" w:rsidRPr="00A41817" w:rsidRDefault="00A41817" w:rsidP="00A41817">
            <w:pPr>
              <w:rPr>
                <w:rFonts w:cs="Arial"/>
                <w:b/>
                <w:bCs/>
                <w:color w:val="000000"/>
                <w:sz w:val="18"/>
                <w:szCs w:val="18"/>
                <w:lang w:eastAsia="cs-CZ"/>
              </w:rPr>
            </w:pPr>
          </w:p>
        </w:tc>
      </w:tr>
    </w:tbl>
    <w:p w:rsidR="00B53989" w:rsidRDefault="00B53989">
      <w:pPr>
        <w:rPr>
          <w:rFonts w:cs="Arial"/>
          <w:sz w:val="20"/>
          <w:szCs w:val="20"/>
        </w:rPr>
      </w:pPr>
    </w:p>
    <w:sectPr w:rsidR="00B53989" w:rsidSect="00C026AB">
      <w:footerReference w:type="default" r:id="rId8"/>
      <w:footerReference w:type="first" r:id="rId9"/>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1AB" w:rsidRDefault="004421AB">
      <w:r>
        <w:separator/>
      </w:r>
    </w:p>
    <w:p w:rsidR="004421AB" w:rsidRDefault="004421AB"/>
  </w:endnote>
  <w:endnote w:type="continuationSeparator" w:id="0">
    <w:p w:rsidR="004421AB" w:rsidRDefault="004421AB">
      <w:r>
        <w:continuationSeparator/>
      </w:r>
    </w:p>
    <w:p w:rsidR="004421AB" w:rsidRDefault="004421A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60405020304"/>
    <w:charset w:val="EE"/>
    <w:family w:val="roman"/>
    <w:pitch w:val="variable"/>
    <w:sig w:usb0="00000007"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iberationSans-Regular">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1AB" w:rsidRPr="00B523EC" w:rsidRDefault="004421AB">
    <w:pPr>
      <w:pStyle w:val="Zpat"/>
      <w:jc w:val="right"/>
      <w:rPr>
        <w:rFonts w:ascii="Arial" w:hAnsi="Arial" w:cs="Arial"/>
        <w:sz w:val="20"/>
        <w:szCs w:val="20"/>
      </w:rPr>
    </w:pPr>
    <w:r w:rsidRPr="00B523EC">
      <w:rPr>
        <w:rFonts w:ascii="Arial" w:hAnsi="Arial" w:cs="Arial"/>
        <w:sz w:val="20"/>
        <w:szCs w:val="20"/>
      </w:rPr>
      <w:t xml:space="preserve">Stránka </w:t>
    </w:r>
    <w:r w:rsidR="00080976" w:rsidRPr="00B523EC">
      <w:rPr>
        <w:rFonts w:ascii="Arial" w:hAnsi="Arial" w:cs="Arial"/>
        <w:b/>
        <w:sz w:val="20"/>
        <w:szCs w:val="20"/>
      </w:rPr>
      <w:fldChar w:fldCharType="begin"/>
    </w:r>
    <w:r w:rsidRPr="00B523EC">
      <w:rPr>
        <w:rFonts w:ascii="Arial" w:hAnsi="Arial" w:cs="Arial"/>
        <w:b/>
        <w:sz w:val="20"/>
        <w:szCs w:val="20"/>
      </w:rPr>
      <w:instrText>PAGE</w:instrText>
    </w:r>
    <w:r w:rsidR="00080976" w:rsidRPr="00B523EC">
      <w:rPr>
        <w:rFonts w:ascii="Arial" w:hAnsi="Arial" w:cs="Arial"/>
        <w:b/>
        <w:sz w:val="20"/>
        <w:szCs w:val="20"/>
      </w:rPr>
      <w:fldChar w:fldCharType="separate"/>
    </w:r>
    <w:r w:rsidR="0047054A">
      <w:rPr>
        <w:rFonts w:ascii="Arial" w:hAnsi="Arial" w:cs="Arial"/>
        <w:b/>
        <w:noProof/>
        <w:sz w:val="20"/>
        <w:szCs w:val="20"/>
      </w:rPr>
      <w:t>2</w:t>
    </w:r>
    <w:r w:rsidR="00080976" w:rsidRPr="00B523EC">
      <w:rPr>
        <w:rFonts w:ascii="Arial" w:hAnsi="Arial" w:cs="Arial"/>
        <w:b/>
        <w:sz w:val="20"/>
        <w:szCs w:val="20"/>
      </w:rPr>
      <w:fldChar w:fldCharType="end"/>
    </w:r>
    <w:r w:rsidRPr="00B523EC">
      <w:rPr>
        <w:rFonts w:ascii="Arial" w:hAnsi="Arial" w:cs="Arial"/>
        <w:sz w:val="20"/>
        <w:szCs w:val="20"/>
      </w:rPr>
      <w:t xml:space="preserve"> z </w:t>
    </w:r>
    <w:r w:rsidR="00080976" w:rsidRPr="00B523EC">
      <w:rPr>
        <w:rFonts w:ascii="Arial" w:hAnsi="Arial" w:cs="Arial"/>
        <w:b/>
        <w:sz w:val="20"/>
        <w:szCs w:val="20"/>
      </w:rPr>
      <w:fldChar w:fldCharType="begin"/>
    </w:r>
    <w:r w:rsidRPr="00B523EC">
      <w:rPr>
        <w:rFonts w:ascii="Arial" w:hAnsi="Arial" w:cs="Arial"/>
        <w:b/>
        <w:sz w:val="20"/>
        <w:szCs w:val="20"/>
      </w:rPr>
      <w:instrText>NUMPAGES</w:instrText>
    </w:r>
    <w:r w:rsidR="00080976" w:rsidRPr="00B523EC">
      <w:rPr>
        <w:rFonts w:ascii="Arial" w:hAnsi="Arial" w:cs="Arial"/>
        <w:b/>
        <w:sz w:val="20"/>
        <w:szCs w:val="20"/>
      </w:rPr>
      <w:fldChar w:fldCharType="separate"/>
    </w:r>
    <w:r w:rsidR="0047054A">
      <w:rPr>
        <w:rFonts w:ascii="Arial" w:hAnsi="Arial" w:cs="Arial"/>
        <w:b/>
        <w:noProof/>
        <w:sz w:val="20"/>
        <w:szCs w:val="20"/>
      </w:rPr>
      <w:t>20</w:t>
    </w:r>
    <w:r w:rsidR="00080976" w:rsidRPr="00B523EC">
      <w:rPr>
        <w:rFonts w:ascii="Arial" w:hAnsi="Arial" w:cs="Arial"/>
        <w:b/>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1AB" w:rsidRPr="001675F6" w:rsidRDefault="004421AB" w:rsidP="00B53989">
    <w:pPr>
      <w:pStyle w:val="Zpat"/>
      <w:rPr>
        <w:i/>
        <w:sz w:val="18"/>
        <w:szCs w:val="18"/>
      </w:rPr>
    </w:pPr>
  </w:p>
  <w:p w:rsidR="004421AB" w:rsidRDefault="004421A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1AB" w:rsidRDefault="004421AB">
      <w:r>
        <w:separator/>
      </w:r>
    </w:p>
    <w:p w:rsidR="004421AB" w:rsidRDefault="004421AB"/>
  </w:footnote>
  <w:footnote w:type="continuationSeparator" w:id="0">
    <w:p w:rsidR="004421AB" w:rsidRDefault="004421AB">
      <w:r>
        <w:continuationSeparator/>
      </w:r>
    </w:p>
    <w:p w:rsidR="004421AB" w:rsidRDefault="004421A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A96"/>
    <w:multiLevelType w:val="multilevel"/>
    <w:tmpl w:val="A1B06E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5C3435E"/>
    <w:multiLevelType w:val="hybridMultilevel"/>
    <w:tmpl w:val="4BB26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115B6D"/>
    <w:multiLevelType w:val="multilevel"/>
    <w:tmpl w:val="0405001F"/>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500"/>
        </w:tabs>
        <w:ind w:left="1500" w:hanging="432"/>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3">
    <w:nsid w:val="09F95827"/>
    <w:multiLevelType w:val="hybridMultilevel"/>
    <w:tmpl w:val="928ECD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A4F3747"/>
    <w:multiLevelType w:val="hybridMultilevel"/>
    <w:tmpl w:val="23F494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2342D9"/>
    <w:multiLevelType w:val="hybridMultilevel"/>
    <w:tmpl w:val="84BC9D64"/>
    <w:lvl w:ilvl="0" w:tplc="04050011">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3B662E"/>
    <w:multiLevelType w:val="hybridMultilevel"/>
    <w:tmpl w:val="94423E1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18A1D79"/>
    <w:multiLevelType w:val="hybridMultilevel"/>
    <w:tmpl w:val="CF6E47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3E332B9"/>
    <w:multiLevelType w:val="hybridMultilevel"/>
    <w:tmpl w:val="2D466420"/>
    <w:lvl w:ilvl="0" w:tplc="0405000F">
      <w:start w:val="1"/>
      <w:numFmt w:val="decimal"/>
      <w:lvlText w:val="%1."/>
      <w:lvlJc w:val="left"/>
      <w:pPr>
        <w:ind w:left="360" w:hanging="360"/>
      </w:pPr>
    </w:lvl>
    <w:lvl w:ilvl="1" w:tplc="08784A00" w:tentative="1">
      <w:start w:val="1"/>
      <w:numFmt w:val="lowerLetter"/>
      <w:lvlText w:val="%2."/>
      <w:lvlJc w:val="left"/>
      <w:pPr>
        <w:ind w:left="1080" w:hanging="360"/>
      </w:pPr>
    </w:lvl>
    <w:lvl w:ilvl="2" w:tplc="688E6A0C" w:tentative="1">
      <w:start w:val="1"/>
      <w:numFmt w:val="lowerRoman"/>
      <w:lvlText w:val="%3."/>
      <w:lvlJc w:val="right"/>
      <w:pPr>
        <w:ind w:left="1800" w:hanging="180"/>
      </w:pPr>
    </w:lvl>
    <w:lvl w:ilvl="3" w:tplc="B4081A88" w:tentative="1">
      <w:start w:val="1"/>
      <w:numFmt w:val="decimal"/>
      <w:lvlText w:val="%4."/>
      <w:lvlJc w:val="left"/>
      <w:pPr>
        <w:ind w:left="2520" w:hanging="360"/>
      </w:pPr>
    </w:lvl>
    <w:lvl w:ilvl="4" w:tplc="15AA66F0" w:tentative="1">
      <w:start w:val="1"/>
      <w:numFmt w:val="lowerLetter"/>
      <w:lvlText w:val="%5."/>
      <w:lvlJc w:val="left"/>
      <w:pPr>
        <w:ind w:left="3240" w:hanging="360"/>
      </w:pPr>
    </w:lvl>
    <w:lvl w:ilvl="5" w:tplc="8F180054" w:tentative="1">
      <w:start w:val="1"/>
      <w:numFmt w:val="lowerRoman"/>
      <w:lvlText w:val="%6."/>
      <w:lvlJc w:val="right"/>
      <w:pPr>
        <w:ind w:left="3960" w:hanging="180"/>
      </w:pPr>
    </w:lvl>
    <w:lvl w:ilvl="6" w:tplc="0C48A85E" w:tentative="1">
      <w:start w:val="1"/>
      <w:numFmt w:val="decimal"/>
      <w:lvlText w:val="%7."/>
      <w:lvlJc w:val="left"/>
      <w:pPr>
        <w:ind w:left="4680" w:hanging="360"/>
      </w:pPr>
    </w:lvl>
    <w:lvl w:ilvl="7" w:tplc="98846E96" w:tentative="1">
      <w:start w:val="1"/>
      <w:numFmt w:val="lowerLetter"/>
      <w:lvlText w:val="%8."/>
      <w:lvlJc w:val="left"/>
      <w:pPr>
        <w:ind w:left="5400" w:hanging="360"/>
      </w:pPr>
    </w:lvl>
    <w:lvl w:ilvl="8" w:tplc="EDF0D2BC" w:tentative="1">
      <w:start w:val="1"/>
      <w:numFmt w:val="lowerRoman"/>
      <w:lvlText w:val="%9."/>
      <w:lvlJc w:val="right"/>
      <w:pPr>
        <w:ind w:left="6120" w:hanging="180"/>
      </w:pPr>
    </w:lvl>
  </w:abstractNum>
  <w:abstractNum w:abstractNumId="9">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8E5417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D811593"/>
    <w:multiLevelType w:val="hybridMultilevel"/>
    <w:tmpl w:val="E02822BE"/>
    <w:lvl w:ilvl="0" w:tplc="04050011">
      <w:start w:val="1"/>
      <w:numFmt w:val="decimal"/>
      <w:lvlText w:val="%1)"/>
      <w:lvlJc w:val="left"/>
      <w:pPr>
        <w:tabs>
          <w:tab w:val="num" w:pos="1069"/>
        </w:tabs>
        <w:ind w:left="720" w:hanging="11"/>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3325EA9"/>
    <w:multiLevelType w:val="hybridMultilevel"/>
    <w:tmpl w:val="855C97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54616F6"/>
    <w:multiLevelType w:val="hybridMultilevel"/>
    <w:tmpl w:val="E1449F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6DA3B0B"/>
    <w:multiLevelType w:val="hybridMultilevel"/>
    <w:tmpl w:val="9FEE0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F0765CA"/>
    <w:multiLevelType w:val="hybridMultilevel"/>
    <w:tmpl w:val="62C0E2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A1C0047"/>
    <w:multiLevelType w:val="hybridMultilevel"/>
    <w:tmpl w:val="A218F918"/>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7">
    <w:nsid w:val="3C3509F9"/>
    <w:multiLevelType w:val="hybridMultilevel"/>
    <w:tmpl w:val="6E2640A2"/>
    <w:lvl w:ilvl="0" w:tplc="7ECE42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F7B055B"/>
    <w:multiLevelType w:val="multilevel"/>
    <w:tmpl w:val="04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nsid w:val="462301DA"/>
    <w:multiLevelType w:val="hybridMultilevel"/>
    <w:tmpl w:val="674EA3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9312DD9"/>
    <w:multiLevelType w:val="hybridMultilevel"/>
    <w:tmpl w:val="3B6CFC6C"/>
    <w:lvl w:ilvl="0" w:tplc="1D9AFB0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C0F12B8"/>
    <w:multiLevelType w:val="multilevel"/>
    <w:tmpl w:val="0405001F"/>
    <w:lvl w:ilvl="0">
      <w:start w:val="1"/>
      <w:numFmt w:val="bullet"/>
      <w:lvlText w:val=""/>
      <w:lvlJc w:val="left"/>
      <w:pPr>
        <w:tabs>
          <w:tab w:val="num" w:pos="4613"/>
        </w:tabs>
        <w:ind w:left="4613" w:hanging="360"/>
      </w:pPr>
      <w:rPr>
        <w:rFonts w:ascii="Symbol" w:hAnsi="Symbol" w:hint="default"/>
      </w:rPr>
    </w:lvl>
    <w:lvl w:ilvl="1">
      <w:start w:val="1"/>
      <w:numFmt w:val="decimal"/>
      <w:lvlText w:val="%1.%2."/>
      <w:lvlJc w:val="left"/>
      <w:pPr>
        <w:tabs>
          <w:tab w:val="num" w:pos="4337"/>
        </w:tabs>
        <w:ind w:left="4337" w:hanging="432"/>
      </w:pPr>
    </w:lvl>
    <w:lvl w:ilvl="2">
      <w:start w:val="1"/>
      <w:numFmt w:val="decimal"/>
      <w:lvlText w:val="%1.%2.%3."/>
      <w:lvlJc w:val="left"/>
      <w:pPr>
        <w:tabs>
          <w:tab w:val="num" w:pos="4985"/>
        </w:tabs>
        <w:ind w:left="4769" w:hanging="504"/>
      </w:pPr>
    </w:lvl>
    <w:lvl w:ilvl="3">
      <w:start w:val="1"/>
      <w:numFmt w:val="decimal"/>
      <w:lvlText w:val="%1.%2.%3.%4."/>
      <w:lvlJc w:val="left"/>
      <w:pPr>
        <w:tabs>
          <w:tab w:val="num" w:pos="5345"/>
        </w:tabs>
        <w:ind w:left="5273" w:hanging="648"/>
      </w:pPr>
    </w:lvl>
    <w:lvl w:ilvl="4">
      <w:start w:val="1"/>
      <w:numFmt w:val="decimal"/>
      <w:lvlText w:val="%1.%2.%3.%4.%5."/>
      <w:lvlJc w:val="left"/>
      <w:pPr>
        <w:tabs>
          <w:tab w:val="num" w:pos="6065"/>
        </w:tabs>
        <w:ind w:left="5777" w:hanging="792"/>
      </w:pPr>
    </w:lvl>
    <w:lvl w:ilvl="5">
      <w:start w:val="1"/>
      <w:numFmt w:val="decimal"/>
      <w:lvlText w:val="%1.%2.%3.%4.%5.%6."/>
      <w:lvlJc w:val="left"/>
      <w:pPr>
        <w:tabs>
          <w:tab w:val="num" w:pos="6425"/>
        </w:tabs>
        <w:ind w:left="6281" w:hanging="936"/>
      </w:pPr>
    </w:lvl>
    <w:lvl w:ilvl="6">
      <w:start w:val="1"/>
      <w:numFmt w:val="decimal"/>
      <w:lvlText w:val="%1.%2.%3.%4.%5.%6.%7."/>
      <w:lvlJc w:val="left"/>
      <w:pPr>
        <w:tabs>
          <w:tab w:val="num" w:pos="7145"/>
        </w:tabs>
        <w:ind w:left="6785" w:hanging="1080"/>
      </w:pPr>
    </w:lvl>
    <w:lvl w:ilvl="7">
      <w:start w:val="1"/>
      <w:numFmt w:val="decimal"/>
      <w:lvlText w:val="%1.%2.%3.%4.%5.%6.%7.%8."/>
      <w:lvlJc w:val="left"/>
      <w:pPr>
        <w:tabs>
          <w:tab w:val="num" w:pos="7505"/>
        </w:tabs>
        <w:ind w:left="7289" w:hanging="1224"/>
      </w:pPr>
    </w:lvl>
    <w:lvl w:ilvl="8">
      <w:start w:val="1"/>
      <w:numFmt w:val="decimal"/>
      <w:lvlText w:val="%1.%2.%3.%4.%5.%6.%7.%8.%9."/>
      <w:lvlJc w:val="left"/>
      <w:pPr>
        <w:tabs>
          <w:tab w:val="num" w:pos="8225"/>
        </w:tabs>
        <w:ind w:left="7865" w:hanging="1440"/>
      </w:pPr>
    </w:lvl>
  </w:abstractNum>
  <w:abstractNum w:abstractNumId="22">
    <w:nsid w:val="4CF0602D"/>
    <w:multiLevelType w:val="hybridMultilevel"/>
    <w:tmpl w:val="F872D538"/>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534542A4"/>
    <w:multiLevelType w:val="hybridMultilevel"/>
    <w:tmpl w:val="A18E4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34935A9"/>
    <w:multiLevelType w:val="hybridMultilevel"/>
    <w:tmpl w:val="FDAA157A"/>
    <w:lvl w:ilvl="0" w:tplc="72E41F50">
      <w:start w:val="1"/>
      <w:numFmt w:val="bullet"/>
      <w:pStyle w:val="Bulletslevel1"/>
      <w:lvlText w:val=""/>
      <w:lvlJc w:val="left"/>
      <w:pPr>
        <w:ind w:left="720" w:hanging="360"/>
      </w:pPr>
      <w:rPr>
        <w:rFonts w:ascii="Symbol" w:hAnsi="Symbol" w:hint="default"/>
        <w:b w:val="0"/>
        <w:i w:val="0"/>
        <w:sz w:val="19"/>
      </w:rPr>
    </w:lvl>
    <w:lvl w:ilvl="1" w:tplc="A9F24FFA" w:tentative="1">
      <w:start w:val="1"/>
      <w:numFmt w:val="bullet"/>
      <w:lvlText w:val="o"/>
      <w:lvlJc w:val="left"/>
      <w:pPr>
        <w:ind w:left="1440" w:hanging="360"/>
      </w:pPr>
      <w:rPr>
        <w:rFonts w:ascii="Courier New" w:hAnsi="Courier New" w:cs="Courier New" w:hint="default"/>
      </w:rPr>
    </w:lvl>
    <w:lvl w:ilvl="2" w:tplc="C3A076BE" w:tentative="1">
      <w:start w:val="1"/>
      <w:numFmt w:val="bullet"/>
      <w:lvlText w:val=""/>
      <w:lvlJc w:val="left"/>
      <w:pPr>
        <w:ind w:left="2160" w:hanging="360"/>
      </w:pPr>
      <w:rPr>
        <w:rFonts w:ascii="Wingdings" w:hAnsi="Wingdings" w:hint="default"/>
      </w:rPr>
    </w:lvl>
    <w:lvl w:ilvl="3" w:tplc="CC904C56" w:tentative="1">
      <w:start w:val="1"/>
      <w:numFmt w:val="bullet"/>
      <w:lvlText w:val=""/>
      <w:lvlJc w:val="left"/>
      <w:pPr>
        <w:ind w:left="2880" w:hanging="360"/>
      </w:pPr>
      <w:rPr>
        <w:rFonts w:ascii="Symbol" w:hAnsi="Symbol" w:hint="default"/>
      </w:rPr>
    </w:lvl>
    <w:lvl w:ilvl="4" w:tplc="F78C61FE" w:tentative="1">
      <w:start w:val="1"/>
      <w:numFmt w:val="bullet"/>
      <w:lvlText w:val="o"/>
      <w:lvlJc w:val="left"/>
      <w:pPr>
        <w:ind w:left="3600" w:hanging="360"/>
      </w:pPr>
      <w:rPr>
        <w:rFonts w:ascii="Courier New" w:hAnsi="Courier New" w:cs="Courier New" w:hint="default"/>
      </w:rPr>
    </w:lvl>
    <w:lvl w:ilvl="5" w:tplc="E32241DE" w:tentative="1">
      <w:start w:val="1"/>
      <w:numFmt w:val="bullet"/>
      <w:lvlText w:val=""/>
      <w:lvlJc w:val="left"/>
      <w:pPr>
        <w:ind w:left="4320" w:hanging="360"/>
      </w:pPr>
      <w:rPr>
        <w:rFonts w:ascii="Wingdings" w:hAnsi="Wingdings" w:hint="default"/>
      </w:rPr>
    </w:lvl>
    <w:lvl w:ilvl="6" w:tplc="2DF680AC" w:tentative="1">
      <w:start w:val="1"/>
      <w:numFmt w:val="bullet"/>
      <w:lvlText w:val=""/>
      <w:lvlJc w:val="left"/>
      <w:pPr>
        <w:ind w:left="5040" w:hanging="360"/>
      </w:pPr>
      <w:rPr>
        <w:rFonts w:ascii="Symbol" w:hAnsi="Symbol" w:hint="default"/>
      </w:rPr>
    </w:lvl>
    <w:lvl w:ilvl="7" w:tplc="AEBAA6A6" w:tentative="1">
      <w:start w:val="1"/>
      <w:numFmt w:val="bullet"/>
      <w:lvlText w:val="o"/>
      <w:lvlJc w:val="left"/>
      <w:pPr>
        <w:ind w:left="5760" w:hanging="360"/>
      </w:pPr>
      <w:rPr>
        <w:rFonts w:ascii="Courier New" w:hAnsi="Courier New" w:cs="Courier New" w:hint="default"/>
      </w:rPr>
    </w:lvl>
    <w:lvl w:ilvl="8" w:tplc="CE24B5BE" w:tentative="1">
      <w:start w:val="1"/>
      <w:numFmt w:val="bullet"/>
      <w:lvlText w:val=""/>
      <w:lvlJc w:val="left"/>
      <w:pPr>
        <w:ind w:left="6480" w:hanging="360"/>
      </w:pPr>
      <w:rPr>
        <w:rFonts w:ascii="Wingdings" w:hAnsi="Wingdings" w:hint="default"/>
      </w:rPr>
    </w:lvl>
  </w:abstractNum>
  <w:abstractNum w:abstractNumId="26">
    <w:nsid w:val="66E82871"/>
    <w:multiLevelType w:val="hybridMultilevel"/>
    <w:tmpl w:val="674EA3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671152D2"/>
    <w:multiLevelType w:val="hybridMultilevel"/>
    <w:tmpl w:val="09FA2D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9">
    <w:nsid w:val="6B4347C7"/>
    <w:multiLevelType w:val="hybridMultilevel"/>
    <w:tmpl w:val="93107A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71B33538"/>
    <w:multiLevelType w:val="hybridMultilevel"/>
    <w:tmpl w:val="B48CE07C"/>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nsid w:val="72A868E4"/>
    <w:multiLevelType w:val="hybridMultilevel"/>
    <w:tmpl w:val="60B8FE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72C2494B"/>
    <w:multiLevelType w:val="hybridMultilevel"/>
    <w:tmpl w:val="0EB22BD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748724C7"/>
    <w:multiLevelType w:val="hybridMultilevel"/>
    <w:tmpl w:val="4532DB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4D27545"/>
    <w:multiLevelType w:val="hybridMultilevel"/>
    <w:tmpl w:val="5D282E3A"/>
    <w:lvl w:ilvl="0" w:tplc="04050011">
      <w:start w:val="1"/>
      <w:numFmt w:val="decimal"/>
      <w:lvlText w:val="%1)"/>
      <w:lvlJc w:val="left"/>
      <w:pPr>
        <w:tabs>
          <w:tab w:val="num" w:pos="405"/>
        </w:tabs>
        <w:ind w:left="405" w:hanging="405"/>
      </w:pPr>
      <w:rPr>
        <w:rFont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nsid w:val="7690379F"/>
    <w:multiLevelType w:val="hybridMultilevel"/>
    <w:tmpl w:val="FEBC0E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7DBB43A7"/>
    <w:multiLevelType w:val="hybridMultilevel"/>
    <w:tmpl w:val="1A7A2F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5"/>
  </w:num>
  <w:num w:numId="2">
    <w:abstractNumId w:val="18"/>
  </w:num>
  <w:num w:numId="3">
    <w:abstractNumId w:val="9"/>
  </w:num>
  <w:num w:numId="4">
    <w:abstractNumId w:val="24"/>
  </w:num>
  <w:num w:numId="5">
    <w:abstractNumId w:val="28"/>
  </w:num>
  <w:num w:numId="6">
    <w:abstractNumId w:val="14"/>
  </w:num>
  <w:num w:numId="7">
    <w:abstractNumId w:val="7"/>
  </w:num>
  <w:num w:numId="8">
    <w:abstractNumId w:val="12"/>
  </w:num>
  <w:num w:numId="9">
    <w:abstractNumId w:val="20"/>
  </w:num>
  <w:num w:numId="10">
    <w:abstractNumId w:val="32"/>
  </w:num>
  <w:num w:numId="11">
    <w:abstractNumId w:val="27"/>
  </w:num>
  <w:num w:numId="12">
    <w:abstractNumId w:val="3"/>
  </w:num>
  <w:num w:numId="13">
    <w:abstractNumId w:val="19"/>
  </w:num>
  <w:num w:numId="14">
    <w:abstractNumId w:val="8"/>
  </w:num>
  <w:num w:numId="15">
    <w:abstractNumId w:val="16"/>
  </w:num>
  <w:num w:numId="16">
    <w:abstractNumId w:val="4"/>
  </w:num>
  <w:num w:numId="17">
    <w:abstractNumId w:val="13"/>
  </w:num>
  <w:num w:numId="18">
    <w:abstractNumId w:val="26"/>
  </w:num>
  <w:num w:numId="19">
    <w:abstractNumId w:val="6"/>
  </w:num>
  <w:num w:numId="20">
    <w:abstractNumId w:val="31"/>
  </w:num>
  <w:num w:numId="21">
    <w:abstractNumId w:val="33"/>
  </w:num>
  <w:num w:numId="22">
    <w:abstractNumId w:val="15"/>
  </w:num>
  <w:num w:numId="23">
    <w:abstractNumId w:val="17"/>
  </w:num>
  <w:num w:numId="24">
    <w:abstractNumId w:val="35"/>
  </w:num>
  <w:num w:numId="25">
    <w:abstractNumId w:val="36"/>
  </w:num>
  <w:num w:numId="26">
    <w:abstractNumId w:val="1"/>
  </w:num>
  <w:num w:numId="27">
    <w:abstractNumId w:val="23"/>
  </w:num>
  <w:num w:numId="28">
    <w:abstractNumId w:val="10"/>
  </w:num>
  <w:num w:numId="29">
    <w:abstractNumId w:val="2"/>
  </w:num>
  <w:num w:numId="30">
    <w:abstractNumId w:val="21"/>
  </w:num>
  <w:num w:numId="31">
    <w:abstractNumId w:val="30"/>
  </w:num>
  <w:num w:numId="32">
    <w:abstractNumId w:val="34"/>
  </w:num>
  <w:num w:numId="33">
    <w:abstractNumId w:val="22"/>
  </w:num>
  <w:num w:numId="34">
    <w:abstractNumId w:val="0"/>
  </w:num>
  <w:num w:numId="35">
    <w:abstractNumId w:val="11"/>
  </w:num>
  <w:num w:numId="36">
    <w:abstractNumId w:val="5"/>
  </w:num>
  <w:num w:numId="37">
    <w:abstractNumId w:val="2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001"/>
  <w:doNotTrackMoves/>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7B0D"/>
    <w:rsid w:val="000016A5"/>
    <w:rsid w:val="000021AD"/>
    <w:rsid w:val="00002C94"/>
    <w:rsid w:val="000034DB"/>
    <w:rsid w:val="000045A7"/>
    <w:rsid w:val="0000786B"/>
    <w:rsid w:val="00007BDB"/>
    <w:rsid w:val="0001309E"/>
    <w:rsid w:val="000136E7"/>
    <w:rsid w:val="00014C8A"/>
    <w:rsid w:val="000150ED"/>
    <w:rsid w:val="0001678E"/>
    <w:rsid w:val="000206F4"/>
    <w:rsid w:val="00020A5B"/>
    <w:rsid w:val="00024F93"/>
    <w:rsid w:val="00030C5B"/>
    <w:rsid w:val="00031494"/>
    <w:rsid w:val="000364BA"/>
    <w:rsid w:val="0003724C"/>
    <w:rsid w:val="0004162D"/>
    <w:rsid w:val="0004349C"/>
    <w:rsid w:val="00044CCA"/>
    <w:rsid w:val="0004787F"/>
    <w:rsid w:val="00047FC5"/>
    <w:rsid w:val="00052DB5"/>
    <w:rsid w:val="0005333E"/>
    <w:rsid w:val="000566DF"/>
    <w:rsid w:val="00057403"/>
    <w:rsid w:val="000616DD"/>
    <w:rsid w:val="00061896"/>
    <w:rsid w:val="000628BE"/>
    <w:rsid w:val="000639C0"/>
    <w:rsid w:val="00065B6B"/>
    <w:rsid w:val="00066EE3"/>
    <w:rsid w:val="00070298"/>
    <w:rsid w:val="00070FC4"/>
    <w:rsid w:val="00071987"/>
    <w:rsid w:val="000733C0"/>
    <w:rsid w:val="00073CE4"/>
    <w:rsid w:val="00074D2F"/>
    <w:rsid w:val="0007555C"/>
    <w:rsid w:val="00075C1E"/>
    <w:rsid w:val="00080976"/>
    <w:rsid w:val="00081646"/>
    <w:rsid w:val="00084C2E"/>
    <w:rsid w:val="0008794A"/>
    <w:rsid w:val="000905A9"/>
    <w:rsid w:val="00092D85"/>
    <w:rsid w:val="00095956"/>
    <w:rsid w:val="00095FE3"/>
    <w:rsid w:val="000960FF"/>
    <w:rsid w:val="0009659B"/>
    <w:rsid w:val="00097596"/>
    <w:rsid w:val="000A25AE"/>
    <w:rsid w:val="000A28B8"/>
    <w:rsid w:val="000A3642"/>
    <w:rsid w:val="000A5AB2"/>
    <w:rsid w:val="000B024D"/>
    <w:rsid w:val="000B7751"/>
    <w:rsid w:val="000B7D71"/>
    <w:rsid w:val="000C07D2"/>
    <w:rsid w:val="000C55A4"/>
    <w:rsid w:val="000C7B20"/>
    <w:rsid w:val="000D0E1A"/>
    <w:rsid w:val="000D1710"/>
    <w:rsid w:val="000D20E3"/>
    <w:rsid w:val="000D33AC"/>
    <w:rsid w:val="000D7DB9"/>
    <w:rsid w:val="000E09CB"/>
    <w:rsid w:val="000E30DD"/>
    <w:rsid w:val="000E3473"/>
    <w:rsid w:val="000E4B1A"/>
    <w:rsid w:val="000E51BC"/>
    <w:rsid w:val="000F0497"/>
    <w:rsid w:val="000F456C"/>
    <w:rsid w:val="000F4700"/>
    <w:rsid w:val="00110F3D"/>
    <w:rsid w:val="001122C2"/>
    <w:rsid w:val="00113D74"/>
    <w:rsid w:val="0011692E"/>
    <w:rsid w:val="001206DF"/>
    <w:rsid w:val="00121D5B"/>
    <w:rsid w:val="00122409"/>
    <w:rsid w:val="0012336B"/>
    <w:rsid w:val="00123455"/>
    <w:rsid w:val="001249C8"/>
    <w:rsid w:val="001274A0"/>
    <w:rsid w:val="00130A82"/>
    <w:rsid w:val="00137B33"/>
    <w:rsid w:val="001435EC"/>
    <w:rsid w:val="00143AD7"/>
    <w:rsid w:val="001452B6"/>
    <w:rsid w:val="0014544E"/>
    <w:rsid w:val="00145694"/>
    <w:rsid w:val="00146657"/>
    <w:rsid w:val="00147126"/>
    <w:rsid w:val="00147FEB"/>
    <w:rsid w:val="0015129A"/>
    <w:rsid w:val="00151E14"/>
    <w:rsid w:val="00155AC2"/>
    <w:rsid w:val="001612C7"/>
    <w:rsid w:val="001634BF"/>
    <w:rsid w:val="00163A4C"/>
    <w:rsid w:val="00164395"/>
    <w:rsid w:val="001652DC"/>
    <w:rsid w:val="001675F6"/>
    <w:rsid w:val="00167EA4"/>
    <w:rsid w:val="0017198C"/>
    <w:rsid w:val="00174AFE"/>
    <w:rsid w:val="0017504C"/>
    <w:rsid w:val="001758B5"/>
    <w:rsid w:val="001771C8"/>
    <w:rsid w:val="00177479"/>
    <w:rsid w:val="001811F5"/>
    <w:rsid w:val="00182547"/>
    <w:rsid w:val="00182989"/>
    <w:rsid w:val="00182C05"/>
    <w:rsid w:val="001834B3"/>
    <w:rsid w:val="001835BE"/>
    <w:rsid w:val="001835BF"/>
    <w:rsid w:val="00186809"/>
    <w:rsid w:val="00190AA6"/>
    <w:rsid w:val="00190C6C"/>
    <w:rsid w:val="001910CC"/>
    <w:rsid w:val="00191571"/>
    <w:rsid w:val="00191D91"/>
    <w:rsid w:val="0019263C"/>
    <w:rsid w:val="001959D4"/>
    <w:rsid w:val="001966BC"/>
    <w:rsid w:val="001A0D8D"/>
    <w:rsid w:val="001A19F7"/>
    <w:rsid w:val="001A3801"/>
    <w:rsid w:val="001A4B95"/>
    <w:rsid w:val="001A4E24"/>
    <w:rsid w:val="001A6FAA"/>
    <w:rsid w:val="001B1814"/>
    <w:rsid w:val="001B2FD0"/>
    <w:rsid w:val="001B48E2"/>
    <w:rsid w:val="001B6E17"/>
    <w:rsid w:val="001C1A79"/>
    <w:rsid w:val="001C248D"/>
    <w:rsid w:val="001C2EF4"/>
    <w:rsid w:val="001C6180"/>
    <w:rsid w:val="001C7F80"/>
    <w:rsid w:val="001D05BC"/>
    <w:rsid w:val="001D1147"/>
    <w:rsid w:val="001D263C"/>
    <w:rsid w:val="001D3F0F"/>
    <w:rsid w:val="001D79CA"/>
    <w:rsid w:val="001D7B77"/>
    <w:rsid w:val="001E5B5C"/>
    <w:rsid w:val="001E7D7E"/>
    <w:rsid w:val="001E7E66"/>
    <w:rsid w:val="001F0C13"/>
    <w:rsid w:val="001F0D0B"/>
    <w:rsid w:val="001F3D9B"/>
    <w:rsid w:val="001F737E"/>
    <w:rsid w:val="00200EE5"/>
    <w:rsid w:val="0020101F"/>
    <w:rsid w:val="0020184C"/>
    <w:rsid w:val="00203FC9"/>
    <w:rsid w:val="002043EF"/>
    <w:rsid w:val="002066F3"/>
    <w:rsid w:val="00207FCC"/>
    <w:rsid w:val="00210E5E"/>
    <w:rsid w:val="00213203"/>
    <w:rsid w:val="00214B7E"/>
    <w:rsid w:val="00217F0D"/>
    <w:rsid w:val="002212E4"/>
    <w:rsid w:val="002232B1"/>
    <w:rsid w:val="00230AD0"/>
    <w:rsid w:val="0023104E"/>
    <w:rsid w:val="00232309"/>
    <w:rsid w:val="00235D74"/>
    <w:rsid w:val="00236144"/>
    <w:rsid w:val="00237C4A"/>
    <w:rsid w:val="00240F6D"/>
    <w:rsid w:val="00241BF5"/>
    <w:rsid w:val="00241C70"/>
    <w:rsid w:val="00244E2D"/>
    <w:rsid w:val="0024576C"/>
    <w:rsid w:val="00250143"/>
    <w:rsid w:val="002503E0"/>
    <w:rsid w:val="00253BF6"/>
    <w:rsid w:val="00253DBC"/>
    <w:rsid w:val="002557C9"/>
    <w:rsid w:val="002564CD"/>
    <w:rsid w:val="00256DD3"/>
    <w:rsid w:val="00260099"/>
    <w:rsid w:val="00260A1D"/>
    <w:rsid w:val="002647B6"/>
    <w:rsid w:val="00266078"/>
    <w:rsid w:val="00272425"/>
    <w:rsid w:val="00272EE5"/>
    <w:rsid w:val="00273449"/>
    <w:rsid w:val="00274E01"/>
    <w:rsid w:val="00275B63"/>
    <w:rsid w:val="00281750"/>
    <w:rsid w:val="00282AAC"/>
    <w:rsid w:val="00283ECB"/>
    <w:rsid w:val="00284DF0"/>
    <w:rsid w:val="0028696F"/>
    <w:rsid w:val="002917A4"/>
    <w:rsid w:val="002935B0"/>
    <w:rsid w:val="002A053C"/>
    <w:rsid w:val="002A1BB5"/>
    <w:rsid w:val="002A2D62"/>
    <w:rsid w:val="002A2DB3"/>
    <w:rsid w:val="002A4CAF"/>
    <w:rsid w:val="002A71DB"/>
    <w:rsid w:val="002B1728"/>
    <w:rsid w:val="002B23A2"/>
    <w:rsid w:val="002B2DED"/>
    <w:rsid w:val="002B46E3"/>
    <w:rsid w:val="002B4A2B"/>
    <w:rsid w:val="002B5610"/>
    <w:rsid w:val="002B6B0D"/>
    <w:rsid w:val="002C2F77"/>
    <w:rsid w:val="002C50B9"/>
    <w:rsid w:val="002D38B5"/>
    <w:rsid w:val="002D5825"/>
    <w:rsid w:val="002D5FCD"/>
    <w:rsid w:val="002D7602"/>
    <w:rsid w:val="002E0812"/>
    <w:rsid w:val="002E2000"/>
    <w:rsid w:val="002E32BC"/>
    <w:rsid w:val="002E39A9"/>
    <w:rsid w:val="002E4C76"/>
    <w:rsid w:val="002E5C7A"/>
    <w:rsid w:val="002E75DB"/>
    <w:rsid w:val="002F4F30"/>
    <w:rsid w:val="002F5349"/>
    <w:rsid w:val="002F7020"/>
    <w:rsid w:val="00300E1C"/>
    <w:rsid w:val="0030235E"/>
    <w:rsid w:val="00302482"/>
    <w:rsid w:val="003027DB"/>
    <w:rsid w:val="003028F6"/>
    <w:rsid w:val="00302AF6"/>
    <w:rsid w:val="003037A2"/>
    <w:rsid w:val="003038D5"/>
    <w:rsid w:val="00311A76"/>
    <w:rsid w:val="00311ED7"/>
    <w:rsid w:val="003125D1"/>
    <w:rsid w:val="003134FD"/>
    <w:rsid w:val="0031390F"/>
    <w:rsid w:val="0031458E"/>
    <w:rsid w:val="00314785"/>
    <w:rsid w:val="0031599A"/>
    <w:rsid w:val="0031616B"/>
    <w:rsid w:val="0032016F"/>
    <w:rsid w:val="003225CB"/>
    <w:rsid w:val="00322B70"/>
    <w:rsid w:val="003232CE"/>
    <w:rsid w:val="00324BC7"/>
    <w:rsid w:val="00330227"/>
    <w:rsid w:val="00335810"/>
    <w:rsid w:val="00336F25"/>
    <w:rsid w:val="00337A4D"/>
    <w:rsid w:val="00337F43"/>
    <w:rsid w:val="00341820"/>
    <w:rsid w:val="00346ABD"/>
    <w:rsid w:val="003530AF"/>
    <w:rsid w:val="003543C6"/>
    <w:rsid w:val="003551DC"/>
    <w:rsid w:val="003562B7"/>
    <w:rsid w:val="00360EB6"/>
    <w:rsid w:val="00362BC5"/>
    <w:rsid w:val="0036396C"/>
    <w:rsid w:val="003673E5"/>
    <w:rsid w:val="00370D4D"/>
    <w:rsid w:val="00375271"/>
    <w:rsid w:val="00376167"/>
    <w:rsid w:val="00376F80"/>
    <w:rsid w:val="00381370"/>
    <w:rsid w:val="003822D6"/>
    <w:rsid w:val="0038488A"/>
    <w:rsid w:val="00384953"/>
    <w:rsid w:val="003878AF"/>
    <w:rsid w:val="00390457"/>
    <w:rsid w:val="00391A15"/>
    <w:rsid w:val="00391B2D"/>
    <w:rsid w:val="00392F8B"/>
    <w:rsid w:val="00392FE4"/>
    <w:rsid w:val="00394C79"/>
    <w:rsid w:val="00396516"/>
    <w:rsid w:val="003977EF"/>
    <w:rsid w:val="003A1398"/>
    <w:rsid w:val="003A44A9"/>
    <w:rsid w:val="003A6E26"/>
    <w:rsid w:val="003B3013"/>
    <w:rsid w:val="003B3D4B"/>
    <w:rsid w:val="003B3DD7"/>
    <w:rsid w:val="003B4031"/>
    <w:rsid w:val="003C039A"/>
    <w:rsid w:val="003C0517"/>
    <w:rsid w:val="003C12FA"/>
    <w:rsid w:val="003C1DED"/>
    <w:rsid w:val="003D19F2"/>
    <w:rsid w:val="003D424B"/>
    <w:rsid w:val="003D6187"/>
    <w:rsid w:val="003D6630"/>
    <w:rsid w:val="003D6F89"/>
    <w:rsid w:val="003D7003"/>
    <w:rsid w:val="003E42E8"/>
    <w:rsid w:val="003F22DC"/>
    <w:rsid w:val="003F2D11"/>
    <w:rsid w:val="003F64E5"/>
    <w:rsid w:val="0040246A"/>
    <w:rsid w:val="00402DEA"/>
    <w:rsid w:val="004040B0"/>
    <w:rsid w:val="00405310"/>
    <w:rsid w:val="00411AA6"/>
    <w:rsid w:val="00412B7F"/>
    <w:rsid w:val="00412E82"/>
    <w:rsid w:val="004163CA"/>
    <w:rsid w:val="004169EC"/>
    <w:rsid w:val="00417237"/>
    <w:rsid w:val="0042148A"/>
    <w:rsid w:val="0042175D"/>
    <w:rsid w:val="004257D7"/>
    <w:rsid w:val="00425F1A"/>
    <w:rsid w:val="00427C71"/>
    <w:rsid w:val="00430240"/>
    <w:rsid w:val="00431808"/>
    <w:rsid w:val="00433F7C"/>
    <w:rsid w:val="00435B4F"/>
    <w:rsid w:val="00441746"/>
    <w:rsid w:val="00442124"/>
    <w:rsid w:val="004421AB"/>
    <w:rsid w:val="00450EBB"/>
    <w:rsid w:val="00452197"/>
    <w:rsid w:val="004527FE"/>
    <w:rsid w:val="004528DD"/>
    <w:rsid w:val="0045366F"/>
    <w:rsid w:val="00455F58"/>
    <w:rsid w:val="00460483"/>
    <w:rsid w:val="00461CDC"/>
    <w:rsid w:val="00463598"/>
    <w:rsid w:val="0046504E"/>
    <w:rsid w:val="0047054A"/>
    <w:rsid w:val="00471FDE"/>
    <w:rsid w:val="00472035"/>
    <w:rsid w:val="004724B7"/>
    <w:rsid w:val="004749B7"/>
    <w:rsid w:val="004814D0"/>
    <w:rsid w:val="00486330"/>
    <w:rsid w:val="00492717"/>
    <w:rsid w:val="0049406F"/>
    <w:rsid w:val="0049652F"/>
    <w:rsid w:val="00496B11"/>
    <w:rsid w:val="00496CE1"/>
    <w:rsid w:val="004A2255"/>
    <w:rsid w:val="004A531E"/>
    <w:rsid w:val="004A5453"/>
    <w:rsid w:val="004A6C86"/>
    <w:rsid w:val="004A7378"/>
    <w:rsid w:val="004B0D6D"/>
    <w:rsid w:val="004B23E5"/>
    <w:rsid w:val="004B2EA4"/>
    <w:rsid w:val="004B3041"/>
    <w:rsid w:val="004B453A"/>
    <w:rsid w:val="004B4FFD"/>
    <w:rsid w:val="004B67CC"/>
    <w:rsid w:val="004C203F"/>
    <w:rsid w:val="004C686C"/>
    <w:rsid w:val="004D0860"/>
    <w:rsid w:val="004D5748"/>
    <w:rsid w:val="004D7CD5"/>
    <w:rsid w:val="004E02CF"/>
    <w:rsid w:val="004E1C13"/>
    <w:rsid w:val="004E3FDF"/>
    <w:rsid w:val="004E5981"/>
    <w:rsid w:val="004E7A18"/>
    <w:rsid w:val="004F33CD"/>
    <w:rsid w:val="004F443F"/>
    <w:rsid w:val="004F61E9"/>
    <w:rsid w:val="004F7EE8"/>
    <w:rsid w:val="00501183"/>
    <w:rsid w:val="00501396"/>
    <w:rsid w:val="00501FF5"/>
    <w:rsid w:val="00505C8C"/>
    <w:rsid w:val="00510205"/>
    <w:rsid w:val="00510487"/>
    <w:rsid w:val="00510A25"/>
    <w:rsid w:val="005143B9"/>
    <w:rsid w:val="00515700"/>
    <w:rsid w:val="0052265E"/>
    <w:rsid w:val="005230D5"/>
    <w:rsid w:val="00524142"/>
    <w:rsid w:val="00525104"/>
    <w:rsid w:val="00525682"/>
    <w:rsid w:val="00525E83"/>
    <w:rsid w:val="00526B67"/>
    <w:rsid w:val="005275DF"/>
    <w:rsid w:val="00530CCA"/>
    <w:rsid w:val="00531968"/>
    <w:rsid w:val="00532A91"/>
    <w:rsid w:val="00532D0A"/>
    <w:rsid w:val="0053614C"/>
    <w:rsid w:val="00542AF8"/>
    <w:rsid w:val="00542B78"/>
    <w:rsid w:val="00551384"/>
    <w:rsid w:val="00553904"/>
    <w:rsid w:val="00553A18"/>
    <w:rsid w:val="00553FCB"/>
    <w:rsid w:val="00554C1D"/>
    <w:rsid w:val="005615F5"/>
    <w:rsid w:val="00561BCC"/>
    <w:rsid w:val="0056451D"/>
    <w:rsid w:val="005666BD"/>
    <w:rsid w:val="005678C5"/>
    <w:rsid w:val="0057284A"/>
    <w:rsid w:val="005753AC"/>
    <w:rsid w:val="00581763"/>
    <w:rsid w:val="00582B72"/>
    <w:rsid w:val="005837F8"/>
    <w:rsid w:val="0058531D"/>
    <w:rsid w:val="005862F9"/>
    <w:rsid w:val="00590296"/>
    <w:rsid w:val="00590770"/>
    <w:rsid w:val="00590878"/>
    <w:rsid w:val="005935B9"/>
    <w:rsid w:val="005936FF"/>
    <w:rsid w:val="00595DF4"/>
    <w:rsid w:val="0059727E"/>
    <w:rsid w:val="005A0039"/>
    <w:rsid w:val="005A2795"/>
    <w:rsid w:val="005A35F1"/>
    <w:rsid w:val="005A3F83"/>
    <w:rsid w:val="005B1A65"/>
    <w:rsid w:val="005B41F8"/>
    <w:rsid w:val="005B4CAD"/>
    <w:rsid w:val="005B4D2C"/>
    <w:rsid w:val="005B59DB"/>
    <w:rsid w:val="005B6593"/>
    <w:rsid w:val="005B6C13"/>
    <w:rsid w:val="005C3790"/>
    <w:rsid w:val="005C4CD0"/>
    <w:rsid w:val="005C5838"/>
    <w:rsid w:val="005D384F"/>
    <w:rsid w:val="005D670E"/>
    <w:rsid w:val="005F0693"/>
    <w:rsid w:val="005F1143"/>
    <w:rsid w:val="005F5F99"/>
    <w:rsid w:val="006004C5"/>
    <w:rsid w:val="0060144C"/>
    <w:rsid w:val="00604E06"/>
    <w:rsid w:val="00605310"/>
    <w:rsid w:val="00606360"/>
    <w:rsid w:val="00607497"/>
    <w:rsid w:val="0060764F"/>
    <w:rsid w:val="00610E17"/>
    <w:rsid w:val="0061326A"/>
    <w:rsid w:val="00613611"/>
    <w:rsid w:val="0061383F"/>
    <w:rsid w:val="006173C7"/>
    <w:rsid w:val="00617BC3"/>
    <w:rsid w:val="006209A8"/>
    <w:rsid w:val="00621700"/>
    <w:rsid w:val="00624649"/>
    <w:rsid w:val="00624DC2"/>
    <w:rsid w:val="0062791E"/>
    <w:rsid w:val="00631BBE"/>
    <w:rsid w:val="006328F5"/>
    <w:rsid w:val="00633D47"/>
    <w:rsid w:val="00634AC8"/>
    <w:rsid w:val="00635622"/>
    <w:rsid w:val="006376B0"/>
    <w:rsid w:val="0064259E"/>
    <w:rsid w:val="00644FFB"/>
    <w:rsid w:val="0064641E"/>
    <w:rsid w:val="006471A0"/>
    <w:rsid w:val="0065002E"/>
    <w:rsid w:val="006503B4"/>
    <w:rsid w:val="00650FAC"/>
    <w:rsid w:val="006513E9"/>
    <w:rsid w:val="00651487"/>
    <w:rsid w:val="0065491B"/>
    <w:rsid w:val="006569F3"/>
    <w:rsid w:val="0065782C"/>
    <w:rsid w:val="00660BC1"/>
    <w:rsid w:val="00660EA2"/>
    <w:rsid w:val="006620EF"/>
    <w:rsid w:val="00664F39"/>
    <w:rsid w:val="00665008"/>
    <w:rsid w:val="00666528"/>
    <w:rsid w:val="00666757"/>
    <w:rsid w:val="0066777A"/>
    <w:rsid w:val="00670284"/>
    <w:rsid w:val="00670BEA"/>
    <w:rsid w:val="006711DE"/>
    <w:rsid w:val="00671F64"/>
    <w:rsid w:val="006741AA"/>
    <w:rsid w:val="00675D41"/>
    <w:rsid w:val="0067649C"/>
    <w:rsid w:val="00681935"/>
    <w:rsid w:val="0068463D"/>
    <w:rsid w:val="006859B7"/>
    <w:rsid w:val="00685D87"/>
    <w:rsid w:val="006924B9"/>
    <w:rsid w:val="006960E8"/>
    <w:rsid w:val="006970B2"/>
    <w:rsid w:val="006A1E0B"/>
    <w:rsid w:val="006A494E"/>
    <w:rsid w:val="006A4D5D"/>
    <w:rsid w:val="006A7ED3"/>
    <w:rsid w:val="006B1521"/>
    <w:rsid w:val="006B3747"/>
    <w:rsid w:val="006B39DA"/>
    <w:rsid w:val="006C0A6C"/>
    <w:rsid w:val="006C0DD2"/>
    <w:rsid w:val="006C1FF1"/>
    <w:rsid w:val="006C296C"/>
    <w:rsid w:val="006C2A2A"/>
    <w:rsid w:val="006C2B12"/>
    <w:rsid w:val="006C2C45"/>
    <w:rsid w:val="006C3C52"/>
    <w:rsid w:val="006D02FC"/>
    <w:rsid w:val="006D2049"/>
    <w:rsid w:val="006D6107"/>
    <w:rsid w:val="006D6A4C"/>
    <w:rsid w:val="006E0132"/>
    <w:rsid w:val="006E21C5"/>
    <w:rsid w:val="006E36AB"/>
    <w:rsid w:val="006E4628"/>
    <w:rsid w:val="006E4E80"/>
    <w:rsid w:val="006E5C11"/>
    <w:rsid w:val="006E7F0D"/>
    <w:rsid w:val="006F0923"/>
    <w:rsid w:val="006F2043"/>
    <w:rsid w:val="006F2C90"/>
    <w:rsid w:val="006F6C05"/>
    <w:rsid w:val="00701363"/>
    <w:rsid w:val="007021D8"/>
    <w:rsid w:val="00705F42"/>
    <w:rsid w:val="00710767"/>
    <w:rsid w:val="00711003"/>
    <w:rsid w:val="00715B2B"/>
    <w:rsid w:val="007247AB"/>
    <w:rsid w:val="00726878"/>
    <w:rsid w:val="00726CE6"/>
    <w:rsid w:val="00726FE1"/>
    <w:rsid w:val="00727F71"/>
    <w:rsid w:val="00731F6F"/>
    <w:rsid w:val="0073315C"/>
    <w:rsid w:val="0073369A"/>
    <w:rsid w:val="0074012D"/>
    <w:rsid w:val="007410EB"/>
    <w:rsid w:val="00742378"/>
    <w:rsid w:val="00743811"/>
    <w:rsid w:val="00750341"/>
    <w:rsid w:val="0075100F"/>
    <w:rsid w:val="00751B7E"/>
    <w:rsid w:val="007523DB"/>
    <w:rsid w:val="00752BEF"/>
    <w:rsid w:val="00755063"/>
    <w:rsid w:val="007575A4"/>
    <w:rsid w:val="00761EB3"/>
    <w:rsid w:val="00766FCF"/>
    <w:rsid w:val="007723D7"/>
    <w:rsid w:val="00775849"/>
    <w:rsid w:val="00777B34"/>
    <w:rsid w:val="00781C3E"/>
    <w:rsid w:val="0078250C"/>
    <w:rsid w:val="00783127"/>
    <w:rsid w:val="00783750"/>
    <w:rsid w:val="007877D4"/>
    <w:rsid w:val="00787B06"/>
    <w:rsid w:val="0079075B"/>
    <w:rsid w:val="00791E6C"/>
    <w:rsid w:val="00792084"/>
    <w:rsid w:val="00794621"/>
    <w:rsid w:val="00795653"/>
    <w:rsid w:val="0079594D"/>
    <w:rsid w:val="00795DE3"/>
    <w:rsid w:val="00796CE2"/>
    <w:rsid w:val="007974AC"/>
    <w:rsid w:val="007A1AEE"/>
    <w:rsid w:val="007A21DA"/>
    <w:rsid w:val="007A355B"/>
    <w:rsid w:val="007A44D3"/>
    <w:rsid w:val="007C0BED"/>
    <w:rsid w:val="007C2566"/>
    <w:rsid w:val="007C42A1"/>
    <w:rsid w:val="007C4AE1"/>
    <w:rsid w:val="007C60EA"/>
    <w:rsid w:val="007D0CB3"/>
    <w:rsid w:val="007D22CE"/>
    <w:rsid w:val="007D3B89"/>
    <w:rsid w:val="007D546B"/>
    <w:rsid w:val="007D5DD8"/>
    <w:rsid w:val="007D5F6B"/>
    <w:rsid w:val="007E13A4"/>
    <w:rsid w:val="007E2E94"/>
    <w:rsid w:val="007E7442"/>
    <w:rsid w:val="007E7BBA"/>
    <w:rsid w:val="007F0409"/>
    <w:rsid w:val="007F11EE"/>
    <w:rsid w:val="007F3679"/>
    <w:rsid w:val="007F6537"/>
    <w:rsid w:val="00801192"/>
    <w:rsid w:val="0081248B"/>
    <w:rsid w:val="008127F8"/>
    <w:rsid w:val="008141C2"/>
    <w:rsid w:val="00815E62"/>
    <w:rsid w:val="00816105"/>
    <w:rsid w:val="008177D0"/>
    <w:rsid w:val="008201A2"/>
    <w:rsid w:val="008204E7"/>
    <w:rsid w:val="00830D2F"/>
    <w:rsid w:val="00832B5A"/>
    <w:rsid w:val="008342C6"/>
    <w:rsid w:val="00835A9C"/>
    <w:rsid w:val="00836444"/>
    <w:rsid w:val="0084163C"/>
    <w:rsid w:val="00842478"/>
    <w:rsid w:val="00845B38"/>
    <w:rsid w:val="00846486"/>
    <w:rsid w:val="008473C9"/>
    <w:rsid w:val="00847CA7"/>
    <w:rsid w:val="008503A8"/>
    <w:rsid w:val="008559E6"/>
    <w:rsid w:val="00855F29"/>
    <w:rsid w:val="00856B36"/>
    <w:rsid w:val="00860775"/>
    <w:rsid w:val="00861A87"/>
    <w:rsid w:val="008621D8"/>
    <w:rsid w:val="00862C25"/>
    <w:rsid w:val="00862CCD"/>
    <w:rsid w:val="00865151"/>
    <w:rsid w:val="008707F0"/>
    <w:rsid w:val="00872D06"/>
    <w:rsid w:val="00874402"/>
    <w:rsid w:val="008749B7"/>
    <w:rsid w:val="00875E04"/>
    <w:rsid w:val="008805DA"/>
    <w:rsid w:val="00883680"/>
    <w:rsid w:val="00887E88"/>
    <w:rsid w:val="008912C4"/>
    <w:rsid w:val="008942D5"/>
    <w:rsid w:val="0089437F"/>
    <w:rsid w:val="008A005E"/>
    <w:rsid w:val="008A41B5"/>
    <w:rsid w:val="008A7E44"/>
    <w:rsid w:val="008B0726"/>
    <w:rsid w:val="008B0A59"/>
    <w:rsid w:val="008B232F"/>
    <w:rsid w:val="008B2E3C"/>
    <w:rsid w:val="008B3AF0"/>
    <w:rsid w:val="008B3E76"/>
    <w:rsid w:val="008B4AC0"/>
    <w:rsid w:val="008B5EFA"/>
    <w:rsid w:val="008B6CEB"/>
    <w:rsid w:val="008C12CC"/>
    <w:rsid w:val="008C35E7"/>
    <w:rsid w:val="008C3FA4"/>
    <w:rsid w:val="008C5D7F"/>
    <w:rsid w:val="008C5EDC"/>
    <w:rsid w:val="008D5653"/>
    <w:rsid w:val="008D66E4"/>
    <w:rsid w:val="008D67F1"/>
    <w:rsid w:val="008E0280"/>
    <w:rsid w:val="008E3B92"/>
    <w:rsid w:val="008E4E07"/>
    <w:rsid w:val="008E6769"/>
    <w:rsid w:val="008E740D"/>
    <w:rsid w:val="008E7ED1"/>
    <w:rsid w:val="008F4798"/>
    <w:rsid w:val="008F4C12"/>
    <w:rsid w:val="008F616E"/>
    <w:rsid w:val="00903764"/>
    <w:rsid w:val="00906522"/>
    <w:rsid w:val="00906D9A"/>
    <w:rsid w:val="00907754"/>
    <w:rsid w:val="0091097D"/>
    <w:rsid w:val="00911DC2"/>
    <w:rsid w:val="00912537"/>
    <w:rsid w:val="00913764"/>
    <w:rsid w:val="0091379F"/>
    <w:rsid w:val="009253A6"/>
    <w:rsid w:val="0092701E"/>
    <w:rsid w:val="00927EB6"/>
    <w:rsid w:val="00930167"/>
    <w:rsid w:val="00930DC0"/>
    <w:rsid w:val="009330DB"/>
    <w:rsid w:val="0093353B"/>
    <w:rsid w:val="0093439E"/>
    <w:rsid w:val="009347D1"/>
    <w:rsid w:val="00934BCF"/>
    <w:rsid w:val="00935030"/>
    <w:rsid w:val="00935A92"/>
    <w:rsid w:val="00944253"/>
    <w:rsid w:val="00944DE1"/>
    <w:rsid w:val="009475E9"/>
    <w:rsid w:val="00947B92"/>
    <w:rsid w:val="009534AC"/>
    <w:rsid w:val="00953DF1"/>
    <w:rsid w:val="00956973"/>
    <w:rsid w:val="0095748F"/>
    <w:rsid w:val="00957D9F"/>
    <w:rsid w:val="00960AB8"/>
    <w:rsid w:val="00962584"/>
    <w:rsid w:val="00963F90"/>
    <w:rsid w:val="00965536"/>
    <w:rsid w:val="0096629E"/>
    <w:rsid w:val="00972858"/>
    <w:rsid w:val="009732B9"/>
    <w:rsid w:val="0097334D"/>
    <w:rsid w:val="00983A48"/>
    <w:rsid w:val="009869C8"/>
    <w:rsid w:val="0099093F"/>
    <w:rsid w:val="009916D9"/>
    <w:rsid w:val="00991839"/>
    <w:rsid w:val="00995D64"/>
    <w:rsid w:val="009A1ACC"/>
    <w:rsid w:val="009B7595"/>
    <w:rsid w:val="009C01AF"/>
    <w:rsid w:val="009C0237"/>
    <w:rsid w:val="009C3754"/>
    <w:rsid w:val="009C4C5B"/>
    <w:rsid w:val="009D0EC2"/>
    <w:rsid w:val="009D1B4D"/>
    <w:rsid w:val="009D35BB"/>
    <w:rsid w:val="009D48F0"/>
    <w:rsid w:val="009D505C"/>
    <w:rsid w:val="009D7ED9"/>
    <w:rsid w:val="009E0890"/>
    <w:rsid w:val="009E1119"/>
    <w:rsid w:val="009E21D5"/>
    <w:rsid w:val="009E4198"/>
    <w:rsid w:val="009E4BE7"/>
    <w:rsid w:val="009E5A04"/>
    <w:rsid w:val="009E6F19"/>
    <w:rsid w:val="009E7CAC"/>
    <w:rsid w:val="009F06BB"/>
    <w:rsid w:val="009F1924"/>
    <w:rsid w:val="009F2C37"/>
    <w:rsid w:val="009F400A"/>
    <w:rsid w:val="009F4197"/>
    <w:rsid w:val="009F568A"/>
    <w:rsid w:val="009F7BA5"/>
    <w:rsid w:val="00A00854"/>
    <w:rsid w:val="00A0168D"/>
    <w:rsid w:val="00A01790"/>
    <w:rsid w:val="00A019A5"/>
    <w:rsid w:val="00A0681B"/>
    <w:rsid w:val="00A06919"/>
    <w:rsid w:val="00A06B8D"/>
    <w:rsid w:val="00A06E70"/>
    <w:rsid w:val="00A103AC"/>
    <w:rsid w:val="00A12FFB"/>
    <w:rsid w:val="00A13FFA"/>
    <w:rsid w:val="00A16BE9"/>
    <w:rsid w:val="00A1740F"/>
    <w:rsid w:val="00A17C7C"/>
    <w:rsid w:val="00A321AF"/>
    <w:rsid w:val="00A332E1"/>
    <w:rsid w:val="00A35F30"/>
    <w:rsid w:val="00A3630C"/>
    <w:rsid w:val="00A36DD1"/>
    <w:rsid w:val="00A40230"/>
    <w:rsid w:val="00A41817"/>
    <w:rsid w:val="00A46241"/>
    <w:rsid w:val="00A47963"/>
    <w:rsid w:val="00A50E1A"/>
    <w:rsid w:val="00A51A2C"/>
    <w:rsid w:val="00A523A0"/>
    <w:rsid w:val="00A5565F"/>
    <w:rsid w:val="00A639F4"/>
    <w:rsid w:val="00A645BC"/>
    <w:rsid w:val="00A65D1D"/>
    <w:rsid w:val="00A72022"/>
    <w:rsid w:val="00A723E9"/>
    <w:rsid w:val="00A77C68"/>
    <w:rsid w:val="00A80165"/>
    <w:rsid w:val="00A81CF2"/>
    <w:rsid w:val="00A8595E"/>
    <w:rsid w:val="00A8645D"/>
    <w:rsid w:val="00A86D7F"/>
    <w:rsid w:val="00A92AEC"/>
    <w:rsid w:val="00A9751F"/>
    <w:rsid w:val="00A97651"/>
    <w:rsid w:val="00AA0DF2"/>
    <w:rsid w:val="00AA52F1"/>
    <w:rsid w:val="00AA7D44"/>
    <w:rsid w:val="00AB15AC"/>
    <w:rsid w:val="00AB4F10"/>
    <w:rsid w:val="00AB7BA2"/>
    <w:rsid w:val="00AB7FC8"/>
    <w:rsid w:val="00AC292D"/>
    <w:rsid w:val="00AC5C12"/>
    <w:rsid w:val="00AC5D8C"/>
    <w:rsid w:val="00AC7B6C"/>
    <w:rsid w:val="00AC7EC7"/>
    <w:rsid w:val="00AC7F21"/>
    <w:rsid w:val="00AD41A1"/>
    <w:rsid w:val="00AE0D5E"/>
    <w:rsid w:val="00AE14CB"/>
    <w:rsid w:val="00AE18F5"/>
    <w:rsid w:val="00AE41FD"/>
    <w:rsid w:val="00AE57B6"/>
    <w:rsid w:val="00AE5BD5"/>
    <w:rsid w:val="00AE5FAD"/>
    <w:rsid w:val="00AF18C9"/>
    <w:rsid w:val="00AF43DD"/>
    <w:rsid w:val="00AF46FB"/>
    <w:rsid w:val="00AF5501"/>
    <w:rsid w:val="00B01D55"/>
    <w:rsid w:val="00B03EAC"/>
    <w:rsid w:val="00B05844"/>
    <w:rsid w:val="00B07291"/>
    <w:rsid w:val="00B10023"/>
    <w:rsid w:val="00B10377"/>
    <w:rsid w:val="00B11BC7"/>
    <w:rsid w:val="00B12C89"/>
    <w:rsid w:val="00B20785"/>
    <w:rsid w:val="00B219B5"/>
    <w:rsid w:val="00B238EE"/>
    <w:rsid w:val="00B23B1B"/>
    <w:rsid w:val="00B23C35"/>
    <w:rsid w:val="00B24F19"/>
    <w:rsid w:val="00B26170"/>
    <w:rsid w:val="00B26AB7"/>
    <w:rsid w:val="00B26B5C"/>
    <w:rsid w:val="00B306EA"/>
    <w:rsid w:val="00B30A84"/>
    <w:rsid w:val="00B30E15"/>
    <w:rsid w:val="00B35B91"/>
    <w:rsid w:val="00B364C4"/>
    <w:rsid w:val="00B3675D"/>
    <w:rsid w:val="00B3676A"/>
    <w:rsid w:val="00B378EA"/>
    <w:rsid w:val="00B43A29"/>
    <w:rsid w:val="00B46373"/>
    <w:rsid w:val="00B471AA"/>
    <w:rsid w:val="00B477E9"/>
    <w:rsid w:val="00B523EC"/>
    <w:rsid w:val="00B52DE5"/>
    <w:rsid w:val="00B53989"/>
    <w:rsid w:val="00B56763"/>
    <w:rsid w:val="00B60C55"/>
    <w:rsid w:val="00B616D2"/>
    <w:rsid w:val="00B66D80"/>
    <w:rsid w:val="00B670CC"/>
    <w:rsid w:val="00B67E2A"/>
    <w:rsid w:val="00B70968"/>
    <w:rsid w:val="00B73628"/>
    <w:rsid w:val="00B74839"/>
    <w:rsid w:val="00B762AE"/>
    <w:rsid w:val="00B8478F"/>
    <w:rsid w:val="00B87A44"/>
    <w:rsid w:val="00B97F55"/>
    <w:rsid w:val="00BA0D06"/>
    <w:rsid w:val="00BA10E4"/>
    <w:rsid w:val="00BA1F57"/>
    <w:rsid w:val="00BA259E"/>
    <w:rsid w:val="00BA2DEE"/>
    <w:rsid w:val="00BA5050"/>
    <w:rsid w:val="00BA57F6"/>
    <w:rsid w:val="00BA7F93"/>
    <w:rsid w:val="00BB0D05"/>
    <w:rsid w:val="00BB2B77"/>
    <w:rsid w:val="00BB3168"/>
    <w:rsid w:val="00BB3322"/>
    <w:rsid w:val="00BB386F"/>
    <w:rsid w:val="00BB41FD"/>
    <w:rsid w:val="00BB45CE"/>
    <w:rsid w:val="00BB5125"/>
    <w:rsid w:val="00BB622B"/>
    <w:rsid w:val="00BB6EB3"/>
    <w:rsid w:val="00BB71C5"/>
    <w:rsid w:val="00BC1592"/>
    <w:rsid w:val="00BC1C88"/>
    <w:rsid w:val="00BC20EC"/>
    <w:rsid w:val="00BC692A"/>
    <w:rsid w:val="00BD0689"/>
    <w:rsid w:val="00BD38A4"/>
    <w:rsid w:val="00BD38F6"/>
    <w:rsid w:val="00BE0D39"/>
    <w:rsid w:val="00BE3F80"/>
    <w:rsid w:val="00BE51CF"/>
    <w:rsid w:val="00BE5547"/>
    <w:rsid w:val="00BE6734"/>
    <w:rsid w:val="00BF1222"/>
    <w:rsid w:val="00BF27F3"/>
    <w:rsid w:val="00BF5D77"/>
    <w:rsid w:val="00BF70F6"/>
    <w:rsid w:val="00C01018"/>
    <w:rsid w:val="00C026AB"/>
    <w:rsid w:val="00C027B7"/>
    <w:rsid w:val="00C0374B"/>
    <w:rsid w:val="00C067B4"/>
    <w:rsid w:val="00C069DA"/>
    <w:rsid w:val="00C07875"/>
    <w:rsid w:val="00C112E7"/>
    <w:rsid w:val="00C171EC"/>
    <w:rsid w:val="00C32EDA"/>
    <w:rsid w:val="00C34374"/>
    <w:rsid w:val="00C41293"/>
    <w:rsid w:val="00C416D0"/>
    <w:rsid w:val="00C444B3"/>
    <w:rsid w:val="00C4496F"/>
    <w:rsid w:val="00C47CD2"/>
    <w:rsid w:val="00C52EBF"/>
    <w:rsid w:val="00C54FC2"/>
    <w:rsid w:val="00C55EAA"/>
    <w:rsid w:val="00C60815"/>
    <w:rsid w:val="00C61741"/>
    <w:rsid w:val="00C7174F"/>
    <w:rsid w:val="00C73DD2"/>
    <w:rsid w:val="00C77565"/>
    <w:rsid w:val="00C81278"/>
    <w:rsid w:val="00C828D0"/>
    <w:rsid w:val="00C83049"/>
    <w:rsid w:val="00C83D2F"/>
    <w:rsid w:val="00C8685D"/>
    <w:rsid w:val="00C87B0D"/>
    <w:rsid w:val="00C90940"/>
    <w:rsid w:val="00C94933"/>
    <w:rsid w:val="00C97A0D"/>
    <w:rsid w:val="00CA01E2"/>
    <w:rsid w:val="00CA093C"/>
    <w:rsid w:val="00CA35EB"/>
    <w:rsid w:val="00CA53E5"/>
    <w:rsid w:val="00CA7A9F"/>
    <w:rsid w:val="00CB0293"/>
    <w:rsid w:val="00CB19C5"/>
    <w:rsid w:val="00CB40D6"/>
    <w:rsid w:val="00CC08EE"/>
    <w:rsid w:val="00CC1A3E"/>
    <w:rsid w:val="00CC252F"/>
    <w:rsid w:val="00CC2983"/>
    <w:rsid w:val="00CC344C"/>
    <w:rsid w:val="00CC3CAB"/>
    <w:rsid w:val="00CC7971"/>
    <w:rsid w:val="00CD1365"/>
    <w:rsid w:val="00CD35A0"/>
    <w:rsid w:val="00CD44BA"/>
    <w:rsid w:val="00CD5048"/>
    <w:rsid w:val="00CD5180"/>
    <w:rsid w:val="00CD6D4D"/>
    <w:rsid w:val="00CD71FE"/>
    <w:rsid w:val="00CD7828"/>
    <w:rsid w:val="00CD7E26"/>
    <w:rsid w:val="00CE00BE"/>
    <w:rsid w:val="00CE10A5"/>
    <w:rsid w:val="00CE19D2"/>
    <w:rsid w:val="00CE3347"/>
    <w:rsid w:val="00CE7775"/>
    <w:rsid w:val="00CE77E6"/>
    <w:rsid w:val="00CE7E31"/>
    <w:rsid w:val="00D003A8"/>
    <w:rsid w:val="00D028F3"/>
    <w:rsid w:val="00D10ADE"/>
    <w:rsid w:val="00D1104D"/>
    <w:rsid w:val="00D12142"/>
    <w:rsid w:val="00D16FC9"/>
    <w:rsid w:val="00D20722"/>
    <w:rsid w:val="00D225F5"/>
    <w:rsid w:val="00D23D8C"/>
    <w:rsid w:val="00D23DB9"/>
    <w:rsid w:val="00D263D3"/>
    <w:rsid w:val="00D279B9"/>
    <w:rsid w:val="00D30C93"/>
    <w:rsid w:val="00D32E1E"/>
    <w:rsid w:val="00D356B7"/>
    <w:rsid w:val="00D3651A"/>
    <w:rsid w:val="00D40528"/>
    <w:rsid w:val="00D43371"/>
    <w:rsid w:val="00D43ED3"/>
    <w:rsid w:val="00D44B28"/>
    <w:rsid w:val="00D4747B"/>
    <w:rsid w:val="00D529D6"/>
    <w:rsid w:val="00D553F5"/>
    <w:rsid w:val="00D565CE"/>
    <w:rsid w:val="00D61CD3"/>
    <w:rsid w:val="00D66A0C"/>
    <w:rsid w:val="00D73047"/>
    <w:rsid w:val="00D8030F"/>
    <w:rsid w:val="00D81A03"/>
    <w:rsid w:val="00D83240"/>
    <w:rsid w:val="00D9149B"/>
    <w:rsid w:val="00DA12CC"/>
    <w:rsid w:val="00DA2554"/>
    <w:rsid w:val="00DA4A52"/>
    <w:rsid w:val="00DA5AA7"/>
    <w:rsid w:val="00DA677A"/>
    <w:rsid w:val="00DB080F"/>
    <w:rsid w:val="00DB170D"/>
    <w:rsid w:val="00DB682B"/>
    <w:rsid w:val="00DC6C4A"/>
    <w:rsid w:val="00DD25C9"/>
    <w:rsid w:val="00DD2FC0"/>
    <w:rsid w:val="00DD3A52"/>
    <w:rsid w:val="00DE369E"/>
    <w:rsid w:val="00DE407A"/>
    <w:rsid w:val="00DE50F2"/>
    <w:rsid w:val="00DF066B"/>
    <w:rsid w:val="00DF1310"/>
    <w:rsid w:val="00DF22A0"/>
    <w:rsid w:val="00DF35F2"/>
    <w:rsid w:val="00DF5A33"/>
    <w:rsid w:val="00DF5CC4"/>
    <w:rsid w:val="00E00A86"/>
    <w:rsid w:val="00E05E1F"/>
    <w:rsid w:val="00E12A70"/>
    <w:rsid w:val="00E12C39"/>
    <w:rsid w:val="00E13B80"/>
    <w:rsid w:val="00E16864"/>
    <w:rsid w:val="00E16B03"/>
    <w:rsid w:val="00E20B0F"/>
    <w:rsid w:val="00E23F58"/>
    <w:rsid w:val="00E23F79"/>
    <w:rsid w:val="00E2425D"/>
    <w:rsid w:val="00E250A8"/>
    <w:rsid w:val="00E25E6F"/>
    <w:rsid w:val="00E30232"/>
    <w:rsid w:val="00E33AD1"/>
    <w:rsid w:val="00E34E56"/>
    <w:rsid w:val="00E37127"/>
    <w:rsid w:val="00E37F1C"/>
    <w:rsid w:val="00E41BD3"/>
    <w:rsid w:val="00E421C0"/>
    <w:rsid w:val="00E42428"/>
    <w:rsid w:val="00E42491"/>
    <w:rsid w:val="00E425C2"/>
    <w:rsid w:val="00E46B35"/>
    <w:rsid w:val="00E4734A"/>
    <w:rsid w:val="00E47CC4"/>
    <w:rsid w:val="00E57CB2"/>
    <w:rsid w:val="00E60B15"/>
    <w:rsid w:val="00E6163F"/>
    <w:rsid w:val="00E63A40"/>
    <w:rsid w:val="00E647D8"/>
    <w:rsid w:val="00E66A22"/>
    <w:rsid w:val="00E70644"/>
    <w:rsid w:val="00E779D5"/>
    <w:rsid w:val="00E80356"/>
    <w:rsid w:val="00E80595"/>
    <w:rsid w:val="00E8151A"/>
    <w:rsid w:val="00E817F0"/>
    <w:rsid w:val="00E82AAD"/>
    <w:rsid w:val="00E87595"/>
    <w:rsid w:val="00E918F2"/>
    <w:rsid w:val="00E91EAE"/>
    <w:rsid w:val="00E94112"/>
    <w:rsid w:val="00E9448F"/>
    <w:rsid w:val="00E96506"/>
    <w:rsid w:val="00EA20FE"/>
    <w:rsid w:val="00EA5135"/>
    <w:rsid w:val="00EA7045"/>
    <w:rsid w:val="00EB3F47"/>
    <w:rsid w:val="00EB49B7"/>
    <w:rsid w:val="00EB504B"/>
    <w:rsid w:val="00EB55B4"/>
    <w:rsid w:val="00EC0F18"/>
    <w:rsid w:val="00EC312B"/>
    <w:rsid w:val="00EC6EFE"/>
    <w:rsid w:val="00ED1A18"/>
    <w:rsid w:val="00ED36B5"/>
    <w:rsid w:val="00ED39F8"/>
    <w:rsid w:val="00ED4543"/>
    <w:rsid w:val="00ED6B25"/>
    <w:rsid w:val="00EE0B0C"/>
    <w:rsid w:val="00EE1411"/>
    <w:rsid w:val="00EE151F"/>
    <w:rsid w:val="00EE39EE"/>
    <w:rsid w:val="00EE4BB1"/>
    <w:rsid w:val="00EE67A7"/>
    <w:rsid w:val="00EE6D09"/>
    <w:rsid w:val="00EF020E"/>
    <w:rsid w:val="00EF14A1"/>
    <w:rsid w:val="00EF3D94"/>
    <w:rsid w:val="00EF616D"/>
    <w:rsid w:val="00EF6FD6"/>
    <w:rsid w:val="00EF762C"/>
    <w:rsid w:val="00F0182B"/>
    <w:rsid w:val="00F01DB1"/>
    <w:rsid w:val="00F02F17"/>
    <w:rsid w:val="00F06DA9"/>
    <w:rsid w:val="00F109F0"/>
    <w:rsid w:val="00F114A7"/>
    <w:rsid w:val="00F1784D"/>
    <w:rsid w:val="00F17F4C"/>
    <w:rsid w:val="00F25F77"/>
    <w:rsid w:val="00F263AE"/>
    <w:rsid w:val="00F2676F"/>
    <w:rsid w:val="00F268C2"/>
    <w:rsid w:val="00F27D90"/>
    <w:rsid w:val="00F31077"/>
    <w:rsid w:val="00F33910"/>
    <w:rsid w:val="00F35321"/>
    <w:rsid w:val="00F37107"/>
    <w:rsid w:val="00F41EB1"/>
    <w:rsid w:val="00F433F7"/>
    <w:rsid w:val="00F4348B"/>
    <w:rsid w:val="00F47B4E"/>
    <w:rsid w:val="00F50888"/>
    <w:rsid w:val="00F521DB"/>
    <w:rsid w:val="00F60038"/>
    <w:rsid w:val="00F60102"/>
    <w:rsid w:val="00F62292"/>
    <w:rsid w:val="00F626E8"/>
    <w:rsid w:val="00F63241"/>
    <w:rsid w:val="00F64632"/>
    <w:rsid w:val="00F647CC"/>
    <w:rsid w:val="00F6530E"/>
    <w:rsid w:val="00F658D2"/>
    <w:rsid w:val="00F65BCE"/>
    <w:rsid w:val="00F66E53"/>
    <w:rsid w:val="00F67D16"/>
    <w:rsid w:val="00F700D0"/>
    <w:rsid w:val="00F72A6C"/>
    <w:rsid w:val="00F72CF0"/>
    <w:rsid w:val="00F74543"/>
    <w:rsid w:val="00F7735A"/>
    <w:rsid w:val="00F80E76"/>
    <w:rsid w:val="00F821A0"/>
    <w:rsid w:val="00F85D0D"/>
    <w:rsid w:val="00F85DDA"/>
    <w:rsid w:val="00F8744D"/>
    <w:rsid w:val="00F87C32"/>
    <w:rsid w:val="00F93335"/>
    <w:rsid w:val="00F94E31"/>
    <w:rsid w:val="00F94F60"/>
    <w:rsid w:val="00F959EA"/>
    <w:rsid w:val="00FA04AB"/>
    <w:rsid w:val="00FA3084"/>
    <w:rsid w:val="00FA4D7B"/>
    <w:rsid w:val="00FA5ABA"/>
    <w:rsid w:val="00FA5FEC"/>
    <w:rsid w:val="00FA6679"/>
    <w:rsid w:val="00FB091B"/>
    <w:rsid w:val="00FB128A"/>
    <w:rsid w:val="00FB1A98"/>
    <w:rsid w:val="00FB210D"/>
    <w:rsid w:val="00FB2E5E"/>
    <w:rsid w:val="00FB498F"/>
    <w:rsid w:val="00FB4DB3"/>
    <w:rsid w:val="00FB533A"/>
    <w:rsid w:val="00FB7C8B"/>
    <w:rsid w:val="00FB7D96"/>
    <w:rsid w:val="00FC0C57"/>
    <w:rsid w:val="00FC2858"/>
    <w:rsid w:val="00FC41B7"/>
    <w:rsid w:val="00FC45D1"/>
    <w:rsid w:val="00FC7F9C"/>
    <w:rsid w:val="00FD0468"/>
    <w:rsid w:val="00FD1A73"/>
    <w:rsid w:val="00FD1B4B"/>
    <w:rsid w:val="00FD53E4"/>
    <w:rsid w:val="00FD63BB"/>
    <w:rsid w:val="00FD7F17"/>
    <w:rsid w:val="00FE07E4"/>
    <w:rsid w:val="00FE0C98"/>
    <w:rsid w:val="00FE41A2"/>
    <w:rsid w:val="00FE46AF"/>
    <w:rsid w:val="00FE49C8"/>
    <w:rsid w:val="00FE5C5A"/>
    <w:rsid w:val="00FE628A"/>
    <w:rsid w:val="00FE726C"/>
    <w:rsid w:val="00FF0947"/>
    <w:rsid w:val="00FF5F17"/>
    <w:rsid w:val="00FF6466"/>
    <w:rsid w:val="00FF7BC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Indent" w:uiPriority="99"/>
    <w:lsdException w:name="Body Text Indent 2" w:uiPriority="99"/>
    <w:lsdException w:name="Hyperlink" w:uiPriority="99"/>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ln">
    <w:name w:val="Normal"/>
    <w:rsid w:val="007C60EA"/>
    <w:rPr>
      <w:rFonts w:ascii="Arial" w:hAnsi="Arial"/>
      <w:sz w:val="19"/>
      <w:szCs w:val="24"/>
      <w:lang w:eastAsia="en-US"/>
    </w:rPr>
  </w:style>
  <w:style w:type="paragraph" w:styleId="Nadpis1">
    <w:name w:val="heading 1"/>
    <w:aliases w:val="Deloitte Heading 1,Chapter,H1,1,section,ASAPHeading 1,Celého textu,V_Head1,Záhlaví 1,h1,1.,Kapitola1,Kapitola2,Kapitola3,Kapitola4,Kapitola5,Kapitola11,Kapitola21,Kapitola31,Kapitola41,Kapitola6,Kapitola12,Kapitola22,Kapitola32,Kapitola42"/>
    <w:next w:val="Nadpis2"/>
    <w:link w:val="Nadpis1Char"/>
    <w:qFormat/>
    <w:rsid w:val="00B20785"/>
    <w:pPr>
      <w:keepNext/>
      <w:pageBreakBefore/>
      <w:numPr>
        <w:numId w:val="2"/>
      </w:numPr>
      <w:spacing w:after="800"/>
      <w:ind w:left="851" w:hanging="851"/>
      <w:outlineLvl w:val="0"/>
    </w:pPr>
    <w:rPr>
      <w:rFonts w:ascii="Times New Roman Bold" w:hAnsi="Times New Roman Bold" w:cs="Arial"/>
      <w:bCs/>
      <w:color w:val="002776"/>
      <w:kern w:val="32"/>
      <w:sz w:val="60"/>
      <w:szCs w:val="32"/>
      <w:lang w:val="en-US" w:eastAsia="en-US"/>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adpis1"/>
    <w:next w:val="Nadpis3"/>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adpis2"/>
    <w:next w:val="Normln"/>
    <w:link w:val="Nadpis3Char"/>
    <w:qFormat/>
    <w:rsid w:val="00E421C0"/>
    <w:pPr>
      <w:numPr>
        <w:ilvl w:val="2"/>
      </w:numPr>
      <w:outlineLvl w:val="2"/>
    </w:pPr>
    <w:rPr>
      <w:rFonts w:cs="Times New Roman"/>
      <w:bCs/>
      <w:color w:val="3C8A2E"/>
      <w:szCs w:val="26"/>
    </w:rPr>
  </w:style>
  <w:style w:type="paragraph" w:styleId="Nadpis4">
    <w:name w:val="heading 4"/>
    <w:basedOn w:val="Normln"/>
    <w:next w:val="Normln"/>
    <w:link w:val="Nadpis4Char"/>
    <w:unhideWhenUsed/>
    <w:qFormat/>
    <w:rsid w:val="0008794A"/>
    <w:pPr>
      <w:keepNext/>
      <w:keepLines/>
      <w:numPr>
        <w:ilvl w:val="3"/>
        <w:numId w:val="2"/>
      </w:numPr>
      <w:spacing w:before="240" w:after="240"/>
      <w:outlineLvl w:val="3"/>
    </w:pPr>
    <w:rPr>
      <w:b/>
      <w:bCs/>
      <w:iCs/>
      <w:sz w:val="24"/>
    </w:rPr>
  </w:style>
  <w:style w:type="paragraph" w:styleId="Nadpis5">
    <w:name w:val="heading 5"/>
    <w:basedOn w:val="Normln"/>
    <w:next w:val="Normln"/>
    <w:link w:val="Nadpis5Char"/>
    <w:unhideWhenUsed/>
    <w:qFormat/>
    <w:rsid w:val="0008794A"/>
    <w:pPr>
      <w:keepNext/>
      <w:keepLines/>
      <w:numPr>
        <w:ilvl w:val="4"/>
        <w:numId w:val="2"/>
      </w:numPr>
      <w:spacing w:before="240" w:after="240"/>
      <w:outlineLvl w:val="4"/>
    </w:pPr>
    <w:rPr>
      <w:b/>
      <w:i/>
      <w:color w:val="00133A"/>
      <w:sz w:val="24"/>
    </w:rPr>
  </w:style>
  <w:style w:type="paragraph" w:styleId="Nadpis6">
    <w:name w:val="heading 6"/>
    <w:basedOn w:val="Normln"/>
    <w:next w:val="Normln"/>
    <w:link w:val="Nadpis6Char"/>
    <w:unhideWhenUsed/>
    <w:qFormat/>
    <w:rsid w:val="0008794A"/>
    <w:pPr>
      <w:keepNext/>
      <w:keepLines/>
      <w:numPr>
        <w:ilvl w:val="5"/>
        <w:numId w:val="2"/>
      </w:numPr>
      <w:spacing w:before="240" w:after="240"/>
      <w:ind w:left="1418" w:hanging="1418"/>
      <w:outlineLvl w:val="5"/>
    </w:pPr>
    <w:rPr>
      <w:i/>
      <w:iCs/>
      <w:color w:val="00133A"/>
      <w:sz w:val="24"/>
    </w:rPr>
  </w:style>
  <w:style w:type="paragraph" w:styleId="Nadpis7">
    <w:name w:val="heading 7"/>
    <w:basedOn w:val="Normln"/>
    <w:next w:val="Normln"/>
    <w:link w:val="Nadpis7Char"/>
    <w:unhideWhenUsed/>
    <w:qFormat/>
    <w:rsid w:val="00E421C0"/>
    <w:pPr>
      <w:keepNext/>
      <w:keepLines/>
      <w:numPr>
        <w:ilvl w:val="6"/>
        <w:numId w:val="2"/>
      </w:numPr>
      <w:spacing w:before="240" w:after="240"/>
      <w:ind w:left="1576" w:hanging="1576"/>
      <w:outlineLvl w:val="6"/>
    </w:pPr>
    <w:rPr>
      <w:i/>
      <w:iCs/>
      <w:color w:val="404040"/>
      <w:sz w:val="22"/>
    </w:rPr>
  </w:style>
  <w:style w:type="paragraph" w:styleId="Nadpis8">
    <w:name w:val="heading 8"/>
    <w:basedOn w:val="Normln"/>
    <w:next w:val="Normln"/>
    <w:link w:val="Nadpis8Char"/>
    <w:semiHidden/>
    <w:unhideWhenUsed/>
    <w:qFormat/>
    <w:rsid w:val="00E421C0"/>
    <w:pPr>
      <w:keepNext/>
      <w:keepLines/>
      <w:numPr>
        <w:ilvl w:val="7"/>
        <w:numId w:val="2"/>
      </w:numPr>
      <w:spacing w:before="240" w:after="240"/>
      <w:ind w:left="1701" w:hanging="1701"/>
      <w:outlineLvl w:val="7"/>
    </w:pPr>
    <w:rPr>
      <w:i/>
      <w:color w:val="404040"/>
      <w:sz w:val="20"/>
      <w:szCs w:val="20"/>
    </w:rPr>
  </w:style>
  <w:style w:type="paragraph" w:styleId="Nadpis9">
    <w:name w:val="heading 9"/>
    <w:basedOn w:val="Normln"/>
    <w:next w:val="Normln"/>
    <w:link w:val="Nadpis9Char"/>
    <w:semiHidden/>
    <w:unhideWhenUsed/>
    <w:qFormat/>
    <w:rsid w:val="00E421C0"/>
    <w:pPr>
      <w:keepNext/>
      <w:keepLines/>
      <w:numPr>
        <w:ilvl w:val="8"/>
        <w:numId w:val="2"/>
      </w:numPr>
      <w:spacing w:before="240" w:after="240"/>
      <w:ind w:left="1985" w:hanging="1985"/>
      <w:outlineLvl w:val="8"/>
    </w:pPr>
    <w:rPr>
      <w:i/>
      <w:iCs/>
      <w:color w:val="404040"/>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aliases w:val="Deloitte table 3"/>
    <w:basedOn w:val="Normlntabulka"/>
    <w:uiPriority w:val="59"/>
    <w:rsid w:val="00A40230"/>
    <w:rPr>
      <w:rFonts w:ascii="Arial" w:hAnsi="Arial"/>
      <w:sz w:val="19"/>
    </w:rPr>
    <w:tblPr>
      <w:tblInd w:w="0" w:type="dxa"/>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Zhlav">
    <w:name w:val="header"/>
    <w:basedOn w:val="Normln"/>
    <w:link w:val="ZhlavChar"/>
    <w:uiPriority w:val="99"/>
    <w:rsid w:val="00E421C0"/>
    <w:pPr>
      <w:tabs>
        <w:tab w:val="center" w:pos="4703"/>
        <w:tab w:val="right" w:pos="9406"/>
      </w:tabs>
    </w:pPr>
    <w:rPr>
      <w:sz w:val="16"/>
    </w:rPr>
  </w:style>
  <w:style w:type="paragraph" w:styleId="Zpat">
    <w:name w:val="footer"/>
    <w:basedOn w:val="Normln"/>
    <w:link w:val="ZpatChar"/>
    <w:uiPriority w:val="99"/>
    <w:rsid w:val="008C3FA4"/>
    <w:pPr>
      <w:tabs>
        <w:tab w:val="center" w:pos="4703"/>
        <w:tab w:val="right" w:pos="9406"/>
      </w:tabs>
    </w:pPr>
    <w:rPr>
      <w:rFonts w:ascii="Times New Roman" w:hAnsi="Times New Roman"/>
      <w:sz w:val="24"/>
    </w:rPr>
  </w:style>
  <w:style w:type="character" w:styleId="slostrnky">
    <w:name w:val="page number"/>
    <w:rsid w:val="00E421C0"/>
    <w:rPr>
      <w:rFonts w:ascii="Arial" w:hAnsi="Arial"/>
      <w:sz w:val="16"/>
    </w:rPr>
  </w:style>
  <w:style w:type="paragraph" w:styleId="Obsah1">
    <w:name w:val="toc 1"/>
    <w:basedOn w:val="Normln"/>
    <w:next w:val="Normln"/>
    <w:autoRedefine/>
    <w:uiPriority w:val="39"/>
    <w:rsid w:val="0008794A"/>
    <w:pPr>
      <w:spacing w:after="240"/>
    </w:pPr>
    <w:rPr>
      <w:sz w:val="24"/>
    </w:rPr>
  </w:style>
  <w:style w:type="paragraph" w:styleId="Obsah2">
    <w:name w:val="toc 2"/>
    <w:basedOn w:val="Normln"/>
    <w:next w:val="Normln"/>
    <w:autoRedefine/>
    <w:uiPriority w:val="39"/>
    <w:rsid w:val="0008794A"/>
    <w:pPr>
      <w:spacing w:after="240"/>
      <w:ind w:left="238"/>
    </w:pPr>
    <w:rPr>
      <w:sz w:val="24"/>
    </w:rPr>
  </w:style>
  <w:style w:type="paragraph" w:styleId="Obsah3">
    <w:name w:val="toc 3"/>
    <w:basedOn w:val="Normln"/>
    <w:next w:val="Normln"/>
    <w:autoRedefine/>
    <w:uiPriority w:val="39"/>
    <w:rsid w:val="0008794A"/>
    <w:pPr>
      <w:spacing w:after="240"/>
      <w:ind w:left="482"/>
    </w:pPr>
    <w:rPr>
      <w:sz w:val="24"/>
    </w:rPr>
  </w:style>
  <w:style w:type="character" w:styleId="Hypertextovodkaz">
    <w:name w:val="Hyperlink"/>
    <w:uiPriority w:val="99"/>
    <w:rsid w:val="00075C1E"/>
    <w:rPr>
      <w:rFonts w:ascii="Arial" w:hAnsi="Arial"/>
      <w:color w:val="00A1DE"/>
      <w:sz w:val="16"/>
      <w:u w:val="single"/>
    </w:rPr>
  </w:style>
  <w:style w:type="paragraph" w:styleId="Textbubliny">
    <w:name w:val="Balloon Text"/>
    <w:basedOn w:val="Normln"/>
    <w:link w:val="TextbublinyChar"/>
    <w:uiPriority w:val="99"/>
    <w:semiHidden/>
    <w:rsid w:val="00392FE4"/>
    <w:rPr>
      <w:rFonts w:ascii="Tahoma" w:hAnsi="Tahoma"/>
      <w:sz w:val="16"/>
      <w:szCs w:val="16"/>
    </w:rPr>
  </w:style>
  <w:style w:type="character" w:customStyle="1" w:styleId="ZhlavChar">
    <w:name w:val="Záhlaví Char"/>
    <w:link w:val="Zhlav"/>
    <w:uiPriority w:val="99"/>
    <w:rsid w:val="00E421C0"/>
    <w:rPr>
      <w:rFonts w:ascii="Arial" w:hAnsi="Arial"/>
      <w:sz w:val="16"/>
      <w:szCs w:val="24"/>
    </w:rPr>
  </w:style>
  <w:style w:type="character" w:customStyle="1" w:styleId="ZpatChar">
    <w:name w:val="Zápatí Char"/>
    <w:link w:val="Zpat"/>
    <w:uiPriority w:val="99"/>
    <w:rsid w:val="004A531E"/>
    <w:rPr>
      <w:sz w:val="24"/>
      <w:szCs w:val="24"/>
    </w:rPr>
  </w:style>
  <w:style w:type="paragraph" w:customStyle="1" w:styleId="Zkladntext1">
    <w:name w:val="Základní text1"/>
    <w:qFormat/>
    <w:rsid w:val="00E42491"/>
    <w:rPr>
      <w:rFonts w:ascii="Arial" w:hAnsi="Arial"/>
      <w:color w:val="000000"/>
      <w:sz w:val="19"/>
      <w:szCs w:val="48"/>
      <w:lang w:eastAsia="en-US"/>
    </w:rPr>
  </w:style>
  <w:style w:type="paragraph" w:customStyle="1" w:styleId="Legalentity">
    <w:name w:val="Legal entity"/>
    <w:basedOn w:val="Normln"/>
    <w:rsid w:val="00075C1E"/>
    <w:pPr>
      <w:widowControl w:val="0"/>
      <w:suppressAutoHyphens/>
      <w:autoSpaceDE w:val="0"/>
      <w:autoSpaceDN w:val="0"/>
      <w:adjustRightInd w:val="0"/>
      <w:spacing w:after="90" w:line="180" w:lineRule="atLeast"/>
      <w:textAlignment w:val="center"/>
    </w:pPr>
    <w:rPr>
      <w:color w:val="000000"/>
      <w:sz w:val="15"/>
      <w:szCs w:val="20"/>
      <w:lang w:val="en-GB" w:eastAsia="en-GB"/>
    </w:rPr>
  </w:style>
  <w:style w:type="paragraph" w:customStyle="1" w:styleId="smlouvaheading1">
    <w:name w:val="smlouva heading 1"/>
    <w:next w:val="Zkladntext1"/>
    <w:qFormat/>
    <w:rsid w:val="00A81CF2"/>
    <w:pPr>
      <w:numPr>
        <w:numId w:val="4"/>
      </w:numPr>
      <w:tabs>
        <w:tab w:val="left" w:pos="873"/>
      </w:tabs>
      <w:spacing w:before="120" w:after="120"/>
    </w:pPr>
    <w:rPr>
      <w:rFonts w:ascii="Arial" w:hAnsi="Arial"/>
      <w:b/>
      <w:noProof/>
      <w:color w:val="000000"/>
      <w:sz w:val="19"/>
      <w:szCs w:val="24"/>
      <w:lang w:eastAsia="en-US"/>
    </w:rPr>
  </w:style>
  <w:style w:type="paragraph" w:customStyle="1" w:styleId="CaptionIntroductionparagraph">
    <w:name w:val="Caption Introduction paragraph"/>
    <w:qFormat/>
    <w:rsid w:val="007F11EE"/>
    <w:rPr>
      <w:rFonts w:ascii="Arial" w:hAnsi="Arial"/>
      <w:b/>
      <w:color w:val="00A1DE"/>
      <w:sz w:val="24"/>
      <w:szCs w:val="22"/>
      <w:lang w:eastAsia="en-US"/>
    </w:rPr>
  </w:style>
  <w:style w:type="paragraph" w:customStyle="1" w:styleId="smlouvaheading2">
    <w:name w:val="smlouva heading 2"/>
    <w:basedOn w:val="CaptionIntroductionparagraph"/>
    <w:next w:val="Zkladntext1"/>
    <w:qFormat/>
    <w:rsid w:val="00A81CF2"/>
    <w:pPr>
      <w:numPr>
        <w:ilvl w:val="1"/>
        <w:numId w:val="4"/>
      </w:numPr>
      <w:tabs>
        <w:tab w:val="left" w:pos="567"/>
      </w:tabs>
    </w:pPr>
    <w:rPr>
      <w:b w:val="0"/>
      <w:color w:val="000000"/>
      <w:sz w:val="19"/>
    </w:rPr>
  </w:style>
  <w:style w:type="paragraph" w:customStyle="1" w:styleId="smlouvaheading3">
    <w:name w:val="smlouva heading 3"/>
    <w:basedOn w:val="smlouvaheading2"/>
    <w:next w:val="Zkladntext1"/>
    <w:qFormat/>
    <w:rsid w:val="00A81CF2"/>
    <w:pPr>
      <w:numPr>
        <w:ilvl w:val="2"/>
      </w:numPr>
      <w:tabs>
        <w:tab w:val="clear" w:pos="567"/>
        <w:tab w:val="left" w:pos="737"/>
      </w:tabs>
    </w:pPr>
  </w:style>
  <w:style w:type="paragraph" w:customStyle="1" w:styleId="smlouvaheading4">
    <w:name w:val="smlouva heading 4"/>
    <w:basedOn w:val="smlouvaheading3"/>
    <w:next w:val="Zkladntext1"/>
    <w:qFormat/>
    <w:rsid w:val="00860775"/>
    <w:pPr>
      <w:numPr>
        <w:ilvl w:val="3"/>
      </w:numPr>
      <w:tabs>
        <w:tab w:val="clear" w:pos="737"/>
        <w:tab w:val="left" w:pos="907"/>
      </w:tabs>
    </w:pPr>
    <w:rPr>
      <w:color w:val="auto"/>
    </w:rPr>
  </w:style>
  <w:style w:type="paragraph" w:customStyle="1" w:styleId="smlouvabodytextbold">
    <w:name w:val="smlouva body text bold"/>
    <w:basedOn w:val="smlouvaheading4"/>
    <w:next w:val="Zkladntext1"/>
    <w:qFormat/>
    <w:rsid w:val="00F433F7"/>
    <w:pPr>
      <w:numPr>
        <w:ilvl w:val="0"/>
        <w:numId w:val="0"/>
      </w:numPr>
      <w:tabs>
        <w:tab w:val="clear" w:pos="907"/>
        <w:tab w:val="left" w:pos="1021"/>
      </w:tabs>
    </w:pPr>
    <w:rPr>
      <w:b/>
    </w:rPr>
  </w:style>
  <w:style w:type="paragraph" w:customStyle="1" w:styleId="Bodytextbold">
    <w:name w:val="Body text bold"/>
    <w:basedOn w:val="smlouvabodytextbold"/>
    <w:next w:val="Zkladntext1"/>
    <w:qFormat/>
    <w:rsid w:val="00075C1E"/>
    <w:pPr>
      <w:tabs>
        <w:tab w:val="clear" w:pos="1021"/>
        <w:tab w:val="left" w:pos="1134"/>
      </w:tabs>
    </w:pPr>
    <w:rPr>
      <w:color w:val="000000"/>
    </w:rPr>
  </w:style>
  <w:style w:type="character" w:customStyle="1" w:styleId="CaptionbodyChar">
    <w:name w:val="Caption body Char"/>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lang w:val="en-US" w:eastAsia="en-US"/>
    </w:rPr>
  </w:style>
  <w:style w:type="paragraph" w:customStyle="1" w:styleId="Captionheading">
    <w:name w:val="Caption heading"/>
    <w:basedOn w:val="Captionbody"/>
    <w:qFormat/>
    <w:rsid w:val="005B4CAD"/>
    <w:rPr>
      <w:b/>
    </w:rPr>
  </w:style>
  <w:style w:type="paragraph" w:customStyle="1" w:styleId="smlouvabodytext">
    <w:name w:val="smlouva body text"/>
    <w:basedOn w:val="Normln"/>
    <w:rsid w:val="00F433F7"/>
    <w:rPr>
      <w:rFonts w:eastAsia="Times"/>
      <w:noProof/>
    </w:rPr>
  </w:style>
  <w:style w:type="paragraph" w:customStyle="1" w:styleId="Bulletslevel1">
    <w:name w:val="Bullets level 1"/>
    <w:basedOn w:val="Normln"/>
    <w:link w:val="Bulletslevel1Char"/>
    <w:qFormat/>
    <w:rsid w:val="00075C1E"/>
    <w:pPr>
      <w:numPr>
        <w:numId w:val="1"/>
      </w:numPr>
      <w:spacing w:before="120"/>
      <w:ind w:left="360"/>
    </w:pPr>
    <w:rPr>
      <w:rFonts w:eastAsia="Times"/>
      <w:color w:val="000000"/>
      <w:szCs w:val="20"/>
      <w:lang w:val="en-GB"/>
    </w:rPr>
  </w:style>
  <w:style w:type="character" w:customStyle="1" w:styleId="Bulletslevel1Char">
    <w:name w:val="Bullets level 1 Char"/>
    <w:link w:val="Bulletslevel1"/>
    <w:rsid w:val="001C2EF4"/>
    <w:rPr>
      <w:rFonts w:ascii="Arial" w:eastAsia="Times" w:hAnsi="Arial"/>
      <w:color w:val="000000"/>
      <w:sz w:val="19"/>
      <w:lang w:val="en-GB" w:eastAsia="en-US"/>
    </w:rPr>
  </w:style>
  <w:style w:type="paragraph" w:customStyle="1" w:styleId="Bulletslevel2">
    <w:name w:val="Bullets level 2"/>
    <w:basedOn w:val="Normln"/>
    <w:link w:val="Bulletslevel2Char"/>
    <w:qFormat/>
    <w:rsid w:val="00DC6C4A"/>
    <w:pPr>
      <w:numPr>
        <w:numId w:val="3"/>
      </w:numPr>
      <w:tabs>
        <w:tab w:val="left" w:pos="567"/>
      </w:tabs>
      <w:spacing w:before="120"/>
    </w:pPr>
    <w:rPr>
      <w:rFonts w:eastAsia="Times"/>
      <w:color w:val="000000"/>
      <w:szCs w:val="20"/>
      <w:lang w:val="en-GB"/>
    </w:rPr>
  </w:style>
  <w:style w:type="character" w:customStyle="1" w:styleId="Bulletslevel2Char">
    <w:name w:val="Bullets level 2 Char"/>
    <w:link w:val="Bulletslevel2"/>
    <w:rsid w:val="00DC6C4A"/>
    <w:rPr>
      <w:rFonts w:ascii="Arial" w:eastAsia="Times" w:hAnsi="Arial"/>
      <w:color w:val="000000"/>
      <w:sz w:val="19"/>
      <w:lang w:val="en-GB" w:eastAsia="en-US"/>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eastAsia="en-US"/>
    </w:rPr>
  </w:style>
  <w:style w:type="paragraph" w:customStyle="1" w:styleId="Highlight1">
    <w:name w:val="Highlight 1"/>
    <w:basedOn w:val="Normln"/>
    <w:qFormat/>
    <w:rsid w:val="00146657"/>
    <w:rPr>
      <w:b/>
      <w:color w:val="3C8A2E"/>
      <w:sz w:val="20"/>
      <w:szCs w:val="16"/>
    </w:rPr>
  </w:style>
  <w:style w:type="paragraph" w:customStyle="1" w:styleId="Highlight2">
    <w:name w:val="Highlight 2"/>
    <w:basedOn w:val="Highlight1"/>
    <w:qFormat/>
    <w:rsid w:val="00146657"/>
    <w:rPr>
      <w:color w:val="92D400"/>
    </w:rPr>
  </w:style>
  <w:style w:type="table" w:customStyle="1" w:styleId="Deloittetable1">
    <w:name w:val="Deloitte table 1"/>
    <w:basedOn w:val="Normlntabulka"/>
    <w:rsid w:val="00A40230"/>
    <w:rPr>
      <w:rFonts w:ascii="Arial" w:hAnsi="Arial"/>
      <w:sz w:val="19"/>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
    <w:next w:val="Normln"/>
    <w:autoRedefine/>
    <w:uiPriority w:val="39"/>
    <w:rsid w:val="00CB0293"/>
    <w:pPr>
      <w:spacing w:after="240"/>
      <w:ind w:left="720"/>
    </w:pPr>
  </w:style>
  <w:style w:type="table" w:customStyle="1" w:styleId="Deloittetable2">
    <w:name w:val="Deloitte table 2"/>
    <w:basedOn w:val="Normlntabulka"/>
    <w:rsid w:val="00A40230"/>
    <w:rPr>
      <w:rFonts w:ascii="Arial" w:hAnsi="Arial"/>
      <w:sz w:val="19"/>
    </w:rPr>
    <w:tblPr>
      <w:tblInd w:w="0" w:type="dxa"/>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lkasprostorovmiefekty1">
    <w:name w:val="Table 3D effects 1"/>
    <w:basedOn w:val="Normlntabulka"/>
    <w:rsid w:val="00CE00B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tabulka"/>
    <w:rsid w:val="00A40230"/>
    <w:rPr>
      <w:rFonts w:ascii="Arial" w:hAnsi="Arial"/>
      <w:sz w:val="19"/>
    </w:rPr>
    <w:tblPr>
      <w:tblInd w:w="0" w:type="dxa"/>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tabulka"/>
    <w:rsid w:val="00A40230"/>
    <w:rPr>
      <w:rFonts w:ascii="Arial" w:hAnsi="Arial"/>
      <w:sz w:val="19"/>
    </w:rPr>
    <w:tblPr>
      <w:tblInd w:w="0" w:type="dxa"/>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tabulka"/>
    <w:rsid w:val="00CE00BE"/>
    <w:rPr>
      <w:rFonts w:ascii="Arial" w:hAnsi="Arial"/>
      <w:sz w:val="19"/>
    </w:rPr>
    <w:tblPr>
      <w:tblInd w:w="0" w:type="dxa"/>
      <w:tblCellMar>
        <w:top w:w="0" w:type="dxa"/>
        <w:left w:w="108" w:type="dxa"/>
        <w:bottom w:w="0" w:type="dxa"/>
        <w:right w:w="108" w:type="dxa"/>
      </w:tblCellMar>
    </w:tblPr>
  </w:style>
  <w:style w:type="table" w:customStyle="1" w:styleId="Deloittetable6">
    <w:name w:val="Deloitte table 6"/>
    <w:basedOn w:val="Normlntabulka"/>
    <w:rsid w:val="00A40230"/>
    <w:rPr>
      <w:rFonts w:ascii="Arial" w:hAnsi="Arial"/>
      <w:sz w:val="19"/>
    </w:rPr>
    <w:tblPr>
      <w:tblInd w:w="0" w:type="dxa"/>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tabulka"/>
    <w:rsid w:val="00A40230"/>
    <w:rPr>
      <w:rFonts w:ascii="Arial" w:hAnsi="Arial"/>
      <w:sz w:val="19"/>
    </w:rPr>
    <w:tblPr>
      <w:tblInd w:w="0" w:type="dxa"/>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lkasprostorovmiefekty3">
    <w:name w:val="Table 3D effects 3"/>
    <w:basedOn w:val="Normlntabulka"/>
    <w:rsid w:val="00CE00B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tabulka"/>
    <w:rsid w:val="006F2C90"/>
    <w:pPr>
      <w:contextualSpacing/>
    </w:pPr>
    <w:rPr>
      <w:rFonts w:ascii="Arial" w:hAnsi="Arial"/>
      <w:sz w:val="19"/>
    </w:rPr>
    <w:tblPr>
      <w:tblInd w:w="0" w:type="dxa"/>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tabulka"/>
    <w:rsid w:val="006F2C90"/>
    <w:rPr>
      <w:rFonts w:ascii="Arial" w:hAnsi="Arial"/>
      <w:sz w:val="19"/>
    </w:rPr>
    <w:tblPr>
      <w:tblInd w:w="0" w:type="dxa"/>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tabul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tabulka"/>
    <w:rsid w:val="006F6C05"/>
    <w:rPr>
      <w:rFonts w:ascii="Arial" w:hAnsi="Arial"/>
      <w:sz w:val="19"/>
    </w:rPr>
    <w:tblPr>
      <w:tblInd w:w="0" w:type="dxa"/>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tabulka"/>
    <w:rsid w:val="006F6C05"/>
    <w:rPr>
      <w:rFonts w:ascii="Arial" w:hAnsi="Arial"/>
      <w:sz w:val="19"/>
    </w:rPr>
    <w:tblPr>
      <w:tblInd w:w="0" w:type="dxa"/>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tabulka"/>
    <w:rsid w:val="006F6C05"/>
    <w:rPr>
      <w:rFonts w:ascii="Arial" w:hAnsi="Arial"/>
      <w:sz w:val="19"/>
    </w:rPr>
    <w:tblPr>
      <w:tblInd w:w="0" w:type="dxa"/>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tabulka"/>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loupcetabulky3">
    <w:name w:val="Table Columns 3"/>
    <w:basedOn w:val="Normlntabulka"/>
    <w:rsid w:val="00FE07E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revnseznamzvraznn4">
    <w:name w:val="Colorful List Accent 4"/>
    <w:basedOn w:val="Normlntabulka"/>
    <w:uiPriority w:val="72"/>
    <w:rsid w:val="00FE07E4"/>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ednmka2zvraznn4">
    <w:name w:val="Medium Grid 2 Accent 4"/>
    <w:basedOn w:val="Normlntabulka"/>
    <w:uiPriority w:val="68"/>
    <w:rsid w:val="00FE07E4"/>
    <w:rPr>
      <w:rFonts w:ascii="Arial" w:hAnsi="Arial"/>
      <w:color w:val="000000"/>
    </w:rPr>
    <w:tblPr>
      <w:tblStyleRowBandSize w:val="1"/>
      <w:tblStyleColBandSize w:val="1"/>
      <w:tblInd w:w="0" w:type="dxa"/>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link w:val="Nadpis4"/>
    <w:rsid w:val="0008794A"/>
    <w:rPr>
      <w:rFonts w:ascii="Arial" w:hAnsi="Arial"/>
      <w:b/>
      <w:bCs/>
      <w:iCs/>
      <w:sz w:val="24"/>
      <w:szCs w:val="24"/>
      <w:lang w:eastAsia="en-US"/>
    </w:rPr>
  </w:style>
  <w:style w:type="character" w:customStyle="1" w:styleId="Nadpis5Char">
    <w:name w:val="Nadpis 5 Char"/>
    <w:link w:val="Nadpis5"/>
    <w:rsid w:val="0008794A"/>
    <w:rPr>
      <w:rFonts w:ascii="Arial" w:hAnsi="Arial"/>
      <w:b/>
      <w:i/>
      <w:color w:val="00133A"/>
      <w:sz w:val="24"/>
      <w:szCs w:val="24"/>
      <w:lang w:eastAsia="en-US"/>
    </w:rPr>
  </w:style>
  <w:style w:type="character" w:customStyle="1" w:styleId="Nadpis6Char">
    <w:name w:val="Nadpis 6 Char"/>
    <w:link w:val="Nadpis6"/>
    <w:rsid w:val="0008794A"/>
    <w:rPr>
      <w:rFonts w:ascii="Arial" w:hAnsi="Arial"/>
      <w:i/>
      <w:iCs/>
      <w:color w:val="00133A"/>
      <w:sz w:val="24"/>
      <w:szCs w:val="24"/>
      <w:lang w:eastAsia="en-US"/>
    </w:rPr>
  </w:style>
  <w:style w:type="character" w:customStyle="1" w:styleId="Nadpis7Char">
    <w:name w:val="Nadpis 7 Char"/>
    <w:link w:val="Nadpis7"/>
    <w:rsid w:val="00E421C0"/>
    <w:rPr>
      <w:rFonts w:ascii="Arial" w:hAnsi="Arial"/>
      <w:i/>
      <w:iCs/>
      <w:color w:val="404040"/>
      <w:sz w:val="22"/>
      <w:szCs w:val="24"/>
      <w:lang w:eastAsia="en-US"/>
    </w:rPr>
  </w:style>
  <w:style w:type="character" w:customStyle="1" w:styleId="Nadpis8Char">
    <w:name w:val="Nadpis 8 Char"/>
    <w:link w:val="Nadpis8"/>
    <w:semiHidden/>
    <w:rsid w:val="00E421C0"/>
    <w:rPr>
      <w:rFonts w:ascii="Arial" w:hAnsi="Arial"/>
      <w:i/>
      <w:color w:val="404040"/>
      <w:lang w:eastAsia="en-US"/>
    </w:rPr>
  </w:style>
  <w:style w:type="character" w:customStyle="1" w:styleId="Nadpis9Char">
    <w:name w:val="Nadpis 9 Char"/>
    <w:link w:val="Nadpis9"/>
    <w:semiHidden/>
    <w:rsid w:val="00E421C0"/>
    <w:rPr>
      <w:rFonts w:ascii="Arial" w:hAnsi="Arial"/>
      <w:i/>
      <w:iCs/>
      <w:color w:val="404040"/>
      <w:sz w:val="18"/>
      <w:lang w:eastAsia="en-US"/>
    </w:rPr>
  </w:style>
  <w:style w:type="paragraph" w:styleId="Obsah5">
    <w:name w:val="toc 5"/>
    <w:basedOn w:val="Normln"/>
    <w:next w:val="Normln"/>
    <w:autoRedefine/>
    <w:uiPriority w:val="39"/>
    <w:rsid w:val="00210E5E"/>
    <w:pPr>
      <w:spacing w:after="100"/>
      <w:ind w:left="960"/>
    </w:pPr>
  </w:style>
  <w:style w:type="character" w:styleId="Znakapoznpodarou">
    <w:name w:val="footnote reference"/>
    <w:uiPriority w:val="99"/>
    <w:rsid w:val="00E421C0"/>
    <w:rPr>
      <w:rFonts w:ascii="Arial" w:hAnsi="Arial"/>
      <w:sz w:val="16"/>
      <w:vertAlign w:val="superscript"/>
    </w:rPr>
  </w:style>
  <w:style w:type="paragraph" w:styleId="Textpoznpodarou">
    <w:name w:val="footnote text"/>
    <w:basedOn w:val="Normln"/>
    <w:link w:val="TextpoznpodarouChar"/>
    <w:uiPriority w:val="99"/>
    <w:rsid w:val="00E421C0"/>
    <w:rPr>
      <w:sz w:val="16"/>
      <w:szCs w:val="20"/>
    </w:rPr>
  </w:style>
  <w:style w:type="character" w:customStyle="1" w:styleId="TextpoznpodarouChar">
    <w:name w:val="Text pozn. pod čarou Char"/>
    <w:link w:val="Textpoznpod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Nadpisobsahu">
    <w:name w:val="TOC Heading"/>
    <w:basedOn w:val="Nadpis1"/>
    <w:next w:val="Normln"/>
    <w:uiPriority w:val="39"/>
    <w:semiHidden/>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styleId="Zkladntext">
    <w:name w:val="Body Text"/>
    <w:basedOn w:val="Normln"/>
    <w:link w:val="ZkladntextChar"/>
    <w:rsid w:val="007C60EA"/>
    <w:pPr>
      <w:widowControl w:val="0"/>
      <w:jc w:val="both"/>
    </w:pPr>
    <w:rPr>
      <w:sz w:val="20"/>
      <w:szCs w:val="20"/>
      <w:lang w:eastAsia="cs-CZ"/>
    </w:rPr>
  </w:style>
  <w:style w:type="character" w:customStyle="1" w:styleId="ZkladntextChar">
    <w:name w:val="Základní text Char"/>
    <w:link w:val="Zkladntext"/>
    <w:rsid w:val="007C60EA"/>
    <w:rPr>
      <w:rFonts w:ascii="Arial" w:hAnsi="Arial"/>
      <w:lang w:val="cs-CZ" w:eastAsia="cs-CZ"/>
    </w:rPr>
  </w:style>
  <w:style w:type="paragraph" w:styleId="Nzev">
    <w:name w:val="Title"/>
    <w:basedOn w:val="Normln"/>
    <w:link w:val="NzevChar"/>
    <w:uiPriority w:val="10"/>
    <w:qFormat/>
    <w:rsid w:val="007C60EA"/>
    <w:pPr>
      <w:spacing w:before="240" w:after="60"/>
      <w:jc w:val="center"/>
    </w:pPr>
    <w:rPr>
      <w:b/>
      <w:kern w:val="28"/>
      <w:sz w:val="32"/>
      <w:szCs w:val="20"/>
      <w:lang w:eastAsia="cs-CZ"/>
    </w:rPr>
  </w:style>
  <w:style w:type="character" w:customStyle="1" w:styleId="NzevChar">
    <w:name w:val="Název Char"/>
    <w:link w:val="Nzev"/>
    <w:uiPriority w:val="10"/>
    <w:rsid w:val="007C60EA"/>
    <w:rPr>
      <w:rFonts w:ascii="Arial" w:hAnsi="Arial"/>
      <w:b/>
      <w:kern w:val="28"/>
      <w:sz w:val="32"/>
      <w:lang w:val="cs-CZ" w:eastAsia="cs-CZ"/>
    </w:rPr>
  </w:style>
  <w:style w:type="paragraph" w:customStyle="1" w:styleId="Textpraporvlevo">
    <w:name w:val="Text prapor vlevo"/>
    <w:basedOn w:val="Normln"/>
    <w:rsid w:val="007C60EA"/>
    <w:pPr>
      <w:spacing w:after="120"/>
      <w:ind w:left="1701"/>
    </w:pPr>
    <w:rPr>
      <w:rFonts w:ascii="Georgia" w:hAnsi="Georgia"/>
      <w:sz w:val="20"/>
      <w:szCs w:val="20"/>
      <w:lang w:eastAsia="cs-CZ"/>
    </w:rPr>
  </w:style>
  <w:style w:type="paragraph" w:styleId="Zkladntext2">
    <w:name w:val="Body Text 2"/>
    <w:basedOn w:val="Normln"/>
    <w:link w:val="Zkladntext2Char"/>
    <w:rsid w:val="00671F64"/>
    <w:pPr>
      <w:spacing w:after="120" w:line="480" w:lineRule="auto"/>
    </w:pPr>
  </w:style>
  <w:style w:type="character" w:customStyle="1" w:styleId="Zkladntext2Char">
    <w:name w:val="Základní text 2 Char"/>
    <w:link w:val="Zkladntext2"/>
    <w:rsid w:val="00671F64"/>
    <w:rPr>
      <w:rFonts w:ascii="Arial" w:hAnsi="Arial"/>
      <w:sz w:val="19"/>
      <w:szCs w:val="24"/>
    </w:rPr>
  </w:style>
  <w:style w:type="paragraph" w:customStyle="1" w:styleId="Bodyodsazene">
    <w:name w:val="Body odsazene"/>
    <w:basedOn w:val="Zkladntext1"/>
    <w:link w:val="BodyodsazeneChar"/>
    <w:qFormat/>
    <w:rsid w:val="00671F64"/>
    <w:pPr>
      <w:spacing w:before="120" w:after="120"/>
    </w:pPr>
    <w:rPr>
      <w:lang w:eastAsia="cs-CZ"/>
    </w:rPr>
  </w:style>
  <w:style w:type="character" w:customStyle="1" w:styleId="BodyodsazeneChar">
    <w:name w:val="Body odsazene Char"/>
    <w:link w:val="Bodyodsazene"/>
    <w:rsid w:val="00671F64"/>
    <w:rPr>
      <w:rFonts w:ascii="Arial" w:hAnsi="Arial"/>
      <w:color w:val="000000"/>
      <w:sz w:val="19"/>
      <w:szCs w:val="48"/>
      <w:lang w:val="cs-CZ" w:eastAsia="cs-CZ"/>
    </w:rPr>
  </w:style>
  <w:style w:type="paragraph" w:customStyle="1" w:styleId="Tabulka">
    <w:name w:val="Tabulka"/>
    <w:basedOn w:val="Normln"/>
    <w:rsid w:val="00671F64"/>
    <w:pPr>
      <w:keepLines/>
      <w:spacing w:after="120" w:line="360" w:lineRule="auto"/>
      <w:jc w:val="both"/>
    </w:pPr>
    <w:rPr>
      <w:rFonts w:ascii="Times New Roman" w:hAnsi="Times New Roman"/>
      <w:color w:val="000080"/>
      <w:sz w:val="22"/>
      <w:szCs w:val="20"/>
    </w:rPr>
  </w:style>
  <w:style w:type="character" w:customStyle="1" w:styleId="FontStyle30">
    <w:name w:val="Font Style30"/>
    <w:uiPriority w:val="99"/>
    <w:rsid w:val="00671F64"/>
    <w:rPr>
      <w:rFonts w:ascii="Times New Roman" w:hAnsi="Times New Roman" w:cs="Times New Roman"/>
      <w:b/>
      <w:bCs/>
      <w:sz w:val="22"/>
      <w:szCs w:val="22"/>
    </w:rPr>
  </w:style>
  <w:style w:type="paragraph" w:styleId="Odstavecseseznamem">
    <w:name w:val="List Paragraph"/>
    <w:basedOn w:val="Normln"/>
    <w:uiPriority w:val="34"/>
    <w:qFormat/>
    <w:rsid w:val="004F443F"/>
    <w:pPr>
      <w:ind w:left="720"/>
      <w:contextualSpacing/>
    </w:pPr>
  </w:style>
  <w:style w:type="character" w:styleId="Odkaznakoment">
    <w:name w:val="annotation reference"/>
    <w:uiPriority w:val="99"/>
    <w:rsid w:val="00510205"/>
    <w:rPr>
      <w:sz w:val="16"/>
      <w:szCs w:val="16"/>
    </w:rPr>
  </w:style>
  <w:style w:type="paragraph" w:styleId="Textkomente">
    <w:name w:val="annotation text"/>
    <w:basedOn w:val="Normln"/>
    <w:link w:val="TextkomenteChar"/>
    <w:uiPriority w:val="99"/>
    <w:rsid w:val="00510205"/>
    <w:rPr>
      <w:sz w:val="20"/>
      <w:szCs w:val="20"/>
    </w:rPr>
  </w:style>
  <w:style w:type="character" w:customStyle="1" w:styleId="TextkomenteChar">
    <w:name w:val="Text komentáře Char"/>
    <w:link w:val="Textkomente"/>
    <w:uiPriority w:val="99"/>
    <w:rsid w:val="00510205"/>
    <w:rPr>
      <w:rFonts w:ascii="Arial" w:hAnsi="Arial"/>
    </w:rPr>
  </w:style>
  <w:style w:type="paragraph" w:styleId="Pedmtkomente">
    <w:name w:val="annotation subject"/>
    <w:basedOn w:val="Textkomente"/>
    <w:next w:val="Textkomente"/>
    <w:link w:val="PedmtkomenteChar"/>
    <w:rsid w:val="00510205"/>
    <w:rPr>
      <w:b/>
      <w:bCs/>
    </w:rPr>
  </w:style>
  <w:style w:type="character" w:customStyle="1" w:styleId="PedmtkomenteChar">
    <w:name w:val="Předmět komentáře Char"/>
    <w:link w:val="Pedmtkomente"/>
    <w:rsid w:val="00510205"/>
    <w:rPr>
      <w:rFonts w:ascii="Arial" w:hAnsi="Arial"/>
      <w:b/>
      <w:bCs/>
    </w:rPr>
  </w:style>
  <w:style w:type="paragraph" w:styleId="Prosttext">
    <w:name w:val="Plain Text"/>
    <w:basedOn w:val="Normln"/>
    <w:link w:val="ProsttextChar"/>
    <w:uiPriority w:val="99"/>
    <w:rsid w:val="00DF066B"/>
    <w:rPr>
      <w:rFonts w:ascii="Courier New" w:hAnsi="Courier New"/>
      <w:sz w:val="20"/>
      <w:szCs w:val="20"/>
    </w:rPr>
  </w:style>
  <w:style w:type="character" w:customStyle="1" w:styleId="ProsttextChar">
    <w:name w:val="Prostý text Char"/>
    <w:link w:val="Prosttext"/>
    <w:uiPriority w:val="99"/>
    <w:rsid w:val="00DF066B"/>
    <w:rPr>
      <w:rFonts w:ascii="Courier New" w:hAnsi="Courier New" w:cs="Courier New"/>
    </w:rPr>
  </w:style>
  <w:style w:type="character" w:customStyle="1" w:styleId="Nadpis1Char">
    <w:name w:val="Nadpis 1 Char"/>
    <w:aliases w:val="Deloitte Heading 1 Char,Chapter Char,H1 Char,1 Char,section Char,ASAPHeading 1 Char,Celého textu Char,V_Head1 Char,Záhlaví 1 Char,h1 Char,1. Char,Kapitola1 Char,Kapitola2 Char,Kapitola3 Char,Kapitola4 Char,Kapitola5 Char,Kapitola11 Char"/>
    <w:link w:val="Nadpis1"/>
    <w:rsid w:val="00190C6C"/>
    <w:rPr>
      <w:rFonts w:ascii="Times New Roman Bold" w:hAnsi="Times New Roman Bold" w:cs="Arial"/>
      <w:bCs/>
      <w:color w:val="002776"/>
      <w:kern w:val="32"/>
      <w:sz w:val="60"/>
      <w:szCs w:val="32"/>
      <w:lang w:val="en-US"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rsid w:val="00190C6C"/>
    <w:rPr>
      <w:rFonts w:ascii="Arial" w:hAnsi="Arial"/>
      <w:b/>
      <w:bCs/>
      <w:iCs/>
      <w:color w:val="3C8A2E"/>
      <w:kern w:val="32"/>
      <w:sz w:val="24"/>
      <w:szCs w:val="26"/>
      <w:lang w:val="en-US" w:eastAsia="en-US"/>
    </w:rPr>
  </w:style>
  <w:style w:type="character" w:customStyle="1" w:styleId="platne">
    <w:name w:val="platne"/>
    <w:basedOn w:val="Standardnpsmoodstavce"/>
    <w:rsid w:val="00190C6C"/>
  </w:style>
  <w:style w:type="character" w:customStyle="1" w:styleId="TextbublinyChar">
    <w:name w:val="Text bubliny Char"/>
    <w:link w:val="Textbubliny"/>
    <w:uiPriority w:val="99"/>
    <w:semiHidden/>
    <w:rsid w:val="00190C6C"/>
    <w:rPr>
      <w:rFonts w:ascii="Tahoma" w:hAnsi="Tahoma" w:cs="Tahoma"/>
      <w:sz w:val="16"/>
      <w:szCs w:val="16"/>
      <w:lang w:eastAsia="en-US"/>
    </w:rPr>
  </w:style>
  <w:style w:type="paragraph" w:customStyle="1" w:styleId="odesilatel">
    <w:name w:val="odesilatel"/>
    <w:basedOn w:val="Normln"/>
    <w:rsid w:val="00190C6C"/>
    <w:rPr>
      <w:rFonts w:ascii="Verdana" w:hAnsi="Verdana"/>
      <w:color w:val="000000"/>
      <w:sz w:val="16"/>
      <w:szCs w:val="18"/>
      <w:lang w:eastAsia="cs-CZ"/>
    </w:rPr>
  </w:style>
  <w:style w:type="paragraph" w:customStyle="1" w:styleId="Zkladntext22">
    <w:name w:val="Základní text 22"/>
    <w:basedOn w:val="Normln"/>
    <w:rsid w:val="00190C6C"/>
    <w:pPr>
      <w:suppressAutoHyphens/>
      <w:jc w:val="both"/>
    </w:pPr>
    <w:rPr>
      <w:rFonts w:ascii="Verdana" w:hAnsi="Verdana"/>
      <w:sz w:val="20"/>
      <w:lang w:eastAsia="ar-SA"/>
    </w:rPr>
  </w:style>
  <w:style w:type="paragraph" w:customStyle="1" w:styleId="Textpsmene">
    <w:name w:val="Text písmene"/>
    <w:basedOn w:val="Normln"/>
    <w:uiPriority w:val="99"/>
    <w:rsid w:val="00190C6C"/>
    <w:pPr>
      <w:numPr>
        <w:ilvl w:val="1"/>
        <w:numId w:val="5"/>
      </w:numPr>
      <w:jc w:val="both"/>
      <w:outlineLvl w:val="7"/>
    </w:pPr>
    <w:rPr>
      <w:rFonts w:ascii="Times New Roman" w:hAnsi="Times New Roman"/>
      <w:sz w:val="24"/>
      <w:lang w:eastAsia="cs-CZ"/>
    </w:rPr>
  </w:style>
  <w:style w:type="paragraph" w:customStyle="1" w:styleId="Textodstavce">
    <w:name w:val="Text odstavce"/>
    <w:basedOn w:val="Normln"/>
    <w:uiPriority w:val="99"/>
    <w:rsid w:val="00190C6C"/>
    <w:pPr>
      <w:numPr>
        <w:numId w:val="5"/>
      </w:numPr>
      <w:tabs>
        <w:tab w:val="left" w:pos="851"/>
      </w:tabs>
      <w:spacing w:before="120" w:after="120"/>
      <w:jc w:val="both"/>
      <w:outlineLvl w:val="6"/>
    </w:pPr>
    <w:rPr>
      <w:rFonts w:ascii="Times New Roman" w:hAnsi="Times New Roman"/>
      <w:sz w:val="24"/>
      <w:lang w:eastAsia="cs-CZ"/>
    </w:rPr>
  </w:style>
  <w:style w:type="paragraph" w:customStyle="1" w:styleId="KAPITOLA">
    <w:name w:val="KAPITOLA"/>
    <w:basedOn w:val="Normln"/>
    <w:link w:val="KAPITOLAChar"/>
    <w:qFormat/>
    <w:rsid w:val="00190C6C"/>
    <w:pPr>
      <w:suppressAutoHyphens/>
    </w:pPr>
    <w:rPr>
      <w:rFonts w:ascii="Verdana" w:hAnsi="Verdana"/>
      <w:b/>
      <w:caps/>
      <w:sz w:val="22"/>
      <w:lang w:eastAsia="ar-SA"/>
    </w:rPr>
  </w:style>
  <w:style w:type="character" w:customStyle="1" w:styleId="KAPITOLAChar">
    <w:name w:val="KAPITOLA Char"/>
    <w:link w:val="KAPITOLA"/>
    <w:rsid w:val="00190C6C"/>
    <w:rPr>
      <w:rFonts w:ascii="Verdana" w:hAnsi="Verdana"/>
      <w:b/>
      <w:caps/>
      <w:sz w:val="22"/>
      <w:szCs w:val="24"/>
      <w:lang w:eastAsia="ar-SA"/>
    </w:rPr>
  </w:style>
  <w:style w:type="paragraph" w:customStyle="1" w:styleId="Default">
    <w:name w:val="Default"/>
    <w:rsid w:val="00190C6C"/>
    <w:pPr>
      <w:autoSpaceDE w:val="0"/>
      <w:autoSpaceDN w:val="0"/>
      <w:adjustRightInd w:val="0"/>
    </w:pPr>
    <w:rPr>
      <w:rFonts w:ascii="Arial" w:hAnsi="Arial" w:cs="Arial"/>
      <w:color w:val="000000"/>
      <w:sz w:val="24"/>
      <w:szCs w:val="24"/>
    </w:rPr>
  </w:style>
  <w:style w:type="paragraph" w:styleId="Bezmezer">
    <w:name w:val="No Spacing"/>
    <w:uiPriority w:val="1"/>
    <w:qFormat/>
    <w:rsid w:val="00CC2983"/>
    <w:rPr>
      <w:rFonts w:ascii="Calibri" w:eastAsia="Calibri" w:hAnsi="Calibri"/>
      <w:sz w:val="22"/>
      <w:szCs w:val="22"/>
      <w:lang w:eastAsia="en-US"/>
    </w:rPr>
  </w:style>
  <w:style w:type="paragraph" w:styleId="Revize">
    <w:name w:val="Revision"/>
    <w:hidden/>
    <w:uiPriority w:val="99"/>
    <w:semiHidden/>
    <w:rsid w:val="00FF6466"/>
    <w:rPr>
      <w:rFonts w:ascii="Arial" w:hAnsi="Arial"/>
      <w:sz w:val="19"/>
      <w:szCs w:val="24"/>
      <w:lang w:eastAsia="en-US"/>
    </w:rPr>
  </w:style>
  <w:style w:type="paragraph" w:styleId="Zkladntextodsazen">
    <w:name w:val="Body Text Indent"/>
    <w:basedOn w:val="Normln"/>
    <w:link w:val="ZkladntextodsazenChar"/>
    <w:uiPriority w:val="99"/>
    <w:unhideWhenUsed/>
    <w:rsid w:val="000639C0"/>
    <w:pPr>
      <w:spacing w:after="120"/>
      <w:ind w:left="283"/>
    </w:pPr>
  </w:style>
  <w:style w:type="character" w:customStyle="1" w:styleId="ZkladntextodsazenChar">
    <w:name w:val="Základní text odsazený Char"/>
    <w:basedOn w:val="Standardnpsmoodstavce"/>
    <w:link w:val="Zkladntextodsazen"/>
    <w:uiPriority w:val="99"/>
    <w:rsid w:val="000639C0"/>
    <w:rPr>
      <w:rFonts w:ascii="Arial" w:hAnsi="Arial"/>
      <w:sz w:val="19"/>
      <w:szCs w:val="24"/>
      <w:lang w:eastAsia="en-US"/>
    </w:rPr>
  </w:style>
  <w:style w:type="paragraph" w:styleId="Zkladntextodsazen2">
    <w:name w:val="Body Text Indent 2"/>
    <w:basedOn w:val="Normln"/>
    <w:link w:val="Zkladntextodsazen2Char"/>
    <w:uiPriority w:val="99"/>
    <w:unhideWhenUsed/>
    <w:rsid w:val="000639C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639C0"/>
    <w:rPr>
      <w:rFonts w:ascii="Arial" w:hAnsi="Arial"/>
      <w:sz w:val="19"/>
      <w:szCs w:val="24"/>
      <w:lang w:eastAsia="en-US"/>
    </w:rPr>
  </w:style>
  <w:style w:type="paragraph" w:styleId="Normlnweb">
    <w:name w:val="Normal (Web)"/>
    <w:basedOn w:val="Normln"/>
    <w:rsid w:val="000639C0"/>
    <w:pPr>
      <w:spacing w:before="100" w:beforeAutospacing="1" w:after="100" w:afterAutospacing="1"/>
    </w:pPr>
    <w:rPr>
      <w:rFonts w:ascii="Arial Unicode MS" w:eastAsia="Arial Unicode MS" w:hAnsi="Arial Unicode MS" w:cs="Arial Unicode MS"/>
      <w:sz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501363">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703216318">
      <w:bodyDiv w:val="1"/>
      <w:marLeft w:val="0"/>
      <w:marRight w:val="0"/>
      <w:marTop w:val="0"/>
      <w:marBottom w:val="0"/>
      <w:divBdr>
        <w:top w:val="none" w:sz="0" w:space="0" w:color="auto"/>
        <w:left w:val="none" w:sz="0" w:space="0" w:color="auto"/>
        <w:bottom w:val="none" w:sz="0" w:space="0" w:color="auto"/>
        <w:right w:val="none" w:sz="0" w:space="0" w:color="auto"/>
      </w:divBdr>
    </w:div>
    <w:div w:id="778525111">
      <w:bodyDiv w:val="1"/>
      <w:marLeft w:val="0"/>
      <w:marRight w:val="0"/>
      <w:marTop w:val="0"/>
      <w:marBottom w:val="0"/>
      <w:divBdr>
        <w:top w:val="none" w:sz="0" w:space="0" w:color="auto"/>
        <w:left w:val="none" w:sz="0" w:space="0" w:color="auto"/>
        <w:bottom w:val="none" w:sz="0" w:space="0" w:color="auto"/>
        <w:right w:val="none" w:sz="0" w:space="0" w:color="auto"/>
      </w:divBdr>
    </w:div>
    <w:div w:id="845289864">
      <w:bodyDiv w:val="1"/>
      <w:marLeft w:val="0"/>
      <w:marRight w:val="0"/>
      <w:marTop w:val="0"/>
      <w:marBottom w:val="0"/>
      <w:divBdr>
        <w:top w:val="none" w:sz="0" w:space="0" w:color="auto"/>
        <w:left w:val="none" w:sz="0" w:space="0" w:color="auto"/>
        <w:bottom w:val="none" w:sz="0" w:space="0" w:color="auto"/>
        <w:right w:val="none" w:sz="0" w:space="0" w:color="auto"/>
      </w:divBdr>
    </w:div>
    <w:div w:id="947545890">
      <w:bodyDiv w:val="1"/>
      <w:marLeft w:val="0"/>
      <w:marRight w:val="0"/>
      <w:marTop w:val="0"/>
      <w:marBottom w:val="0"/>
      <w:divBdr>
        <w:top w:val="none" w:sz="0" w:space="0" w:color="auto"/>
        <w:left w:val="none" w:sz="0" w:space="0" w:color="auto"/>
        <w:bottom w:val="none" w:sz="0" w:space="0" w:color="auto"/>
        <w:right w:val="none" w:sz="0" w:space="0" w:color="auto"/>
      </w:divBdr>
    </w:div>
    <w:div w:id="968164584">
      <w:bodyDiv w:val="1"/>
      <w:marLeft w:val="0"/>
      <w:marRight w:val="0"/>
      <w:marTop w:val="0"/>
      <w:marBottom w:val="0"/>
      <w:divBdr>
        <w:top w:val="none" w:sz="0" w:space="0" w:color="auto"/>
        <w:left w:val="none" w:sz="0" w:space="0" w:color="auto"/>
        <w:bottom w:val="none" w:sz="0" w:space="0" w:color="auto"/>
        <w:right w:val="none" w:sz="0" w:space="0" w:color="auto"/>
      </w:divBdr>
    </w:div>
    <w:div w:id="1332681423">
      <w:bodyDiv w:val="1"/>
      <w:marLeft w:val="0"/>
      <w:marRight w:val="0"/>
      <w:marTop w:val="0"/>
      <w:marBottom w:val="0"/>
      <w:divBdr>
        <w:top w:val="none" w:sz="0" w:space="0" w:color="auto"/>
        <w:left w:val="none" w:sz="0" w:space="0" w:color="auto"/>
        <w:bottom w:val="none" w:sz="0" w:space="0" w:color="auto"/>
        <w:right w:val="none" w:sz="0" w:space="0" w:color="auto"/>
      </w:divBdr>
    </w:div>
    <w:div w:id="1347321353">
      <w:bodyDiv w:val="1"/>
      <w:marLeft w:val="0"/>
      <w:marRight w:val="0"/>
      <w:marTop w:val="0"/>
      <w:marBottom w:val="0"/>
      <w:divBdr>
        <w:top w:val="none" w:sz="0" w:space="0" w:color="auto"/>
        <w:left w:val="none" w:sz="0" w:space="0" w:color="auto"/>
        <w:bottom w:val="none" w:sz="0" w:space="0" w:color="auto"/>
        <w:right w:val="none" w:sz="0" w:space="0" w:color="auto"/>
      </w:divBdr>
    </w:div>
    <w:div w:id="1558397836">
      <w:bodyDiv w:val="1"/>
      <w:marLeft w:val="0"/>
      <w:marRight w:val="0"/>
      <w:marTop w:val="0"/>
      <w:marBottom w:val="0"/>
      <w:divBdr>
        <w:top w:val="none" w:sz="0" w:space="0" w:color="auto"/>
        <w:left w:val="none" w:sz="0" w:space="0" w:color="auto"/>
        <w:bottom w:val="none" w:sz="0" w:space="0" w:color="auto"/>
        <w:right w:val="none" w:sz="0" w:space="0" w:color="auto"/>
      </w:divBdr>
    </w:div>
    <w:div w:id="1686856926">
      <w:bodyDiv w:val="1"/>
      <w:marLeft w:val="0"/>
      <w:marRight w:val="0"/>
      <w:marTop w:val="0"/>
      <w:marBottom w:val="0"/>
      <w:divBdr>
        <w:top w:val="none" w:sz="0" w:space="0" w:color="auto"/>
        <w:left w:val="none" w:sz="0" w:space="0" w:color="auto"/>
        <w:bottom w:val="none" w:sz="0" w:space="0" w:color="auto"/>
        <w:right w:val="none" w:sz="0" w:space="0" w:color="auto"/>
      </w:divBdr>
    </w:div>
    <w:div w:id="2105179121">
      <w:bodyDiv w:val="1"/>
      <w:marLeft w:val="0"/>
      <w:marRight w:val="0"/>
      <w:marTop w:val="0"/>
      <w:marBottom w:val="0"/>
      <w:divBdr>
        <w:top w:val="none" w:sz="0" w:space="0" w:color="auto"/>
        <w:left w:val="none" w:sz="0" w:space="0" w:color="auto"/>
        <w:bottom w:val="none" w:sz="0" w:space="0" w:color="auto"/>
        <w:right w:val="none" w:sz="0" w:space="0" w:color="auto"/>
      </w:divBdr>
    </w:div>
    <w:div w:id="2105949892">
      <w:bodyDiv w:val="1"/>
      <w:marLeft w:val="0"/>
      <w:marRight w:val="0"/>
      <w:marTop w:val="0"/>
      <w:marBottom w:val="0"/>
      <w:divBdr>
        <w:top w:val="none" w:sz="0" w:space="0" w:color="auto"/>
        <w:left w:val="none" w:sz="0" w:space="0" w:color="auto"/>
        <w:bottom w:val="none" w:sz="0" w:space="0" w:color="auto"/>
        <w:right w:val="none" w:sz="0" w:space="0" w:color="auto"/>
      </w:divBdr>
    </w:div>
    <w:div w:id="213170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79E9A-24D7-4330-88DE-68C3BAAA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7176</Words>
  <Characters>42804</Characters>
  <Application>Microsoft Office Word</Application>
  <DocSecurity>0</DocSecurity>
  <Lines>356</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49881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Sedliacik</dc:creator>
  <cp:lastModifiedBy>Lenka Neupauerová</cp:lastModifiedBy>
  <cp:revision>2</cp:revision>
  <cp:lastPrinted>2016-06-03T12:41:00Z</cp:lastPrinted>
  <dcterms:created xsi:type="dcterms:W3CDTF">2016-07-12T14:50:00Z</dcterms:created>
  <dcterms:modified xsi:type="dcterms:W3CDTF">2016-07-12T14:50:00Z</dcterms:modified>
</cp:coreProperties>
</file>