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66" w:rsidRPr="000C7F58" w:rsidRDefault="00ED3D66" w:rsidP="00ED3D66">
      <w:pPr>
        <w:jc w:val="right"/>
      </w:pPr>
      <w:r w:rsidRPr="000C7F58">
        <w:rPr>
          <w:noProof/>
        </w:rPr>
        <w:drawing>
          <wp:anchor distT="0" distB="0" distL="114300" distR="114300" simplePos="0" relativeHeight="251659264" behindDoc="0" locked="0" layoutInCell="1" allowOverlap="1" wp14:anchorId="2EEC53DB" wp14:editId="3B59BBFF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D66" w:rsidRPr="000C7F58" w:rsidRDefault="00ED3D66" w:rsidP="00ED3D66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ED3D66" w:rsidRPr="000C7F58" w:rsidRDefault="00ED3D66" w:rsidP="00ED3D66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ED3D66" w:rsidRPr="000C7F58" w:rsidRDefault="00ED3D66" w:rsidP="00ED3D66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ED3D66" w:rsidRPr="000C7F58" w:rsidRDefault="00ED3D66" w:rsidP="00ED3D66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ED3D66" w:rsidRPr="000C7F58" w:rsidRDefault="00ED3D66" w:rsidP="00ED3D66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ED3D66" w:rsidRPr="000C7F58" w:rsidRDefault="00ED3D66" w:rsidP="00ED3D66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ED3D66" w:rsidRPr="000C7F58" w:rsidRDefault="00ED3D66" w:rsidP="00ED3D66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0C7F58">
        <w:rPr>
          <w:rFonts w:ascii="Koop Office" w:hAnsi="Koop Office" w:cs="Arial"/>
          <w:b/>
          <w:bCs/>
          <w:i/>
        </w:rPr>
        <w:tab/>
      </w:r>
      <w:r w:rsidRPr="000C7F58">
        <w:rPr>
          <w:i/>
          <w:color w:val="00B0F0"/>
        </w:rPr>
        <w:t xml:space="preserve"> </w:t>
      </w:r>
    </w:p>
    <w:p w:rsidR="00ED3D66" w:rsidRPr="000C7F58" w:rsidRDefault="00ED3D66" w:rsidP="00ED3D66">
      <w:pPr>
        <w:ind w:left="600"/>
        <w:rPr>
          <w:rFonts w:cs="Arial"/>
          <w:color w:val="FF0000"/>
          <w:sz w:val="24"/>
        </w:rPr>
      </w:pPr>
    </w:p>
    <w:p w:rsidR="00ED3D66" w:rsidRPr="000C7F58" w:rsidRDefault="00ED3D66" w:rsidP="00ED3D66">
      <w:pPr>
        <w:rPr>
          <w:rFonts w:cs="Arial"/>
          <w:b/>
          <w:sz w:val="32"/>
        </w:rPr>
      </w:pPr>
      <w:bookmarkStart w:id="0" w:name="Priloha_1"/>
      <w:bookmarkEnd w:id="0"/>
      <w:r w:rsidRPr="00AE73A6">
        <w:rPr>
          <w:rFonts w:cs="Arial"/>
          <w:b/>
          <w:sz w:val="32"/>
        </w:rPr>
        <w:t>Dodatek č. 2 pojistné</w:t>
      </w:r>
      <w:r w:rsidRPr="000C7F58">
        <w:rPr>
          <w:rFonts w:cs="Arial"/>
          <w:b/>
          <w:sz w:val="32"/>
        </w:rPr>
        <w:t xml:space="preserve"> smlouv</w:t>
      </w:r>
      <w:r>
        <w:rPr>
          <w:rFonts w:cs="Arial"/>
          <w:b/>
          <w:sz w:val="32"/>
        </w:rPr>
        <w:t>y</w:t>
      </w:r>
      <w:r w:rsidRPr="000C7F58">
        <w:rPr>
          <w:rFonts w:cs="Arial"/>
          <w:b/>
          <w:sz w:val="32"/>
        </w:rPr>
        <w:t xml:space="preserve"> č. </w:t>
      </w:r>
      <w:r w:rsidRPr="00D76AB3">
        <w:rPr>
          <w:rFonts w:cs="Arial"/>
          <w:b/>
          <w:sz w:val="32"/>
        </w:rPr>
        <w:t>7721011148</w:t>
      </w:r>
    </w:p>
    <w:p w:rsidR="00ED3D66" w:rsidRPr="000C7F58" w:rsidRDefault="00ED3D66" w:rsidP="00ED3D66">
      <w:pPr>
        <w:rPr>
          <w:rFonts w:cs="Arial"/>
        </w:rPr>
      </w:pPr>
      <w:r w:rsidRPr="000C7F58">
        <w:rPr>
          <w:rFonts w:cs="Arial"/>
          <w:b/>
        </w:rPr>
        <w:t>Úsek pojištění hospodářských rizik</w:t>
      </w:r>
    </w:p>
    <w:p w:rsidR="00ED3D66" w:rsidRPr="000C7F58" w:rsidRDefault="00ED3D66" w:rsidP="00ED3D66">
      <w:pPr>
        <w:rPr>
          <w:rFonts w:cs="Arial"/>
        </w:rPr>
      </w:pPr>
    </w:p>
    <w:p w:rsidR="00ED3D66" w:rsidRPr="000C7F58" w:rsidRDefault="00ED3D66" w:rsidP="00ED3D66">
      <w:pPr>
        <w:rPr>
          <w:rFonts w:cs="Arial"/>
          <w:b/>
          <w:sz w:val="32"/>
        </w:rPr>
      </w:pPr>
      <w:r w:rsidRPr="000C7F58">
        <w:rPr>
          <w:rFonts w:cs="Arial"/>
          <w:b/>
          <w:sz w:val="32"/>
        </w:rPr>
        <w:t>Kooperativa pojišťovna, a.s., Vienna Insurance Group</w:t>
      </w:r>
    </w:p>
    <w:p w:rsidR="00ED3D66" w:rsidRPr="000C7F58" w:rsidRDefault="00ED3D66" w:rsidP="00ED3D66">
      <w:pPr>
        <w:rPr>
          <w:rFonts w:cs="Arial"/>
          <w:b/>
        </w:rPr>
      </w:pPr>
      <w:r w:rsidRPr="000C7F58">
        <w:rPr>
          <w:rFonts w:cs="Arial"/>
          <w:b/>
        </w:rPr>
        <w:t xml:space="preserve">se sídlem Praha 8, Pobřežní 665/21, PSČ 186 00, Česká republika </w:t>
      </w:r>
    </w:p>
    <w:p w:rsidR="00ED3D66" w:rsidRPr="000C7F58" w:rsidRDefault="00ED3D66" w:rsidP="00ED3D66">
      <w:pPr>
        <w:rPr>
          <w:rFonts w:cs="Arial"/>
          <w:b/>
        </w:rPr>
      </w:pPr>
      <w:r w:rsidRPr="000C7F58">
        <w:rPr>
          <w:rFonts w:cs="Arial"/>
          <w:b/>
        </w:rPr>
        <w:t xml:space="preserve">IČO:  47116617 </w:t>
      </w:r>
    </w:p>
    <w:p w:rsidR="00ED3D66" w:rsidRPr="000C7F58" w:rsidRDefault="00ED3D66" w:rsidP="00ED3D66">
      <w:pPr>
        <w:rPr>
          <w:rFonts w:cs="Arial"/>
          <w:sz w:val="20"/>
        </w:rPr>
      </w:pPr>
      <w:r w:rsidRPr="000C7F58">
        <w:rPr>
          <w:rFonts w:cs="Arial"/>
          <w:sz w:val="20"/>
        </w:rPr>
        <w:t>zapsaná v obchodním rejstříku u Městského soudu v Praze, sp. zn. B 1897</w:t>
      </w:r>
    </w:p>
    <w:p w:rsidR="00ED3D66" w:rsidRPr="000C7F58" w:rsidRDefault="00ED3D66" w:rsidP="00ED3D66">
      <w:pPr>
        <w:spacing w:after="60"/>
        <w:rPr>
          <w:rFonts w:cs="Arial"/>
          <w:sz w:val="20"/>
        </w:rPr>
      </w:pPr>
      <w:r w:rsidRPr="000C7F58">
        <w:rPr>
          <w:rFonts w:cs="Arial"/>
          <w:sz w:val="20"/>
        </w:rPr>
        <w:t>(dále jen „</w:t>
      </w:r>
      <w:r w:rsidRPr="000C7F58">
        <w:rPr>
          <w:rFonts w:cs="Arial"/>
          <w:b/>
          <w:sz w:val="20"/>
        </w:rPr>
        <w:t>pojistitel</w:t>
      </w:r>
      <w:r w:rsidRPr="000C7F58">
        <w:rPr>
          <w:rFonts w:cs="Arial"/>
          <w:sz w:val="20"/>
        </w:rPr>
        <w:t>“)</w:t>
      </w:r>
    </w:p>
    <w:p w:rsidR="00ED3D66" w:rsidRPr="000C7F58" w:rsidRDefault="00ED3D66" w:rsidP="00ED3D66">
      <w:pPr>
        <w:pStyle w:val="Zkladntextodsazen3"/>
        <w:ind w:left="0"/>
        <w:rPr>
          <w:rFonts w:ascii="Koop Office" w:hAnsi="Koop Office" w:cs="Arial"/>
          <w:sz w:val="20"/>
        </w:rPr>
      </w:pPr>
      <w:r w:rsidRPr="000C7F58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ED3D66" w:rsidRPr="00555663" w:rsidRDefault="00ED3D66" w:rsidP="00ED3D66">
      <w:pPr>
        <w:rPr>
          <w:rFonts w:cs="Arial"/>
          <w:sz w:val="20"/>
        </w:rPr>
      </w:pPr>
      <w:r w:rsidRPr="00555663">
        <w:rPr>
          <w:rFonts w:cs="Arial"/>
          <w:sz w:val="20"/>
        </w:rPr>
        <w:t>Pracoviště centra:</w:t>
      </w:r>
    </w:p>
    <w:p w:rsidR="00ED3D66" w:rsidRPr="00555663" w:rsidRDefault="00ED3D66" w:rsidP="00ED3D66">
      <w:pPr>
        <w:rPr>
          <w:rFonts w:cs="Arial"/>
          <w:sz w:val="20"/>
        </w:rPr>
      </w:pPr>
      <w:r w:rsidRPr="00555663">
        <w:rPr>
          <w:rFonts w:cs="Arial"/>
          <w:sz w:val="20"/>
        </w:rPr>
        <w:t>Kooperativa pojišťovna, a.s., Vienna Insurance Group</w:t>
      </w:r>
    </w:p>
    <w:p w:rsidR="00ED3D66" w:rsidRPr="00555663" w:rsidRDefault="00ED3D66" w:rsidP="00ED3D66">
      <w:pPr>
        <w:rPr>
          <w:rFonts w:cs="Arial"/>
          <w:sz w:val="20"/>
        </w:rPr>
      </w:pPr>
      <w:r w:rsidRPr="00555663">
        <w:rPr>
          <w:rFonts w:cs="Arial"/>
          <w:sz w:val="20"/>
        </w:rPr>
        <w:t>Agentura Severní Morava</w:t>
      </w:r>
    </w:p>
    <w:p w:rsidR="00ED3D66" w:rsidRPr="00555663" w:rsidRDefault="00ED3D66" w:rsidP="00ED3D66">
      <w:pPr>
        <w:rPr>
          <w:rFonts w:cs="Arial"/>
          <w:sz w:val="20"/>
        </w:rPr>
      </w:pPr>
      <w:r w:rsidRPr="00555663">
        <w:rPr>
          <w:rFonts w:cs="Arial"/>
          <w:sz w:val="20"/>
        </w:rPr>
        <w:t>Zámecká 19</w:t>
      </w:r>
    </w:p>
    <w:p w:rsidR="00ED3D66" w:rsidRPr="000C7F58" w:rsidRDefault="00ED3D66" w:rsidP="00ED3D66">
      <w:pPr>
        <w:rPr>
          <w:rFonts w:cs="Arial"/>
          <w:sz w:val="20"/>
        </w:rPr>
      </w:pPr>
      <w:r w:rsidRPr="00555663">
        <w:rPr>
          <w:rFonts w:cs="Arial"/>
          <w:sz w:val="20"/>
        </w:rPr>
        <w:t>702 00 Ostrava</w:t>
      </w:r>
    </w:p>
    <w:p w:rsidR="00ED3D66" w:rsidRDefault="00ED3D66" w:rsidP="00ED3D66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ED3D66" w:rsidRDefault="00ED3D66" w:rsidP="00ED3D66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ED3D66" w:rsidRPr="000C7F58" w:rsidRDefault="00ED3D66" w:rsidP="00ED3D66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0C7F58">
        <w:rPr>
          <w:rFonts w:ascii="Koop Office" w:hAnsi="Koop Office" w:cs="Arial"/>
        </w:rPr>
        <w:t>a</w:t>
      </w:r>
    </w:p>
    <w:p w:rsidR="00ED3D66" w:rsidRDefault="00ED3D66" w:rsidP="00ED3D66">
      <w:pPr>
        <w:rPr>
          <w:rFonts w:cs="Arial"/>
          <w:sz w:val="20"/>
        </w:rPr>
      </w:pPr>
    </w:p>
    <w:p w:rsidR="00ED3D66" w:rsidRPr="000C7F58" w:rsidRDefault="00ED3D66" w:rsidP="00ED3D66">
      <w:pPr>
        <w:rPr>
          <w:rFonts w:cs="Arial"/>
          <w:sz w:val="20"/>
        </w:rPr>
      </w:pPr>
    </w:p>
    <w:p w:rsidR="00ED3D66" w:rsidRPr="00555663" w:rsidRDefault="00ED3D66" w:rsidP="00ED3D66">
      <w:pPr>
        <w:jc w:val="both"/>
        <w:rPr>
          <w:rFonts w:cs="Arial"/>
          <w:b/>
          <w:sz w:val="32"/>
          <w:szCs w:val="20"/>
        </w:rPr>
      </w:pPr>
      <w:r w:rsidRPr="00555663">
        <w:rPr>
          <w:rFonts w:cs="Arial"/>
          <w:b/>
          <w:sz w:val="32"/>
          <w:szCs w:val="20"/>
        </w:rPr>
        <w:t>Město Bílovec</w:t>
      </w:r>
    </w:p>
    <w:p w:rsidR="00ED3D66" w:rsidRPr="00555663" w:rsidRDefault="00ED3D66" w:rsidP="00ED3D66">
      <w:pPr>
        <w:jc w:val="both"/>
        <w:rPr>
          <w:rFonts w:cs="Arial"/>
          <w:b/>
          <w:szCs w:val="22"/>
        </w:rPr>
      </w:pPr>
      <w:r w:rsidRPr="00555663">
        <w:rPr>
          <w:rFonts w:cs="Arial"/>
          <w:b/>
          <w:szCs w:val="22"/>
        </w:rPr>
        <w:t>se sídlem Slezské nám. 1, Bílovec, PSČ 743 01</w:t>
      </w:r>
    </w:p>
    <w:p w:rsidR="00ED3D66" w:rsidRPr="00555663" w:rsidRDefault="00ED3D66" w:rsidP="00ED3D66">
      <w:pPr>
        <w:jc w:val="both"/>
        <w:rPr>
          <w:rFonts w:cs="Arial"/>
          <w:b/>
          <w:szCs w:val="22"/>
        </w:rPr>
      </w:pPr>
      <w:r w:rsidRPr="00555663">
        <w:rPr>
          <w:rFonts w:cs="Arial"/>
          <w:b/>
          <w:szCs w:val="22"/>
        </w:rPr>
        <w:t>IČ: 00297755</w:t>
      </w:r>
    </w:p>
    <w:p w:rsidR="00ED3D66" w:rsidRPr="00555663" w:rsidRDefault="00ED3D66" w:rsidP="00ED3D66">
      <w:pPr>
        <w:jc w:val="both"/>
        <w:rPr>
          <w:rFonts w:cs="Arial"/>
          <w:bCs/>
          <w:sz w:val="20"/>
          <w:szCs w:val="20"/>
        </w:rPr>
      </w:pPr>
      <w:r w:rsidRPr="00555663">
        <w:rPr>
          <w:rFonts w:cs="Arial"/>
          <w:bCs/>
          <w:sz w:val="20"/>
          <w:szCs w:val="20"/>
        </w:rPr>
        <w:t>(dále jen „</w:t>
      </w:r>
      <w:r w:rsidRPr="00555663">
        <w:rPr>
          <w:rFonts w:cs="Arial"/>
          <w:b/>
          <w:sz w:val="20"/>
          <w:szCs w:val="20"/>
        </w:rPr>
        <w:t>pojistník</w:t>
      </w:r>
      <w:r w:rsidRPr="00555663">
        <w:rPr>
          <w:rFonts w:cs="Arial"/>
          <w:bCs/>
          <w:sz w:val="20"/>
          <w:szCs w:val="20"/>
        </w:rPr>
        <w:t>“),</w:t>
      </w:r>
    </w:p>
    <w:p w:rsidR="00ED3D66" w:rsidRPr="00555663" w:rsidRDefault="00ED3D66" w:rsidP="00ED3D66">
      <w:pPr>
        <w:jc w:val="both"/>
        <w:rPr>
          <w:rFonts w:cs="Arial"/>
          <w:bCs/>
          <w:sz w:val="12"/>
          <w:szCs w:val="12"/>
        </w:rPr>
      </w:pPr>
    </w:p>
    <w:p w:rsidR="00ED3D66" w:rsidRPr="00555663" w:rsidRDefault="00ED3D66" w:rsidP="00ED3D66">
      <w:pPr>
        <w:jc w:val="both"/>
        <w:rPr>
          <w:rFonts w:cs="Arial"/>
          <w:bCs/>
          <w:sz w:val="20"/>
          <w:szCs w:val="20"/>
        </w:rPr>
      </w:pPr>
      <w:r w:rsidRPr="00555663">
        <w:rPr>
          <w:rFonts w:cs="Arial"/>
          <w:bCs/>
          <w:sz w:val="20"/>
          <w:szCs w:val="20"/>
        </w:rPr>
        <w:t>zastoupený: Mgr. Pavlem Mrvou, starostou města</w:t>
      </w:r>
    </w:p>
    <w:p w:rsidR="00ED3D66" w:rsidRPr="000C7F58" w:rsidRDefault="00ED3D66" w:rsidP="00ED3D66">
      <w:pPr>
        <w:rPr>
          <w:rFonts w:cs="Arial"/>
          <w:sz w:val="20"/>
          <w:szCs w:val="20"/>
          <w:u w:val="single"/>
        </w:rPr>
      </w:pPr>
      <w:r w:rsidRPr="000C7F58">
        <w:rPr>
          <w:rFonts w:cs="Arial"/>
          <w:bCs/>
          <w:sz w:val="20"/>
          <w:szCs w:val="20"/>
        </w:rPr>
        <w:t>Korespondenční adresa pojistníka je totožná s korespondenční adresou pojišťovacího makléře.</w:t>
      </w:r>
    </w:p>
    <w:p w:rsidR="00ED3D66" w:rsidRDefault="00ED3D66" w:rsidP="00ED3D66">
      <w:pPr>
        <w:rPr>
          <w:rFonts w:cs="Arial"/>
          <w:b/>
          <w:sz w:val="20"/>
          <w:szCs w:val="20"/>
        </w:rPr>
      </w:pPr>
    </w:p>
    <w:p w:rsidR="00ED3D66" w:rsidRDefault="00ED3D66" w:rsidP="00ED3D66">
      <w:pPr>
        <w:rPr>
          <w:rFonts w:cs="Arial"/>
          <w:b/>
          <w:sz w:val="20"/>
          <w:szCs w:val="20"/>
        </w:rPr>
      </w:pPr>
    </w:p>
    <w:p w:rsidR="00ED3D66" w:rsidRPr="000C7F58" w:rsidRDefault="00ED3D66" w:rsidP="00ED3D66">
      <w:pPr>
        <w:rPr>
          <w:rFonts w:cs="Arial"/>
          <w:b/>
          <w:sz w:val="20"/>
          <w:szCs w:val="20"/>
        </w:rPr>
      </w:pPr>
    </w:p>
    <w:p w:rsidR="00ED3D66" w:rsidRPr="00861916" w:rsidRDefault="00ED3D66" w:rsidP="00ED3D66">
      <w:pPr>
        <w:spacing w:before="240" w:after="240"/>
        <w:jc w:val="both"/>
        <w:rPr>
          <w:sz w:val="20"/>
          <w:szCs w:val="20"/>
        </w:rPr>
      </w:pPr>
      <w:r w:rsidRPr="00861916">
        <w:rPr>
          <w:sz w:val="20"/>
          <w:szCs w:val="20"/>
        </w:rPr>
        <w:t xml:space="preserve">uzavírají </w:t>
      </w:r>
    </w:p>
    <w:p w:rsidR="00ED3D66" w:rsidRPr="00861916" w:rsidRDefault="00ED3D66" w:rsidP="00ED3D66">
      <w:pPr>
        <w:spacing w:after="480"/>
        <w:jc w:val="both"/>
        <w:rPr>
          <w:sz w:val="20"/>
          <w:szCs w:val="20"/>
        </w:rPr>
      </w:pPr>
      <w:r w:rsidRPr="00861916">
        <w:rPr>
          <w:sz w:val="20"/>
          <w:szCs w:val="20"/>
        </w:rPr>
        <w:t>ve smyslu zákona č. 89/2012 Sb., občanského zákoníku, tento dodatek, který spolu s výše uvedenou pojistnou smlouvou, pojistnými podmínkami pojistitele a přílohami, na které se pojistná smlouva (ve znění tohoto dodatku) odvolává, tvoří nedílný celek.</w:t>
      </w:r>
    </w:p>
    <w:p w:rsidR="00ED3D66" w:rsidRPr="00861916" w:rsidRDefault="00ED3D66" w:rsidP="00ED3D66">
      <w:pPr>
        <w:spacing w:after="120"/>
        <w:jc w:val="both"/>
        <w:rPr>
          <w:sz w:val="20"/>
          <w:szCs w:val="20"/>
        </w:rPr>
      </w:pPr>
      <w:r w:rsidRPr="00861916">
        <w:rPr>
          <w:sz w:val="20"/>
          <w:szCs w:val="20"/>
        </w:rPr>
        <w:t xml:space="preserve">Tento dodatek byl sjednán prostřednictvím pojišťovacího makléře </w:t>
      </w:r>
    </w:p>
    <w:p w:rsidR="00ED3D66" w:rsidRPr="00555663" w:rsidRDefault="00ED3D66" w:rsidP="00ED3D66">
      <w:pPr>
        <w:jc w:val="both"/>
        <w:rPr>
          <w:rFonts w:cs="Arial"/>
          <w:b/>
          <w:sz w:val="28"/>
          <w:szCs w:val="20"/>
        </w:rPr>
      </w:pPr>
      <w:r w:rsidRPr="00555663">
        <w:rPr>
          <w:rFonts w:cs="Arial"/>
          <w:b/>
          <w:sz w:val="28"/>
          <w:szCs w:val="20"/>
        </w:rPr>
        <w:t>RESPECT OSTRAVA, s.r.o.</w:t>
      </w:r>
    </w:p>
    <w:p w:rsidR="00ED3D66" w:rsidRPr="00555663" w:rsidRDefault="00ED3D66" w:rsidP="00ED3D66">
      <w:pPr>
        <w:jc w:val="both"/>
        <w:rPr>
          <w:rFonts w:cs="Arial"/>
          <w:szCs w:val="22"/>
        </w:rPr>
      </w:pPr>
      <w:r w:rsidRPr="00555663">
        <w:rPr>
          <w:rFonts w:cs="Arial"/>
          <w:b/>
          <w:szCs w:val="22"/>
        </w:rPr>
        <w:t>se sídlem Přívozská 134/6, Ostrava, PSČ 702 00</w:t>
      </w:r>
    </w:p>
    <w:p w:rsidR="00ED3D66" w:rsidRPr="00555663" w:rsidRDefault="00ED3D66" w:rsidP="00ED3D66">
      <w:pPr>
        <w:jc w:val="both"/>
        <w:rPr>
          <w:rFonts w:cs="Arial"/>
          <w:b/>
          <w:szCs w:val="22"/>
        </w:rPr>
      </w:pPr>
      <w:r w:rsidRPr="00555663">
        <w:rPr>
          <w:rFonts w:cs="Arial"/>
          <w:b/>
          <w:szCs w:val="22"/>
        </w:rPr>
        <w:t>IČ: 253 77 302</w:t>
      </w:r>
    </w:p>
    <w:p w:rsidR="00ED3D66" w:rsidRPr="00555663" w:rsidRDefault="00ED3D66" w:rsidP="00ED3D66">
      <w:pPr>
        <w:jc w:val="both"/>
        <w:rPr>
          <w:rFonts w:cs="Arial"/>
          <w:bCs/>
          <w:sz w:val="20"/>
          <w:szCs w:val="20"/>
        </w:rPr>
      </w:pPr>
      <w:r w:rsidRPr="00555663">
        <w:rPr>
          <w:rFonts w:cs="Arial"/>
          <w:bCs/>
          <w:sz w:val="20"/>
          <w:szCs w:val="20"/>
        </w:rPr>
        <w:t>(dále jen „</w:t>
      </w:r>
      <w:r w:rsidRPr="00555663">
        <w:rPr>
          <w:rFonts w:cs="Arial"/>
          <w:b/>
          <w:sz w:val="20"/>
          <w:szCs w:val="20"/>
        </w:rPr>
        <w:t>pojišťovací makléř</w:t>
      </w:r>
      <w:r w:rsidRPr="00555663">
        <w:rPr>
          <w:rFonts w:cs="Arial"/>
          <w:bCs/>
          <w:sz w:val="20"/>
          <w:szCs w:val="20"/>
        </w:rPr>
        <w:t>“)</w:t>
      </w:r>
    </w:p>
    <w:p w:rsidR="00ED3D66" w:rsidRPr="00555663" w:rsidRDefault="00ED3D66" w:rsidP="00ED3D66">
      <w:pPr>
        <w:jc w:val="both"/>
        <w:rPr>
          <w:rFonts w:cs="Arial"/>
          <w:b/>
          <w:sz w:val="20"/>
          <w:szCs w:val="20"/>
        </w:rPr>
      </w:pPr>
    </w:p>
    <w:p w:rsidR="00ED3D66" w:rsidRPr="000C7F58" w:rsidRDefault="00ED3D66" w:rsidP="00ED3D66">
      <w:pPr>
        <w:jc w:val="both"/>
        <w:rPr>
          <w:rFonts w:cs="Arial"/>
          <w:sz w:val="20"/>
          <w:szCs w:val="20"/>
          <w:u w:val="single"/>
        </w:rPr>
      </w:pPr>
      <w:r w:rsidRPr="000C7F58">
        <w:rPr>
          <w:rFonts w:cs="Arial"/>
          <w:bCs/>
          <w:sz w:val="20"/>
          <w:szCs w:val="20"/>
        </w:rPr>
        <w:t>Korespondenční adresa pojišťovacího makléře je totožná s výše uvedenou adresou pojišťovacího makléře.</w:t>
      </w:r>
    </w:p>
    <w:p w:rsidR="00ED3D66" w:rsidRDefault="00ED3D66" w:rsidP="00ED3D66"/>
    <w:p w:rsidR="00ED3D66" w:rsidRPr="00861916" w:rsidRDefault="00ED3D66" w:rsidP="00ED3D66">
      <w:pPr>
        <w:rPr>
          <w:sz w:val="20"/>
          <w:szCs w:val="20"/>
        </w:rPr>
      </w:pPr>
      <w:r w:rsidRPr="00AE73A6">
        <w:rPr>
          <w:sz w:val="20"/>
          <w:szCs w:val="20"/>
        </w:rPr>
        <w:lastRenderedPageBreak/>
        <w:t xml:space="preserve">S účinností od 01.09.2017 se výše uvedená pojistná smlouva (včetně výše uvedených údajů o výše uvedených subjektech) mění takto </w:t>
      </w:r>
      <w:r w:rsidRPr="00AE73A6">
        <w:rPr>
          <w:sz w:val="20"/>
          <w:szCs w:val="20"/>
          <w:vertAlign w:val="superscript"/>
        </w:rPr>
        <w:t>*</w:t>
      </w:r>
      <w:r w:rsidRPr="00AE73A6">
        <w:rPr>
          <w:sz w:val="20"/>
          <w:szCs w:val="20"/>
        </w:rPr>
        <w:t xml:space="preserve"> :</w:t>
      </w:r>
    </w:p>
    <w:p w:rsidR="00ED3D66" w:rsidRDefault="00ED3D66" w:rsidP="00ED3D66">
      <w:pPr>
        <w:pStyle w:val="hvzdika"/>
        <w:rPr>
          <w:sz w:val="20"/>
          <w:vertAlign w:val="superscript"/>
        </w:rPr>
      </w:pPr>
      <w:r w:rsidRPr="00AB2C03">
        <w:rPr>
          <w:sz w:val="20"/>
          <w:vertAlign w:val="superscript"/>
        </w:rPr>
        <w:t>* pokud se v tomto novém znění používá pojem „tento dodatek“, považuje se za něj tento dodatek</w:t>
      </w:r>
    </w:p>
    <w:p w:rsidR="00ED3D66" w:rsidRPr="00861916" w:rsidRDefault="00ED3D66" w:rsidP="00ED3D66">
      <w:pPr>
        <w:rPr>
          <w:sz w:val="20"/>
          <w:szCs w:val="20"/>
        </w:rPr>
      </w:pPr>
      <w:r w:rsidRPr="00861916">
        <w:rPr>
          <w:sz w:val="20"/>
          <w:szCs w:val="20"/>
        </w:rPr>
        <w:t>Článek I. nově zní:</w:t>
      </w:r>
    </w:p>
    <w:p w:rsidR="00ED3D66" w:rsidRPr="000C7F58" w:rsidRDefault="00ED3D66" w:rsidP="00ED3D66">
      <w:pPr>
        <w:jc w:val="center"/>
        <w:rPr>
          <w:rFonts w:cs="Arial"/>
          <w:b/>
          <w:sz w:val="24"/>
        </w:rPr>
      </w:pPr>
      <w:r w:rsidRPr="000C7F58">
        <w:rPr>
          <w:rFonts w:cs="Arial"/>
          <w:b/>
          <w:sz w:val="24"/>
        </w:rPr>
        <w:t>Článek I.</w:t>
      </w:r>
    </w:p>
    <w:p w:rsidR="00ED3D66" w:rsidRPr="000C7F58" w:rsidRDefault="00ED3D66" w:rsidP="00ED3D66">
      <w:pPr>
        <w:jc w:val="center"/>
        <w:rPr>
          <w:rFonts w:cs="Arial"/>
          <w:b/>
          <w:sz w:val="24"/>
        </w:rPr>
      </w:pPr>
      <w:r w:rsidRPr="000C7F58">
        <w:rPr>
          <w:rFonts w:cs="Arial"/>
          <w:b/>
          <w:sz w:val="24"/>
        </w:rPr>
        <w:t>Úvodní ustanovení</w:t>
      </w:r>
    </w:p>
    <w:p w:rsidR="00ED3D66" w:rsidRPr="002E252B" w:rsidRDefault="00ED3D66" w:rsidP="00ED3D66">
      <w:pPr>
        <w:keepNext/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2E252B">
        <w:rPr>
          <w:rFonts w:cs="Arial"/>
          <w:sz w:val="20"/>
          <w:szCs w:val="20"/>
        </w:rPr>
        <w:t>Pojištěným je: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3260"/>
        <w:gridCol w:w="1106"/>
      </w:tblGrid>
      <w:tr w:rsidR="00ED3D66" w:rsidRPr="002E252B" w:rsidTr="00B20258">
        <w:trPr>
          <w:jc w:val="center"/>
        </w:trPr>
        <w:tc>
          <w:tcPr>
            <w:tcW w:w="4305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b/>
                <w:sz w:val="20"/>
                <w:szCs w:val="20"/>
              </w:rPr>
            </w:pPr>
            <w:r w:rsidRPr="002E252B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b/>
                <w:sz w:val="20"/>
                <w:szCs w:val="20"/>
              </w:rPr>
            </w:pPr>
            <w:r w:rsidRPr="002E252B"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b/>
                <w:sz w:val="20"/>
                <w:szCs w:val="20"/>
              </w:rPr>
            </w:pPr>
            <w:r w:rsidRPr="002E252B">
              <w:rPr>
                <w:b/>
                <w:sz w:val="20"/>
                <w:szCs w:val="20"/>
              </w:rPr>
              <w:t>IČ</w:t>
            </w:r>
          </w:p>
        </w:tc>
      </w:tr>
      <w:tr w:rsidR="00ED3D66" w:rsidRPr="002E252B" w:rsidTr="00B20258">
        <w:trPr>
          <w:jc w:val="center"/>
        </w:trPr>
        <w:tc>
          <w:tcPr>
            <w:tcW w:w="4305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Město Bílovec včetně organizačních složek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Slezské nám. 1/1</w:t>
            </w:r>
            <w:r>
              <w:rPr>
                <w:sz w:val="20"/>
                <w:szCs w:val="20"/>
              </w:rPr>
              <w:t xml:space="preserve">, </w:t>
            </w:r>
            <w:r w:rsidRPr="002E252B">
              <w:rPr>
                <w:sz w:val="20"/>
                <w:szCs w:val="20"/>
              </w:rPr>
              <w:t>743 01 Bílovec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D3D66" w:rsidRPr="002E252B" w:rsidRDefault="00ED3D66" w:rsidP="00B20258">
            <w:pPr>
              <w:jc w:val="center"/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00297755</w:t>
            </w:r>
          </w:p>
        </w:tc>
      </w:tr>
      <w:tr w:rsidR="00ED3D66" w:rsidRPr="002E252B" w:rsidTr="00B20258">
        <w:trPr>
          <w:trHeight w:val="529"/>
          <w:jc w:val="center"/>
        </w:trPr>
        <w:tc>
          <w:tcPr>
            <w:tcW w:w="4305" w:type="dxa"/>
            <w:shd w:val="clear" w:color="auto" w:fill="auto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Kulturní centrum Bílovec, příspěvková organizace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Zámecká 691/5</w:t>
            </w:r>
            <w:r>
              <w:rPr>
                <w:sz w:val="20"/>
                <w:szCs w:val="20"/>
              </w:rPr>
              <w:t xml:space="preserve">, </w:t>
            </w:r>
            <w:r w:rsidRPr="002E252B">
              <w:rPr>
                <w:sz w:val="20"/>
                <w:szCs w:val="20"/>
              </w:rPr>
              <w:t xml:space="preserve">743 01 Bílovec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D3D66" w:rsidRPr="002E252B" w:rsidRDefault="00ED3D66" w:rsidP="00B20258">
            <w:pPr>
              <w:jc w:val="center"/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02235412</w:t>
            </w:r>
          </w:p>
        </w:tc>
      </w:tr>
      <w:tr w:rsidR="00ED3D66" w:rsidRPr="002E252B" w:rsidTr="00B20258">
        <w:trPr>
          <w:jc w:val="center"/>
        </w:trPr>
        <w:tc>
          <w:tcPr>
            <w:tcW w:w="4305" w:type="dxa"/>
            <w:shd w:val="clear" w:color="auto" w:fill="auto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 xml:space="preserve">Základní škola a Mateřská škola T. G. Masaryka Bílovec, Ostravská 658/28, příspěvková organizace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Ostravská 658/28</w:t>
            </w:r>
            <w:r>
              <w:rPr>
                <w:sz w:val="20"/>
                <w:szCs w:val="20"/>
              </w:rPr>
              <w:t xml:space="preserve">, </w:t>
            </w:r>
            <w:r w:rsidRPr="002E252B">
              <w:rPr>
                <w:sz w:val="20"/>
                <w:szCs w:val="20"/>
              </w:rPr>
              <w:t xml:space="preserve">743 01 Bílovec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D3D66" w:rsidRPr="002E252B" w:rsidRDefault="00ED3D66" w:rsidP="00B20258">
            <w:pPr>
              <w:jc w:val="center"/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00848301</w:t>
            </w:r>
          </w:p>
        </w:tc>
      </w:tr>
      <w:tr w:rsidR="00ED3D66" w:rsidRPr="002E252B" w:rsidTr="00B20258">
        <w:trPr>
          <w:jc w:val="center"/>
        </w:trPr>
        <w:tc>
          <w:tcPr>
            <w:tcW w:w="4305" w:type="dxa"/>
            <w:shd w:val="clear" w:color="auto" w:fill="auto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Základní škola a Mateřská škola Bílovec, Komenského 701/3, příspěvková organizace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Komenského 701/3</w:t>
            </w:r>
            <w:r>
              <w:rPr>
                <w:sz w:val="20"/>
                <w:szCs w:val="20"/>
              </w:rPr>
              <w:t xml:space="preserve">, </w:t>
            </w:r>
            <w:r w:rsidRPr="002E252B">
              <w:rPr>
                <w:sz w:val="20"/>
                <w:szCs w:val="20"/>
              </w:rPr>
              <w:t>743 01 Bílovec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D3D66" w:rsidRPr="002E252B" w:rsidRDefault="00ED3D66" w:rsidP="00B20258">
            <w:pPr>
              <w:jc w:val="center"/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00848298</w:t>
            </w:r>
          </w:p>
        </w:tc>
      </w:tr>
      <w:tr w:rsidR="00ED3D66" w:rsidRPr="002E252B" w:rsidTr="00B20258">
        <w:trPr>
          <w:jc w:val="center"/>
        </w:trPr>
        <w:tc>
          <w:tcPr>
            <w:tcW w:w="4305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Dům dětí a mládeže, Bílovec, Tovární 188, příspěvková organizace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D3D66" w:rsidRPr="002E252B" w:rsidRDefault="00ED3D66" w:rsidP="00B20258">
            <w:pPr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Tovární 188/6</w:t>
            </w:r>
            <w:r>
              <w:rPr>
                <w:sz w:val="20"/>
                <w:szCs w:val="20"/>
              </w:rPr>
              <w:t xml:space="preserve">, </w:t>
            </w:r>
            <w:r w:rsidRPr="002E252B">
              <w:rPr>
                <w:sz w:val="20"/>
                <w:szCs w:val="20"/>
              </w:rPr>
              <w:t>743 01 Bílovec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D3D66" w:rsidRPr="002E252B" w:rsidRDefault="00ED3D66" w:rsidP="00B20258">
            <w:pPr>
              <w:jc w:val="center"/>
              <w:rPr>
                <w:sz w:val="20"/>
                <w:szCs w:val="20"/>
              </w:rPr>
            </w:pPr>
            <w:r w:rsidRPr="002E252B">
              <w:rPr>
                <w:sz w:val="20"/>
                <w:szCs w:val="20"/>
              </w:rPr>
              <w:t>75091739</w:t>
            </w:r>
          </w:p>
        </w:tc>
      </w:tr>
    </w:tbl>
    <w:p w:rsidR="00ED3D66" w:rsidRPr="000C7F58" w:rsidRDefault="00ED3D66" w:rsidP="00ED3D66">
      <w:pPr>
        <w:keepNext/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>K pojištění se vztahují: Všeobecné pojistné podmínky (dále jen „VPP“), Zvláštní pojistné podmínky (dále jen „ZPP“) a Dodatkové pojistné podmínky (dále jen „DPP“).</w:t>
      </w:r>
    </w:p>
    <w:p w:rsidR="00ED3D66" w:rsidRPr="000C7F58" w:rsidRDefault="00ED3D66" w:rsidP="00ED3D66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ED3D66" w:rsidRPr="000C7F58" w:rsidRDefault="00ED3D66" w:rsidP="00ED3D66">
      <w:pPr>
        <w:pStyle w:val="Styl10bTunZarovnatdobloku"/>
      </w:pPr>
      <w:r w:rsidRPr="000C7F58">
        <w:t xml:space="preserve">Všeobecné pojistné podmínky </w:t>
      </w:r>
    </w:p>
    <w:p w:rsidR="00ED3D66" w:rsidRPr="000C7F58" w:rsidRDefault="00ED3D66" w:rsidP="00ED3D66">
      <w:pPr>
        <w:pStyle w:val="Styl10bZarovnatdobloku"/>
      </w:pPr>
      <w:r>
        <w:t xml:space="preserve">       </w:t>
      </w:r>
      <w:r w:rsidRPr="000C7F58">
        <w:t>VPP P-100/14 - pro pojištění majetku a odpovědnosti</w:t>
      </w:r>
    </w:p>
    <w:p w:rsidR="00ED3D66" w:rsidRPr="000C7F58" w:rsidRDefault="00ED3D66" w:rsidP="00ED3D66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ED3D66" w:rsidRPr="000C7F58" w:rsidRDefault="00ED3D66" w:rsidP="00ED3D66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 w:rsidRPr="000C7F58">
        <w:rPr>
          <w:rFonts w:cs="Arial"/>
          <w:b/>
          <w:bCs/>
          <w:sz w:val="20"/>
        </w:rPr>
        <w:tab/>
        <w:t>Zvláštní pojistné podmínky</w:t>
      </w:r>
    </w:p>
    <w:p w:rsidR="00ED3D66" w:rsidRPr="000C7F58" w:rsidRDefault="00ED3D66" w:rsidP="00ED3D66">
      <w:pPr>
        <w:keepNext/>
        <w:tabs>
          <w:tab w:val="left" w:pos="-720"/>
          <w:tab w:val="left" w:pos="426"/>
        </w:tabs>
        <w:ind w:left="426"/>
        <w:rPr>
          <w:rFonts w:cs="Arial"/>
          <w:b/>
          <w:sz w:val="20"/>
        </w:rPr>
      </w:pPr>
      <w:r w:rsidRPr="000C7F58">
        <w:rPr>
          <w:rFonts w:cs="Arial"/>
          <w:bCs/>
          <w:sz w:val="20"/>
        </w:rPr>
        <w:t>ZPP</w:t>
      </w:r>
      <w:r w:rsidRPr="000C7F58">
        <w:rPr>
          <w:rFonts w:cs="Arial"/>
          <w:sz w:val="20"/>
        </w:rPr>
        <w:t xml:space="preserve"> P-150/14 - pro živelní pojištění</w:t>
      </w:r>
      <w:r w:rsidRPr="000C7F58">
        <w:rPr>
          <w:rFonts w:cs="Arial"/>
          <w:sz w:val="20"/>
        </w:rPr>
        <w:cr/>
      </w:r>
      <w:r w:rsidRPr="000C7F58">
        <w:rPr>
          <w:rFonts w:cs="Arial"/>
          <w:bCs/>
          <w:sz w:val="20"/>
        </w:rPr>
        <w:t>ZPP</w:t>
      </w:r>
      <w:r w:rsidRPr="000C7F58">
        <w:rPr>
          <w:rFonts w:cs="Arial"/>
          <w:sz w:val="20"/>
        </w:rPr>
        <w:t xml:space="preserve"> P-200/14 - pro pojištění pro případ odcizení</w:t>
      </w:r>
      <w:r w:rsidRPr="000C7F58">
        <w:rPr>
          <w:rFonts w:cs="Arial"/>
          <w:sz w:val="20"/>
        </w:rPr>
        <w:cr/>
      </w:r>
      <w:r w:rsidRPr="000C7F58">
        <w:rPr>
          <w:rFonts w:cs="Arial"/>
          <w:bCs/>
          <w:sz w:val="20"/>
        </w:rPr>
        <w:t>ZPP</w:t>
      </w:r>
      <w:r w:rsidRPr="000C7F58">
        <w:rPr>
          <w:rFonts w:cs="Arial"/>
          <w:sz w:val="20"/>
        </w:rPr>
        <w:t xml:space="preserve"> P-250/14 - pro pojištění skla</w:t>
      </w:r>
      <w:r w:rsidRPr="000C7F58">
        <w:rPr>
          <w:rFonts w:cs="Arial"/>
          <w:sz w:val="20"/>
        </w:rPr>
        <w:cr/>
      </w:r>
      <w:r w:rsidRPr="000C7F58">
        <w:rPr>
          <w:rFonts w:cs="Arial"/>
          <w:bCs/>
          <w:sz w:val="20"/>
        </w:rPr>
        <w:t>ZPP</w:t>
      </w:r>
      <w:r w:rsidRPr="000C7F58">
        <w:rPr>
          <w:rFonts w:cs="Arial"/>
          <w:sz w:val="20"/>
        </w:rPr>
        <w:t xml:space="preserve"> P-320/14 - pro pojištění elektronických zařízení</w:t>
      </w:r>
      <w:r w:rsidRPr="000C7F58">
        <w:rPr>
          <w:rFonts w:cs="Arial"/>
          <w:sz w:val="20"/>
        </w:rPr>
        <w:cr/>
      </w:r>
      <w:r w:rsidRPr="000C7F58">
        <w:rPr>
          <w:rFonts w:cs="Arial"/>
          <w:bCs/>
          <w:sz w:val="20"/>
        </w:rPr>
        <w:t>ZPP</w:t>
      </w:r>
      <w:r w:rsidRPr="000C7F58">
        <w:rPr>
          <w:rFonts w:cs="Arial"/>
          <w:sz w:val="20"/>
        </w:rPr>
        <w:t xml:space="preserve"> P-600/14 - pro pojištění odpovědnosti za újmu</w:t>
      </w:r>
    </w:p>
    <w:p w:rsidR="00ED3D66" w:rsidRPr="000C7F58" w:rsidRDefault="00ED3D66" w:rsidP="00ED3D66">
      <w:pPr>
        <w:keepNext/>
        <w:tabs>
          <w:tab w:val="left" w:pos="-720"/>
          <w:tab w:val="left" w:pos="426"/>
        </w:tabs>
        <w:rPr>
          <w:rFonts w:cs="Arial"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</w:rPr>
        <w:t>ZPP</w:t>
      </w:r>
      <w:r w:rsidRPr="000C7F58">
        <w:rPr>
          <w:rFonts w:cs="Arial"/>
          <w:sz w:val="20"/>
        </w:rPr>
        <w:t xml:space="preserve"> P-695/14 - pro pojištění věcí během silniční dopravy</w:t>
      </w:r>
    </w:p>
    <w:p w:rsidR="00ED3D66" w:rsidRPr="000C7F58" w:rsidRDefault="00ED3D66" w:rsidP="00ED3D66">
      <w:pPr>
        <w:keepNext/>
        <w:tabs>
          <w:tab w:val="left" w:pos="426"/>
        </w:tabs>
        <w:spacing w:before="120"/>
        <w:rPr>
          <w:rFonts w:cs="Arial"/>
          <w:b/>
          <w:bCs/>
          <w:sz w:val="20"/>
        </w:rPr>
      </w:pPr>
      <w:r w:rsidRPr="000C7F58">
        <w:rPr>
          <w:rFonts w:cs="Arial"/>
          <w:b/>
          <w:bCs/>
          <w:sz w:val="20"/>
        </w:rPr>
        <w:tab/>
        <w:t>Dodatkové pojistné podmínky</w:t>
      </w:r>
    </w:p>
    <w:p w:rsidR="00ED3D66" w:rsidRPr="000C7F58" w:rsidRDefault="00ED3D66" w:rsidP="00ED3D66">
      <w:pPr>
        <w:keepNext/>
        <w:tabs>
          <w:tab w:val="left" w:pos="426"/>
        </w:tabs>
        <w:rPr>
          <w:rFonts w:cs="Arial"/>
          <w:sz w:val="20"/>
        </w:rPr>
      </w:pPr>
      <w:r w:rsidRPr="000C7F58">
        <w:rPr>
          <w:rFonts w:cs="Arial"/>
          <w:sz w:val="20"/>
        </w:rPr>
        <w:tab/>
        <w:t>DPP P-520/14 - pro pojištění hospodářských rizik, sestávající se z následujících doložek:</w:t>
      </w:r>
    </w:p>
    <w:p w:rsidR="00ED3D66" w:rsidRPr="000C7F58" w:rsidRDefault="00ED3D66" w:rsidP="00ED3D66">
      <w:pPr>
        <w:keepNext/>
        <w:tabs>
          <w:tab w:val="left" w:pos="426"/>
          <w:tab w:val="left" w:pos="1440"/>
        </w:tabs>
        <w:spacing w:before="120"/>
        <w:ind w:left="426" w:hanging="426"/>
        <w:rPr>
          <w:rFonts w:cs="Arial"/>
          <w:sz w:val="20"/>
        </w:rPr>
      </w:pPr>
      <w:r w:rsidRPr="000C7F58">
        <w:rPr>
          <w:rFonts w:cs="Arial"/>
          <w:b/>
          <w:sz w:val="20"/>
        </w:rPr>
        <w:tab/>
        <w:t xml:space="preserve">Živel </w:t>
      </w:r>
      <w:r w:rsidRPr="000C7F58">
        <w:rPr>
          <w:rFonts w:cs="Arial"/>
          <w:b/>
          <w:sz w:val="20"/>
        </w:rPr>
        <w:cr/>
      </w:r>
      <w:r w:rsidRPr="000C7F58">
        <w:rPr>
          <w:rFonts w:cs="Arial"/>
          <w:sz w:val="20"/>
        </w:rPr>
        <w:t xml:space="preserve">DZ101 - Lehké stavby, dřevostavby </w:t>
      </w:r>
      <w:r w:rsidRPr="000C7F58">
        <w:rPr>
          <w:sz w:val="20"/>
          <w:szCs w:val="20"/>
        </w:rPr>
        <w:t xml:space="preserve">- </w:t>
      </w:r>
      <w:r w:rsidRPr="000C7F58">
        <w:rPr>
          <w:rFonts w:cs="Arial"/>
          <w:sz w:val="20"/>
        </w:rPr>
        <w:t>Výluka (1401)</w:t>
      </w:r>
      <w:r w:rsidRPr="000C7F58">
        <w:rPr>
          <w:rFonts w:cs="Arial"/>
          <w:sz w:val="20"/>
        </w:rPr>
        <w:cr/>
        <w:t>DZ106 - Zásoby a jejich uložení - Vymezení podmínek (1401)</w:t>
      </w:r>
    </w:p>
    <w:p w:rsidR="00ED3D66" w:rsidRPr="000C7F58" w:rsidRDefault="00ED3D66" w:rsidP="00ED3D66">
      <w:pPr>
        <w:tabs>
          <w:tab w:val="left" w:pos="426"/>
          <w:tab w:val="left" w:pos="1440"/>
        </w:tabs>
        <w:rPr>
          <w:rFonts w:cs="Arial"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sz w:val="20"/>
        </w:rPr>
        <w:t>DZ107 - Nové investice - Vymezení předmětu pojištění (1401)</w:t>
      </w:r>
    </w:p>
    <w:p w:rsidR="00ED3D66" w:rsidRPr="000C7F58" w:rsidRDefault="00ED3D66" w:rsidP="00ED3D66">
      <w:pPr>
        <w:tabs>
          <w:tab w:val="left" w:pos="426"/>
          <w:tab w:val="left" w:pos="1440"/>
        </w:tabs>
        <w:rPr>
          <w:rFonts w:cs="Arial"/>
          <w:bCs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  <w:szCs w:val="20"/>
        </w:rPr>
        <w:t>DZ112</w:t>
      </w:r>
      <w:r w:rsidRPr="000C7F58">
        <w:rPr>
          <w:rFonts w:cs="Arial"/>
          <w:bCs/>
          <w:sz w:val="20"/>
        </w:rPr>
        <w:t xml:space="preserve"> </w:t>
      </w:r>
      <w:r w:rsidRPr="000C7F58">
        <w:rPr>
          <w:sz w:val="20"/>
        </w:rPr>
        <w:t xml:space="preserve">- </w:t>
      </w:r>
      <w:r w:rsidRPr="000C7F58">
        <w:rPr>
          <w:rFonts w:cs="Arial"/>
          <w:bCs/>
          <w:sz w:val="20"/>
        </w:rPr>
        <w:t xml:space="preserve">Fotovoltaická elektrárna - Výluka </w:t>
      </w:r>
      <w:r w:rsidRPr="000C7F58">
        <w:rPr>
          <w:rFonts w:cs="Arial"/>
          <w:sz w:val="20"/>
        </w:rPr>
        <w:t>(1401)</w:t>
      </w:r>
      <w:r w:rsidRPr="000C7F58">
        <w:rPr>
          <w:rFonts w:cs="Arial"/>
          <w:bCs/>
          <w:sz w:val="20"/>
        </w:rPr>
        <w:t xml:space="preserve"> </w:t>
      </w:r>
    </w:p>
    <w:p w:rsidR="00ED3D66" w:rsidRPr="000C7F58" w:rsidRDefault="00ED3D66" w:rsidP="00ED3D6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  <w:szCs w:val="20"/>
        </w:rPr>
        <w:t xml:space="preserve">DZ113 - </w:t>
      </w:r>
      <w:r w:rsidRPr="000C7F58">
        <w:rPr>
          <w:sz w:val="20"/>
          <w:szCs w:val="20"/>
        </w:rPr>
        <w:t xml:space="preserve">Atmosférické srážky- Rozšíření rozsahu pojištění </w:t>
      </w:r>
      <w:r w:rsidRPr="000C7F58">
        <w:rPr>
          <w:rFonts w:cs="Arial"/>
          <w:sz w:val="20"/>
          <w:szCs w:val="20"/>
        </w:rPr>
        <w:t>(1401)</w:t>
      </w:r>
      <w:r w:rsidRPr="000C7F58">
        <w:rPr>
          <w:rFonts w:cs="Arial"/>
          <w:bCs/>
          <w:sz w:val="20"/>
          <w:szCs w:val="20"/>
        </w:rPr>
        <w:t xml:space="preserve"> </w:t>
      </w:r>
    </w:p>
    <w:p w:rsidR="00ED3D66" w:rsidRPr="000C7F58" w:rsidRDefault="00ED3D66" w:rsidP="00ED3D6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  <w:szCs w:val="20"/>
        </w:rPr>
        <w:t>DZ114 - Nepřímý</w:t>
      </w:r>
      <w:r w:rsidRPr="000C7F58">
        <w:rPr>
          <w:sz w:val="20"/>
          <w:szCs w:val="20"/>
        </w:rPr>
        <w:t xml:space="preserve"> úder blesku- Rozšíření rozsahu pojištění </w:t>
      </w:r>
      <w:r w:rsidRPr="000C7F58">
        <w:rPr>
          <w:rFonts w:cs="Arial"/>
          <w:sz w:val="20"/>
          <w:szCs w:val="20"/>
        </w:rPr>
        <w:t>(1404)</w:t>
      </w:r>
    </w:p>
    <w:p w:rsidR="00ED3D66" w:rsidRPr="000C7F58" w:rsidRDefault="00ED3D66" w:rsidP="00ED3D6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</w:p>
    <w:p w:rsidR="00ED3D66" w:rsidRPr="000C7F58" w:rsidRDefault="00ED3D66" w:rsidP="00ED3D6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ab/>
        <w:t>Zabezpečení</w:t>
      </w:r>
    </w:p>
    <w:p w:rsidR="00ED3D66" w:rsidRPr="00A76CDC" w:rsidRDefault="00ED3D66" w:rsidP="00ED3D66">
      <w:pPr>
        <w:tabs>
          <w:tab w:val="left" w:pos="426"/>
          <w:tab w:val="left" w:pos="1276"/>
        </w:tabs>
        <w:ind w:left="1276" w:hanging="878"/>
        <w:rPr>
          <w:rFonts w:cs="Arial"/>
          <w:b/>
          <w:bCs/>
          <w:color w:val="FF00FF"/>
          <w:sz w:val="20"/>
          <w:szCs w:val="20"/>
        </w:rPr>
      </w:pPr>
      <w:r w:rsidRPr="00A76CDC">
        <w:rPr>
          <w:rFonts w:cs="Arial"/>
          <w:bCs/>
          <w:sz w:val="20"/>
          <w:szCs w:val="20"/>
        </w:rPr>
        <w:t>DOZ101 - Předepsané způsoby zabezpečení pojištěných věcí (netýká se finančních prostředků a cenných předmětů) (1606)</w:t>
      </w:r>
    </w:p>
    <w:p w:rsidR="00ED3D66" w:rsidRPr="00A76CDC" w:rsidRDefault="00ED3D66" w:rsidP="00ED3D6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Cs/>
          <w:sz w:val="20"/>
          <w:szCs w:val="20"/>
        </w:rPr>
      </w:pPr>
      <w:r w:rsidRPr="00A76CDC">
        <w:rPr>
          <w:rFonts w:cs="Arial"/>
          <w:b/>
          <w:bCs/>
          <w:color w:val="FF00FF"/>
          <w:sz w:val="20"/>
          <w:szCs w:val="20"/>
        </w:rPr>
        <w:tab/>
      </w:r>
      <w:r w:rsidRPr="00A76CDC">
        <w:rPr>
          <w:rFonts w:cs="Arial"/>
          <w:bCs/>
          <w:sz w:val="20"/>
          <w:szCs w:val="20"/>
        </w:rPr>
        <w:t>DOZ102 - Předepsané způsoby zabezpečení finančních prostředků a cenných předmětů (1606)</w:t>
      </w:r>
    </w:p>
    <w:p w:rsidR="00ED3D66" w:rsidRPr="00A76CDC" w:rsidRDefault="00ED3D66" w:rsidP="00ED3D66">
      <w:pPr>
        <w:tabs>
          <w:tab w:val="left" w:pos="426"/>
          <w:tab w:val="left" w:pos="1304"/>
          <w:tab w:val="left" w:pos="1389"/>
        </w:tabs>
        <w:ind w:left="1276" w:hanging="1276"/>
        <w:rPr>
          <w:rFonts w:cs="Arial"/>
          <w:b/>
          <w:bCs/>
          <w:color w:val="FF00FF"/>
          <w:sz w:val="20"/>
          <w:szCs w:val="20"/>
        </w:rPr>
      </w:pPr>
      <w:r w:rsidRPr="00A76CDC">
        <w:rPr>
          <w:rFonts w:cs="Arial"/>
          <w:b/>
          <w:bCs/>
          <w:color w:val="FF00FF"/>
          <w:sz w:val="20"/>
          <w:szCs w:val="20"/>
        </w:rPr>
        <w:tab/>
      </w:r>
      <w:r w:rsidRPr="00A76CDC">
        <w:rPr>
          <w:rFonts w:cs="Arial"/>
          <w:bCs/>
          <w:sz w:val="20"/>
          <w:szCs w:val="20"/>
        </w:rPr>
        <w:t>DOZ104 - Loupež přepravovaných peněz nebo cenin - Předepsané způsoby zabezpečení peněz a cenin přepravovaných osobou provádějící přepravu (1401)</w:t>
      </w:r>
    </w:p>
    <w:p w:rsidR="00ED3D66" w:rsidRPr="00A76CDC" w:rsidRDefault="00ED3D66" w:rsidP="00ED3D6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 w:rsidRPr="00A76CDC">
        <w:rPr>
          <w:rFonts w:cs="Arial"/>
          <w:b/>
          <w:bCs/>
          <w:color w:val="FF00FF"/>
          <w:sz w:val="20"/>
          <w:szCs w:val="20"/>
        </w:rPr>
        <w:tab/>
      </w:r>
      <w:r w:rsidRPr="00A76CDC">
        <w:rPr>
          <w:rFonts w:cs="Arial"/>
          <w:bCs/>
          <w:sz w:val="20"/>
          <w:szCs w:val="20"/>
        </w:rPr>
        <w:t>DOZ105 - Předepsané způsoby zabezpečení - Výklad pojmů (1401)</w:t>
      </w:r>
    </w:p>
    <w:p w:rsidR="00ED3D66" w:rsidRPr="000C7F58" w:rsidRDefault="00ED3D66" w:rsidP="00ED3D6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 w:rsidRPr="00A76CDC">
        <w:rPr>
          <w:rFonts w:cs="Arial"/>
          <w:b/>
          <w:bCs/>
          <w:color w:val="FF00FF"/>
          <w:sz w:val="20"/>
          <w:szCs w:val="20"/>
        </w:rPr>
        <w:tab/>
      </w:r>
      <w:r w:rsidRPr="00A76CDC">
        <w:rPr>
          <w:rFonts w:cs="Arial"/>
          <w:bCs/>
          <w:sz w:val="20"/>
          <w:szCs w:val="20"/>
        </w:rPr>
        <w:t>DOZ108 - Předepsané způsoby zabezpečení mobilních strojů (1606)</w:t>
      </w:r>
    </w:p>
    <w:p w:rsidR="00ED3D66" w:rsidRPr="000C7F58" w:rsidRDefault="00ED3D66" w:rsidP="00ED3D6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ab/>
        <w:t>Odpovědnost za újmu</w:t>
      </w:r>
    </w:p>
    <w:p w:rsidR="00ED3D66" w:rsidRPr="000C7F58" w:rsidRDefault="00ED3D66" w:rsidP="00ED3D66">
      <w:pPr>
        <w:tabs>
          <w:tab w:val="left" w:pos="426"/>
          <w:tab w:val="left" w:pos="1304"/>
          <w:tab w:val="left" w:pos="1389"/>
        </w:tabs>
        <w:ind w:left="1418" w:hanging="1020"/>
        <w:rPr>
          <w:rFonts w:cs="Arial"/>
          <w:bCs/>
          <w:sz w:val="20"/>
          <w:szCs w:val="20"/>
        </w:rPr>
      </w:pPr>
      <w:r w:rsidRPr="000C7F58">
        <w:rPr>
          <w:rFonts w:cs="Arial"/>
          <w:bCs/>
          <w:sz w:val="20"/>
          <w:szCs w:val="20"/>
        </w:rPr>
        <w:t>DODP102 - Pojištění obecné odpovědnosti za újmu a pojištění odpovědnosti za újmu způsobenou vadou výrobku a vadou práce po předání - Základní rozsah pojištění (1401)</w:t>
      </w:r>
    </w:p>
    <w:p w:rsidR="00ED3D66" w:rsidRPr="000C7F58" w:rsidRDefault="00ED3D66" w:rsidP="00ED3D66">
      <w:pPr>
        <w:tabs>
          <w:tab w:val="left" w:pos="426"/>
          <w:tab w:val="left" w:pos="1150"/>
          <w:tab w:val="left" w:pos="4930"/>
          <w:tab w:val="left" w:pos="9212"/>
        </w:tabs>
        <w:rPr>
          <w:rFonts w:cs="Arial"/>
          <w:bCs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A76CDC">
        <w:rPr>
          <w:rFonts w:cs="Arial"/>
          <w:bCs/>
          <w:sz w:val="20"/>
        </w:rPr>
        <w:t>DODP103</w:t>
      </w:r>
      <w:r w:rsidRPr="00A76CDC">
        <w:rPr>
          <w:rFonts w:cs="Arial"/>
          <w:b/>
          <w:sz w:val="20"/>
        </w:rPr>
        <w:t xml:space="preserve"> </w:t>
      </w:r>
      <w:r w:rsidRPr="00A76CDC">
        <w:rPr>
          <w:rFonts w:cs="Arial"/>
          <w:bCs/>
          <w:sz w:val="20"/>
        </w:rPr>
        <w:t xml:space="preserve">- Cizí věci převzaté - Rozšíření rozsahu pojištění </w:t>
      </w:r>
      <w:r w:rsidRPr="00A76CDC">
        <w:rPr>
          <w:rFonts w:cs="Arial"/>
          <w:sz w:val="20"/>
        </w:rPr>
        <w:t>(1606)</w:t>
      </w:r>
    </w:p>
    <w:p w:rsidR="00ED3D66" w:rsidRPr="000C7F58" w:rsidRDefault="00ED3D66" w:rsidP="00ED3D66">
      <w:pPr>
        <w:tabs>
          <w:tab w:val="left" w:pos="-1440"/>
          <w:tab w:val="left" w:pos="426"/>
        </w:tabs>
        <w:rPr>
          <w:rFonts w:cs="Arial"/>
          <w:bCs/>
          <w:sz w:val="20"/>
        </w:rPr>
      </w:pPr>
      <w:r w:rsidRPr="000C7F58">
        <w:rPr>
          <w:rFonts w:cs="Arial"/>
          <w:b/>
          <w:color w:val="FF00FF"/>
          <w:sz w:val="20"/>
        </w:rPr>
        <w:lastRenderedPageBreak/>
        <w:tab/>
      </w:r>
      <w:r w:rsidRPr="000C7F58">
        <w:rPr>
          <w:rFonts w:cs="Arial"/>
          <w:bCs/>
          <w:sz w:val="20"/>
        </w:rPr>
        <w:t xml:space="preserve">DODP104 - Cizí věci užívané - Rozšíření rozsahu pojištění </w:t>
      </w:r>
      <w:r w:rsidRPr="000C7F58">
        <w:rPr>
          <w:rFonts w:cs="Arial"/>
          <w:sz w:val="20"/>
        </w:rPr>
        <w:t>(1401)</w:t>
      </w:r>
    </w:p>
    <w:p w:rsidR="00ED3D66" w:rsidRPr="000C7F58" w:rsidRDefault="00ED3D66" w:rsidP="00ED3D66">
      <w:pPr>
        <w:tabs>
          <w:tab w:val="left" w:pos="-1440"/>
          <w:tab w:val="left" w:pos="426"/>
        </w:tabs>
        <w:ind w:left="1418" w:hanging="1418"/>
        <w:rPr>
          <w:rFonts w:cs="Arial"/>
          <w:bCs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</w:rPr>
        <w:t xml:space="preserve">DODP105 - Náklady zdravotní pojišťovny a regresy dávek nemocenského pojištění - Rozšíření rozsahu pojištění </w:t>
      </w:r>
      <w:r w:rsidRPr="000C7F58">
        <w:rPr>
          <w:rFonts w:cs="Arial"/>
          <w:sz w:val="20"/>
        </w:rPr>
        <w:t>(1401)</w:t>
      </w:r>
    </w:p>
    <w:p w:rsidR="00ED3D66" w:rsidRPr="000C7F58" w:rsidRDefault="00ED3D66" w:rsidP="00ED3D66">
      <w:pPr>
        <w:tabs>
          <w:tab w:val="left" w:pos="-1440"/>
          <w:tab w:val="left" w:pos="426"/>
        </w:tabs>
        <w:rPr>
          <w:rFonts w:cs="Arial"/>
          <w:bCs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</w:rPr>
        <w:t>DODP106</w:t>
      </w:r>
      <w:r w:rsidRPr="000C7F58">
        <w:rPr>
          <w:rFonts w:cs="Arial"/>
          <w:b/>
          <w:sz w:val="20"/>
        </w:rPr>
        <w:t xml:space="preserve"> </w:t>
      </w:r>
      <w:r w:rsidRPr="000C7F58">
        <w:rPr>
          <w:rFonts w:cs="Arial"/>
          <w:bCs/>
          <w:sz w:val="20"/>
        </w:rPr>
        <w:t xml:space="preserve">- Křížová odpovědnost - Rozšíření rozsahu pojištění </w:t>
      </w:r>
      <w:r w:rsidRPr="000C7F58">
        <w:rPr>
          <w:rFonts w:cs="Arial"/>
          <w:sz w:val="20"/>
        </w:rPr>
        <w:t>(1401)</w:t>
      </w:r>
      <w:r w:rsidRPr="000C7F58">
        <w:rPr>
          <w:rFonts w:cs="Arial"/>
          <w:bCs/>
          <w:sz w:val="20"/>
        </w:rPr>
        <w:t xml:space="preserve">  </w:t>
      </w:r>
    </w:p>
    <w:p w:rsidR="00ED3D66" w:rsidRPr="000C7F58" w:rsidRDefault="00ED3D66" w:rsidP="00ED3D66">
      <w:pPr>
        <w:tabs>
          <w:tab w:val="left" w:pos="426"/>
        </w:tabs>
        <w:rPr>
          <w:rFonts w:cs="Arial"/>
          <w:b/>
          <w:color w:val="FF00FF"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sz w:val="20"/>
          <w:szCs w:val="20"/>
        </w:rPr>
        <w:t xml:space="preserve">DODP109 </w:t>
      </w:r>
      <w:r w:rsidRPr="000C7F58">
        <w:rPr>
          <w:rFonts w:cs="Arial"/>
          <w:bCs/>
          <w:sz w:val="20"/>
          <w:szCs w:val="20"/>
        </w:rPr>
        <w:t xml:space="preserve">- </w:t>
      </w:r>
      <w:r w:rsidRPr="000C7F58">
        <w:rPr>
          <w:sz w:val="20"/>
          <w:szCs w:val="20"/>
        </w:rPr>
        <w:t xml:space="preserve">Provoz pracovních strojů - Rozšíření rozsahu pojištění </w:t>
      </w:r>
      <w:r w:rsidRPr="000C7F58">
        <w:rPr>
          <w:rFonts w:cs="Arial"/>
          <w:sz w:val="20"/>
        </w:rPr>
        <w:t>(1412)</w:t>
      </w:r>
    </w:p>
    <w:p w:rsidR="00ED3D66" w:rsidRPr="000C7F58" w:rsidRDefault="00ED3D66" w:rsidP="00ED3D66">
      <w:pPr>
        <w:tabs>
          <w:tab w:val="left" w:pos="1843"/>
        </w:tabs>
        <w:autoSpaceDE w:val="0"/>
        <w:autoSpaceDN w:val="0"/>
        <w:adjustRightInd w:val="0"/>
        <w:ind w:left="1843" w:hanging="1418"/>
        <w:rPr>
          <w:rFonts w:cs="Koop Office"/>
          <w:sz w:val="18"/>
          <w:szCs w:val="18"/>
        </w:rPr>
      </w:pPr>
      <w:r w:rsidRPr="000C7F58">
        <w:rPr>
          <w:sz w:val="20"/>
          <w:szCs w:val="20"/>
        </w:rPr>
        <w:t>DODP110 - Peněžitá náhrada nemajetkové újmy - ochrana osobnosti - Rozšíření rozsahu pojištění (1401)</w:t>
      </w:r>
    </w:p>
    <w:p w:rsidR="00ED3D66" w:rsidRPr="000C7F58" w:rsidRDefault="00ED3D66" w:rsidP="00ED3D66">
      <w:pPr>
        <w:ind w:left="1418" w:hanging="992"/>
        <w:rPr>
          <w:rFonts w:cs="Arial"/>
          <w:b/>
          <w:color w:val="FF00FF"/>
          <w:sz w:val="20"/>
        </w:rPr>
      </w:pPr>
      <w:r w:rsidRPr="000C7F58">
        <w:rPr>
          <w:rFonts w:cs="Arial"/>
          <w:bCs/>
          <w:sz w:val="20"/>
          <w:szCs w:val="20"/>
        </w:rPr>
        <w:t>DODP111 - Čisté finanční škody - k pojištění obecné odpovědnosti za újmu - Rozšíření rozsahu pojištění (1401)</w:t>
      </w:r>
    </w:p>
    <w:p w:rsidR="00ED3D66" w:rsidRPr="000C7F58" w:rsidRDefault="00ED3D66" w:rsidP="00ED3D66">
      <w:pPr>
        <w:tabs>
          <w:tab w:val="left" w:pos="426"/>
        </w:tabs>
        <w:rPr>
          <w:rFonts w:cs="Arial"/>
          <w:b/>
          <w:color w:val="FF00FF"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  <w:szCs w:val="20"/>
        </w:rPr>
        <w:t>DODP115 - Výkon veřejné moci - Rozšíření rozsahu pojištění (1507)</w:t>
      </w:r>
    </w:p>
    <w:p w:rsidR="00ED3D66" w:rsidRPr="000C7F58" w:rsidRDefault="00ED3D66" w:rsidP="00ED3D66">
      <w:pPr>
        <w:tabs>
          <w:tab w:val="left" w:pos="426"/>
        </w:tabs>
        <w:rPr>
          <w:rFonts w:cs="Arial"/>
          <w:b/>
          <w:color w:val="FF00FF"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  <w:szCs w:val="20"/>
        </w:rPr>
        <w:t>DODP116 - Obecní policie - Rozšíření rozsahu pojištění (1401)</w:t>
      </w:r>
    </w:p>
    <w:p w:rsidR="00ED3D66" w:rsidRPr="000C7F58" w:rsidRDefault="00ED3D66" w:rsidP="00ED3D66">
      <w:pPr>
        <w:tabs>
          <w:tab w:val="left" w:pos="426"/>
        </w:tabs>
        <w:rPr>
          <w:rFonts w:cs="Arial"/>
          <w:b/>
          <w:color w:val="FF00FF"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  <w:szCs w:val="20"/>
        </w:rPr>
        <w:t>DODP117 - Výkon veřejné služby - Rozšíření rozsahu pojištění (1401)</w:t>
      </w:r>
    </w:p>
    <w:p w:rsidR="00ED3D66" w:rsidRPr="000C7F58" w:rsidRDefault="00ED3D66" w:rsidP="00ED3D66">
      <w:pPr>
        <w:tabs>
          <w:tab w:val="left" w:pos="426"/>
        </w:tabs>
        <w:rPr>
          <w:rFonts w:cs="Arial"/>
          <w:b/>
          <w:color w:val="FF00FF"/>
          <w:sz w:val="20"/>
        </w:rPr>
      </w:pPr>
      <w:r w:rsidRPr="000C7F58">
        <w:rPr>
          <w:rFonts w:cs="Arial"/>
          <w:b/>
          <w:color w:val="FF00FF"/>
          <w:sz w:val="20"/>
        </w:rPr>
        <w:tab/>
      </w:r>
      <w:r w:rsidRPr="000C7F58">
        <w:rPr>
          <w:rFonts w:cs="Arial"/>
          <w:bCs/>
          <w:sz w:val="20"/>
          <w:szCs w:val="20"/>
        </w:rPr>
        <w:t>DODP118 - Poskytování sociálních služeb - Rozšíření rozsahu pojištění (1401)</w:t>
      </w:r>
    </w:p>
    <w:p w:rsidR="00ED3D66" w:rsidRDefault="00ED3D66" w:rsidP="00ED3D66">
      <w:pPr>
        <w:tabs>
          <w:tab w:val="left" w:pos="426"/>
        </w:tabs>
        <w:ind w:left="426"/>
        <w:rPr>
          <w:rFonts w:cs="Arial"/>
          <w:bCs/>
          <w:sz w:val="20"/>
          <w:szCs w:val="20"/>
        </w:rPr>
      </w:pPr>
      <w:r w:rsidRPr="006333CB">
        <w:rPr>
          <w:rFonts w:cs="Arial"/>
          <w:bCs/>
          <w:sz w:val="20"/>
          <w:szCs w:val="20"/>
        </w:rPr>
        <w:t xml:space="preserve">DODP122 - Připojištění odpovědnosti členů orgánů za jinou než čistou finanční újmu - Rozšíření rozsahu </w:t>
      </w:r>
    </w:p>
    <w:p w:rsidR="00ED3D66" w:rsidRDefault="00ED3D66" w:rsidP="00ED3D66">
      <w:pPr>
        <w:tabs>
          <w:tab w:val="left" w:pos="426"/>
        </w:tabs>
        <w:ind w:left="426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        </w:t>
      </w:r>
      <w:r w:rsidRPr="006333CB">
        <w:rPr>
          <w:rFonts w:cs="Arial"/>
          <w:bCs/>
          <w:sz w:val="20"/>
          <w:szCs w:val="20"/>
        </w:rPr>
        <w:t>pojištění (1502)</w:t>
      </w:r>
    </w:p>
    <w:p w:rsidR="00ED3D66" w:rsidRPr="000C7F58" w:rsidRDefault="00ED3D66" w:rsidP="00ED3D66">
      <w:pPr>
        <w:tabs>
          <w:tab w:val="left" w:pos="426"/>
        </w:tabs>
        <w:ind w:left="426"/>
        <w:rPr>
          <w:rFonts w:cs="Arial"/>
          <w:b/>
          <w:bCs/>
          <w:color w:val="FF00FF"/>
          <w:sz w:val="20"/>
          <w:szCs w:val="20"/>
        </w:rPr>
      </w:pPr>
      <w:r w:rsidRPr="000C7F58">
        <w:rPr>
          <w:rFonts w:cs="Arial"/>
          <w:bCs/>
          <w:sz w:val="20"/>
          <w:szCs w:val="20"/>
        </w:rPr>
        <w:t>DODP123 - Poskytování služby péče o dítě v dětské skupině - Rozšíření rozsahu pojištění (1507)</w:t>
      </w:r>
    </w:p>
    <w:p w:rsidR="00ED3D66" w:rsidRPr="000C7F58" w:rsidRDefault="00ED3D66" w:rsidP="00ED3D66">
      <w:pPr>
        <w:tabs>
          <w:tab w:val="left" w:pos="1418"/>
        </w:tabs>
        <w:ind w:left="1418" w:hanging="992"/>
        <w:rPr>
          <w:rFonts w:cs="Arial"/>
          <w:b/>
          <w:bCs/>
          <w:color w:val="FF00FF"/>
          <w:sz w:val="20"/>
          <w:szCs w:val="20"/>
        </w:rPr>
      </w:pPr>
      <w:r w:rsidRPr="000C7F58">
        <w:rPr>
          <w:rFonts w:cs="Arial"/>
          <w:bCs/>
          <w:sz w:val="20"/>
          <w:szCs w:val="20"/>
        </w:rPr>
        <w:t>DODP124 - Umělecká, kulturní, sportovní nebo reklamní činnost dítěte - Rozšíření rozsahu pojištění (1507)</w:t>
      </w:r>
    </w:p>
    <w:p w:rsidR="00ED3D66" w:rsidRPr="000C7F58" w:rsidRDefault="00ED3D66" w:rsidP="00ED3D66">
      <w:pPr>
        <w:tabs>
          <w:tab w:val="left" w:pos="426"/>
        </w:tabs>
        <w:ind w:left="426"/>
        <w:rPr>
          <w:rFonts w:cs="Arial"/>
          <w:b/>
          <w:bCs/>
          <w:color w:val="FF00FF"/>
          <w:sz w:val="20"/>
          <w:szCs w:val="20"/>
        </w:rPr>
      </w:pPr>
      <w:r w:rsidRPr="000C7F58">
        <w:rPr>
          <w:rFonts w:cs="Arial"/>
          <w:bCs/>
          <w:sz w:val="20"/>
          <w:szCs w:val="20"/>
        </w:rPr>
        <w:t>DODP125 - Rekvalifikační zařízení - Rozšíření rozsahu pojištění (1507)</w:t>
      </w:r>
    </w:p>
    <w:p w:rsidR="00ED3D66" w:rsidRPr="000C7F58" w:rsidRDefault="00ED3D66" w:rsidP="00ED3D66">
      <w:pPr>
        <w:tabs>
          <w:tab w:val="left" w:pos="1418"/>
        </w:tabs>
        <w:ind w:left="1418" w:hanging="992"/>
        <w:rPr>
          <w:rFonts w:cs="Arial"/>
          <w:b/>
          <w:bCs/>
          <w:color w:val="FF00FF"/>
          <w:sz w:val="20"/>
          <w:szCs w:val="20"/>
        </w:rPr>
      </w:pPr>
      <w:r w:rsidRPr="000C7F58">
        <w:rPr>
          <w:rFonts w:cs="Arial"/>
          <w:bCs/>
          <w:sz w:val="20"/>
          <w:szCs w:val="20"/>
        </w:rPr>
        <w:t>DODP126 - Ručení vlastníků pozemních komunikací za správce pozemní komunikace - Rozšíření rozsahu pojištění (1603)</w:t>
      </w:r>
    </w:p>
    <w:p w:rsidR="00ED3D66" w:rsidRPr="000C7F58" w:rsidRDefault="00ED3D66" w:rsidP="00ED3D66">
      <w:pPr>
        <w:tabs>
          <w:tab w:val="left" w:pos="426"/>
        </w:tabs>
        <w:ind w:left="426"/>
        <w:rPr>
          <w:rFonts w:cs="Arial"/>
          <w:b/>
          <w:bCs/>
          <w:color w:val="FF00FF"/>
          <w:sz w:val="20"/>
          <w:szCs w:val="20"/>
        </w:rPr>
      </w:pPr>
      <w:r w:rsidRPr="000C7F58">
        <w:rPr>
          <w:rFonts w:cs="Arial"/>
          <w:bCs/>
          <w:sz w:val="20"/>
          <w:szCs w:val="20"/>
        </w:rPr>
        <w:t>DODP127 - Věci odložené a vnesené - Rozšíření rozsahu pojištění (1603)</w:t>
      </w:r>
    </w:p>
    <w:p w:rsidR="00ED3D66" w:rsidRDefault="00ED3D66" w:rsidP="00ED3D66">
      <w:pPr>
        <w:tabs>
          <w:tab w:val="left" w:pos="426"/>
        </w:tabs>
        <w:ind w:left="426"/>
        <w:rPr>
          <w:rFonts w:cs="Arial"/>
          <w:b/>
          <w:bCs/>
          <w:color w:val="FF00FF"/>
          <w:sz w:val="20"/>
          <w:szCs w:val="20"/>
        </w:rPr>
      </w:pPr>
      <w:r w:rsidRPr="007F07F0">
        <w:rPr>
          <w:rFonts w:cs="Arial"/>
          <w:bCs/>
          <w:sz w:val="20"/>
          <w:szCs w:val="20"/>
        </w:rPr>
        <w:t>DODP130 - Věci zaměstnanců - Rozšíření rozsahu pojištění (1603)</w:t>
      </w:r>
    </w:p>
    <w:p w:rsidR="00ED3D66" w:rsidRPr="000C7F58" w:rsidRDefault="00ED3D66" w:rsidP="00ED3D66">
      <w:pPr>
        <w:keepNext/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 w:rsidRPr="000C7F58">
        <w:rPr>
          <w:rFonts w:cs="Arial"/>
          <w:b/>
          <w:sz w:val="20"/>
          <w:szCs w:val="20"/>
        </w:rPr>
        <w:tab/>
        <w:t>Obecné</w:t>
      </w:r>
    </w:p>
    <w:p w:rsidR="00ED3D66" w:rsidRPr="000C7F58" w:rsidRDefault="00ED3D66" w:rsidP="00ED3D66">
      <w:pPr>
        <w:tabs>
          <w:tab w:val="left" w:pos="426"/>
        </w:tabs>
        <w:rPr>
          <w:rFonts w:cs="Arial"/>
          <w:sz w:val="20"/>
          <w:szCs w:val="20"/>
        </w:rPr>
      </w:pPr>
      <w:r w:rsidRPr="000C7F58">
        <w:rPr>
          <w:rFonts w:cs="Arial"/>
          <w:b/>
          <w:color w:val="FF00FF"/>
          <w:sz w:val="20"/>
          <w:szCs w:val="20"/>
        </w:rPr>
        <w:tab/>
      </w:r>
      <w:r w:rsidRPr="000C7F58">
        <w:rPr>
          <w:rFonts w:cs="Arial"/>
          <w:sz w:val="20"/>
          <w:szCs w:val="20"/>
        </w:rPr>
        <w:t>DOB101 - Elektronická rizika - Výluka (1401)</w:t>
      </w:r>
    </w:p>
    <w:p w:rsidR="00ED3D66" w:rsidRPr="000C7F58" w:rsidRDefault="00ED3D66" w:rsidP="00ED3D66">
      <w:pPr>
        <w:tabs>
          <w:tab w:val="left" w:pos="426"/>
        </w:tabs>
        <w:rPr>
          <w:rFonts w:cs="Arial"/>
          <w:sz w:val="20"/>
          <w:szCs w:val="20"/>
        </w:rPr>
      </w:pPr>
      <w:r w:rsidRPr="000C7F58">
        <w:rPr>
          <w:rFonts w:cs="Arial"/>
          <w:b/>
          <w:color w:val="FF00FF"/>
          <w:sz w:val="20"/>
          <w:szCs w:val="20"/>
        </w:rPr>
        <w:tab/>
      </w:r>
      <w:r w:rsidRPr="000C7F58">
        <w:rPr>
          <w:rFonts w:cs="Arial"/>
          <w:sz w:val="20"/>
          <w:szCs w:val="20"/>
        </w:rPr>
        <w:t>DOB103 - Výklad pojmů pro účely pojistné smlouvy (1401)</w:t>
      </w:r>
    </w:p>
    <w:p w:rsidR="00ED3D66" w:rsidRPr="000C7F58" w:rsidRDefault="00ED3D66" w:rsidP="00ED3D66">
      <w:pPr>
        <w:tabs>
          <w:tab w:val="left" w:pos="426"/>
        </w:tabs>
        <w:rPr>
          <w:rFonts w:cs="Arial"/>
          <w:sz w:val="20"/>
          <w:szCs w:val="20"/>
        </w:rPr>
      </w:pPr>
      <w:r w:rsidRPr="000C7F58">
        <w:rPr>
          <w:rFonts w:cs="Arial"/>
          <w:b/>
          <w:color w:val="FF00FF"/>
          <w:sz w:val="20"/>
          <w:szCs w:val="20"/>
        </w:rPr>
        <w:tab/>
      </w:r>
      <w:r w:rsidRPr="000C7F58">
        <w:rPr>
          <w:rFonts w:cs="Arial"/>
          <w:sz w:val="20"/>
          <w:szCs w:val="20"/>
        </w:rPr>
        <w:t>DOB104 - Demolice, suť  - Rozšíření pojistného plnění (1401)</w:t>
      </w:r>
    </w:p>
    <w:p w:rsidR="00ED3D66" w:rsidRPr="000C7F58" w:rsidRDefault="00ED3D66" w:rsidP="00ED3D66">
      <w:pPr>
        <w:tabs>
          <w:tab w:val="left" w:pos="426"/>
        </w:tabs>
        <w:rPr>
          <w:rFonts w:cs="Arial"/>
          <w:sz w:val="20"/>
          <w:szCs w:val="20"/>
        </w:rPr>
      </w:pPr>
      <w:r w:rsidRPr="000C7F58">
        <w:rPr>
          <w:rFonts w:cs="Arial"/>
          <w:b/>
          <w:color w:val="FF00FF"/>
          <w:sz w:val="20"/>
          <w:szCs w:val="20"/>
        </w:rPr>
        <w:tab/>
      </w:r>
      <w:r w:rsidRPr="000C7F58">
        <w:rPr>
          <w:rFonts w:cs="Arial"/>
          <w:sz w:val="20"/>
          <w:szCs w:val="20"/>
        </w:rPr>
        <w:t>DOB105 - Tíha sněhu, námraza - Vymezení podmínek (1401)</w:t>
      </w:r>
      <w:r w:rsidRPr="000C7F58">
        <w:rPr>
          <w:rFonts w:cs="Arial"/>
          <w:b/>
          <w:color w:val="FF00FF"/>
          <w:sz w:val="20"/>
          <w:szCs w:val="20"/>
        </w:rPr>
        <w:t xml:space="preserve"> </w:t>
      </w:r>
    </w:p>
    <w:p w:rsidR="00ED3D66" w:rsidRPr="000C7F58" w:rsidRDefault="00ED3D66" w:rsidP="00ED3D66">
      <w:pPr>
        <w:tabs>
          <w:tab w:val="left" w:pos="426"/>
        </w:tabs>
        <w:rPr>
          <w:sz w:val="20"/>
          <w:szCs w:val="20"/>
        </w:rPr>
      </w:pPr>
      <w:r w:rsidRPr="000C7F58">
        <w:rPr>
          <w:rFonts w:cs="Arial"/>
          <w:b/>
          <w:color w:val="FF00FF"/>
          <w:sz w:val="20"/>
          <w:szCs w:val="20"/>
        </w:rPr>
        <w:tab/>
      </w:r>
      <w:r w:rsidRPr="000C7F58">
        <w:rPr>
          <w:sz w:val="20"/>
          <w:szCs w:val="20"/>
        </w:rPr>
        <w:t xml:space="preserve">DOB106 - Bonifikace - Vymezení podmínek </w:t>
      </w:r>
      <w:r w:rsidRPr="000C7F58">
        <w:rPr>
          <w:rFonts w:cs="Arial"/>
          <w:sz w:val="20"/>
          <w:szCs w:val="20"/>
        </w:rPr>
        <w:t>(1401)</w:t>
      </w:r>
    </w:p>
    <w:p w:rsidR="00ED3D66" w:rsidRPr="000C7F58" w:rsidRDefault="00ED3D66" w:rsidP="00ED3D66">
      <w:pPr>
        <w:tabs>
          <w:tab w:val="left" w:pos="426"/>
          <w:tab w:val="left" w:pos="1389"/>
          <w:tab w:val="left" w:pos="1701"/>
        </w:tabs>
        <w:ind w:left="1729" w:hanging="1729"/>
        <w:rPr>
          <w:rFonts w:cs="Arial"/>
          <w:b/>
          <w:bCs/>
          <w:color w:val="FF00FF"/>
          <w:sz w:val="20"/>
          <w:szCs w:val="20"/>
        </w:rPr>
      </w:pPr>
      <w:r w:rsidRPr="000C7F58">
        <w:rPr>
          <w:rFonts w:cs="Arial"/>
          <w:b/>
          <w:bCs/>
          <w:color w:val="FF00FF"/>
          <w:sz w:val="20"/>
          <w:szCs w:val="20"/>
        </w:rPr>
        <w:tab/>
      </w:r>
      <w:r w:rsidRPr="000C7F58">
        <w:rPr>
          <w:rFonts w:cs="Arial"/>
          <w:bCs/>
          <w:sz w:val="20"/>
          <w:szCs w:val="20"/>
        </w:rPr>
        <w:t>DOB107 - Definice jedné pojistné události pro pojistná nebezpečí povodeň, záplava, vichřice, krupobití (1401)</w:t>
      </w:r>
    </w:p>
    <w:p w:rsidR="00ED3D66" w:rsidRPr="000C7F58" w:rsidRDefault="00ED3D66" w:rsidP="00ED3D66">
      <w:pPr>
        <w:tabs>
          <w:tab w:val="left" w:pos="426"/>
        </w:tabs>
        <w:spacing w:after="120"/>
        <w:ind w:left="1729" w:hanging="1729"/>
        <w:rPr>
          <w:sz w:val="20"/>
          <w:szCs w:val="20"/>
        </w:rPr>
      </w:pPr>
      <w:r w:rsidRPr="000C7F58">
        <w:rPr>
          <w:rFonts w:cs="Arial"/>
          <w:b/>
          <w:color w:val="FF00FF"/>
          <w:sz w:val="20"/>
          <w:szCs w:val="20"/>
        </w:rPr>
        <w:tab/>
      </w:r>
      <w:r w:rsidRPr="000C7F58">
        <w:rPr>
          <w:sz w:val="20"/>
          <w:szCs w:val="20"/>
        </w:rPr>
        <w:t>DOB108 - Dočasné přemístění pojištěných věcí movitého charakteru - Rozšíření pojistného plnění (1401)</w:t>
      </w:r>
    </w:p>
    <w:p w:rsidR="00ED3D66" w:rsidRPr="000C7F58" w:rsidRDefault="00ED3D66" w:rsidP="00ED3D66">
      <w:pPr>
        <w:tabs>
          <w:tab w:val="left" w:pos="426"/>
        </w:tabs>
        <w:rPr>
          <w:b/>
          <w:sz w:val="20"/>
          <w:szCs w:val="20"/>
        </w:rPr>
      </w:pPr>
      <w:r w:rsidRPr="000C7F58">
        <w:rPr>
          <w:b/>
          <w:sz w:val="20"/>
          <w:szCs w:val="20"/>
        </w:rPr>
        <w:tab/>
        <w:t>Jiné</w:t>
      </w:r>
    </w:p>
    <w:p w:rsidR="00ED3D66" w:rsidRPr="000C7F58" w:rsidRDefault="00ED3D66" w:rsidP="00ED3D66">
      <w:pPr>
        <w:tabs>
          <w:tab w:val="left" w:pos="426"/>
          <w:tab w:val="left" w:pos="1418"/>
          <w:tab w:val="left" w:pos="1560"/>
        </w:tabs>
        <w:rPr>
          <w:b/>
          <w:sz w:val="20"/>
          <w:szCs w:val="20"/>
        </w:rPr>
      </w:pPr>
      <w:r w:rsidRPr="000C7F58">
        <w:rPr>
          <w:b/>
          <w:color w:val="FF00FF"/>
          <w:sz w:val="20"/>
          <w:szCs w:val="20"/>
        </w:rPr>
        <w:tab/>
      </w:r>
      <w:r w:rsidRPr="000C7F58">
        <w:rPr>
          <w:sz w:val="20"/>
          <w:szCs w:val="20"/>
        </w:rPr>
        <w:t>DOD101</w:t>
      </w:r>
      <w:r>
        <w:rPr>
          <w:sz w:val="20"/>
          <w:szCs w:val="20"/>
        </w:rPr>
        <w:t xml:space="preserve">  </w:t>
      </w:r>
      <w:r w:rsidRPr="000C7F58">
        <w:rPr>
          <w:sz w:val="20"/>
          <w:szCs w:val="20"/>
        </w:rPr>
        <w:t>- Pojištění okrasných dřevin - Rozšíření předmětu pojištění (1401)</w:t>
      </w:r>
    </w:p>
    <w:p w:rsidR="00ED3D66" w:rsidRPr="000C7F58" w:rsidRDefault="00ED3D66" w:rsidP="00ED3D66">
      <w:pPr>
        <w:tabs>
          <w:tab w:val="left" w:pos="426"/>
          <w:tab w:val="left" w:pos="1276"/>
          <w:tab w:val="left" w:pos="1418"/>
        </w:tabs>
        <w:ind w:left="1418" w:hanging="1135"/>
        <w:rPr>
          <w:b/>
          <w:sz w:val="20"/>
          <w:szCs w:val="20"/>
        </w:rPr>
      </w:pPr>
      <w:r w:rsidRPr="000C7F58">
        <w:rPr>
          <w:b/>
          <w:color w:val="FF00FF"/>
          <w:sz w:val="20"/>
          <w:szCs w:val="20"/>
        </w:rPr>
        <w:tab/>
      </w:r>
      <w:r w:rsidRPr="000C7F58">
        <w:rPr>
          <w:sz w:val="20"/>
          <w:szCs w:val="20"/>
        </w:rPr>
        <w:t xml:space="preserve">DODC101- </w:t>
      </w:r>
      <w:r w:rsidRPr="000C7F58">
        <w:rPr>
          <w:bCs/>
          <w:sz w:val="20"/>
          <w:szCs w:val="20"/>
        </w:rPr>
        <w:t xml:space="preserve">Poškození vnějšího kontaktního zateplovacího systému (zateplení fasády) ptactvem, hmyzem a hlodavci </w:t>
      </w:r>
      <w:r w:rsidRPr="000C7F58">
        <w:rPr>
          <w:sz w:val="20"/>
          <w:szCs w:val="20"/>
        </w:rPr>
        <w:t>- R</w:t>
      </w:r>
      <w:r w:rsidRPr="000C7F58">
        <w:rPr>
          <w:bCs/>
          <w:sz w:val="20"/>
          <w:szCs w:val="20"/>
        </w:rPr>
        <w:t>ozšíření rozsahu pojištění (1401)</w:t>
      </w:r>
    </w:p>
    <w:p w:rsidR="00ED3D66" w:rsidRPr="000C7F58" w:rsidRDefault="00ED3D66" w:rsidP="00ED3D66">
      <w:pPr>
        <w:tabs>
          <w:tab w:val="left" w:pos="426"/>
          <w:tab w:val="left" w:pos="1276"/>
          <w:tab w:val="left" w:pos="1418"/>
        </w:tabs>
        <w:rPr>
          <w:b/>
          <w:sz w:val="20"/>
          <w:szCs w:val="20"/>
        </w:rPr>
      </w:pPr>
      <w:r w:rsidRPr="000C7F58">
        <w:rPr>
          <w:b/>
          <w:color w:val="FF00FF"/>
          <w:sz w:val="20"/>
          <w:szCs w:val="20"/>
        </w:rPr>
        <w:tab/>
      </w:r>
      <w:r w:rsidRPr="000C7F58">
        <w:rPr>
          <w:sz w:val="20"/>
          <w:szCs w:val="20"/>
        </w:rPr>
        <w:t xml:space="preserve">DODC102- </w:t>
      </w:r>
      <w:r w:rsidRPr="000C7F58">
        <w:rPr>
          <w:bCs/>
          <w:sz w:val="20"/>
          <w:szCs w:val="20"/>
        </w:rPr>
        <w:t>Malby, nástřiky nebo polepení - Rozšíření rozsahu pojištění (1401)</w:t>
      </w:r>
    </w:p>
    <w:p w:rsidR="00ED3D66" w:rsidRDefault="00ED3D66" w:rsidP="00ED3D66">
      <w:pPr>
        <w:tabs>
          <w:tab w:val="left" w:pos="-720"/>
        </w:tabs>
        <w:rPr>
          <w:rFonts w:cs="Arial"/>
          <w:b/>
          <w:sz w:val="20"/>
        </w:rPr>
      </w:pPr>
    </w:p>
    <w:p w:rsidR="00ED3D66" w:rsidRPr="004A5EB8" w:rsidRDefault="00ED3D66" w:rsidP="00ED3D66">
      <w:pPr>
        <w:rPr>
          <w:sz w:val="20"/>
          <w:szCs w:val="20"/>
        </w:rPr>
      </w:pPr>
      <w:r w:rsidRPr="00AE73A6">
        <w:rPr>
          <w:sz w:val="20"/>
          <w:szCs w:val="20"/>
        </w:rPr>
        <w:t>Ke dni 01.09.2017 se nově doplňuje předmět pojištění pod poř. č. 2, tabulky 2.6.1.</w:t>
      </w:r>
    </w:p>
    <w:p w:rsidR="00ED3D66" w:rsidRPr="00861916" w:rsidRDefault="00ED3D66" w:rsidP="00ED3D66">
      <w:pPr>
        <w:rPr>
          <w:sz w:val="20"/>
          <w:szCs w:val="20"/>
        </w:rPr>
      </w:pPr>
      <w:r w:rsidRPr="004A5EB8">
        <w:rPr>
          <w:sz w:val="20"/>
          <w:szCs w:val="20"/>
        </w:rPr>
        <w:t>Článek II. nově zní:</w:t>
      </w:r>
    </w:p>
    <w:p w:rsidR="00ED3D66" w:rsidRPr="000C7F58" w:rsidRDefault="00ED3D66" w:rsidP="00ED3D66">
      <w:pPr>
        <w:jc w:val="center"/>
        <w:rPr>
          <w:rFonts w:cs="Arial"/>
          <w:b/>
          <w:bCs/>
          <w:sz w:val="24"/>
        </w:rPr>
      </w:pPr>
      <w:r w:rsidRPr="000C7F58">
        <w:rPr>
          <w:rFonts w:cs="Arial"/>
          <w:b/>
          <w:bCs/>
          <w:sz w:val="24"/>
        </w:rPr>
        <w:t>Článek II.</w:t>
      </w:r>
    </w:p>
    <w:p w:rsidR="00ED3D66" w:rsidRDefault="00ED3D66" w:rsidP="00ED3D66">
      <w:pPr>
        <w:jc w:val="center"/>
        <w:rPr>
          <w:b/>
          <w:bCs/>
          <w:sz w:val="24"/>
        </w:rPr>
      </w:pPr>
      <w:r w:rsidRPr="000C7F58">
        <w:rPr>
          <w:b/>
          <w:bCs/>
          <w:sz w:val="24"/>
        </w:rPr>
        <w:t>Druhy a způsoby pojištění, předměty a rozsah pojištění</w:t>
      </w:r>
    </w:p>
    <w:p w:rsidR="00ED3D66" w:rsidRPr="000C7F58" w:rsidRDefault="00ED3D66" w:rsidP="00ED3D66">
      <w:pPr>
        <w:jc w:val="center"/>
        <w:rPr>
          <w:rFonts w:cs="Arial"/>
          <w:b/>
          <w:bCs/>
          <w:sz w:val="24"/>
        </w:rPr>
      </w:pPr>
    </w:p>
    <w:p w:rsidR="00ED3D66" w:rsidRPr="000C7F58" w:rsidRDefault="00ED3D66" w:rsidP="00ED3D66">
      <w:pPr>
        <w:keepNext/>
        <w:numPr>
          <w:ilvl w:val="0"/>
          <w:numId w:val="9"/>
        </w:numPr>
        <w:spacing w:before="120"/>
        <w:ind w:left="391" w:hanging="391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 xml:space="preserve">Obecná ujednání pro pojištění majetku </w:t>
      </w:r>
    </w:p>
    <w:p w:rsidR="00ED3D66" w:rsidRPr="000C7F58" w:rsidRDefault="00ED3D66" w:rsidP="00ED3D66">
      <w:pPr>
        <w:numPr>
          <w:ilvl w:val="1"/>
          <w:numId w:val="8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0C7F58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ED3D66" w:rsidRDefault="00ED3D66" w:rsidP="00ED3D66">
      <w:pPr>
        <w:numPr>
          <w:ilvl w:val="1"/>
          <w:numId w:val="8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>Pro pojištění majetku je místem pojištění</w:t>
      </w:r>
      <w:r>
        <w:rPr>
          <w:rFonts w:cs="Arial"/>
          <w:sz w:val="20"/>
        </w:rPr>
        <w:t>:</w:t>
      </w:r>
    </w:p>
    <w:p w:rsidR="00ED3D66" w:rsidRDefault="00ED3D66" w:rsidP="00ED3D66">
      <w:pPr>
        <w:tabs>
          <w:tab w:val="left" w:pos="-720"/>
        </w:tabs>
        <w:ind w:left="357"/>
        <w:jc w:val="both"/>
        <w:rPr>
          <w:rFonts w:cs="Arial"/>
          <w:sz w:val="20"/>
        </w:rPr>
      </w:pPr>
      <w:r w:rsidRPr="00B36F22">
        <w:rPr>
          <w:rFonts w:cs="Arial"/>
          <w:b/>
          <w:sz w:val="20"/>
        </w:rPr>
        <w:t>T01</w:t>
      </w:r>
      <w:r>
        <w:rPr>
          <w:rFonts w:cs="Arial"/>
          <w:b/>
          <w:sz w:val="20"/>
        </w:rPr>
        <w:t xml:space="preserve"> -</w:t>
      </w:r>
      <w:r w:rsidRPr="00B36F22">
        <w:rPr>
          <w:rFonts w:cs="Arial"/>
          <w:b/>
          <w:sz w:val="20"/>
        </w:rPr>
        <w:t xml:space="preserve"> </w:t>
      </w:r>
      <w:r w:rsidRPr="00B36F22">
        <w:rPr>
          <w:rFonts w:cs="Arial"/>
          <w:sz w:val="20"/>
        </w:rPr>
        <w:t>katastrální území města Bílovec</w:t>
      </w:r>
      <w:r>
        <w:rPr>
          <w:rFonts w:cs="Arial"/>
          <w:sz w:val="20"/>
        </w:rPr>
        <w:t>,</w:t>
      </w:r>
    </w:p>
    <w:p w:rsidR="00ED3D66" w:rsidRPr="00C61B8F" w:rsidRDefault="00ED3D66" w:rsidP="00ED3D66">
      <w:pPr>
        <w:tabs>
          <w:tab w:val="left" w:pos="-720"/>
        </w:tabs>
        <w:ind w:left="357"/>
        <w:jc w:val="both"/>
        <w:rPr>
          <w:rFonts w:cs="Arial"/>
          <w:sz w:val="20"/>
        </w:rPr>
      </w:pPr>
      <w:r w:rsidRPr="00C61B8F">
        <w:rPr>
          <w:rFonts w:cs="Arial"/>
          <w:b/>
          <w:sz w:val="20"/>
        </w:rPr>
        <w:t xml:space="preserve">T02 - </w:t>
      </w:r>
      <w:r w:rsidRPr="00C61B8F">
        <w:rPr>
          <w:rFonts w:cs="Arial"/>
          <w:sz w:val="20"/>
        </w:rPr>
        <w:t>ujednává se, že mimo výše uvedená místa pojištění jsou pro předměty pojištění (mimo finančních prostředků a dokumentace) dle této pojistné smlouvy pojištěné v rámci živelního pojištění, pojištění pro případ odcizení, pojištění pro případ vandalismu</w:t>
      </w:r>
      <w:r>
        <w:rPr>
          <w:rFonts w:cs="Arial"/>
          <w:sz w:val="20"/>
        </w:rPr>
        <w:t>, pojištění elektroniky</w:t>
      </w:r>
      <w:r w:rsidRPr="00C61B8F">
        <w:rPr>
          <w:rFonts w:cs="Arial"/>
          <w:sz w:val="20"/>
        </w:rPr>
        <w:t xml:space="preserve"> i místa pojištění na území České republiky, které pojištěný vlastní či  po právu užívá, popřípadě v nich provádí objednanou činnost, a to mimo věcí uložených v dopravním prostředku. Pro uvedená místa pojištění se sjednává maximální roční limit pojistného plnění</w:t>
      </w:r>
      <w:r w:rsidRPr="00C61B8F">
        <w:rPr>
          <w:rFonts w:cs="Arial"/>
          <w:sz w:val="20"/>
          <w:vertAlign w:val="superscript"/>
        </w:rPr>
        <w:t>3)</w:t>
      </w:r>
      <w:r w:rsidRPr="00C61B8F">
        <w:rPr>
          <w:rFonts w:cs="Arial"/>
          <w:sz w:val="20"/>
        </w:rPr>
        <w:t xml:space="preserve"> ve výši </w:t>
      </w:r>
      <w:r>
        <w:rPr>
          <w:rFonts w:cs="Arial"/>
          <w:sz w:val="20"/>
        </w:rPr>
        <w:t>1</w:t>
      </w:r>
      <w:r w:rsidRPr="00C61B8F">
        <w:rPr>
          <w:rFonts w:cs="Arial"/>
          <w:sz w:val="20"/>
        </w:rPr>
        <w:t>.000.000,- Kč. Pokud však je limit pojistného plnění</w:t>
      </w:r>
      <w:r w:rsidRPr="00C61B8F">
        <w:rPr>
          <w:rFonts w:cs="Arial"/>
          <w:sz w:val="20"/>
          <w:vertAlign w:val="superscript"/>
        </w:rPr>
        <w:t xml:space="preserve">3) </w:t>
      </w:r>
      <w:r w:rsidRPr="00C61B8F">
        <w:rPr>
          <w:rFonts w:cs="Arial"/>
          <w:sz w:val="20"/>
        </w:rPr>
        <w:t>uvedený u daného předmětu pojištění v tabulkách jednotlivých nebezpečí nižší, potom platí pro daný předmět tento nižší limit pojistného plnění</w:t>
      </w:r>
      <w:r w:rsidRPr="00C61B8F">
        <w:rPr>
          <w:rFonts w:cs="Arial"/>
          <w:sz w:val="20"/>
          <w:vertAlign w:val="superscript"/>
        </w:rPr>
        <w:t>3)</w:t>
      </w:r>
      <w:r w:rsidRPr="00C61B8F">
        <w:rPr>
          <w:rFonts w:cs="Arial"/>
          <w:sz w:val="20"/>
        </w:rPr>
        <w:t xml:space="preserve">. Pro mobilní </w:t>
      </w:r>
      <w:r>
        <w:rPr>
          <w:rFonts w:cs="Arial"/>
          <w:sz w:val="20"/>
        </w:rPr>
        <w:t>elektronická</w:t>
      </w:r>
      <w:r w:rsidRPr="00C61B8F">
        <w:rPr>
          <w:rFonts w:cs="Arial"/>
          <w:sz w:val="20"/>
        </w:rPr>
        <w:t xml:space="preserve"> zařízení se ujednává místo pojištění </w:t>
      </w:r>
      <w:r>
        <w:rPr>
          <w:rFonts w:cs="Arial"/>
          <w:sz w:val="20"/>
        </w:rPr>
        <w:t>Evropy</w:t>
      </w:r>
      <w:r w:rsidRPr="00C61B8F">
        <w:rPr>
          <w:rFonts w:cs="Arial"/>
          <w:sz w:val="20"/>
        </w:rPr>
        <w:t xml:space="preserve"> a to do výše pojistné částky, není-li dále uvedeno jinak.</w:t>
      </w:r>
    </w:p>
    <w:p w:rsidR="00ED3D66" w:rsidRPr="000C7F58" w:rsidRDefault="00ED3D66" w:rsidP="00ED3D66">
      <w:pPr>
        <w:keepNext/>
        <w:numPr>
          <w:ilvl w:val="0"/>
          <w:numId w:val="9"/>
        </w:numPr>
        <w:spacing w:before="120"/>
        <w:ind w:left="425" w:hanging="425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lastRenderedPageBreak/>
        <w:t>Přehled sjednaných pojištění</w:t>
      </w:r>
    </w:p>
    <w:p w:rsidR="00ED3D66" w:rsidRDefault="00ED3D66" w:rsidP="00ED3D66">
      <w:pPr>
        <w:pStyle w:val="Zkladntext32"/>
        <w:spacing w:before="120" w:line="240" w:lineRule="auto"/>
        <w:ind w:left="425"/>
        <w:rPr>
          <w:rFonts w:ascii="Koop Office" w:hAnsi="Koop Office"/>
        </w:rPr>
      </w:pPr>
      <w:r w:rsidRPr="000C7F58">
        <w:rPr>
          <w:rFonts w:ascii="Koop Office" w:hAnsi="Koop Office"/>
        </w:rPr>
        <w:t xml:space="preserve">Pojištění se sjednává pro předměty pojištění v rozsahu a na místech pojištění (v případě pojištění odpovědnosti za újmu v rozsahu a za podmínek) uvedených v </w:t>
      </w:r>
      <w:r w:rsidRPr="00DB0EC4">
        <w:rPr>
          <w:rFonts w:ascii="Koop Office" w:hAnsi="Koop Office"/>
        </w:rPr>
        <w:t>následujících tabulkách:</w:t>
      </w:r>
    </w:p>
    <w:p w:rsidR="00ED3D66" w:rsidRPr="000C7F58" w:rsidRDefault="00ED3D66" w:rsidP="00ED3D66">
      <w:pPr>
        <w:pStyle w:val="Zkladntext32"/>
        <w:spacing w:before="120" w:line="240" w:lineRule="auto"/>
        <w:ind w:left="425"/>
        <w:rPr>
          <w:rFonts w:ascii="Koop Office" w:hAnsi="Koop Office"/>
        </w:rPr>
      </w:pPr>
    </w:p>
    <w:p w:rsidR="00ED3D66" w:rsidRPr="000C7F58" w:rsidRDefault="00ED3D66" w:rsidP="00ED3D66">
      <w:pPr>
        <w:keepNext/>
        <w:rPr>
          <w:b/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C7F58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1</w:t>
      </w:r>
      <w:r w:rsidRPr="000C7F58">
        <w:rPr>
          <w:b/>
          <w:sz w:val="20"/>
          <w:szCs w:val="20"/>
        </w:rPr>
        <w:t>.1 Živelní pojištění</w:t>
      </w:r>
    </w:p>
    <w:tbl>
      <w:tblPr>
        <w:tblStyle w:val="Mkatabulky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1276"/>
        <w:gridCol w:w="1559"/>
        <w:gridCol w:w="1701"/>
      </w:tblGrid>
      <w:tr w:rsidR="00ED3D66" w:rsidRPr="000C7F58" w:rsidTr="00B20258">
        <w:tc>
          <w:tcPr>
            <w:tcW w:w="9781" w:type="dxa"/>
            <w:gridSpan w:val="6"/>
          </w:tcPr>
          <w:p w:rsidR="00ED3D66" w:rsidRPr="000C7F58" w:rsidRDefault="00ED3D66" w:rsidP="00B20258">
            <w:pPr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 w:rsidRPr="00125D3B">
              <w:rPr>
                <w:szCs w:val="20"/>
              </w:rPr>
              <w:t>T01, T02</w:t>
            </w:r>
          </w:p>
        </w:tc>
      </w:tr>
      <w:tr w:rsidR="00ED3D66" w:rsidRPr="000C7F58" w:rsidTr="00B20258">
        <w:tc>
          <w:tcPr>
            <w:tcW w:w="9781" w:type="dxa"/>
            <w:gridSpan w:val="6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b/>
                <w:szCs w:val="20"/>
              </w:rPr>
              <w:t xml:space="preserve">Rozsah pojištění: </w:t>
            </w:r>
            <w:r>
              <w:rPr>
                <w:szCs w:val="20"/>
              </w:rPr>
              <w:t>sdružený živel</w:t>
            </w:r>
          </w:p>
        </w:tc>
      </w:tr>
      <w:tr w:rsidR="00ED3D66" w:rsidRPr="000C7F58" w:rsidTr="00B20258">
        <w:tc>
          <w:tcPr>
            <w:tcW w:w="9781" w:type="dxa"/>
            <w:gridSpan w:val="6"/>
          </w:tcPr>
          <w:p w:rsidR="00ED3D66" w:rsidRDefault="00ED3D66" w:rsidP="00B20258">
            <w:pPr>
              <w:rPr>
                <w:szCs w:val="20"/>
              </w:rPr>
            </w:pPr>
            <w:r w:rsidRPr="00E56AD7">
              <w:rPr>
                <w:b/>
                <w:szCs w:val="20"/>
              </w:rPr>
              <w:t>Spoluúčast</w:t>
            </w:r>
            <w:r w:rsidRPr="00E56AD7">
              <w:rPr>
                <w:b/>
                <w:szCs w:val="20"/>
                <w:vertAlign w:val="superscript"/>
              </w:rPr>
              <w:t>5)</w:t>
            </w:r>
            <w:r>
              <w:rPr>
                <w:b/>
                <w:szCs w:val="20"/>
              </w:rPr>
              <w:t>:</w:t>
            </w:r>
            <w:r>
              <w:t xml:space="preserve"> </w:t>
            </w:r>
            <w:r w:rsidRPr="00637C99">
              <w:rPr>
                <w:szCs w:val="20"/>
              </w:rPr>
              <w:t xml:space="preserve">požární nebezpečí, </w:t>
            </w:r>
            <w:r>
              <w:rPr>
                <w:szCs w:val="20"/>
              </w:rPr>
              <w:t xml:space="preserve">náraz nebo pád, kouř, </w:t>
            </w:r>
            <w:r w:rsidRPr="00637C99">
              <w:rPr>
                <w:szCs w:val="20"/>
              </w:rPr>
              <w:t xml:space="preserve">vichřice </w:t>
            </w:r>
            <w:r>
              <w:rPr>
                <w:szCs w:val="20"/>
              </w:rPr>
              <w:t xml:space="preserve">nebo </w:t>
            </w:r>
            <w:r w:rsidRPr="00637C99">
              <w:rPr>
                <w:szCs w:val="20"/>
              </w:rPr>
              <w:t>krupobití,</w:t>
            </w:r>
            <w:r>
              <w:rPr>
                <w:szCs w:val="20"/>
              </w:rPr>
              <w:t xml:space="preserve"> sesuv, </w:t>
            </w:r>
            <w:r w:rsidRPr="00637C99">
              <w:rPr>
                <w:szCs w:val="20"/>
              </w:rPr>
              <w:t xml:space="preserve">zemětřesení, tíha sněhu nebo námrazy, vodovodní nebezpečí, </w:t>
            </w:r>
            <w:r>
              <w:rPr>
                <w:szCs w:val="20"/>
              </w:rPr>
              <w:t>n</w:t>
            </w:r>
            <w:r w:rsidRPr="00637C99">
              <w:rPr>
                <w:szCs w:val="20"/>
              </w:rPr>
              <w:t>epřímý úder blesku</w:t>
            </w:r>
            <w:r>
              <w:rPr>
                <w:szCs w:val="20"/>
              </w:rPr>
              <w:t xml:space="preserve"> dle doložky DZ114 </w:t>
            </w:r>
            <w:r w:rsidRPr="00637C99">
              <w:rPr>
                <w:szCs w:val="20"/>
              </w:rPr>
              <w:t>1 000 Kč</w:t>
            </w:r>
            <w:r>
              <w:rPr>
                <w:szCs w:val="20"/>
              </w:rPr>
              <w:t xml:space="preserve">, </w:t>
            </w:r>
            <w:r w:rsidRPr="00637C99">
              <w:rPr>
                <w:szCs w:val="20"/>
              </w:rPr>
              <w:t>povodeň nebo záplava</w:t>
            </w:r>
            <w:r>
              <w:rPr>
                <w:szCs w:val="20"/>
              </w:rPr>
              <w:t xml:space="preserve"> 10% min. 20 000 Kč, atmosférické srážky dle doložky DZ113 10% min. 1 000 Kč.</w:t>
            </w:r>
          </w:p>
          <w:p w:rsidR="00ED3D66" w:rsidRPr="000C7F58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 xml:space="preserve">Pro protipožární prostředky se odchylně od výše uvedeného ujednává spoluúčast ve výši 500 Kč.  </w:t>
            </w:r>
          </w:p>
        </w:tc>
      </w:tr>
      <w:tr w:rsidR="00ED3D66" w:rsidRPr="000C7F58" w:rsidTr="00B20258">
        <w:tc>
          <w:tcPr>
            <w:tcW w:w="9781" w:type="dxa"/>
            <w:gridSpan w:val="6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b/>
                <w:szCs w:val="20"/>
              </w:rPr>
              <w:t>Pojištění se řídí:</w:t>
            </w:r>
            <w:r w:rsidRPr="000C7F58">
              <w:rPr>
                <w:szCs w:val="20"/>
              </w:rPr>
              <w:t xml:space="preserve"> VPP P-100/14, ZPP P-150/14 a doložkami DOB101, DOB103, </w:t>
            </w:r>
            <w:r>
              <w:rPr>
                <w:szCs w:val="20"/>
              </w:rPr>
              <w:t xml:space="preserve">DOB104, </w:t>
            </w:r>
            <w:r w:rsidRPr="000C7F58">
              <w:rPr>
                <w:szCs w:val="20"/>
              </w:rPr>
              <w:t xml:space="preserve">DOB105, </w:t>
            </w:r>
            <w:r>
              <w:rPr>
                <w:szCs w:val="20"/>
              </w:rPr>
              <w:t xml:space="preserve">DOB106, </w:t>
            </w:r>
            <w:r w:rsidRPr="000C7F58">
              <w:rPr>
                <w:szCs w:val="20"/>
              </w:rPr>
              <w:t>DOB107</w:t>
            </w:r>
            <w:r>
              <w:rPr>
                <w:szCs w:val="20"/>
              </w:rPr>
              <w:t>, DOB108, DZ101, DZ106, DZ107, DZ112, DZ113, DZ114, DOD101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Poř. číslo</w:t>
            </w:r>
          </w:p>
        </w:tc>
        <w:tc>
          <w:tcPr>
            <w:tcW w:w="2552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Předmět pojištění</w:t>
            </w:r>
          </w:p>
        </w:tc>
        <w:tc>
          <w:tcPr>
            <w:tcW w:w="1984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Pojistná částka</w:t>
            </w:r>
            <w:r w:rsidRPr="000C7F58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Pojištění se sjednává na cenu</w:t>
            </w:r>
            <w:r w:rsidRPr="000C7F58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  <w:vertAlign w:val="superscript"/>
              </w:rPr>
            </w:pPr>
            <w:r w:rsidRPr="000C7F58">
              <w:rPr>
                <w:b/>
                <w:szCs w:val="20"/>
              </w:rPr>
              <w:t>MRLP</w:t>
            </w:r>
            <w:r w:rsidRPr="000C7F58">
              <w:rPr>
                <w:b/>
                <w:szCs w:val="20"/>
                <w:vertAlign w:val="superscript"/>
              </w:rPr>
              <w:t xml:space="preserve">3) </w:t>
            </w:r>
          </w:p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První riziko</w:t>
            </w:r>
            <w:r w:rsidRPr="000C7F58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3577AD">
              <w:rPr>
                <w:b/>
                <w:szCs w:val="20"/>
              </w:rPr>
              <w:t>MRLP</w:t>
            </w:r>
            <w:r w:rsidRPr="003577AD">
              <w:rPr>
                <w:b/>
                <w:szCs w:val="20"/>
                <w:vertAlign w:val="superscript"/>
              </w:rPr>
              <w:t>3)</w:t>
            </w:r>
            <w:r w:rsidRPr="000C7F58">
              <w:rPr>
                <w:b/>
                <w:szCs w:val="20"/>
              </w:rPr>
              <w:t xml:space="preserve"> 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 w:rsidRPr="000C7F58">
              <w:rPr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ED3D66" w:rsidRPr="00733887" w:rsidRDefault="00ED3D66" w:rsidP="00B20258">
            <w:pPr>
              <w:rPr>
                <w:b/>
                <w:szCs w:val="20"/>
              </w:rPr>
            </w:pPr>
            <w:r w:rsidRPr="00733887">
              <w:rPr>
                <w:b/>
                <w:szCs w:val="20"/>
              </w:rPr>
              <w:t>Soubor vlastních a cizích budov a ostatních staveb, včetně jejich stavebních součástí a příslušenství, včetně, stavebních součástí a příslušenství na cizích nemovitostech</w:t>
            </w:r>
          </w:p>
        </w:tc>
        <w:tc>
          <w:tcPr>
            <w:tcW w:w="198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1 665 936 213 Kč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  <w:vertAlign w:val="superscript"/>
              </w:rPr>
            </w:pPr>
            <w:r w:rsidRPr="000C7F58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ED3D66" w:rsidRPr="00D76AB3" w:rsidRDefault="00ED3D66" w:rsidP="00B20258">
            <w:pPr>
              <w:jc w:val="both"/>
              <w:rPr>
                <w:szCs w:val="20"/>
              </w:rPr>
            </w:pPr>
            <w:r w:rsidRPr="00D76AB3">
              <w:rPr>
                <w:szCs w:val="20"/>
              </w:rPr>
              <w:t xml:space="preserve">Jedná se o soubor vlastních a cizích budov, hal a ostatních staveb vč. stavebních součástí a příslušenství uvnitř i vně budov, uměleckých děl (která jsou stavebními součástmi budov), strojních a stavebních částí plynových kotelen, teplovodů, zařízení pro přípravu teplé užitkové vody (vč. ostatních staveb – např. chodníky, komunikace, zpevněné plochy, kanalizace, inženýrské sítě, drobná architektura, hřiště a hrací plochy, průlezky, houpačky, skluzavky, pískoviště, fotbalový stadion, oplocení, opěrné zdi, přípojky uvnitř i vně nemovitostí, stožáry, dopravní značení, orientační tabule, pomníky, hrobky, pamětní desky, parkoviště, mosty, lávky, komíny, tepelné kanály, bazény, koupaliště, cyklostezky, fontány, dopravní ostrůvky, které jsou i nejsou pevně spojeny se zemí, nádrže, stavby na vodních tocích, veřejná osvětlení, štíty, světelné nápisy a reklamy umístěných na vnější straně budov apod.), a dále vč. stavebních součástí a příslušenství pořízených pojištěným na vlastní náklad v cizí budově. 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:rsidR="00ED3D66" w:rsidRPr="00D76AB3" w:rsidRDefault="00ED3D66" w:rsidP="00B20258">
            <w:pPr>
              <w:rPr>
                <w:b/>
                <w:szCs w:val="20"/>
              </w:rPr>
            </w:pPr>
            <w:r w:rsidRPr="00D76AB3">
              <w:rPr>
                <w:b/>
                <w:szCs w:val="20"/>
              </w:rPr>
              <w:t>Soubor vlastních movitých zařízení a vybavení a cizích předmětů převzatých a užívaných</w:t>
            </w:r>
          </w:p>
        </w:tc>
        <w:tc>
          <w:tcPr>
            <w:tcW w:w="1984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66 024 313 Kč</w:t>
            </w:r>
          </w:p>
        </w:tc>
        <w:tc>
          <w:tcPr>
            <w:tcW w:w="1276" w:type="dxa"/>
            <w:vAlign w:val="center"/>
          </w:tcPr>
          <w:p w:rsidR="00ED3D66" w:rsidRPr="00D76AB3" w:rsidRDefault="00ED3D66" w:rsidP="00B20258">
            <w:pPr>
              <w:jc w:val="center"/>
            </w:pPr>
            <w:r w:rsidRPr="00D76AB3">
              <w:t>*)</w:t>
            </w:r>
          </w:p>
        </w:tc>
        <w:tc>
          <w:tcPr>
            <w:tcW w:w="1559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xxx</w:t>
            </w:r>
          </w:p>
        </w:tc>
        <w:tc>
          <w:tcPr>
            <w:tcW w:w="1701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ED3D66" w:rsidRPr="000C7F58" w:rsidRDefault="00ED3D66" w:rsidP="00B2025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Jedná se o </w:t>
            </w:r>
            <w:r w:rsidRPr="00AC57D4">
              <w:rPr>
                <w:szCs w:val="20"/>
              </w:rPr>
              <w:t>Soubor ostatních vlastních věcí movitých vč. dopravních prostředků bez SPZ/RZ např. stroje, zařízení, přístroje, inventář, včetně drobného dlouhodobého hmotného majetku a majetku v operativní evidenci, protipožární prostředky parkovací automaty, odpadkové koše, lavičk</w:t>
            </w:r>
            <w:r>
              <w:rPr>
                <w:szCs w:val="20"/>
              </w:rPr>
              <w:t>y, kontejnery, separační nádoby, včetně s</w:t>
            </w:r>
            <w:r w:rsidRPr="00672770">
              <w:rPr>
                <w:szCs w:val="20"/>
              </w:rPr>
              <w:t>oubor</w:t>
            </w:r>
            <w:r>
              <w:rPr>
                <w:szCs w:val="20"/>
              </w:rPr>
              <w:t>u</w:t>
            </w:r>
            <w:r w:rsidRPr="00672770">
              <w:rPr>
                <w:szCs w:val="20"/>
              </w:rPr>
              <w:t xml:space="preserve"> vlastního a cizího elektronického zařízení</w:t>
            </w:r>
            <w:r>
              <w:rPr>
                <w:szCs w:val="20"/>
              </w:rPr>
              <w:t>.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2552" w:type="dxa"/>
            <w:vAlign w:val="center"/>
          </w:tcPr>
          <w:p w:rsidR="00ED3D66" w:rsidRPr="00733887" w:rsidRDefault="00ED3D66" w:rsidP="00B20258">
            <w:pPr>
              <w:jc w:val="center"/>
              <w:rPr>
                <w:b/>
                <w:szCs w:val="20"/>
              </w:rPr>
            </w:pPr>
            <w:r w:rsidRPr="00733887">
              <w:rPr>
                <w:b/>
                <w:szCs w:val="20"/>
              </w:rPr>
              <w:t>Soubor dokumentace</w:t>
            </w:r>
          </w:p>
        </w:tc>
        <w:tc>
          <w:tcPr>
            <w:tcW w:w="198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276" w:type="dxa"/>
            <w:vAlign w:val="center"/>
          </w:tcPr>
          <w:p w:rsidR="00ED3D66" w:rsidRDefault="00ED3D66" w:rsidP="00B20258">
            <w:pPr>
              <w:jc w:val="center"/>
            </w:pPr>
            <w:r w:rsidRPr="00A7052C">
              <w:t>*)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100 000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ED3D66" w:rsidRPr="000C7F58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 xml:space="preserve">Jedná se o </w:t>
            </w:r>
            <w:r w:rsidRPr="00733887">
              <w:rPr>
                <w:szCs w:val="20"/>
              </w:rPr>
              <w:t>např. kancelářský software, antivirové ochrany, ostatní aplikační software</w:t>
            </w:r>
            <w:r>
              <w:rPr>
                <w:szCs w:val="20"/>
              </w:rPr>
              <w:t xml:space="preserve">, </w:t>
            </w:r>
            <w:r w:rsidRPr="00733887">
              <w:rPr>
                <w:szCs w:val="20"/>
              </w:rPr>
              <w:t>písemnosti, obchodní knihy, kartotéky, výkresy, plány, projekty, nosiče dat a záznamy na nich</w:t>
            </w:r>
            <w:r>
              <w:rPr>
                <w:szCs w:val="20"/>
              </w:rPr>
              <w:t>.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2552" w:type="dxa"/>
            <w:vAlign w:val="center"/>
          </w:tcPr>
          <w:p w:rsidR="00ED3D66" w:rsidRPr="00B05437" w:rsidRDefault="00ED3D66" w:rsidP="00B20258">
            <w:pPr>
              <w:rPr>
                <w:b/>
                <w:szCs w:val="20"/>
              </w:rPr>
            </w:pPr>
            <w:r w:rsidRPr="00D76AB3">
              <w:rPr>
                <w:b/>
                <w:szCs w:val="20"/>
              </w:rPr>
              <w:t>Soubor cizích věcí</w:t>
            </w:r>
          </w:p>
        </w:tc>
        <w:tc>
          <w:tcPr>
            <w:tcW w:w="198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276" w:type="dxa"/>
            <w:vAlign w:val="center"/>
          </w:tcPr>
          <w:p w:rsidR="00ED3D66" w:rsidRDefault="00ED3D66" w:rsidP="00B20258">
            <w:pPr>
              <w:jc w:val="center"/>
            </w:pPr>
            <w:r w:rsidRPr="00A7052C">
              <w:t>*)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300 000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5"/>
          </w:tcPr>
          <w:p w:rsidR="00ED3D66" w:rsidRPr="00D76AB3" w:rsidRDefault="00ED3D66" w:rsidP="00B20258">
            <w:pPr>
              <w:rPr>
                <w:szCs w:val="20"/>
              </w:rPr>
            </w:pPr>
            <w:r w:rsidRPr="00D76AB3">
              <w:rPr>
                <w:szCs w:val="20"/>
              </w:rPr>
              <w:t>Jedná se o předměty osobní potřeby zaměstnanců či jiných pracovníků včetně jízdních kol odložených na místě tomu určeném (věci odložené a vnesené).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5.</w:t>
            </w:r>
          </w:p>
        </w:tc>
        <w:tc>
          <w:tcPr>
            <w:tcW w:w="2552" w:type="dxa"/>
            <w:vAlign w:val="center"/>
          </w:tcPr>
          <w:p w:rsidR="00ED3D66" w:rsidRPr="00D76AB3" w:rsidRDefault="00ED3D66" w:rsidP="00B20258">
            <w:pPr>
              <w:rPr>
                <w:b/>
                <w:szCs w:val="20"/>
              </w:rPr>
            </w:pPr>
            <w:r w:rsidRPr="00D76AB3">
              <w:rPr>
                <w:b/>
                <w:szCs w:val="20"/>
              </w:rPr>
              <w:t>Soubor věcí umělecké, historické nebo sběratelské hodnoty</w:t>
            </w:r>
          </w:p>
        </w:tc>
        <w:tc>
          <w:tcPr>
            <w:tcW w:w="198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276" w:type="dxa"/>
            <w:vAlign w:val="center"/>
          </w:tcPr>
          <w:p w:rsidR="00ED3D66" w:rsidRDefault="00ED3D66" w:rsidP="00B20258">
            <w:pPr>
              <w:jc w:val="center"/>
            </w:pPr>
            <w:r w:rsidRPr="00A7052C">
              <w:t>*)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3 608 000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5"/>
          </w:tcPr>
          <w:p w:rsidR="00ED3D66" w:rsidRPr="00D76AB3" w:rsidRDefault="00ED3D66" w:rsidP="00B20258">
            <w:pPr>
              <w:rPr>
                <w:szCs w:val="20"/>
              </w:rPr>
            </w:pPr>
            <w:r w:rsidRPr="00D76AB3">
              <w:rPr>
                <w:szCs w:val="20"/>
              </w:rPr>
              <w:t>Jedná se o vlastních a cizích věcí zvláštní kulturní, historické a umělecké hodnoty vč. věcí                                                                                                        umístěných na volném prostranství (např. obrazy, plastiky, sbírky, grafická a sochařská díla, keramika, porcelán, apod.)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6.</w:t>
            </w:r>
          </w:p>
        </w:tc>
        <w:tc>
          <w:tcPr>
            <w:tcW w:w="2552" w:type="dxa"/>
            <w:vAlign w:val="center"/>
          </w:tcPr>
          <w:p w:rsidR="00ED3D66" w:rsidRPr="00D76AB3" w:rsidRDefault="00ED3D66" w:rsidP="00B20258">
            <w:pPr>
              <w:rPr>
                <w:b/>
                <w:szCs w:val="20"/>
              </w:rPr>
            </w:pPr>
            <w:r w:rsidRPr="00D76AB3">
              <w:rPr>
                <w:b/>
                <w:szCs w:val="20"/>
              </w:rPr>
              <w:t>Soubor vlastních zásob</w:t>
            </w:r>
          </w:p>
        </w:tc>
        <w:tc>
          <w:tcPr>
            <w:tcW w:w="198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276" w:type="dxa"/>
            <w:vAlign w:val="center"/>
          </w:tcPr>
          <w:p w:rsidR="00ED3D66" w:rsidRDefault="00ED3D66" w:rsidP="00B20258">
            <w:pPr>
              <w:jc w:val="center"/>
            </w:pPr>
            <w:r w:rsidRPr="00A7052C">
              <w:t>*)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300 000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7.</w:t>
            </w:r>
          </w:p>
        </w:tc>
        <w:tc>
          <w:tcPr>
            <w:tcW w:w="2552" w:type="dxa"/>
            <w:vAlign w:val="center"/>
          </w:tcPr>
          <w:p w:rsidR="00ED3D66" w:rsidRPr="00D76AB3" w:rsidRDefault="00ED3D66" w:rsidP="00B20258">
            <w:pPr>
              <w:rPr>
                <w:b/>
                <w:szCs w:val="20"/>
              </w:rPr>
            </w:pPr>
            <w:r w:rsidRPr="00D76AB3">
              <w:rPr>
                <w:b/>
                <w:szCs w:val="20"/>
              </w:rPr>
              <w:t>Nové investice dle DZ107</w:t>
            </w:r>
            <w:r w:rsidRPr="00D76AB3">
              <w:t xml:space="preserve"> </w:t>
            </w:r>
            <w:r w:rsidRPr="00D76AB3">
              <w:rPr>
                <w:b/>
                <w:szCs w:val="20"/>
              </w:rPr>
              <w:t xml:space="preserve">(budovy a ostatní stavby, </w:t>
            </w:r>
            <w:r w:rsidRPr="00D76AB3">
              <w:rPr>
                <w:b/>
                <w:szCs w:val="20"/>
              </w:rPr>
              <w:lastRenderedPageBreak/>
              <w:t>movité zařízení a vybavení)</w:t>
            </w:r>
          </w:p>
        </w:tc>
        <w:tc>
          <w:tcPr>
            <w:tcW w:w="198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xxx</w:t>
            </w:r>
          </w:p>
        </w:tc>
        <w:tc>
          <w:tcPr>
            <w:tcW w:w="1276" w:type="dxa"/>
            <w:vAlign w:val="center"/>
          </w:tcPr>
          <w:p w:rsidR="00ED3D66" w:rsidRDefault="00ED3D66" w:rsidP="00B20258">
            <w:pPr>
              <w:jc w:val="center"/>
            </w:pPr>
            <w:r w:rsidRPr="00A7052C">
              <w:t>*)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10 000 000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2552" w:type="dxa"/>
            <w:vAlign w:val="center"/>
          </w:tcPr>
          <w:p w:rsidR="00ED3D66" w:rsidRPr="00E3436E" w:rsidRDefault="00ED3D66" w:rsidP="00B2025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</w:t>
            </w:r>
            <w:r w:rsidRPr="00972281">
              <w:rPr>
                <w:b/>
                <w:szCs w:val="20"/>
              </w:rPr>
              <w:t>krasné dřeviny dle doložky DOD101</w:t>
            </w:r>
          </w:p>
        </w:tc>
        <w:tc>
          <w:tcPr>
            <w:tcW w:w="198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276" w:type="dxa"/>
            <w:vAlign w:val="center"/>
          </w:tcPr>
          <w:p w:rsidR="00ED3D66" w:rsidRDefault="00ED3D66" w:rsidP="00B20258">
            <w:pPr>
              <w:jc w:val="center"/>
            </w:pPr>
            <w:r w:rsidRPr="00A7052C">
              <w:t>*)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100 000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 w:val="restart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2552" w:type="dxa"/>
          </w:tcPr>
          <w:p w:rsidR="00ED3D66" w:rsidRPr="00B77CAD" w:rsidRDefault="00ED3D66" w:rsidP="00B20258">
            <w:pPr>
              <w:rPr>
                <w:b/>
                <w:szCs w:val="20"/>
              </w:rPr>
            </w:pPr>
            <w:r w:rsidRPr="00B77CAD">
              <w:rPr>
                <w:b/>
                <w:szCs w:val="20"/>
              </w:rPr>
              <w:t>Finanční prostředky</w:t>
            </w:r>
            <w:r>
              <w:rPr>
                <w:b/>
                <w:szCs w:val="20"/>
              </w:rPr>
              <w:t xml:space="preserve"> vlastní a cizí</w:t>
            </w:r>
          </w:p>
        </w:tc>
        <w:tc>
          <w:tcPr>
            <w:tcW w:w="1984" w:type="dxa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276" w:type="dxa"/>
          </w:tcPr>
          <w:p w:rsidR="00ED3D66" w:rsidRDefault="00ED3D66" w:rsidP="00B20258">
            <w:pPr>
              <w:jc w:val="center"/>
            </w:pPr>
            <w:r w:rsidRPr="00A7052C">
              <w:t>*)</w:t>
            </w:r>
          </w:p>
        </w:tc>
        <w:tc>
          <w:tcPr>
            <w:tcW w:w="1559" w:type="dxa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100 000 Kč</w:t>
            </w:r>
          </w:p>
        </w:tc>
        <w:tc>
          <w:tcPr>
            <w:tcW w:w="1701" w:type="dxa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5"/>
          </w:tcPr>
          <w:p w:rsidR="00ED3D66" w:rsidRPr="000C7F58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 xml:space="preserve">Jedná se </w:t>
            </w:r>
            <w:r w:rsidRPr="00B77CAD">
              <w:rPr>
                <w:szCs w:val="20"/>
              </w:rPr>
              <w:t xml:space="preserve">např. </w:t>
            </w:r>
            <w:r>
              <w:rPr>
                <w:szCs w:val="20"/>
              </w:rPr>
              <w:t xml:space="preserve">o </w:t>
            </w:r>
            <w:r w:rsidRPr="00B77CAD">
              <w:rPr>
                <w:szCs w:val="20"/>
              </w:rPr>
              <w:t>platné tuzemské a cizozemské státovky, bankovky a oběžné mince, vkladní a šekové knížky, platební karty a jiné obdobné dokumenty, cenné papíry a ceniny</w:t>
            </w:r>
            <w:r>
              <w:rPr>
                <w:szCs w:val="20"/>
              </w:rPr>
              <w:t xml:space="preserve">. </w:t>
            </w:r>
            <w:r w:rsidRPr="00D76AB3">
              <w:rPr>
                <w:szCs w:val="20"/>
              </w:rPr>
              <w:t>Cizí finanční prostředky - jedná se o cizí finanční prostředky převzaté do úschovy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2552" w:type="dxa"/>
            <w:vAlign w:val="center"/>
          </w:tcPr>
          <w:p w:rsidR="00ED3D66" w:rsidRPr="000C0BFE" w:rsidRDefault="00ED3D66" w:rsidP="00B20258">
            <w:pPr>
              <w:rPr>
                <w:b/>
                <w:szCs w:val="20"/>
              </w:rPr>
            </w:pPr>
            <w:r w:rsidRPr="000C0BFE">
              <w:rPr>
                <w:b/>
                <w:szCs w:val="20"/>
              </w:rPr>
              <w:t>DOB104 - Demolice, suť  DOB108 - Dočasné přemístění pojištěných věcí movitého charakteru</w:t>
            </w:r>
          </w:p>
        </w:tc>
        <w:tc>
          <w:tcPr>
            <w:tcW w:w="198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20 000 000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ED3D66" w:rsidRPr="00E56706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 xml:space="preserve">Mimo ustanovení doložky </w:t>
            </w:r>
            <w:r>
              <w:rPr>
                <w:szCs w:val="20"/>
              </w:rPr>
              <w:t>„</w:t>
            </w:r>
            <w:r w:rsidRPr="00E56706">
              <w:rPr>
                <w:szCs w:val="20"/>
              </w:rPr>
              <w:t>DOB104 - Demolice, suť - Rozšíření pojistného plnění (1401)</w:t>
            </w:r>
            <w:r>
              <w:rPr>
                <w:szCs w:val="20"/>
              </w:rPr>
              <w:t>“ a „</w:t>
            </w:r>
            <w:r w:rsidRPr="000C7F58">
              <w:rPr>
                <w:szCs w:val="20"/>
              </w:rPr>
              <w:t>DOB108 - Dočasné přemístění pojištěných věcí movitého charakteru - Rozšíření pojistného plnění (1401)</w:t>
            </w:r>
            <w:r>
              <w:rPr>
                <w:szCs w:val="20"/>
              </w:rPr>
              <w:t xml:space="preserve">“ </w:t>
            </w:r>
            <w:r w:rsidRPr="00E56706">
              <w:rPr>
                <w:szCs w:val="20"/>
              </w:rPr>
              <w:t>jsou pojištěné náklady a vícenáklady např. následující:</w:t>
            </w:r>
          </w:p>
          <w:p w:rsidR="00ED3D66" w:rsidRPr="00E56706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>• náklady na vyklizení místa pojištění, včetně stržení stojících částí a bourání, odvoz suti a jiných zbytků k nejbližšímu složišti a za jejich uložení nebo zničení,</w:t>
            </w:r>
          </w:p>
          <w:p w:rsidR="00ED3D66" w:rsidRPr="00E56706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>• náklady na stavební úpravy a na demontáž nebo opětovnou montáž ostatních nepoškozených pojištěných věcí, provedené v souvislosti s novým pořízením nebo opravou věcí poškozených nebo zničených při pojistné události,</w:t>
            </w:r>
          </w:p>
          <w:p w:rsidR="00ED3D66" w:rsidRPr="00E56706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>• náklady na bourání a stržení</w:t>
            </w:r>
          </w:p>
          <w:p w:rsidR="00ED3D66" w:rsidRPr="00E56706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>• náklady vzniklé tím, že za účelem obnovy nebo nového pořízení poškozené věci musí být jiné nepoškozené věci přemístěny nebo ochráněny (náklady na přemístění a ochranu),</w:t>
            </w:r>
          </w:p>
          <w:p w:rsidR="00ED3D66" w:rsidRPr="00E56706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>• náklady na odstranění škod vzniklých v souvislosti se zásahem hasičského sboru</w:t>
            </w:r>
          </w:p>
          <w:p w:rsidR="00ED3D66" w:rsidRPr="00E56706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>• náklady na odstranění škod způsobených vodou ze sprinklerů při požáru.</w:t>
            </w:r>
          </w:p>
          <w:p w:rsidR="00ED3D66" w:rsidRPr="00E56706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>• náklady související s úředním rozhodnutím omezující uvedení provozu pojištěného do původního stavu</w:t>
            </w:r>
          </w:p>
          <w:p w:rsidR="00ED3D66" w:rsidRPr="00E56706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>• náklady související s pokrokem v technologii</w:t>
            </w:r>
          </w:p>
          <w:p w:rsidR="00ED3D66" w:rsidRPr="000C7F58" w:rsidRDefault="00ED3D66" w:rsidP="00B20258">
            <w:pPr>
              <w:rPr>
                <w:szCs w:val="20"/>
              </w:rPr>
            </w:pPr>
            <w:r w:rsidRPr="00E56706">
              <w:rPr>
                <w:szCs w:val="20"/>
              </w:rPr>
              <w:t>Za náklady z důvodu technologického pokroku se považuje zvýšení výdajů na škody způsobené skutečně vzniklými vícenáklady na opětovnou výstavbu nebo znovupořízení pojištěných a škodou postižených věcí v důsledku technologického pokroku v případě, kdy není proveditelná opětná výstavba nebo znovupořízení věci stejného druhu a kvality. Rozhodující je částka, která se co nejvíce přiblíží částce potřebné na pořízení škodou postižené věci stejného druhu a kvality.</w:t>
            </w:r>
          </w:p>
        </w:tc>
      </w:tr>
      <w:tr w:rsidR="00ED3D66" w:rsidRPr="000C7F58" w:rsidTr="00B20258">
        <w:tc>
          <w:tcPr>
            <w:tcW w:w="9781" w:type="dxa"/>
            <w:gridSpan w:val="6"/>
          </w:tcPr>
          <w:p w:rsidR="00ED3D66" w:rsidRPr="000C7F58" w:rsidRDefault="00ED3D66" w:rsidP="00B20258">
            <w:pPr>
              <w:spacing w:line="276" w:lineRule="auto"/>
              <w:jc w:val="both"/>
              <w:rPr>
                <w:szCs w:val="20"/>
              </w:rPr>
            </w:pPr>
            <w:r w:rsidRPr="000C7F58">
              <w:rPr>
                <w:szCs w:val="20"/>
              </w:rPr>
              <w:t>Poznámky:</w:t>
            </w:r>
            <w:r w:rsidRPr="000C7F58">
              <w:rPr>
                <w:i/>
                <w:szCs w:val="22"/>
              </w:rPr>
              <w:t xml:space="preserve"> </w:t>
            </w:r>
            <w:r w:rsidRPr="000C7F58">
              <w:rPr>
                <w:szCs w:val="20"/>
              </w:rPr>
              <w:t>Ujednává se, že se ustanovení čl. 3 odst. 3) ZPP P-150/14 ruší a nově zní:</w:t>
            </w:r>
          </w:p>
          <w:p w:rsidR="00ED3D66" w:rsidRPr="000C7F58" w:rsidRDefault="00ED3D66" w:rsidP="00B20258">
            <w:pPr>
              <w:jc w:val="both"/>
              <w:rPr>
                <w:rFonts w:cs="Arial"/>
                <w:szCs w:val="20"/>
              </w:rPr>
            </w:pPr>
            <w:r w:rsidRPr="000C7F58">
              <w:rPr>
                <w:i/>
                <w:szCs w:val="20"/>
              </w:rPr>
              <w:t xml:space="preserve">„Z pojištění nevzniká právo na plnění pojistitele za škody vzniklé na pojištěné věci během její </w:t>
            </w:r>
            <w:r w:rsidRPr="000C7F58">
              <w:rPr>
                <w:i/>
                <w:szCs w:val="22"/>
              </w:rPr>
              <w:t xml:space="preserve">přepravy jako </w:t>
            </w:r>
            <w:r w:rsidRPr="000C7F58">
              <w:rPr>
                <w:i/>
                <w:szCs w:val="20"/>
              </w:rPr>
              <w:t>nákladu.“</w:t>
            </w:r>
          </w:p>
        </w:tc>
      </w:tr>
    </w:tbl>
    <w:p w:rsidR="00ED3D66" w:rsidRPr="000C7F58" w:rsidRDefault="00ED3D66" w:rsidP="00ED3D66">
      <w:pPr>
        <w:keepNext/>
        <w:rPr>
          <w:sz w:val="16"/>
          <w:szCs w:val="16"/>
        </w:rPr>
      </w:pPr>
      <w:r w:rsidRPr="000C7F58">
        <w:rPr>
          <w:sz w:val="16"/>
          <w:szCs w:val="16"/>
        </w:rPr>
        <w:t>*) není-li uvedeno, sjednává se pojištění s pojistnou hodnotou uvedenou v příslušných pojistných podmínkách</w:t>
      </w:r>
    </w:p>
    <w:p w:rsidR="00ED3D66" w:rsidRPr="000C7F58" w:rsidRDefault="00ED3D66" w:rsidP="00ED3D66">
      <w:pPr>
        <w:rPr>
          <w:sz w:val="20"/>
          <w:szCs w:val="20"/>
        </w:rPr>
      </w:pPr>
    </w:p>
    <w:p w:rsidR="00ED3D66" w:rsidRPr="000C7F58" w:rsidRDefault="00ED3D66" w:rsidP="00ED3D66">
      <w:pPr>
        <w:rPr>
          <w:b/>
          <w:sz w:val="20"/>
          <w:szCs w:val="20"/>
        </w:rPr>
      </w:pPr>
      <w:r w:rsidRPr="000C7F58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2</w:t>
      </w:r>
      <w:r w:rsidRPr="000C7F58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1417"/>
        <w:gridCol w:w="1276"/>
        <w:gridCol w:w="1418"/>
        <w:gridCol w:w="1417"/>
      </w:tblGrid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Místo pojištění:</w:t>
            </w:r>
            <w:r w:rsidRPr="006B0438">
              <w:rPr>
                <w:szCs w:val="20"/>
              </w:rPr>
              <w:t>T01, T02</w:t>
            </w:r>
          </w:p>
        </w:tc>
      </w:tr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 xml:space="preserve">Rozsah pojištění: </w:t>
            </w:r>
            <w:r w:rsidRPr="000C7F58">
              <w:rPr>
                <w:szCs w:val="20"/>
              </w:rPr>
              <w:t>pojištění pro případ odcizení (s výjimkou loupeže přepravovaných peněz nebo cenin)</w:t>
            </w:r>
          </w:p>
        </w:tc>
      </w:tr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b/>
                <w:szCs w:val="20"/>
              </w:rPr>
              <w:t>Pojištění se řídí:</w:t>
            </w:r>
            <w:r w:rsidRPr="000C7F58">
              <w:rPr>
                <w:szCs w:val="20"/>
              </w:rPr>
              <w:t xml:space="preserve"> VPP P-100/14, ZPP P-200/14 a doložkami DOB101, DOB103, </w:t>
            </w:r>
            <w:r>
              <w:rPr>
                <w:szCs w:val="20"/>
              </w:rPr>
              <w:t xml:space="preserve">DOB104, DOB106, DZ101, DZ102, </w:t>
            </w:r>
            <w:r w:rsidRPr="000C7F58">
              <w:rPr>
                <w:szCs w:val="20"/>
              </w:rPr>
              <w:t>DOZ105</w:t>
            </w:r>
            <w:r>
              <w:rPr>
                <w:szCs w:val="20"/>
              </w:rPr>
              <w:t>, DOD101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Poř. číslo</w:t>
            </w:r>
          </w:p>
        </w:tc>
        <w:tc>
          <w:tcPr>
            <w:tcW w:w="2410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Pojistná částka</w:t>
            </w:r>
            <w:r w:rsidRPr="000C7F58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Spoluúčast</w:t>
            </w:r>
            <w:r w:rsidRPr="000C7F58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Pojištění se sjednává na cenu</w:t>
            </w:r>
            <w:r w:rsidRPr="000C7F58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MRLP</w:t>
            </w:r>
            <w:r w:rsidRPr="000C7F58">
              <w:rPr>
                <w:b/>
                <w:szCs w:val="20"/>
                <w:vertAlign w:val="superscript"/>
              </w:rPr>
              <w:t>3)</w:t>
            </w:r>
            <w:r w:rsidRPr="000C7F58">
              <w:rPr>
                <w:b/>
                <w:szCs w:val="20"/>
              </w:rPr>
              <w:t xml:space="preserve"> </w:t>
            </w:r>
          </w:p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První riziko</w:t>
            </w:r>
            <w:r w:rsidRPr="000C7F58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AD329C">
              <w:rPr>
                <w:b/>
                <w:szCs w:val="20"/>
              </w:rPr>
              <w:t>MRLP</w:t>
            </w:r>
            <w:r w:rsidRPr="00AD329C">
              <w:rPr>
                <w:b/>
                <w:szCs w:val="20"/>
                <w:vertAlign w:val="superscript"/>
              </w:rPr>
              <w:t>3)</w:t>
            </w:r>
            <w:r w:rsidRPr="000C7F58">
              <w:rPr>
                <w:b/>
                <w:szCs w:val="20"/>
              </w:rPr>
              <w:t xml:space="preserve"> 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 w:rsidRPr="000C7F58">
              <w:rPr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ED3D66" w:rsidRPr="000C7F58" w:rsidRDefault="00ED3D66" w:rsidP="00B20258">
            <w:pPr>
              <w:rPr>
                <w:szCs w:val="20"/>
              </w:rPr>
            </w:pPr>
            <w:r w:rsidRPr="00733887">
              <w:rPr>
                <w:b/>
                <w:szCs w:val="20"/>
              </w:rPr>
              <w:t>Soubor vlastních a cizích budov a ostatních staveb, včetně jejich stavebních součástí a příslušenství, včetně, stavebních součástí a příslušenství na cizích nemovitostech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  <w:vertAlign w:val="superscript"/>
              </w:rPr>
            </w:pPr>
            <w:r w:rsidRPr="000C7F58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200 000 Kč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ED3D66" w:rsidRPr="00385F04" w:rsidRDefault="00ED3D66" w:rsidP="00B20258">
            <w:pPr>
              <w:rPr>
                <w:b/>
                <w:szCs w:val="20"/>
              </w:rPr>
            </w:pPr>
            <w:r w:rsidRPr="00385F04">
              <w:rPr>
                <w:b/>
                <w:szCs w:val="20"/>
              </w:rPr>
              <w:t>Soubor předmětů pojištění 2-7 dle tabulky 2.1.1.</w:t>
            </w:r>
          </w:p>
        </w:tc>
        <w:tc>
          <w:tcPr>
            <w:tcW w:w="113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ED3D66" w:rsidRDefault="00ED3D66" w:rsidP="00B20258">
            <w:pPr>
              <w:jc w:val="center"/>
            </w:pPr>
            <w:r w:rsidRPr="005962EC">
              <w:t>*)</w:t>
            </w:r>
          </w:p>
        </w:tc>
        <w:tc>
          <w:tcPr>
            <w:tcW w:w="1418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3 300 000 Kč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3.</w:t>
            </w:r>
          </w:p>
        </w:tc>
        <w:tc>
          <w:tcPr>
            <w:tcW w:w="2410" w:type="dxa"/>
            <w:vAlign w:val="center"/>
          </w:tcPr>
          <w:p w:rsidR="00ED3D66" w:rsidRPr="00385F04" w:rsidRDefault="00ED3D66" w:rsidP="00B20258">
            <w:pPr>
              <w:rPr>
                <w:b/>
                <w:szCs w:val="20"/>
              </w:rPr>
            </w:pPr>
            <w:r w:rsidRPr="00385F04">
              <w:rPr>
                <w:b/>
                <w:szCs w:val="20"/>
              </w:rPr>
              <w:t>Soubor protipožárních prostředků</w:t>
            </w:r>
          </w:p>
        </w:tc>
        <w:tc>
          <w:tcPr>
            <w:tcW w:w="113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 Kč</w:t>
            </w:r>
          </w:p>
        </w:tc>
        <w:tc>
          <w:tcPr>
            <w:tcW w:w="1276" w:type="dxa"/>
            <w:vAlign w:val="center"/>
          </w:tcPr>
          <w:p w:rsidR="00ED3D66" w:rsidRDefault="00ED3D66" w:rsidP="00B20258">
            <w:pPr>
              <w:jc w:val="center"/>
            </w:pPr>
            <w:r w:rsidRPr="005962EC">
              <w:t>*)</w:t>
            </w:r>
          </w:p>
        </w:tc>
        <w:tc>
          <w:tcPr>
            <w:tcW w:w="1418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50 000 Kč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ED3D66" w:rsidRPr="000C7F58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 xml:space="preserve">Jedná se </w:t>
            </w:r>
            <w:r w:rsidRPr="00385F04">
              <w:rPr>
                <w:szCs w:val="20"/>
              </w:rPr>
              <w:t>o hydrantové skříně vč. jejich vybavení /ventily, hydrantové hadice, proudnice, zámky apod./, has</w:t>
            </w:r>
            <w:r>
              <w:rPr>
                <w:szCs w:val="20"/>
              </w:rPr>
              <w:t>i</w:t>
            </w:r>
            <w:r w:rsidRPr="00385F04">
              <w:rPr>
                <w:szCs w:val="20"/>
              </w:rPr>
              <w:t>cí přístroje, případně skříně, pokud jsou tyto přístroje v nich uloženy</w:t>
            </w:r>
            <w:r>
              <w:rPr>
                <w:szCs w:val="20"/>
              </w:rPr>
              <w:t>.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ED3D66" w:rsidRPr="00D76AB3" w:rsidRDefault="00ED3D66" w:rsidP="00B20258">
            <w:pPr>
              <w:rPr>
                <w:szCs w:val="20"/>
              </w:rPr>
            </w:pPr>
            <w:r w:rsidRPr="00D76AB3">
              <w:rPr>
                <w:b/>
                <w:szCs w:val="20"/>
              </w:rPr>
              <w:t>Finanční prostředky vlastní a cizí</w:t>
            </w:r>
          </w:p>
        </w:tc>
        <w:tc>
          <w:tcPr>
            <w:tcW w:w="1134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xxx</w:t>
            </w:r>
          </w:p>
        </w:tc>
        <w:tc>
          <w:tcPr>
            <w:tcW w:w="1417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ED3D66" w:rsidRPr="00D76AB3" w:rsidRDefault="00ED3D66" w:rsidP="00B20258">
            <w:pPr>
              <w:jc w:val="center"/>
            </w:pPr>
            <w:r w:rsidRPr="00D76AB3">
              <w:t>*)</w:t>
            </w:r>
          </w:p>
        </w:tc>
        <w:tc>
          <w:tcPr>
            <w:tcW w:w="1418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100 000 Kč</w:t>
            </w:r>
          </w:p>
        </w:tc>
        <w:tc>
          <w:tcPr>
            <w:tcW w:w="1417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6"/>
          </w:tcPr>
          <w:p w:rsidR="00ED3D66" w:rsidRPr="00D76AB3" w:rsidRDefault="00ED3D66" w:rsidP="00B20258">
            <w:pPr>
              <w:rPr>
                <w:szCs w:val="20"/>
              </w:rPr>
            </w:pPr>
            <w:r w:rsidRPr="00D76AB3">
              <w:rPr>
                <w:szCs w:val="20"/>
              </w:rPr>
              <w:t>Jedná se např. o platné tuzemské a cizozemské státovky, bankovky a oběžné mince, vkladní a šekové knížky, platební karty a jiné obdobné dokumenty, cenné papíry a ceniny. Cizí finanční prostředky - jedná se o cizí finanční prostředky převzaté do úschovy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5.</w:t>
            </w:r>
          </w:p>
        </w:tc>
        <w:tc>
          <w:tcPr>
            <w:tcW w:w="2410" w:type="dxa"/>
            <w:vAlign w:val="center"/>
          </w:tcPr>
          <w:p w:rsidR="00ED3D66" w:rsidRPr="00D76AB3" w:rsidRDefault="00ED3D66" w:rsidP="00B20258">
            <w:pPr>
              <w:rPr>
                <w:b/>
                <w:szCs w:val="20"/>
              </w:rPr>
            </w:pPr>
            <w:r w:rsidRPr="00D76AB3">
              <w:rPr>
                <w:b/>
                <w:szCs w:val="20"/>
              </w:rPr>
              <w:t>Okrasné dřeviny dle doložky DOD101</w:t>
            </w:r>
          </w:p>
        </w:tc>
        <w:tc>
          <w:tcPr>
            <w:tcW w:w="1134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xxx</w:t>
            </w:r>
          </w:p>
        </w:tc>
        <w:tc>
          <w:tcPr>
            <w:tcW w:w="1417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ED3D66" w:rsidRPr="00D76AB3" w:rsidRDefault="00ED3D66" w:rsidP="00B20258">
            <w:pPr>
              <w:jc w:val="center"/>
            </w:pPr>
            <w:r w:rsidRPr="00D76AB3">
              <w:t>*)</w:t>
            </w:r>
          </w:p>
        </w:tc>
        <w:tc>
          <w:tcPr>
            <w:tcW w:w="1418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100 000 Kč</w:t>
            </w:r>
          </w:p>
        </w:tc>
        <w:tc>
          <w:tcPr>
            <w:tcW w:w="1417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:rsidR="00ED3D66" w:rsidRPr="00D76AB3" w:rsidRDefault="00ED3D66" w:rsidP="00B20258">
            <w:pPr>
              <w:rPr>
                <w:b/>
                <w:szCs w:val="20"/>
              </w:rPr>
            </w:pPr>
            <w:r w:rsidRPr="00D76AB3">
              <w:rPr>
                <w:b/>
                <w:szCs w:val="20"/>
              </w:rPr>
              <w:t>„Jiné náklady“</w:t>
            </w:r>
          </w:p>
        </w:tc>
        <w:tc>
          <w:tcPr>
            <w:tcW w:w="1134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xxx</w:t>
            </w:r>
          </w:p>
        </w:tc>
        <w:tc>
          <w:tcPr>
            <w:tcW w:w="1417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ED3D66" w:rsidRPr="00D76AB3" w:rsidRDefault="00ED3D66" w:rsidP="00B20258">
            <w:pPr>
              <w:jc w:val="center"/>
            </w:pPr>
            <w:r w:rsidRPr="00D76AB3">
              <w:t>*)</w:t>
            </w:r>
          </w:p>
        </w:tc>
        <w:tc>
          <w:tcPr>
            <w:tcW w:w="1418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100 000 Kč</w:t>
            </w:r>
          </w:p>
        </w:tc>
        <w:tc>
          <w:tcPr>
            <w:tcW w:w="1417" w:type="dxa"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  <w:r w:rsidRPr="00D76AB3"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  <w:vAlign w:val="center"/>
          </w:tcPr>
          <w:p w:rsidR="00ED3D66" w:rsidRPr="00D76AB3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ED3D66" w:rsidRPr="00D76AB3" w:rsidRDefault="00ED3D66" w:rsidP="00B20258">
            <w:pPr>
              <w:jc w:val="both"/>
              <w:rPr>
                <w:szCs w:val="20"/>
              </w:rPr>
            </w:pPr>
            <w:r w:rsidRPr="00D76AB3">
              <w:rPr>
                <w:szCs w:val="20"/>
              </w:rPr>
              <w:t>Nezbytně nutné náklady na krátkodobě nutná bezpečnostní opatření, které pojištěný vynaložil bezprostředně po pojistné události z důvodu ochrany majetku pojištěného proti odcizení. Náklady na výměnu zábranných prostředků poškozených nebo zničených v souvislosti s jednáním pachatele směřujícímu k odcizení pojištěné věci se řídí ustanovením ZPP P-200/14 článku 2, odstavec 3) a článku 8, odstavec 3)</w:t>
            </w:r>
          </w:p>
        </w:tc>
      </w:tr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szCs w:val="20"/>
              </w:rPr>
              <w:t>Poznámky:</w:t>
            </w:r>
          </w:p>
          <w:p w:rsidR="00ED3D66" w:rsidRPr="000C7F58" w:rsidRDefault="00ED3D66" w:rsidP="00B20258">
            <w:pPr>
              <w:pStyle w:val="Prosttext"/>
              <w:tabs>
                <w:tab w:val="left" w:pos="284"/>
              </w:tabs>
              <w:jc w:val="both"/>
              <w:rPr>
                <w:rFonts w:ascii="Koop Office" w:hAnsi="Koop Office" w:cs="Arial"/>
                <w:sz w:val="20"/>
                <w:szCs w:val="20"/>
              </w:rPr>
            </w:pPr>
            <w:r w:rsidRPr="000C7F58">
              <w:rPr>
                <w:rFonts w:ascii="Koop Office" w:hAnsi="Koop Office"/>
                <w:sz w:val="20"/>
                <w:szCs w:val="20"/>
              </w:rPr>
              <w:t>Bylo-li odcizeno mobilní elektronické zařízení z motorového vozidla, podílí se oprávněná osoba na pojistném plnění spoluúčastí ve výši 25</w:t>
            </w:r>
            <w:r w:rsidRPr="000C7F58">
              <w:rPr>
                <w:rFonts w:ascii="Times New Roman" w:hAnsi="Times New Roman"/>
                <w:sz w:val="20"/>
                <w:szCs w:val="20"/>
              </w:rPr>
              <w:t> </w:t>
            </w:r>
            <w:r w:rsidRPr="000C7F58">
              <w:rPr>
                <w:rFonts w:ascii="Koop Office" w:hAnsi="Koop Office"/>
                <w:sz w:val="20"/>
                <w:szCs w:val="20"/>
              </w:rPr>
              <w:t xml:space="preserve">% z pojistného plnění, minimálně však spoluúčastí </w:t>
            </w:r>
            <w:r>
              <w:rPr>
                <w:rFonts w:ascii="Koop Office" w:hAnsi="Koop Office"/>
                <w:sz w:val="20"/>
                <w:szCs w:val="20"/>
              </w:rPr>
              <w:t>1 000</w:t>
            </w:r>
            <w:r w:rsidRPr="000C7F58">
              <w:rPr>
                <w:rFonts w:ascii="Koop Office" w:hAnsi="Koop Office"/>
                <w:sz w:val="20"/>
                <w:szCs w:val="20"/>
              </w:rPr>
              <w:t xml:space="preserve"> Kč.</w:t>
            </w:r>
          </w:p>
        </w:tc>
      </w:tr>
    </w:tbl>
    <w:p w:rsidR="00ED3D66" w:rsidRPr="000C7F58" w:rsidRDefault="00ED3D66" w:rsidP="00ED3D66">
      <w:pPr>
        <w:keepNext/>
        <w:rPr>
          <w:sz w:val="16"/>
          <w:szCs w:val="16"/>
        </w:rPr>
      </w:pPr>
      <w:r w:rsidRPr="000C7F58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ED3D66" w:rsidRDefault="00ED3D66" w:rsidP="00ED3D66">
      <w:pPr>
        <w:rPr>
          <w:sz w:val="20"/>
          <w:szCs w:val="20"/>
        </w:rPr>
      </w:pPr>
    </w:p>
    <w:p w:rsidR="00ED3D66" w:rsidRPr="0099066F" w:rsidRDefault="00ED3D66" w:rsidP="00ED3D66">
      <w:pPr>
        <w:rPr>
          <w:sz w:val="10"/>
          <w:szCs w:val="10"/>
        </w:rPr>
      </w:pPr>
    </w:p>
    <w:p w:rsidR="00ED3D66" w:rsidRPr="000C7F58" w:rsidRDefault="00ED3D66" w:rsidP="00ED3D66">
      <w:pPr>
        <w:rPr>
          <w:b/>
          <w:sz w:val="20"/>
          <w:szCs w:val="20"/>
        </w:rPr>
      </w:pPr>
      <w:r w:rsidRPr="000C7F58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0C7F58">
        <w:rPr>
          <w:b/>
          <w:sz w:val="20"/>
          <w:szCs w:val="20"/>
        </w:rPr>
        <w:t>.1 Pojištění pro případ vandalismu</w:t>
      </w:r>
    </w:p>
    <w:tbl>
      <w:tblPr>
        <w:tblStyle w:val="Mkatabulky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1701"/>
        <w:gridCol w:w="1417"/>
        <w:gridCol w:w="1418"/>
        <w:gridCol w:w="1417"/>
      </w:tblGrid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Místo pojištění:</w:t>
            </w:r>
            <w:r w:rsidRPr="00A11C51">
              <w:rPr>
                <w:szCs w:val="20"/>
              </w:rPr>
              <w:t>T01, T02</w:t>
            </w:r>
          </w:p>
        </w:tc>
      </w:tr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b/>
                <w:szCs w:val="20"/>
              </w:rPr>
              <w:t xml:space="preserve">Rozsah pojištění: </w:t>
            </w:r>
            <w:r w:rsidRPr="000C7F58">
              <w:rPr>
                <w:szCs w:val="20"/>
              </w:rPr>
              <w:t>pojištění pro případ vandalismu</w:t>
            </w:r>
          </w:p>
        </w:tc>
      </w:tr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b/>
                <w:szCs w:val="20"/>
              </w:rPr>
              <w:t>Pojištění se řídí:</w:t>
            </w:r>
            <w:r w:rsidRPr="000C7F58">
              <w:rPr>
                <w:szCs w:val="20"/>
              </w:rPr>
              <w:t xml:space="preserve"> VPP P-100/14, ZPP P-200/14 a doložkami </w:t>
            </w:r>
            <w:r w:rsidRPr="006506F6">
              <w:rPr>
                <w:szCs w:val="20"/>
              </w:rPr>
              <w:t>DOB101, DOB103, DOB106,</w:t>
            </w:r>
            <w:r>
              <w:t xml:space="preserve"> </w:t>
            </w:r>
            <w:r w:rsidRPr="006506F6">
              <w:rPr>
                <w:szCs w:val="20"/>
              </w:rPr>
              <w:t>DODC10</w:t>
            </w:r>
            <w:r>
              <w:rPr>
                <w:szCs w:val="20"/>
              </w:rPr>
              <w:t xml:space="preserve">1, </w:t>
            </w:r>
            <w:r w:rsidRPr="000C7F58">
              <w:rPr>
                <w:szCs w:val="20"/>
              </w:rPr>
              <w:t>DODC102</w:t>
            </w:r>
            <w:r>
              <w:rPr>
                <w:szCs w:val="20"/>
              </w:rPr>
              <w:t>, DOD101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Pojistná částka</w:t>
            </w:r>
            <w:r w:rsidRPr="000C7F58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Spoluúčast</w:t>
            </w:r>
            <w:r w:rsidRPr="000C7F58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Pojištění se sjednává na cenu</w:t>
            </w:r>
            <w:r w:rsidRPr="000C7F58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MRLP</w:t>
            </w:r>
            <w:r w:rsidRPr="000C7F58">
              <w:rPr>
                <w:b/>
                <w:szCs w:val="20"/>
                <w:vertAlign w:val="superscript"/>
              </w:rPr>
              <w:t>3)</w:t>
            </w:r>
            <w:r w:rsidRPr="000C7F58">
              <w:rPr>
                <w:b/>
                <w:szCs w:val="20"/>
              </w:rPr>
              <w:t xml:space="preserve"> </w:t>
            </w:r>
          </w:p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První riziko</w:t>
            </w:r>
            <w:r w:rsidRPr="000C7F58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A11C51">
              <w:rPr>
                <w:b/>
                <w:szCs w:val="20"/>
              </w:rPr>
              <w:t>MRLP</w:t>
            </w:r>
            <w:r w:rsidRPr="00A11C51">
              <w:rPr>
                <w:b/>
                <w:szCs w:val="20"/>
                <w:vertAlign w:val="superscript"/>
              </w:rPr>
              <w:t>3)</w:t>
            </w:r>
            <w:r w:rsidRPr="000C7F58">
              <w:rPr>
                <w:b/>
                <w:szCs w:val="20"/>
              </w:rPr>
              <w:t xml:space="preserve"> 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 w:rsidRPr="000C7F58">
              <w:rPr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ED3D66" w:rsidRPr="007E6319" w:rsidRDefault="00ED3D66" w:rsidP="00B20258">
            <w:pPr>
              <w:rPr>
                <w:b/>
                <w:szCs w:val="20"/>
              </w:rPr>
            </w:pPr>
            <w:r w:rsidRPr="007E6319">
              <w:rPr>
                <w:b/>
                <w:szCs w:val="20"/>
              </w:rPr>
              <w:t>Soubor předmětů pojištění 1,2,3</w:t>
            </w:r>
            <w:r>
              <w:rPr>
                <w:b/>
                <w:szCs w:val="20"/>
              </w:rPr>
              <w:t>,4</w:t>
            </w:r>
            <w:r w:rsidRPr="007E6319">
              <w:rPr>
                <w:b/>
                <w:szCs w:val="20"/>
              </w:rPr>
              <w:t xml:space="preserve"> dle tabulky 2.2.1.</w:t>
            </w:r>
          </w:p>
        </w:tc>
        <w:tc>
          <w:tcPr>
            <w:tcW w:w="113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10% min. 500 Kč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  <w:vertAlign w:val="superscript"/>
              </w:rPr>
            </w:pPr>
            <w:r w:rsidRPr="000C7F58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3 300 000 Kč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0C7F58">
              <w:rPr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ED3D66" w:rsidRPr="007E6319" w:rsidRDefault="00ED3D66" w:rsidP="00B20258">
            <w:pPr>
              <w:rPr>
                <w:b/>
                <w:szCs w:val="20"/>
              </w:rPr>
            </w:pPr>
            <w:r w:rsidRPr="00031C1F">
              <w:rPr>
                <w:b/>
                <w:szCs w:val="20"/>
              </w:rPr>
              <w:t>Okrasné dřeviny dle doložky DOD101</w:t>
            </w:r>
          </w:p>
        </w:tc>
        <w:tc>
          <w:tcPr>
            <w:tcW w:w="1134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10% min. 500 Kč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  <w:vertAlign w:val="superscript"/>
              </w:rPr>
            </w:pPr>
            <w:r w:rsidRPr="000C7F58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100 000 Kč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pStyle w:val="Styl10bZarovnatdobloku"/>
              <w:rPr>
                <w:rFonts w:cs="Arial"/>
              </w:rPr>
            </w:pPr>
            <w:r w:rsidRPr="000C7F58">
              <w:t>Poznámky:</w:t>
            </w:r>
          </w:p>
        </w:tc>
      </w:tr>
    </w:tbl>
    <w:p w:rsidR="00ED3D66" w:rsidRPr="000C7F58" w:rsidRDefault="00ED3D66" w:rsidP="00ED3D66">
      <w:pPr>
        <w:keepNext/>
        <w:rPr>
          <w:sz w:val="16"/>
          <w:szCs w:val="16"/>
        </w:rPr>
      </w:pPr>
      <w:r w:rsidRPr="000C7F58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ED3D66" w:rsidRDefault="00ED3D66" w:rsidP="00ED3D66">
      <w:pPr>
        <w:keepNext/>
        <w:rPr>
          <w:sz w:val="20"/>
          <w:szCs w:val="20"/>
        </w:rPr>
      </w:pPr>
    </w:p>
    <w:p w:rsidR="00ED3D66" w:rsidRPr="000C7F58" w:rsidRDefault="00ED3D66" w:rsidP="00ED3D66">
      <w:pPr>
        <w:keepNext/>
        <w:rPr>
          <w:sz w:val="20"/>
          <w:szCs w:val="20"/>
        </w:rPr>
      </w:pPr>
    </w:p>
    <w:p w:rsidR="00ED3D66" w:rsidRPr="000C7F58" w:rsidRDefault="00ED3D66" w:rsidP="00ED3D66">
      <w:pPr>
        <w:keepNext/>
        <w:rPr>
          <w:b/>
          <w:sz w:val="20"/>
          <w:szCs w:val="20"/>
        </w:rPr>
      </w:pPr>
      <w:r w:rsidRPr="000C7F58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4</w:t>
      </w:r>
      <w:r w:rsidRPr="000C7F58">
        <w:rPr>
          <w:b/>
          <w:sz w:val="20"/>
          <w:szCs w:val="20"/>
        </w:rPr>
        <w:t>.1 Pojištění pro případ odcizení – loupež přepravovaných peněz nebo cenin</w:t>
      </w:r>
    </w:p>
    <w:tbl>
      <w:tblPr>
        <w:tblStyle w:val="Mkatabulky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1418"/>
        <w:gridCol w:w="1559"/>
        <w:gridCol w:w="1701"/>
        <w:gridCol w:w="1559"/>
      </w:tblGrid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 w:rsidRPr="00A11C51">
              <w:rPr>
                <w:szCs w:val="20"/>
              </w:rPr>
              <w:t>Česká republika</w:t>
            </w:r>
          </w:p>
        </w:tc>
      </w:tr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 xml:space="preserve">Rozsah pojištění: </w:t>
            </w:r>
            <w:r w:rsidRPr="000C7F58">
              <w:rPr>
                <w:szCs w:val="20"/>
              </w:rPr>
              <w:t>pojištění pro případ odcizení – loupež přepravovaných peněz nebo cenin</w:t>
            </w:r>
          </w:p>
        </w:tc>
      </w:tr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b/>
                <w:szCs w:val="20"/>
              </w:rPr>
              <w:t>Pojištění se řídí:</w:t>
            </w:r>
            <w:r w:rsidRPr="000C7F58">
              <w:rPr>
                <w:szCs w:val="20"/>
              </w:rPr>
              <w:t xml:space="preserve"> VPP P-100/14, ZPP P-200/14 a doložkami DOB101, DOB103, </w:t>
            </w:r>
            <w:r>
              <w:rPr>
                <w:szCs w:val="20"/>
              </w:rPr>
              <w:t xml:space="preserve">DOB106, </w:t>
            </w:r>
            <w:r w:rsidRPr="000C7F58">
              <w:rPr>
                <w:szCs w:val="20"/>
              </w:rPr>
              <w:t>DOZ104, DOZ105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Poř. číslo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Pojistná částka</w:t>
            </w:r>
            <w:r w:rsidRPr="000C7F58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Spoluúčast</w:t>
            </w:r>
            <w:r w:rsidRPr="000C7F58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Pojištění se sjednává na cenu</w:t>
            </w:r>
            <w:r w:rsidRPr="000C7F58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MRLP</w:t>
            </w:r>
            <w:r w:rsidRPr="000C7F58">
              <w:rPr>
                <w:b/>
                <w:szCs w:val="20"/>
                <w:vertAlign w:val="superscript"/>
              </w:rPr>
              <w:t>3)</w:t>
            </w:r>
            <w:r w:rsidRPr="000C7F58">
              <w:rPr>
                <w:b/>
                <w:szCs w:val="20"/>
              </w:rPr>
              <w:t xml:space="preserve"> </w:t>
            </w:r>
          </w:p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První riziko</w:t>
            </w:r>
            <w:r w:rsidRPr="000C7F58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A11C51">
              <w:rPr>
                <w:b/>
                <w:szCs w:val="20"/>
              </w:rPr>
              <w:t>MRLP</w:t>
            </w:r>
            <w:r w:rsidRPr="00A11C51">
              <w:rPr>
                <w:b/>
                <w:szCs w:val="20"/>
                <w:vertAlign w:val="superscript"/>
              </w:rPr>
              <w:t>3)</w:t>
            </w:r>
            <w:r w:rsidRPr="000C7F58">
              <w:rPr>
                <w:b/>
                <w:szCs w:val="20"/>
              </w:rPr>
              <w:t xml:space="preserve"> 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 w:rsidRPr="000C7F58">
              <w:rPr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ED3D66" w:rsidRPr="007E6319" w:rsidRDefault="00ED3D66" w:rsidP="00B20258">
            <w:pPr>
              <w:rPr>
                <w:b/>
                <w:szCs w:val="20"/>
              </w:rPr>
            </w:pPr>
            <w:r w:rsidRPr="007E6319">
              <w:rPr>
                <w:b/>
                <w:szCs w:val="20"/>
              </w:rPr>
              <w:t>přepravované peníze a ceniny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1 000 Kč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150 000 Kč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9781" w:type="dxa"/>
            <w:gridSpan w:val="7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szCs w:val="20"/>
              </w:rPr>
              <w:t>Poznámky:</w:t>
            </w:r>
          </w:p>
        </w:tc>
      </w:tr>
    </w:tbl>
    <w:p w:rsidR="00ED3D66" w:rsidRPr="000C7F58" w:rsidRDefault="00ED3D66" w:rsidP="00ED3D66">
      <w:pPr>
        <w:widowControl w:val="0"/>
        <w:rPr>
          <w:sz w:val="16"/>
          <w:szCs w:val="16"/>
        </w:rPr>
      </w:pPr>
      <w:r w:rsidRPr="000C7F58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ED3D66" w:rsidRDefault="00ED3D66" w:rsidP="00ED3D66">
      <w:pPr>
        <w:widowControl w:val="0"/>
        <w:rPr>
          <w:sz w:val="20"/>
          <w:szCs w:val="20"/>
        </w:rPr>
      </w:pPr>
    </w:p>
    <w:p w:rsidR="00ED3D66" w:rsidRDefault="00ED3D66" w:rsidP="00ED3D66">
      <w:pPr>
        <w:widowControl w:val="0"/>
        <w:rPr>
          <w:sz w:val="20"/>
          <w:szCs w:val="20"/>
        </w:rPr>
      </w:pPr>
    </w:p>
    <w:p w:rsidR="00ED3D66" w:rsidRDefault="00ED3D66" w:rsidP="00ED3D66">
      <w:pPr>
        <w:widowControl w:val="0"/>
        <w:rPr>
          <w:sz w:val="20"/>
          <w:szCs w:val="20"/>
        </w:rPr>
      </w:pPr>
    </w:p>
    <w:p w:rsidR="00ED3D66" w:rsidRPr="000C7F58" w:rsidRDefault="00ED3D66" w:rsidP="00ED3D66">
      <w:pPr>
        <w:widowControl w:val="0"/>
        <w:rPr>
          <w:b/>
          <w:sz w:val="20"/>
          <w:szCs w:val="20"/>
        </w:rPr>
      </w:pPr>
      <w:r w:rsidRPr="000C7F58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5</w:t>
      </w:r>
      <w:r w:rsidRPr="000C7F58">
        <w:rPr>
          <w:b/>
          <w:sz w:val="20"/>
          <w:szCs w:val="20"/>
        </w:rPr>
        <w:t>.1 Pojištění skla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417"/>
        <w:gridCol w:w="1701"/>
        <w:gridCol w:w="1559"/>
        <w:gridCol w:w="1560"/>
      </w:tblGrid>
      <w:tr w:rsidR="00ED3D66" w:rsidRPr="000C7F58" w:rsidTr="00B20258">
        <w:tc>
          <w:tcPr>
            <w:tcW w:w="9498" w:type="dxa"/>
            <w:gridSpan w:val="7"/>
          </w:tcPr>
          <w:p w:rsidR="00ED3D66" w:rsidRPr="000C7F58" w:rsidRDefault="00ED3D66" w:rsidP="00B20258">
            <w:pPr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Místo pojištění:</w:t>
            </w:r>
            <w:r>
              <w:t xml:space="preserve"> </w:t>
            </w:r>
            <w:r w:rsidRPr="00EE0C6B">
              <w:rPr>
                <w:szCs w:val="20"/>
              </w:rPr>
              <w:t>T01, T02</w:t>
            </w:r>
          </w:p>
        </w:tc>
      </w:tr>
      <w:tr w:rsidR="00ED3D66" w:rsidRPr="000C7F58" w:rsidTr="00B20258">
        <w:tc>
          <w:tcPr>
            <w:tcW w:w="9498" w:type="dxa"/>
            <w:gridSpan w:val="7"/>
          </w:tcPr>
          <w:p w:rsidR="00ED3D66" w:rsidRPr="00851EFC" w:rsidRDefault="00ED3D66" w:rsidP="00B20258">
            <w:pPr>
              <w:rPr>
                <w:szCs w:val="20"/>
              </w:rPr>
            </w:pPr>
            <w:r w:rsidRPr="00851EFC">
              <w:rPr>
                <w:b/>
                <w:szCs w:val="20"/>
              </w:rPr>
              <w:t xml:space="preserve">Rozsah pojištění: </w:t>
            </w:r>
            <w:r w:rsidRPr="003509CF">
              <w:rPr>
                <w:szCs w:val="20"/>
              </w:rPr>
              <w:t>dle článku 2, ZPP P-250/14</w:t>
            </w:r>
          </w:p>
        </w:tc>
      </w:tr>
      <w:tr w:rsidR="00ED3D66" w:rsidRPr="000C7F58" w:rsidTr="00B20258">
        <w:tc>
          <w:tcPr>
            <w:tcW w:w="9498" w:type="dxa"/>
            <w:gridSpan w:val="7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b/>
                <w:szCs w:val="20"/>
              </w:rPr>
              <w:t xml:space="preserve">Pojištění se řídí: </w:t>
            </w:r>
            <w:r w:rsidRPr="000C7F58">
              <w:rPr>
                <w:szCs w:val="20"/>
              </w:rPr>
              <w:t>VPP P-100/14, ZPP P-250/14 a doložkami DOB101, DOB103</w:t>
            </w:r>
            <w:r>
              <w:rPr>
                <w:szCs w:val="20"/>
              </w:rPr>
              <w:t>, DOB106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lastRenderedPageBreak/>
              <w:t>Poř. číslo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Pojistná částka</w:t>
            </w:r>
            <w:r w:rsidRPr="000C7F58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Spoluúčast</w:t>
            </w:r>
            <w:r w:rsidRPr="000C7F58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Pojištění se sjednává na cenu</w:t>
            </w:r>
            <w:r w:rsidRPr="000C7F58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  <w:vertAlign w:val="superscript"/>
              </w:rPr>
            </w:pPr>
            <w:r w:rsidRPr="000C7F58">
              <w:rPr>
                <w:b/>
                <w:szCs w:val="20"/>
              </w:rPr>
              <w:t>MRLP</w:t>
            </w:r>
            <w:r w:rsidRPr="000C7F58">
              <w:rPr>
                <w:b/>
                <w:szCs w:val="20"/>
                <w:vertAlign w:val="superscript"/>
              </w:rPr>
              <w:t>3)</w:t>
            </w:r>
          </w:p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 xml:space="preserve"> První riziko</w:t>
            </w:r>
            <w:r w:rsidRPr="000C7F58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905175">
              <w:rPr>
                <w:b/>
                <w:szCs w:val="20"/>
              </w:rPr>
              <w:t>MRLP</w:t>
            </w:r>
            <w:r w:rsidRPr="00905175">
              <w:rPr>
                <w:b/>
                <w:szCs w:val="20"/>
                <w:vertAlign w:val="superscript"/>
              </w:rPr>
              <w:t>3)</w:t>
            </w:r>
            <w:r w:rsidRPr="000C7F58">
              <w:rPr>
                <w:b/>
                <w:szCs w:val="20"/>
                <w:vertAlign w:val="superscript"/>
              </w:rPr>
              <w:t xml:space="preserve"> 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 w:rsidRPr="000C7F58">
              <w:rPr>
                <w:szCs w:val="20"/>
              </w:rPr>
              <w:t>1.</w:t>
            </w:r>
          </w:p>
        </w:tc>
        <w:tc>
          <w:tcPr>
            <w:tcW w:w="1276" w:type="dxa"/>
            <w:vAlign w:val="center"/>
          </w:tcPr>
          <w:p w:rsidR="00ED3D66" w:rsidRPr="007E6319" w:rsidRDefault="00ED3D66" w:rsidP="00B20258">
            <w:pPr>
              <w:jc w:val="center"/>
              <w:rPr>
                <w:b/>
                <w:szCs w:val="20"/>
              </w:rPr>
            </w:pPr>
            <w:r w:rsidRPr="007E6319">
              <w:rPr>
                <w:b/>
                <w:szCs w:val="20"/>
              </w:rPr>
              <w:t>Soubor skel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 w:rsidRPr="000C7F58">
              <w:rPr>
                <w:sz w:val="16"/>
                <w:szCs w:val="16"/>
              </w:rPr>
              <w:t>*)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200 000 Kč</w:t>
            </w:r>
          </w:p>
        </w:tc>
        <w:tc>
          <w:tcPr>
            <w:tcW w:w="1560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ED3D66" w:rsidRPr="000C7F58" w:rsidTr="00B20258">
        <w:tc>
          <w:tcPr>
            <w:tcW w:w="709" w:type="dxa"/>
            <w:vMerge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8789" w:type="dxa"/>
            <w:gridSpan w:val="6"/>
            <w:vAlign w:val="center"/>
          </w:tcPr>
          <w:p w:rsidR="00ED3D66" w:rsidRDefault="00ED3D66" w:rsidP="00B20258">
            <w:r>
              <w:rPr>
                <w:szCs w:val="20"/>
              </w:rPr>
              <w:t>Ve smyslu ZPP P-250/14 se za pojištěné sklo považuje i:</w:t>
            </w:r>
            <w:r>
              <w:t xml:space="preserve"> </w:t>
            </w:r>
          </w:p>
          <w:p w:rsidR="00ED3D66" w:rsidRPr="00905175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>•</w:t>
            </w:r>
            <w:r w:rsidRPr="00905175">
              <w:rPr>
                <w:szCs w:val="20"/>
              </w:rPr>
              <w:t>standardní zasklení budov,</w:t>
            </w:r>
          </w:p>
          <w:p w:rsidR="00ED3D66" w:rsidRPr="00905175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>•</w:t>
            </w:r>
            <w:r w:rsidRPr="00905175">
              <w:rPr>
                <w:szCs w:val="20"/>
              </w:rPr>
              <w:t>umělecká zasklení budov,</w:t>
            </w:r>
          </w:p>
          <w:p w:rsidR="00ED3D66" w:rsidRPr="00905175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>•</w:t>
            </w:r>
            <w:r w:rsidRPr="00905175">
              <w:rPr>
                <w:szCs w:val="20"/>
              </w:rPr>
              <w:t>ostatní speciální skla,</w:t>
            </w:r>
          </w:p>
          <w:p w:rsidR="00ED3D66" w:rsidRPr="00905175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>•</w:t>
            </w:r>
            <w:r w:rsidRPr="00905175">
              <w:rPr>
                <w:szCs w:val="20"/>
              </w:rPr>
              <w:t>skleněné části movitých věcí, skleněné pulty, vitríny, stěny uvnitř budov, výlohy</w:t>
            </w:r>
          </w:p>
          <w:p w:rsidR="00ED3D66" w:rsidRPr="00905175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>•</w:t>
            </w:r>
            <w:r w:rsidRPr="00905175">
              <w:rPr>
                <w:szCs w:val="20"/>
              </w:rPr>
              <w:t>osvětlená a reklamní skleněná zařízení uvnitř i vně budov vč. nalepených folií a nápisů</w:t>
            </w:r>
          </w:p>
          <w:p w:rsidR="00ED3D66" w:rsidRPr="00905175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>•</w:t>
            </w:r>
            <w:r w:rsidRPr="00905175">
              <w:rPr>
                <w:szCs w:val="20"/>
              </w:rPr>
              <w:t>elektrická zařízení a příslušenství pojištěného skla.</w:t>
            </w:r>
          </w:p>
          <w:p w:rsidR="00ED3D66" w:rsidRPr="00905175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>•</w:t>
            </w:r>
            <w:r w:rsidRPr="00905175">
              <w:rPr>
                <w:szCs w:val="20"/>
              </w:rPr>
              <w:t>nalepené neodnímatelné snímače zabezpečovacích zařízení, nalepené fólie, nápisy, malby nebo jiné výzdoby, jsou-li součástí pojištěného skla</w:t>
            </w:r>
          </w:p>
          <w:p w:rsidR="00ED3D66" w:rsidRPr="000C7F58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>•</w:t>
            </w:r>
            <w:r w:rsidRPr="00905175">
              <w:rPr>
                <w:szCs w:val="20"/>
              </w:rPr>
              <w:t>vnější osvětlení, světelné reklamy a světelné nápisy včetně jejich elektrické instalace a nosné konstrukce</w:t>
            </w:r>
          </w:p>
        </w:tc>
      </w:tr>
      <w:tr w:rsidR="00ED3D66" w:rsidRPr="000C7F58" w:rsidTr="00B20258">
        <w:tc>
          <w:tcPr>
            <w:tcW w:w="9498" w:type="dxa"/>
            <w:gridSpan w:val="7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szCs w:val="20"/>
              </w:rPr>
              <w:t>Poznámky:</w:t>
            </w:r>
          </w:p>
        </w:tc>
      </w:tr>
    </w:tbl>
    <w:p w:rsidR="00ED3D66" w:rsidRPr="000C7F58" w:rsidRDefault="00ED3D66" w:rsidP="00ED3D66">
      <w:pPr>
        <w:keepNext/>
        <w:rPr>
          <w:sz w:val="16"/>
          <w:szCs w:val="16"/>
        </w:rPr>
      </w:pPr>
      <w:r w:rsidRPr="000C7F58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ED3D66" w:rsidRPr="000C7F58" w:rsidRDefault="00ED3D66" w:rsidP="00ED3D66">
      <w:pPr>
        <w:ind w:left="195"/>
        <w:rPr>
          <w:sz w:val="20"/>
          <w:szCs w:val="20"/>
        </w:rPr>
      </w:pPr>
    </w:p>
    <w:p w:rsidR="00ED3D66" w:rsidRPr="000C7F58" w:rsidRDefault="00ED3D66" w:rsidP="00ED3D66">
      <w:pPr>
        <w:rPr>
          <w:b/>
          <w:sz w:val="20"/>
          <w:szCs w:val="20"/>
        </w:rPr>
      </w:pPr>
      <w:r w:rsidRPr="000C7F58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6</w:t>
      </w:r>
      <w:r w:rsidRPr="000C7F58">
        <w:rPr>
          <w:b/>
          <w:sz w:val="20"/>
          <w:szCs w:val="20"/>
        </w:rPr>
        <w:t>.1 Pojištění elektronických zařízení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1417"/>
        <w:gridCol w:w="1701"/>
        <w:gridCol w:w="2127"/>
      </w:tblGrid>
      <w:tr w:rsidR="00ED3D66" w:rsidRPr="000C7F58" w:rsidTr="00B20258">
        <w:tc>
          <w:tcPr>
            <w:tcW w:w="9498" w:type="dxa"/>
            <w:gridSpan w:val="6"/>
          </w:tcPr>
          <w:p w:rsidR="00ED3D66" w:rsidRPr="000C7F58" w:rsidRDefault="00ED3D66" w:rsidP="00B20258">
            <w:pPr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Místo pojištění:</w:t>
            </w:r>
            <w:r>
              <w:t xml:space="preserve"> </w:t>
            </w:r>
            <w:r w:rsidRPr="00CB5F41">
              <w:rPr>
                <w:szCs w:val="20"/>
              </w:rPr>
              <w:t>T01, T02</w:t>
            </w:r>
          </w:p>
        </w:tc>
      </w:tr>
      <w:tr w:rsidR="00ED3D66" w:rsidRPr="000C7F58" w:rsidTr="00B20258">
        <w:tc>
          <w:tcPr>
            <w:tcW w:w="9498" w:type="dxa"/>
            <w:gridSpan w:val="6"/>
          </w:tcPr>
          <w:p w:rsidR="00ED3D66" w:rsidRPr="00851EFC" w:rsidRDefault="00ED3D66" w:rsidP="00B20258">
            <w:pPr>
              <w:rPr>
                <w:b/>
                <w:szCs w:val="20"/>
              </w:rPr>
            </w:pPr>
            <w:r w:rsidRPr="00851EFC">
              <w:rPr>
                <w:b/>
                <w:szCs w:val="20"/>
              </w:rPr>
              <w:t>Rozsah pojištění:</w:t>
            </w:r>
            <w:r w:rsidRPr="00851EFC">
              <w:rPr>
                <w:szCs w:val="20"/>
              </w:rPr>
              <w:t xml:space="preserve"> </w:t>
            </w:r>
            <w:r w:rsidRPr="00CB5F41">
              <w:rPr>
                <w:szCs w:val="20"/>
              </w:rPr>
              <w:t>dle článku 2, ZPP P-320/14</w:t>
            </w:r>
          </w:p>
        </w:tc>
      </w:tr>
      <w:tr w:rsidR="00ED3D66" w:rsidRPr="000C7F58" w:rsidTr="00B20258">
        <w:tc>
          <w:tcPr>
            <w:tcW w:w="9498" w:type="dxa"/>
            <w:gridSpan w:val="6"/>
          </w:tcPr>
          <w:p w:rsidR="00ED3D66" w:rsidRPr="000C7F58" w:rsidRDefault="00ED3D66" w:rsidP="00B20258">
            <w:pPr>
              <w:rPr>
                <w:szCs w:val="20"/>
              </w:rPr>
            </w:pPr>
            <w:r w:rsidRPr="000C7F58">
              <w:rPr>
                <w:b/>
                <w:szCs w:val="20"/>
              </w:rPr>
              <w:t xml:space="preserve">Pojištění se řídí: </w:t>
            </w:r>
            <w:r w:rsidRPr="000C7F58">
              <w:rPr>
                <w:szCs w:val="20"/>
              </w:rPr>
              <w:t xml:space="preserve">VPP P-100/14, ZPP P-320/14 a doložkami </w:t>
            </w:r>
            <w:r w:rsidRPr="00CB5F41">
              <w:rPr>
                <w:szCs w:val="20"/>
              </w:rPr>
              <w:t>DOB101, DOB103, DOB106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Poř. číslo</w:t>
            </w:r>
          </w:p>
        </w:tc>
        <w:tc>
          <w:tcPr>
            <w:tcW w:w="2268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Pojistná částka</w:t>
            </w:r>
            <w:r w:rsidRPr="000C7F58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Spoluúčast</w:t>
            </w:r>
            <w:r w:rsidRPr="000C7F58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Pojištění se sjednává na cenu</w:t>
            </w:r>
            <w:r w:rsidRPr="000C7F58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2127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  <w:vertAlign w:val="superscript"/>
              </w:rPr>
            </w:pPr>
            <w:r w:rsidRPr="000C7F58">
              <w:rPr>
                <w:b/>
                <w:szCs w:val="20"/>
              </w:rPr>
              <w:t>MRLP</w:t>
            </w:r>
            <w:r w:rsidRPr="000C7F58">
              <w:rPr>
                <w:b/>
                <w:szCs w:val="20"/>
                <w:vertAlign w:val="superscript"/>
              </w:rPr>
              <w:t>3)</w:t>
            </w:r>
          </w:p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První riziko</w:t>
            </w:r>
            <w:r w:rsidRPr="000C7F58">
              <w:rPr>
                <w:b/>
                <w:szCs w:val="20"/>
                <w:vertAlign w:val="superscript"/>
              </w:rPr>
              <w:t>2)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 w:rsidRPr="000C7F58">
              <w:rPr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ED3D66" w:rsidRPr="0046624E" w:rsidRDefault="00ED3D66" w:rsidP="00B20258">
            <w:pPr>
              <w:rPr>
                <w:b/>
                <w:szCs w:val="20"/>
              </w:rPr>
            </w:pPr>
            <w:r w:rsidRPr="0046624E">
              <w:rPr>
                <w:b/>
                <w:szCs w:val="20"/>
              </w:rPr>
              <w:t>Soubor vlastního a cizího elektronického zařízení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1 000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 w:rsidRPr="000C7F58">
              <w:rPr>
                <w:sz w:val="16"/>
                <w:szCs w:val="16"/>
              </w:rPr>
              <w:t>*)</w:t>
            </w:r>
          </w:p>
        </w:tc>
        <w:tc>
          <w:tcPr>
            <w:tcW w:w="212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3 000 000 Kč</w:t>
            </w:r>
          </w:p>
        </w:tc>
      </w:tr>
      <w:tr w:rsidR="00ED3D66" w:rsidRPr="000C7F58" w:rsidTr="00B20258">
        <w:tc>
          <w:tcPr>
            <w:tcW w:w="709" w:type="dxa"/>
            <w:vMerge/>
          </w:tcPr>
          <w:p w:rsidR="00ED3D66" w:rsidRPr="000C7F58" w:rsidRDefault="00ED3D66" w:rsidP="00B20258">
            <w:pPr>
              <w:rPr>
                <w:szCs w:val="20"/>
              </w:rPr>
            </w:pPr>
          </w:p>
        </w:tc>
        <w:tc>
          <w:tcPr>
            <w:tcW w:w="8789" w:type="dxa"/>
            <w:gridSpan w:val="5"/>
          </w:tcPr>
          <w:p w:rsidR="00ED3D66" w:rsidRPr="000C7F58" w:rsidRDefault="00ED3D66" w:rsidP="00B20258">
            <w:pPr>
              <w:rPr>
                <w:szCs w:val="20"/>
              </w:rPr>
            </w:pPr>
            <w:r>
              <w:rPr>
                <w:szCs w:val="20"/>
              </w:rPr>
              <w:t xml:space="preserve">Jedná se především o: </w:t>
            </w:r>
            <w:r w:rsidRPr="0046624E">
              <w:rPr>
                <w:szCs w:val="20"/>
              </w:rPr>
              <w:t>soubor kancelářské výpočetní techniky a kamerového systému včetně jejich příslušenství</w:t>
            </w:r>
            <w:r>
              <w:rPr>
                <w:szCs w:val="20"/>
              </w:rPr>
              <w:t>.</w:t>
            </w:r>
          </w:p>
        </w:tc>
      </w:tr>
      <w:tr w:rsidR="00ED3D66" w:rsidRPr="000C7F58" w:rsidTr="00B20258">
        <w:tc>
          <w:tcPr>
            <w:tcW w:w="709" w:type="dxa"/>
            <w:vMerge w:val="restart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ED3D66" w:rsidRPr="00506B72" w:rsidRDefault="00ED3D66" w:rsidP="00B20258">
            <w:pPr>
              <w:rPr>
                <w:b/>
                <w:szCs w:val="20"/>
              </w:rPr>
            </w:pPr>
            <w:r w:rsidRPr="00506B72">
              <w:rPr>
                <w:b/>
                <w:szCs w:val="20"/>
              </w:rPr>
              <w:t>Soubor mobilních elektronických zařízení</w:t>
            </w:r>
          </w:p>
        </w:tc>
        <w:tc>
          <w:tcPr>
            <w:tcW w:w="1276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  <w:tc>
          <w:tcPr>
            <w:tcW w:w="141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1 000 Kč</w:t>
            </w:r>
          </w:p>
        </w:tc>
        <w:tc>
          <w:tcPr>
            <w:tcW w:w="1701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*)</w:t>
            </w:r>
          </w:p>
        </w:tc>
        <w:tc>
          <w:tcPr>
            <w:tcW w:w="2127" w:type="dxa"/>
            <w:vAlign w:val="center"/>
          </w:tcPr>
          <w:p w:rsidR="00ED3D66" w:rsidRPr="000C7F58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680 000 Kč</w:t>
            </w:r>
          </w:p>
        </w:tc>
      </w:tr>
      <w:tr w:rsidR="00ED3D66" w:rsidRPr="000C7F58" w:rsidTr="00B20258">
        <w:tc>
          <w:tcPr>
            <w:tcW w:w="709" w:type="dxa"/>
            <w:vMerge/>
          </w:tcPr>
          <w:p w:rsidR="00ED3D66" w:rsidRPr="00AE73A6" w:rsidRDefault="00ED3D66" w:rsidP="00B20258">
            <w:pPr>
              <w:rPr>
                <w:szCs w:val="20"/>
              </w:rPr>
            </w:pPr>
          </w:p>
        </w:tc>
        <w:tc>
          <w:tcPr>
            <w:tcW w:w="8789" w:type="dxa"/>
            <w:gridSpan w:val="5"/>
          </w:tcPr>
          <w:p w:rsidR="00ED3D66" w:rsidRPr="00AE73A6" w:rsidRDefault="00ED3D66" w:rsidP="00B20258">
            <w:pPr>
              <w:jc w:val="both"/>
              <w:rPr>
                <w:szCs w:val="20"/>
              </w:rPr>
            </w:pPr>
            <w:r w:rsidRPr="00AE73A6">
              <w:rPr>
                <w:szCs w:val="20"/>
              </w:rPr>
              <w:t>Odchylně od ZPP P-320/14 článek 1, odstavec 6 se pojištění vztahuje i na fotoaparáty, kamery, navigační systémy(GPS) a na mobilní komunikační zařízení avšak pouze pro zařízení, jejichž stáří nepřesáhlo v době vzniku škody 5 let. Pojištění se vztahuje i na el. skútr TE-9AS.</w:t>
            </w:r>
          </w:p>
        </w:tc>
      </w:tr>
      <w:tr w:rsidR="00ED3D66" w:rsidRPr="000C7F58" w:rsidTr="00B20258">
        <w:tc>
          <w:tcPr>
            <w:tcW w:w="9498" w:type="dxa"/>
            <w:gridSpan w:val="6"/>
          </w:tcPr>
          <w:p w:rsidR="00ED3D66" w:rsidRPr="00AE73A6" w:rsidRDefault="00ED3D66" w:rsidP="00B20258">
            <w:pPr>
              <w:rPr>
                <w:szCs w:val="20"/>
              </w:rPr>
            </w:pPr>
            <w:r w:rsidRPr="00AE73A6">
              <w:rPr>
                <w:szCs w:val="20"/>
              </w:rPr>
              <w:t>Poznámky:</w:t>
            </w:r>
          </w:p>
          <w:p w:rsidR="00ED3D66" w:rsidRPr="00AE73A6" w:rsidRDefault="00ED3D66" w:rsidP="00B20258">
            <w:pPr>
              <w:jc w:val="both"/>
              <w:rPr>
                <w:i/>
                <w:szCs w:val="20"/>
              </w:rPr>
            </w:pPr>
            <w:r w:rsidRPr="00AE73A6">
              <w:rPr>
                <w:i/>
                <w:szCs w:val="20"/>
              </w:rPr>
              <w:t>Ujednává se, že se ustanovení čl. 3 odst. 2) písm. h) ZPP P-320/14 ruší a nově zní:</w:t>
            </w:r>
          </w:p>
          <w:p w:rsidR="00ED3D66" w:rsidRPr="00AE73A6" w:rsidRDefault="00ED3D66" w:rsidP="00B20258">
            <w:pPr>
              <w:jc w:val="both"/>
              <w:rPr>
                <w:i/>
                <w:szCs w:val="20"/>
              </w:rPr>
            </w:pPr>
            <w:r w:rsidRPr="00AE73A6">
              <w:rPr>
                <w:i/>
                <w:szCs w:val="20"/>
              </w:rPr>
              <w:t>„Z pojištění nevzniká právo na plnění pojistitele za škody vzniklé na pojištěném zařízení během jeho přepravy jako nákladu.“ – Neplatí však pro Soubor mobilních elektronických zařízení.</w:t>
            </w:r>
          </w:p>
          <w:p w:rsidR="00ED3D66" w:rsidRPr="00AE73A6" w:rsidRDefault="00ED3D66" w:rsidP="00B20258">
            <w:pPr>
              <w:jc w:val="both"/>
              <w:rPr>
                <w:i/>
                <w:szCs w:val="22"/>
              </w:rPr>
            </w:pPr>
            <w:r w:rsidRPr="00AE73A6">
              <w:rPr>
                <w:i/>
                <w:szCs w:val="20"/>
              </w:rPr>
              <w:t>Pro předmět pojištění el. skútr TE-9AS z pojištění nevzniká právo na plnění za škody vzniklé během přepravy zařízení po vlastní ose.</w:t>
            </w:r>
          </w:p>
        </w:tc>
      </w:tr>
    </w:tbl>
    <w:p w:rsidR="00ED3D66" w:rsidRPr="000C7F58" w:rsidRDefault="00ED3D66" w:rsidP="00ED3D66">
      <w:pPr>
        <w:keepNext/>
        <w:rPr>
          <w:sz w:val="16"/>
          <w:szCs w:val="16"/>
        </w:rPr>
      </w:pPr>
      <w:r w:rsidRPr="000C7F58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ED3D66" w:rsidRDefault="00ED3D66" w:rsidP="00ED3D66">
      <w:pPr>
        <w:ind w:left="193"/>
        <w:rPr>
          <w:sz w:val="20"/>
          <w:szCs w:val="20"/>
        </w:rPr>
      </w:pPr>
    </w:p>
    <w:p w:rsidR="00ED3D66" w:rsidRPr="000C7F58" w:rsidRDefault="00ED3D66" w:rsidP="00ED3D66">
      <w:pPr>
        <w:keepNext/>
        <w:rPr>
          <w:b/>
          <w:sz w:val="20"/>
          <w:szCs w:val="20"/>
        </w:rPr>
      </w:pPr>
      <w:r w:rsidRPr="000C7F58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7</w:t>
      </w:r>
      <w:r w:rsidRPr="000C7F58">
        <w:rPr>
          <w:b/>
          <w:sz w:val="20"/>
          <w:szCs w:val="20"/>
        </w:rPr>
        <w:t>.1 Pojištění odpovědnosti za újmu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559"/>
        <w:gridCol w:w="1560"/>
        <w:gridCol w:w="1134"/>
      </w:tblGrid>
      <w:tr w:rsidR="00ED3D66" w:rsidRPr="000C7F58" w:rsidTr="00B20258">
        <w:tc>
          <w:tcPr>
            <w:tcW w:w="9498" w:type="dxa"/>
            <w:gridSpan w:val="6"/>
          </w:tcPr>
          <w:p w:rsidR="00ED3D66" w:rsidRPr="000C7F58" w:rsidRDefault="00ED3D66" w:rsidP="00B20258">
            <w:pPr>
              <w:rPr>
                <w:szCs w:val="20"/>
              </w:rPr>
            </w:pPr>
            <w:r w:rsidRPr="004A5EB8">
              <w:rPr>
                <w:b/>
                <w:szCs w:val="20"/>
              </w:rPr>
              <w:t xml:space="preserve">Pojištění se řídí: </w:t>
            </w:r>
            <w:r w:rsidRPr="004A5EB8">
              <w:rPr>
                <w:szCs w:val="20"/>
              </w:rPr>
              <w:t>VPP P-100/14, ZPP P-600/14 a doložkami DOB101, DODP109, DODP102, DODP127, DODP130, DODP103, DODP104, DODP105, DODP106, DODP110, DODP111, DODP116, DODP115, DODP118, DODP122, DODP123, DODP124, DODP126, DODP117</w:t>
            </w:r>
          </w:p>
        </w:tc>
      </w:tr>
      <w:tr w:rsidR="00ED3D66" w:rsidRPr="000C7F58" w:rsidTr="00B20258">
        <w:tc>
          <w:tcPr>
            <w:tcW w:w="70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Poř. číslo</w:t>
            </w:r>
          </w:p>
        </w:tc>
        <w:tc>
          <w:tcPr>
            <w:tcW w:w="2977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Rozsah pojištění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Limit pojistného plnění</w:t>
            </w:r>
            <w:r w:rsidRPr="000C7F58">
              <w:rPr>
                <w:b/>
                <w:szCs w:val="20"/>
                <w:vertAlign w:val="superscript"/>
              </w:rPr>
              <w:t>6)</w:t>
            </w:r>
          </w:p>
        </w:tc>
        <w:tc>
          <w:tcPr>
            <w:tcW w:w="1559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Sublimit pojistného plnění</w:t>
            </w:r>
            <w:r w:rsidRPr="000C7F58">
              <w:rPr>
                <w:b/>
                <w:szCs w:val="20"/>
                <w:vertAlign w:val="superscript"/>
              </w:rPr>
              <w:t>7)</w:t>
            </w:r>
          </w:p>
        </w:tc>
        <w:tc>
          <w:tcPr>
            <w:tcW w:w="1560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Spoluúčast</w:t>
            </w:r>
            <w:r w:rsidRPr="000C7F58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:rsidR="00ED3D66" w:rsidRPr="000C7F58" w:rsidRDefault="00ED3D66" w:rsidP="00B20258">
            <w:pPr>
              <w:jc w:val="center"/>
              <w:rPr>
                <w:b/>
                <w:szCs w:val="20"/>
              </w:rPr>
            </w:pPr>
            <w:r w:rsidRPr="000C7F58">
              <w:rPr>
                <w:b/>
                <w:szCs w:val="20"/>
              </w:rPr>
              <w:t>Územní platnost pojištění</w:t>
            </w:r>
          </w:p>
        </w:tc>
      </w:tr>
      <w:tr w:rsidR="00ED3D66" w:rsidRPr="00E63E61" w:rsidTr="00B20258">
        <w:tc>
          <w:tcPr>
            <w:tcW w:w="709" w:type="dxa"/>
            <w:vMerge w:val="restart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szCs w:val="20"/>
              </w:rPr>
              <w:t>DODP102 - Pojištění obecné odpovědnosti za újmu a pojištění odpovědnosti za újmu způsobenou vadou výrobku a vadou práce po předání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15 000 000 Kč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 Kč</w:t>
            </w:r>
            <w:r>
              <w:rPr>
                <w:szCs w:val="20"/>
              </w:rPr>
              <w:t xml:space="preserve"> / </w:t>
            </w:r>
            <w:r w:rsidRPr="0079184D">
              <w:rPr>
                <w:szCs w:val="20"/>
              </w:rPr>
              <w:t xml:space="preserve">pro </w:t>
            </w:r>
            <w:r>
              <w:rPr>
                <w:szCs w:val="20"/>
              </w:rPr>
              <w:t>úrazy</w:t>
            </w:r>
            <w:r w:rsidRPr="0079184D">
              <w:rPr>
                <w:szCs w:val="20"/>
              </w:rPr>
              <w:t xml:space="preserve"> žáků a studentů </w:t>
            </w:r>
          </w:p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Merge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ED3D66" w:rsidRPr="009F23BC" w:rsidRDefault="00ED3D66" w:rsidP="00B20258">
            <w:pPr>
              <w:rPr>
                <w:rFonts w:cs="Arial"/>
                <w:szCs w:val="20"/>
              </w:rPr>
            </w:pPr>
            <w:r w:rsidRPr="009F23BC">
              <w:rPr>
                <w:rFonts w:cs="Arial"/>
                <w:szCs w:val="20"/>
              </w:rPr>
              <w:t xml:space="preserve">Pojišťuje se odpovědnost pojištěného za </w:t>
            </w:r>
            <w:r>
              <w:rPr>
                <w:rFonts w:cs="Arial"/>
                <w:szCs w:val="20"/>
              </w:rPr>
              <w:t>újmu</w:t>
            </w:r>
            <w:r w:rsidRPr="009F23BC">
              <w:rPr>
                <w:rFonts w:cs="Arial"/>
                <w:szCs w:val="20"/>
              </w:rPr>
              <w:t xml:space="preserve"> vzniklou jinému v souvislosti s činnostmi pojištěného nebo vztahem pojištěného, jestliže pojištěný za </w:t>
            </w:r>
            <w:r>
              <w:rPr>
                <w:rFonts w:cs="Arial"/>
                <w:szCs w:val="20"/>
              </w:rPr>
              <w:t>újmu</w:t>
            </w:r>
            <w:r w:rsidRPr="009F23BC">
              <w:rPr>
                <w:rFonts w:cs="Arial"/>
                <w:szCs w:val="20"/>
              </w:rPr>
              <w:t xml:space="preserve"> odpovídá v důsledku svého jednání nebo vztahu z doby trvání pojištění, a to:</w:t>
            </w:r>
            <w:r w:rsidRPr="009F23BC">
              <w:rPr>
                <w:rFonts w:cs="Arial"/>
                <w:szCs w:val="20"/>
              </w:rPr>
              <w:br/>
            </w:r>
            <w:r w:rsidRPr="009F23BC">
              <w:rPr>
                <w:rFonts w:cs="Arial"/>
                <w:szCs w:val="20"/>
              </w:rPr>
              <w:lastRenderedPageBreak/>
              <w:t>• Města Bílovec a jeho organizačních složek vykonávajících činnost na základě zvláštního předpisu</w:t>
            </w:r>
            <w:r w:rsidRPr="009F23BC">
              <w:rPr>
                <w:rFonts w:cs="Arial"/>
                <w:szCs w:val="20"/>
              </w:rPr>
              <w:br/>
              <w:t>- Zákona č. 128/2000 Sb. ze dne 12. dubna 2000, o obcích, ve znění pozdějších předpisů,                                                                                                                                          - Zákona č. 553/1991 Sb. o obecní policii, ve znění pozdějších předpisů,</w:t>
            </w:r>
            <w:r w:rsidRPr="009F23BC">
              <w:rPr>
                <w:rFonts w:cs="Arial"/>
                <w:szCs w:val="20"/>
              </w:rPr>
              <w:br/>
              <w:t>- Zákona č. 359/1999 Sb., o sociálně-právní ochraně dětí ve znění pozdějších předpisů,</w:t>
            </w:r>
            <w:r w:rsidRPr="009F23BC">
              <w:rPr>
                <w:rFonts w:cs="Arial"/>
                <w:szCs w:val="20"/>
              </w:rPr>
              <w:br/>
              <w:t>- Zákona č. 108/2006 Sb. o sociálních službách, ve znění pozdějších předpisů,</w:t>
            </w:r>
          </w:p>
          <w:p w:rsidR="00ED3D66" w:rsidRPr="009F23BC" w:rsidRDefault="00ED3D66" w:rsidP="00B20258">
            <w:pPr>
              <w:numPr>
                <w:ilvl w:val="0"/>
                <w:numId w:val="31"/>
              </w:numPr>
              <w:ind w:left="113" w:hanging="113"/>
              <w:rPr>
                <w:rFonts w:cs="Arial"/>
                <w:szCs w:val="20"/>
              </w:rPr>
            </w:pPr>
            <w:r w:rsidRPr="009F23BC">
              <w:rPr>
                <w:rFonts w:cs="Arial"/>
                <w:szCs w:val="20"/>
              </w:rPr>
              <w:t>Předmětu podnikání: Zprostředkování obchodu a služeb, Velkoobchod a maloobchod</w:t>
            </w:r>
          </w:p>
          <w:p w:rsidR="00ED3D66" w:rsidRPr="009F23BC" w:rsidRDefault="00ED3D66" w:rsidP="00B20258">
            <w:pPr>
              <w:rPr>
                <w:rFonts w:cs="Arial"/>
                <w:szCs w:val="20"/>
              </w:rPr>
            </w:pPr>
            <w:r w:rsidRPr="009F23BC">
              <w:rPr>
                <w:rFonts w:cs="Arial"/>
                <w:szCs w:val="20"/>
              </w:rPr>
              <w:t>• všech sportovních, kulturních, sociálních, rekreačních zařízení a akcí</w:t>
            </w:r>
          </w:p>
          <w:p w:rsidR="00ED3D66" w:rsidRPr="009F23BC" w:rsidRDefault="00ED3D66" w:rsidP="00B20258">
            <w:pPr>
              <w:rPr>
                <w:rFonts w:cs="Arial"/>
                <w:b/>
                <w:szCs w:val="20"/>
              </w:rPr>
            </w:pPr>
            <w:r w:rsidRPr="009F23BC">
              <w:rPr>
                <w:rFonts w:cs="Arial"/>
                <w:b/>
                <w:szCs w:val="20"/>
              </w:rPr>
              <w:t xml:space="preserve">• </w:t>
            </w:r>
            <w:r w:rsidRPr="009F23BC">
              <w:rPr>
                <w:rFonts w:cs="Arial"/>
                <w:szCs w:val="20"/>
              </w:rPr>
              <w:t>Kulturního centra Bílovce, příspěvkové organizace dle činností dle výpisu z OR</w:t>
            </w:r>
          </w:p>
          <w:p w:rsidR="00ED3D66" w:rsidRPr="009F23BC" w:rsidRDefault="00ED3D66" w:rsidP="00B20258">
            <w:pPr>
              <w:rPr>
                <w:rFonts w:cs="Arial"/>
                <w:szCs w:val="20"/>
              </w:rPr>
            </w:pPr>
            <w:r w:rsidRPr="009F23BC">
              <w:rPr>
                <w:rFonts w:cs="Arial"/>
                <w:b/>
                <w:szCs w:val="20"/>
              </w:rPr>
              <w:t xml:space="preserve">• </w:t>
            </w:r>
            <w:r w:rsidRPr="009F23BC">
              <w:rPr>
                <w:rFonts w:cs="Arial"/>
                <w:szCs w:val="20"/>
              </w:rPr>
              <w:t xml:space="preserve">Základní školy a Mateřské školy T. G. Masaryka Bílovec, Ostravská 658/28, příspěvkové </w:t>
            </w:r>
          </w:p>
          <w:p w:rsidR="00ED3D66" w:rsidRPr="009F23BC" w:rsidRDefault="00ED3D66" w:rsidP="00B20258">
            <w:pPr>
              <w:rPr>
                <w:rFonts w:cs="Arial"/>
                <w:szCs w:val="20"/>
              </w:rPr>
            </w:pPr>
            <w:r w:rsidRPr="009F23BC">
              <w:rPr>
                <w:rFonts w:cs="Arial"/>
                <w:szCs w:val="20"/>
              </w:rPr>
              <w:t xml:space="preserve">   organizace</w:t>
            </w:r>
          </w:p>
          <w:p w:rsidR="00ED3D66" w:rsidRPr="009F23BC" w:rsidRDefault="00ED3D66" w:rsidP="00B20258">
            <w:pPr>
              <w:rPr>
                <w:rFonts w:cs="Arial"/>
                <w:b/>
                <w:szCs w:val="20"/>
              </w:rPr>
            </w:pPr>
            <w:r w:rsidRPr="009F23BC">
              <w:rPr>
                <w:rFonts w:cs="Arial"/>
                <w:b/>
                <w:szCs w:val="20"/>
              </w:rPr>
              <w:t xml:space="preserve">• </w:t>
            </w:r>
            <w:r w:rsidRPr="009F23BC">
              <w:rPr>
                <w:rFonts w:cs="Arial"/>
                <w:szCs w:val="20"/>
              </w:rPr>
              <w:t>Základní školy a Mateřské školy Bílovec, Komenského 701/3, příspěvková organizace</w:t>
            </w:r>
          </w:p>
          <w:p w:rsidR="00ED3D66" w:rsidRPr="00250D50" w:rsidRDefault="00ED3D66" w:rsidP="00B20258">
            <w:pPr>
              <w:rPr>
                <w:szCs w:val="20"/>
              </w:rPr>
            </w:pPr>
            <w:r w:rsidRPr="009F23BC">
              <w:rPr>
                <w:rFonts w:cs="Arial"/>
                <w:b/>
                <w:szCs w:val="20"/>
              </w:rPr>
              <w:t>•</w:t>
            </w:r>
            <w:r w:rsidRPr="009F23BC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9F23BC">
              <w:rPr>
                <w:rFonts w:cs="Arial"/>
                <w:szCs w:val="20"/>
              </w:rPr>
              <w:t>Dům dětí a mládeže, Bílovec, Tovární 188, příspěvková organizace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szCs w:val="20"/>
              </w:rPr>
              <w:t xml:space="preserve">DODP127 - Věci odložené a vnesené </w:t>
            </w:r>
          </w:p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szCs w:val="20"/>
              </w:rPr>
              <w:t xml:space="preserve">DODP130 - Věci zaměstnanců 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3.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szCs w:val="20"/>
              </w:rPr>
              <w:t xml:space="preserve">DODP103 - Cizí věci převzaté DODP104 - Cizí věci užívané 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4.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szCs w:val="20"/>
              </w:rPr>
              <w:t>DODP105 - Náklady zdravotní pojišťovny a regresy dávek nemocenského pojištění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15 000 000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79184D">
              <w:rPr>
                <w:szCs w:val="20"/>
              </w:rPr>
              <w:t>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5.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rFonts w:cs="Arial"/>
                <w:bCs/>
                <w:szCs w:val="20"/>
              </w:rPr>
              <w:t>DODP111 - Čisté finanční škody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10% min.        </w:t>
            </w:r>
            <w:r w:rsidRPr="0079184D">
              <w:rPr>
                <w:szCs w:val="20"/>
              </w:rPr>
              <w:t>1 000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6.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rFonts w:cs="Arial"/>
                <w:bCs/>
                <w:szCs w:val="20"/>
              </w:rPr>
              <w:t>DODP106</w:t>
            </w:r>
            <w:r w:rsidRPr="0079184D">
              <w:rPr>
                <w:rFonts w:cs="Arial"/>
                <w:b/>
                <w:szCs w:val="20"/>
              </w:rPr>
              <w:t xml:space="preserve"> </w:t>
            </w:r>
            <w:r w:rsidRPr="0079184D">
              <w:rPr>
                <w:rFonts w:cs="Arial"/>
                <w:bCs/>
                <w:szCs w:val="20"/>
              </w:rPr>
              <w:t>- Křížová odpovědnost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15 000 000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1 000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7.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szCs w:val="20"/>
              </w:rPr>
              <w:t xml:space="preserve">DODP109 </w:t>
            </w:r>
            <w:r w:rsidRPr="0079184D">
              <w:rPr>
                <w:rFonts w:cs="Arial"/>
                <w:bCs/>
                <w:szCs w:val="20"/>
              </w:rPr>
              <w:t xml:space="preserve">- </w:t>
            </w:r>
            <w:r w:rsidRPr="0079184D">
              <w:rPr>
                <w:szCs w:val="20"/>
              </w:rPr>
              <w:t>Provoz pracovních strojů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500 000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1 000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szCs w:val="20"/>
              </w:rPr>
              <w:t>DODP110 - Peněžitá náhrada nemajetkové újmy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B78D9">
              <w:rPr>
                <w:szCs w:val="20"/>
              </w:rPr>
              <w:t>10% min.        1 000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rFonts w:cs="Arial"/>
                <w:bCs/>
                <w:szCs w:val="20"/>
              </w:rPr>
              <w:t>DODP116 - Obecní policie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5 000 000 Kč</w:t>
            </w:r>
          </w:p>
        </w:tc>
        <w:tc>
          <w:tcPr>
            <w:tcW w:w="1560" w:type="dxa"/>
            <w:vAlign w:val="center"/>
          </w:tcPr>
          <w:p w:rsidR="00ED3D66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10% min.</w:t>
            </w:r>
          </w:p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1 000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10.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rFonts w:cs="Arial"/>
                <w:bCs/>
                <w:szCs w:val="20"/>
              </w:rPr>
              <w:t>DODP115 - Výkon veřejné moci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1 000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11.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rFonts w:cs="Arial"/>
                <w:bCs/>
                <w:szCs w:val="20"/>
              </w:rPr>
              <w:t>DODP118 - Poskytování sociálních služeb, DODP123 - Poskytování služby péče o dítě v dětské skupině, DODP124 - Umělecká, kulturní, sportovní nebo reklamní činnost dítěte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15 000 000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12.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79184D">
              <w:rPr>
                <w:rFonts w:cs="Arial"/>
                <w:bCs/>
                <w:szCs w:val="20"/>
              </w:rPr>
              <w:t>DODP126 - Ručení vlastníků pozemních komunikací za správce pozemní komunikace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**Evropa /ČR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</w:t>
            </w:r>
            <w:r>
              <w:rPr>
                <w:szCs w:val="20"/>
              </w:rPr>
              <w:t>3</w:t>
            </w:r>
            <w:r w:rsidRPr="0079184D">
              <w:rPr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ED3D66" w:rsidRPr="0079184D" w:rsidRDefault="00ED3D66" w:rsidP="00B20258">
            <w:pPr>
              <w:rPr>
                <w:szCs w:val="20"/>
              </w:rPr>
            </w:pPr>
            <w:r w:rsidRPr="006333CB">
              <w:rPr>
                <w:szCs w:val="20"/>
              </w:rPr>
              <w:t>DODP122 - Připojištění odpovědnosti členů orgánů za jinou než čistou finanční újmu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79184D">
              <w:rPr>
                <w:szCs w:val="20"/>
              </w:rPr>
              <w:t>00 000 Kč</w:t>
            </w:r>
          </w:p>
        </w:tc>
        <w:tc>
          <w:tcPr>
            <w:tcW w:w="1560" w:type="dxa"/>
            <w:vAlign w:val="center"/>
          </w:tcPr>
          <w:p w:rsidR="00ED3D66" w:rsidRPr="0079184D" w:rsidRDefault="00ED3D66" w:rsidP="00B20258">
            <w:pPr>
              <w:jc w:val="center"/>
              <w:rPr>
                <w:szCs w:val="20"/>
              </w:rPr>
            </w:pPr>
            <w:r w:rsidRPr="0079184D">
              <w:rPr>
                <w:szCs w:val="20"/>
              </w:rPr>
              <w:t>1 000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250D50">
              <w:rPr>
                <w:szCs w:val="20"/>
              </w:rPr>
              <w:t>Evropa</w:t>
            </w:r>
          </w:p>
        </w:tc>
      </w:tr>
      <w:tr w:rsidR="00ED3D66" w:rsidRPr="00E63E61" w:rsidTr="00B20258">
        <w:tc>
          <w:tcPr>
            <w:tcW w:w="709" w:type="dxa"/>
            <w:vAlign w:val="center"/>
          </w:tcPr>
          <w:p w:rsidR="00ED3D66" w:rsidRPr="004A5EB8" w:rsidRDefault="00ED3D66" w:rsidP="00B20258">
            <w:pPr>
              <w:jc w:val="center"/>
              <w:rPr>
                <w:szCs w:val="20"/>
              </w:rPr>
            </w:pPr>
            <w:r w:rsidRPr="004A5EB8">
              <w:rPr>
                <w:szCs w:val="20"/>
              </w:rPr>
              <w:t>14.</w:t>
            </w:r>
          </w:p>
        </w:tc>
        <w:tc>
          <w:tcPr>
            <w:tcW w:w="2977" w:type="dxa"/>
            <w:vAlign w:val="center"/>
          </w:tcPr>
          <w:p w:rsidR="00ED3D66" w:rsidRPr="004A5EB8" w:rsidRDefault="00ED3D66" w:rsidP="00B20258">
            <w:pPr>
              <w:rPr>
                <w:szCs w:val="20"/>
              </w:rPr>
            </w:pPr>
            <w:r w:rsidRPr="004A5EB8">
              <w:rPr>
                <w:szCs w:val="20"/>
              </w:rPr>
              <w:t>DODP117 - Výkon veřejné služby</w:t>
            </w:r>
          </w:p>
        </w:tc>
        <w:tc>
          <w:tcPr>
            <w:tcW w:w="1559" w:type="dxa"/>
            <w:vAlign w:val="center"/>
          </w:tcPr>
          <w:p w:rsidR="00ED3D66" w:rsidRPr="004A5EB8" w:rsidRDefault="00ED3D66" w:rsidP="00B20258">
            <w:pPr>
              <w:jc w:val="center"/>
              <w:rPr>
                <w:szCs w:val="20"/>
              </w:rPr>
            </w:pPr>
            <w:r w:rsidRPr="004A5EB8">
              <w:rPr>
                <w:szCs w:val="20"/>
              </w:rPr>
              <w:t>xxx</w:t>
            </w:r>
          </w:p>
        </w:tc>
        <w:tc>
          <w:tcPr>
            <w:tcW w:w="1559" w:type="dxa"/>
            <w:vAlign w:val="center"/>
          </w:tcPr>
          <w:p w:rsidR="00ED3D66" w:rsidRPr="004A5EB8" w:rsidRDefault="00ED3D66" w:rsidP="00B20258">
            <w:pPr>
              <w:jc w:val="center"/>
              <w:rPr>
                <w:szCs w:val="20"/>
              </w:rPr>
            </w:pPr>
            <w:r w:rsidRPr="004A5EB8">
              <w:rPr>
                <w:szCs w:val="20"/>
              </w:rPr>
              <w:t>1 000 000 Kč</w:t>
            </w:r>
          </w:p>
        </w:tc>
        <w:tc>
          <w:tcPr>
            <w:tcW w:w="1560" w:type="dxa"/>
            <w:vAlign w:val="center"/>
          </w:tcPr>
          <w:p w:rsidR="00ED3D66" w:rsidRPr="004A5EB8" w:rsidRDefault="00ED3D66" w:rsidP="00B20258">
            <w:pPr>
              <w:jc w:val="center"/>
              <w:rPr>
                <w:szCs w:val="20"/>
              </w:rPr>
            </w:pPr>
            <w:r w:rsidRPr="004A5EB8">
              <w:rPr>
                <w:szCs w:val="20"/>
              </w:rPr>
              <w:t>1 000 Kč</w:t>
            </w:r>
          </w:p>
        </w:tc>
        <w:tc>
          <w:tcPr>
            <w:tcW w:w="1134" w:type="dxa"/>
            <w:vAlign w:val="center"/>
          </w:tcPr>
          <w:p w:rsidR="00ED3D66" w:rsidRPr="00250D50" w:rsidRDefault="00ED3D66" w:rsidP="00B20258">
            <w:pPr>
              <w:jc w:val="center"/>
              <w:rPr>
                <w:szCs w:val="20"/>
              </w:rPr>
            </w:pPr>
            <w:r w:rsidRPr="004A5EB8">
              <w:rPr>
                <w:szCs w:val="20"/>
              </w:rPr>
              <w:t>ČR</w:t>
            </w:r>
            <w:r w:rsidRPr="00250D50">
              <w:rPr>
                <w:szCs w:val="20"/>
              </w:rPr>
              <w:t xml:space="preserve"> </w:t>
            </w:r>
          </w:p>
        </w:tc>
      </w:tr>
      <w:tr w:rsidR="00ED3D66" w:rsidRPr="000C7F58" w:rsidTr="00B20258">
        <w:tc>
          <w:tcPr>
            <w:tcW w:w="9498" w:type="dxa"/>
            <w:gridSpan w:val="6"/>
          </w:tcPr>
          <w:p w:rsidR="00ED3D66" w:rsidRDefault="00ED3D66" w:rsidP="00B20258">
            <w:pPr>
              <w:pStyle w:val="Styl10bZarovnatdobloku"/>
            </w:pPr>
            <w:r w:rsidRPr="000C7F58">
              <w:t>Poznámky:</w:t>
            </w:r>
            <w:r>
              <w:t xml:space="preserve"> ** územní platnost Evropa se ujednává pouze pro pojištěné: </w:t>
            </w:r>
            <w:r>
              <w:tab/>
              <w:t>Základní škola a Mateřská škola T. G. Masaryka Bílovec, Ostravská 658/28, příspěvková organizace a Základní škola a Mateřská škola Bílovec, Komenského 701/3, příspěvková organizace a u</w:t>
            </w:r>
            <w:r w:rsidRPr="0015416C">
              <w:t xml:space="preserve"> pořádání školních akcí jiných subjektů v rámci výuky, včetně výletů konaných se souhlasem vedení školy a pro pořádání akcí městem Bílovec v rámci družebních vztahů se zahraničními městy.</w:t>
            </w:r>
          </w:p>
          <w:p w:rsidR="00ED3D66" w:rsidRDefault="00ED3D66" w:rsidP="00B20258">
            <w:pPr>
              <w:pStyle w:val="Styl10bZarovnatdobloku"/>
            </w:pPr>
          </w:p>
          <w:p w:rsidR="00ED3D66" w:rsidRDefault="00ED3D66" w:rsidP="00B20258">
            <w:pPr>
              <w:pStyle w:val="Styl10bZarovnatdobloku"/>
            </w:pPr>
          </w:p>
          <w:p w:rsidR="00ED3D66" w:rsidRDefault="00ED3D66" w:rsidP="00B20258">
            <w:pPr>
              <w:pStyle w:val="Styl10bZarovnatdobloku"/>
            </w:pPr>
            <w:r w:rsidRPr="008F34CA">
              <w:rPr>
                <w:b/>
              </w:rPr>
              <w:t>Pojištění odpovědnosti za újmu dle doložky DODP102 se rovněž vztahuje na</w:t>
            </w:r>
            <w:r>
              <w:t>:</w:t>
            </w:r>
          </w:p>
          <w:p w:rsidR="00ED3D66" w:rsidRDefault="00ED3D66" w:rsidP="00B20258">
            <w:pPr>
              <w:pStyle w:val="Styl10bZarovnatdobloku"/>
              <w:numPr>
                <w:ilvl w:val="0"/>
                <w:numId w:val="30"/>
              </w:numPr>
            </w:pPr>
            <w:r w:rsidRPr="0079474E">
              <w:t>Odpovědnost za újmu z držby a provozu obecních zařízení (zásobování vodou, kanalizací, ČOV apod.)</w:t>
            </w:r>
          </w:p>
          <w:p w:rsidR="00ED3D66" w:rsidRDefault="00ED3D66" w:rsidP="00B20258">
            <w:pPr>
              <w:pStyle w:val="Styl10bZarovnatdobloku"/>
              <w:numPr>
                <w:ilvl w:val="0"/>
                <w:numId w:val="30"/>
              </w:numPr>
            </w:pPr>
            <w:r w:rsidRPr="0079474E">
              <w:t>Odpovědnost za újmu způsobenou jiné osobě z činnosti hasičského sboru a dobrovolného hasičského sboru (nasazení při zásahu i cvičení)</w:t>
            </w:r>
          </w:p>
          <w:p w:rsidR="00ED3D66" w:rsidRDefault="00ED3D66" w:rsidP="00B20258">
            <w:pPr>
              <w:pStyle w:val="Styl10bZarovnatdobloku"/>
              <w:numPr>
                <w:ilvl w:val="0"/>
                <w:numId w:val="30"/>
              </w:numPr>
            </w:pPr>
            <w:r w:rsidRPr="0079474E">
              <w:lastRenderedPageBreak/>
              <w:t>Odpovědnost za újmu z pořádání školních i mimoškolních akcí, výletů, táborů, škol v přírodě, ozdravných pobytů (např. akce organizované městem, ZŠ, MŠ apod.</w:t>
            </w:r>
          </w:p>
          <w:p w:rsidR="00ED3D66" w:rsidRDefault="00ED3D66" w:rsidP="00B20258">
            <w:pPr>
              <w:pStyle w:val="Styl10bZarovnatdobloku"/>
              <w:numPr>
                <w:ilvl w:val="0"/>
                <w:numId w:val="30"/>
              </w:numPr>
            </w:pPr>
            <w:r>
              <w:t>Odpovědnost za újmu z titulu vlastnictví, držby, pronájmu nebo jiného oprávněného užívání nemovitostí sloužící k výkonu činnosti pojištěného, vč. držby obecních bytových domů, vč. držby nemovitostí pronajatých k podnikatelským účelům a pronájmem či správou bytových a nebytových prostor, vč. odpovědnosti za škodu způsobenou pojištěným jako pronajímatelem nemovitosti v rozsahu, který nevyžaduje živnostenské oprávnění</w:t>
            </w:r>
          </w:p>
          <w:p w:rsidR="00ED3D66" w:rsidRDefault="00ED3D66" w:rsidP="00B20258">
            <w:pPr>
              <w:pStyle w:val="Styl10bZarovnatdobloku"/>
            </w:pPr>
          </w:p>
          <w:p w:rsidR="00ED3D66" w:rsidRPr="00D153EB" w:rsidRDefault="00ED3D66" w:rsidP="00B20258">
            <w:pPr>
              <w:ind w:left="318"/>
              <w:jc w:val="both"/>
              <w:rPr>
                <w:color w:val="000000"/>
                <w:szCs w:val="20"/>
              </w:rPr>
            </w:pPr>
            <w:r w:rsidRPr="00D153EB">
              <w:rPr>
                <w:szCs w:val="20"/>
              </w:rPr>
              <w:t>Ujednává se, že pro případ újmy způsobené pojištěným, coby územním samosprávným celkem, členovi svého orgánu (včetně člena zastupitelstva, starosty, místostarosty, hejtmana a náměstka hejtmana) při výkonu jeho veřejné funkce nebo v přímé souvislosti s jejím výkonem</w:t>
            </w:r>
            <w:r w:rsidRPr="00D153EB">
              <w:rPr>
                <w:color w:val="1F497D"/>
                <w:szCs w:val="20"/>
              </w:rPr>
              <w:t xml:space="preserve"> (</w:t>
            </w:r>
            <w:r w:rsidRPr="00D153EB">
              <w:rPr>
                <w:szCs w:val="20"/>
              </w:rPr>
              <w:t>pokud ji nevykonává v pracovněprávním, služebním nebo obdobném vztahu) se odchylně od čl. 2 odst. 1) písm. b) ZPP P-600/14 pojištění vztahuje i na povinnost pojištěného nahradit újmu způsobenou v souvislosti s vlastnictvím nebo provozem motorového vozidla; pojištění se však nevztahuje na povinnost pojištěného nahradit újmu, pokud:</w:t>
            </w:r>
          </w:p>
          <w:p w:rsidR="00ED3D66" w:rsidRPr="00D153EB" w:rsidRDefault="00ED3D66" w:rsidP="00B20258">
            <w:pPr>
              <w:autoSpaceDE w:val="0"/>
              <w:autoSpaceDN w:val="0"/>
              <w:ind w:left="318"/>
              <w:jc w:val="both"/>
              <w:rPr>
                <w:szCs w:val="20"/>
              </w:rPr>
            </w:pPr>
            <w:r w:rsidRPr="00D153EB">
              <w:rPr>
                <w:szCs w:val="20"/>
              </w:rPr>
              <w:t>a) v souvislosti se škodnou událostí bylo nebo mohlo být uplatněno právo na plnění z pojištění odpovědnosti za újmu (škodu) sjednaného ve prospěch pojištěného jinou pojistnou smlouvou (zejména z povinného pojištění odpovědnosti za újmu způsobenou provozem vozidla),</w:t>
            </w:r>
          </w:p>
          <w:p w:rsidR="00ED3D66" w:rsidRPr="00D153EB" w:rsidRDefault="00ED3D66" w:rsidP="00B20258">
            <w:pPr>
              <w:autoSpaceDE w:val="0"/>
              <w:autoSpaceDN w:val="0"/>
              <w:ind w:left="318"/>
              <w:jc w:val="both"/>
              <w:rPr>
                <w:szCs w:val="20"/>
              </w:rPr>
            </w:pPr>
            <w:r w:rsidRPr="00D153EB">
              <w:rPr>
                <w:szCs w:val="20"/>
              </w:rPr>
              <w:t>b) jde o újmu, jejíž náhrada je předmětem povinného pojištění odpovědnosti za újmu způsobenou provozem vozidla, ale právo na plnění z takového pojištění nemohlo být uplatněno z důvodu, že:</w:t>
            </w:r>
          </w:p>
          <w:p w:rsidR="00ED3D66" w:rsidRPr="00D153EB" w:rsidRDefault="00ED3D66" w:rsidP="00B20258">
            <w:pPr>
              <w:autoSpaceDE w:val="0"/>
              <w:autoSpaceDN w:val="0"/>
              <w:ind w:left="318"/>
              <w:jc w:val="both"/>
              <w:rPr>
                <w:szCs w:val="20"/>
              </w:rPr>
            </w:pPr>
            <w:r w:rsidRPr="00D153EB">
              <w:rPr>
                <w:szCs w:val="20"/>
              </w:rPr>
              <w:t xml:space="preserve">i) byla porušena povinnost takové pojištění uzavřít, </w:t>
            </w:r>
          </w:p>
          <w:p w:rsidR="00ED3D66" w:rsidRPr="00D153EB" w:rsidRDefault="00ED3D66" w:rsidP="00B20258">
            <w:pPr>
              <w:autoSpaceDE w:val="0"/>
              <w:autoSpaceDN w:val="0"/>
              <w:ind w:left="318"/>
              <w:jc w:val="both"/>
              <w:rPr>
                <w:szCs w:val="20"/>
              </w:rPr>
            </w:pPr>
            <w:r w:rsidRPr="00D153EB">
              <w:rPr>
                <w:szCs w:val="20"/>
              </w:rPr>
              <w:t>ii) jde o vozidlo, pro které právní předpis stanoví výjimku z povinného pojištění odpovědnosti za újmu způsobenou provozem vozidla, nebo</w:t>
            </w:r>
          </w:p>
          <w:p w:rsidR="00ED3D66" w:rsidRPr="00D153EB" w:rsidRDefault="00ED3D66" w:rsidP="00B20258">
            <w:pPr>
              <w:autoSpaceDE w:val="0"/>
              <w:autoSpaceDN w:val="0"/>
              <w:ind w:left="318"/>
              <w:jc w:val="both"/>
              <w:rPr>
                <w:szCs w:val="20"/>
              </w:rPr>
            </w:pPr>
            <w:r w:rsidRPr="00D153EB">
              <w:rPr>
                <w:szCs w:val="20"/>
              </w:rPr>
              <w:t>iii) k újmě došlo při provozu vozidla na pozemní komunikaci, na které bylo toto vozidlo provozováno v rozporu s právními předpisy, nebo</w:t>
            </w:r>
          </w:p>
          <w:p w:rsidR="00ED3D66" w:rsidRPr="00D153EB" w:rsidRDefault="00ED3D66" w:rsidP="00B20258">
            <w:pPr>
              <w:ind w:left="318"/>
              <w:rPr>
                <w:b/>
                <w:bCs/>
                <w:color w:val="FF00FF"/>
                <w:szCs w:val="20"/>
              </w:rPr>
            </w:pPr>
            <w:r w:rsidRPr="00D153EB">
              <w:rPr>
                <w:szCs w:val="20"/>
              </w:rPr>
              <w:t>c) ke vzniku újmy došlo při účasti na motoristickém závodě nebo soutěži nebo v průběhu přípravy na ně</w:t>
            </w:r>
            <w:r w:rsidRPr="00D153EB">
              <w:rPr>
                <w:color w:val="1F497D"/>
                <w:szCs w:val="20"/>
              </w:rPr>
              <w:t>.</w:t>
            </w:r>
          </w:p>
          <w:p w:rsidR="00ED3D66" w:rsidRDefault="00ED3D66" w:rsidP="00B20258">
            <w:pPr>
              <w:pStyle w:val="Styl10bZarovnatdobloku"/>
            </w:pPr>
          </w:p>
          <w:p w:rsidR="00ED3D66" w:rsidRDefault="00ED3D66" w:rsidP="00B20258">
            <w:pPr>
              <w:pStyle w:val="Styl10bZarovnatdobloku"/>
            </w:pPr>
            <w:r>
              <w:t xml:space="preserve">Odchylně od čl. 5 odst. 2) ZPP P-600/14 je pojistitel povinen poskytnout pojistné plnění za předpokladu, že jsou současně splněny následující podmínky: </w:t>
            </w:r>
          </w:p>
          <w:p w:rsidR="00ED3D66" w:rsidRDefault="00ED3D66" w:rsidP="00B20258">
            <w:pPr>
              <w:pStyle w:val="Styl10bZarovnatdobloku"/>
            </w:pPr>
            <w:r>
              <w:t>a) příčina vzniku újmy, tj. porušení právní povinnosti nebo jiná právní skutečnost, v jejímž důsledku újma vznikla, nastala po retroaktivním datu, kterým je 01. 01. 2008,</w:t>
            </w:r>
          </w:p>
          <w:p w:rsidR="00ED3D66" w:rsidRDefault="00ED3D66" w:rsidP="00B20258">
            <w:pPr>
              <w:pStyle w:val="Styl10bZarovnatdobloku"/>
            </w:pPr>
            <w:r>
              <w:t>b) poškozený poprvé písemně uplatnil nárok na náhradu újmy proti pojištěnému v době trvání pojištění,</w:t>
            </w:r>
          </w:p>
          <w:p w:rsidR="00ED3D66" w:rsidRDefault="00ED3D66" w:rsidP="00B20258">
            <w:pPr>
              <w:pStyle w:val="Styl10bZarovnatdobloku"/>
            </w:pPr>
            <w:r>
              <w:t>c) pojištěný uplatnil nárok na plnění proti pojistiteli do 60 dní po zániku pojištění.</w:t>
            </w:r>
          </w:p>
          <w:p w:rsidR="00ED3D66" w:rsidRDefault="00ED3D66" w:rsidP="00B20258">
            <w:pPr>
              <w:pStyle w:val="Styl10bZarovnatdobloku"/>
            </w:pPr>
            <w:r>
              <w:t>V případě újmy způsobené vadou výrobku je pojistitel odchylně od čl. 5 odst. 3) ZPP P-600/14 povinen poskytnout pojistné plnění předpokladu, že jsou současně splněny následující podmínky:</w:t>
            </w:r>
          </w:p>
          <w:p w:rsidR="00ED3D66" w:rsidRDefault="00ED3D66" w:rsidP="00B20258">
            <w:pPr>
              <w:pStyle w:val="Styl10bZarovnatdobloku"/>
            </w:pPr>
            <w:r>
              <w:t>a) konkrétní výrobek, který způsobil újmu, byl pojištěným úplatně nebo bezúplatně předán za účelem distribuce nebo používání nebo k němu bylo pojištěným převedeno vlastnické právo po retroaktivním datu, kterým je 01. 01. 2008,</w:t>
            </w:r>
          </w:p>
          <w:p w:rsidR="00ED3D66" w:rsidRDefault="00ED3D66" w:rsidP="00B20258">
            <w:pPr>
              <w:pStyle w:val="Styl10bZarovnatdobloku"/>
            </w:pPr>
            <w:r>
              <w:t>b) poškozený poprvé písemně uplatnil nárok na náhradu újmy proti pojištěnému v době trvání pojištění,</w:t>
            </w:r>
          </w:p>
          <w:p w:rsidR="00ED3D66" w:rsidRDefault="00ED3D66" w:rsidP="00B20258">
            <w:pPr>
              <w:pStyle w:val="Styl10bZarovnatdobloku"/>
            </w:pPr>
            <w:r>
              <w:t>c) pojištěný uplatnil nárok na plnění proti pojistiteli do 60 dní po zániku pojištění.</w:t>
            </w:r>
          </w:p>
          <w:p w:rsidR="00ED3D66" w:rsidRDefault="00ED3D66" w:rsidP="00B20258">
            <w:pPr>
              <w:pStyle w:val="Styl10bZarovnatdobloku"/>
            </w:pPr>
            <w:r>
              <w:t>V případě újmy způsobené vadou vykonané práce, která se projevila po jejím předání, je pojistitel odchylně od čl. 5 odst. 4) ZPP P-600/14 povinen poskytnout pojistné plnění za předpokladu, že jsou současně splněny následující podmínky:</w:t>
            </w:r>
          </w:p>
          <w:p w:rsidR="00ED3D66" w:rsidRDefault="00ED3D66" w:rsidP="00B20258">
            <w:pPr>
              <w:pStyle w:val="Styl10bZarovnatdobloku"/>
            </w:pPr>
            <w:r>
              <w:t>a) příčina vzniku újmy, tj. vada vykonané práce, nastala po retroaktivním datu, kterým je 01. 01. 2008,</w:t>
            </w:r>
          </w:p>
          <w:p w:rsidR="00ED3D66" w:rsidRDefault="00ED3D66" w:rsidP="00B20258">
            <w:pPr>
              <w:pStyle w:val="Styl10bZarovnatdobloku"/>
            </w:pPr>
            <w:r>
              <w:t>b) poškozený poprvé písemně uplatnil nárok na náhradu újmy proti pojištěnému v době trvání pojištění,</w:t>
            </w:r>
          </w:p>
          <w:p w:rsidR="00ED3D66" w:rsidRPr="000C7F58" w:rsidRDefault="00ED3D66" w:rsidP="00B20258">
            <w:pPr>
              <w:pStyle w:val="Styl10bZarovnatdobloku"/>
            </w:pPr>
            <w:r>
              <w:t>c) pojištěný uplatnil nárok na plnění proti pojistiteli do 60 dní po zániku pojištění.</w:t>
            </w:r>
          </w:p>
        </w:tc>
      </w:tr>
    </w:tbl>
    <w:p w:rsidR="00ED3D66" w:rsidRPr="000C7F58" w:rsidRDefault="00ED3D66" w:rsidP="00ED3D66">
      <w:pPr>
        <w:tabs>
          <w:tab w:val="left" w:pos="426"/>
        </w:tabs>
        <w:rPr>
          <w:rFonts w:cs="Arial"/>
          <w:b/>
          <w:color w:val="FF00FF"/>
          <w:sz w:val="20"/>
        </w:rPr>
      </w:pPr>
      <w:r w:rsidRPr="000C7F58">
        <w:rPr>
          <w:rFonts w:cs="Arial"/>
          <w:b/>
          <w:color w:val="FF00FF"/>
          <w:sz w:val="20"/>
        </w:rPr>
        <w:lastRenderedPageBreak/>
        <w:tab/>
      </w:r>
    </w:p>
    <w:p w:rsidR="00ED3D66" w:rsidRPr="000C7F58" w:rsidRDefault="00ED3D66" w:rsidP="00ED3D66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0C7F58">
        <w:rPr>
          <w:b/>
          <w:sz w:val="20"/>
          <w:szCs w:val="20"/>
          <w:vertAlign w:val="superscript"/>
        </w:rPr>
        <w:t>1)</w:t>
      </w:r>
      <w:r w:rsidRPr="000C7F58">
        <w:rPr>
          <w:sz w:val="20"/>
          <w:szCs w:val="20"/>
        </w:rPr>
        <w:tab/>
      </w:r>
      <w:r w:rsidRPr="000C7F58">
        <w:rPr>
          <w:sz w:val="18"/>
          <w:szCs w:val="18"/>
        </w:rPr>
        <w:t xml:space="preserve">nová </w:t>
      </w:r>
      <w:r w:rsidRPr="000C7F58">
        <w:rPr>
          <w:rFonts w:cs="Arial"/>
          <w:bCs/>
          <w:sz w:val="18"/>
          <w:szCs w:val="18"/>
        </w:rPr>
        <w:t>cena</w:t>
      </w:r>
      <w:r w:rsidRPr="000C7F58">
        <w:rPr>
          <w:rFonts w:cs="Arial"/>
          <w:bCs/>
          <w:sz w:val="18"/>
        </w:rPr>
        <w:t xml:space="preserve"> je vyjádření pojistné hodnoty ve smyslu ustanovení čl. 21 odst. 2) písm. a) VPP P-100/14</w:t>
      </w:r>
    </w:p>
    <w:p w:rsidR="00ED3D66" w:rsidRPr="000C7F58" w:rsidRDefault="00ED3D66" w:rsidP="00ED3D66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0C7F58">
        <w:rPr>
          <w:rFonts w:cs="Arial"/>
          <w:bCs/>
          <w:sz w:val="18"/>
        </w:rPr>
        <w:tab/>
        <w:t>časová cena</w:t>
      </w:r>
      <w:r w:rsidRPr="000C7F58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ED3D66" w:rsidRPr="000C7F58" w:rsidRDefault="00ED3D66" w:rsidP="00ED3D66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0C7F58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ED3D66" w:rsidRPr="000C7F58" w:rsidRDefault="00ED3D66" w:rsidP="00ED3D66">
      <w:pPr>
        <w:tabs>
          <w:tab w:val="left" w:pos="284"/>
        </w:tabs>
        <w:jc w:val="both"/>
        <w:rPr>
          <w:rFonts w:cs="Arial"/>
          <w:sz w:val="18"/>
        </w:rPr>
      </w:pPr>
      <w:r w:rsidRPr="000C7F58">
        <w:rPr>
          <w:rFonts w:cs="Arial"/>
          <w:sz w:val="18"/>
        </w:rPr>
        <w:tab/>
        <w:t>jiná cena je vyjádření pojistné hodnoty věci ve smyslu čl. V. Zvláštní ujednání této pojistné smlouvy</w:t>
      </w:r>
    </w:p>
    <w:p w:rsidR="00ED3D66" w:rsidRPr="000C7F58" w:rsidRDefault="00ED3D66" w:rsidP="00ED3D66">
      <w:pPr>
        <w:tabs>
          <w:tab w:val="left" w:pos="284"/>
        </w:tabs>
        <w:jc w:val="both"/>
        <w:rPr>
          <w:rFonts w:cs="Arial"/>
          <w:sz w:val="18"/>
        </w:rPr>
      </w:pPr>
      <w:r w:rsidRPr="000C7F58">
        <w:rPr>
          <w:b/>
          <w:sz w:val="20"/>
          <w:szCs w:val="20"/>
          <w:vertAlign w:val="superscript"/>
        </w:rPr>
        <w:t>2)</w:t>
      </w:r>
      <w:r w:rsidRPr="000C7F58">
        <w:rPr>
          <w:rFonts w:cs="Arial"/>
          <w:sz w:val="18"/>
        </w:rPr>
        <w:tab/>
      </w:r>
      <w:r w:rsidRPr="000C7F58">
        <w:rPr>
          <w:rFonts w:cs="Arial"/>
          <w:bCs/>
          <w:sz w:val="18"/>
        </w:rPr>
        <w:t xml:space="preserve">první riziko ve smyslu ustanovení </w:t>
      </w:r>
      <w:r w:rsidRPr="000C7F58">
        <w:rPr>
          <w:rFonts w:cs="Arial"/>
          <w:sz w:val="18"/>
        </w:rPr>
        <w:t>čl. 23 odst. 1) písm. a) VPP P-100/14</w:t>
      </w:r>
    </w:p>
    <w:p w:rsidR="00ED3D66" w:rsidRDefault="00ED3D66" w:rsidP="00ED3D66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0C7F58">
        <w:rPr>
          <w:b/>
          <w:sz w:val="20"/>
          <w:szCs w:val="20"/>
          <w:vertAlign w:val="superscript"/>
        </w:rPr>
        <w:t>3)</w:t>
      </w:r>
      <w:r w:rsidRPr="000C7F58">
        <w:rPr>
          <w:rFonts w:cs="Arial"/>
          <w:sz w:val="18"/>
        </w:rPr>
        <w:tab/>
      </w:r>
      <w:r w:rsidRPr="000C7F58">
        <w:rPr>
          <w:rFonts w:cs="Arial"/>
          <w:bCs/>
          <w:sz w:val="18"/>
        </w:rPr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  <w:r w:rsidRPr="000C7F58">
        <w:rPr>
          <w:rFonts w:cs="Arial"/>
          <w:sz w:val="18"/>
        </w:rPr>
        <w:t xml:space="preserve">. </w:t>
      </w:r>
    </w:p>
    <w:p w:rsidR="00ED3D66" w:rsidRPr="000C7F58" w:rsidRDefault="00ED3D66" w:rsidP="00ED3D66">
      <w:pPr>
        <w:tabs>
          <w:tab w:val="left" w:pos="284"/>
        </w:tabs>
        <w:jc w:val="both"/>
        <w:rPr>
          <w:rFonts w:cs="Arial"/>
          <w:sz w:val="18"/>
        </w:rPr>
      </w:pPr>
      <w:r w:rsidRPr="000C7F58">
        <w:rPr>
          <w:b/>
          <w:sz w:val="20"/>
          <w:szCs w:val="20"/>
          <w:vertAlign w:val="superscript"/>
        </w:rPr>
        <w:t>4)</w:t>
      </w:r>
      <w:r w:rsidRPr="000C7F58">
        <w:rPr>
          <w:rFonts w:cs="Arial"/>
          <w:sz w:val="18"/>
        </w:rPr>
        <w:tab/>
        <w:t>zlomkové pojištění ve smyslu čl. 23 odst. 1) písm. b) VPP P-100/14</w:t>
      </w:r>
    </w:p>
    <w:p w:rsidR="00ED3D66" w:rsidRPr="000C7F58" w:rsidRDefault="00ED3D66" w:rsidP="00ED3D66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0C7F58">
        <w:rPr>
          <w:b/>
          <w:sz w:val="20"/>
          <w:szCs w:val="20"/>
          <w:vertAlign w:val="superscript"/>
        </w:rPr>
        <w:t>5)</w:t>
      </w:r>
      <w:r w:rsidRPr="000C7F58">
        <w:rPr>
          <w:rFonts w:cs="Arial"/>
          <w:sz w:val="18"/>
        </w:rPr>
        <w:tab/>
        <w:t>spoluúčast může být vyjádřena pevnou částkou, procentem, časovým úsekem nebo jejich kombinací ve smyslu čl. 11 odst. 4) VPP P-100/14</w:t>
      </w:r>
    </w:p>
    <w:p w:rsidR="00ED3D66" w:rsidRPr="000C7F58" w:rsidRDefault="00ED3D66" w:rsidP="00ED3D66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0C7F58">
        <w:rPr>
          <w:b/>
          <w:sz w:val="20"/>
          <w:szCs w:val="20"/>
          <w:vertAlign w:val="superscript"/>
        </w:rPr>
        <w:t>6)</w:t>
      </w:r>
      <w:r w:rsidRPr="000C7F58">
        <w:rPr>
          <w:rFonts w:cs="Arial"/>
          <w:sz w:val="18"/>
        </w:rPr>
        <w:tab/>
      </w:r>
      <w:r w:rsidRPr="000C7F58">
        <w:rPr>
          <w:rFonts w:cs="Arial"/>
          <w:bCs/>
          <w:sz w:val="18"/>
        </w:rPr>
        <w:t>odchylně od čl. 8 odst. 1) věta druhá ZPP P-600/14 poskytne pojistitel na úhradu všech pojistných událostí nastalých během jednoho</w:t>
      </w:r>
      <w:r w:rsidRPr="000C7F58">
        <w:rPr>
          <w:rFonts w:cs="Arial"/>
          <w:sz w:val="18"/>
        </w:rPr>
        <w:t xml:space="preserve"> pojistného roku pojistné plnění v souhrnu maximálně do výše limitu pojistného plnění</w:t>
      </w:r>
    </w:p>
    <w:p w:rsidR="00ED3D66" w:rsidRPr="000C7F58" w:rsidRDefault="00ED3D66" w:rsidP="00ED3D66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0C7F58">
        <w:rPr>
          <w:b/>
          <w:sz w:val="20"/>
          <w:szCs w:val="20"/>
          <w:vertAlign w:val="superscript"/>
        </w:rPr>
        <w:lastRenderedPageBreak/>
        <w:t>7)</w:t>
      </w:r>
      <w:r w:rsidRPr="000C7F58">
        <w:rPr>
          <w:rFonts w:cs="Arial"/>
          <w:sz w:val="18"/>
        </w:rPr>
        <w:tab/>
      </w:r>
      <w:r w:rsidRPr="000C7F58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Pr="000C7F58">
        <w:rPr>
          <w:rFonts w:cs="Arial"/>
          <w:sz w:val="18"/>
        </w:rPr>
        <w:t xml:space="preserve"> pojistného roku pojistné plnění v souhrnu maximálně do výše sublimitu pojistného plnění</w:t>
      </w:r>
    </w:p>
    <w:p w:rsidR="00ED3D66" w:rsidRPr="000C7F58" w:rsidRDefault="00ED3D66" w:rsidP="00ED3D66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0C7F58">
        <w:rPr>
          <w:b/>
          <w:sz w:val="20"/>
          <w:szCs w:val="20"/>
          <w:vertAlign w:val="superscript"/>
        </w:rPr>
        <w:t>8)</w:t>
      </w:r>
      <w:r w:rsidRPr="000C7F58">
        <w:rPr>
          <w:rFonts w:cs="Arial"/>
          <w:bCs/>
          <w:sz w:val="18"/>
        </w:rPr>
        <w:tab/>
      </w:r>
      <w:r w:rsidRPr="000C7F58">
        <w:rPr>
          <w:rFonts w:cs="Arial"/>
          <w:sz w:val="18"/>
        </w:rPr>
        <w:t xml:space="preserve">dobou ručení se rozumí doba ve smyslu čl. 11 odst. 5) ZPP P-400/14  </w:t>
      </w:r>
    </w:p>
    <w:p w:rsidR="00ED3D66" w:rsidRPr="000C7F58" w:rsidRDefault="00ED3D66" w:rsidP="00ED3D66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0C7F58">
        <w:rPr>
          <w:rFonts w:ascii="Koop Office" w:hAnsi="Koop Office"/>
          <w:b/>
          <w:vertAlign w:val="superscript"/>
        </w:rPr>
        <w:t>9)</w:t>
      </w:r>
      <w:r w:rsidRPr="000C7F58">
        <w:rPr>
          <w:rFonts w:ascii="Koop Office" w:hAnsi="Koop Office" w:cs="Arial"/>
          <w:sz w:val="18"/>
        </w:rPr>
        <w:tab/>
      </w:r>
      <w:r w:rsidRPr="000C7F58">
        <w:rPr>
          <w:rFonts w:ascii="Koop Office" w:hAnsi="Koop Office" w:cs="Arial"/>
          <w:sz w:val="18"/>
          <w:szCs w:val="18"/>
        </w:rPr>
        <w:t xml:space="preserve">integrální časová franšíza </w:t>
      </w:r>
      <w:r w:rsidRPr="000C7F58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 vliv na výši pojistného plnění.</w:t>
      </w:r>
    </w:p>
    <w:p w:rsidR="00ED3D66" w:rsidRPr="000C7F58" w:rsidRDefault="00ED3D66" w:rsidP="00ED3D66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0C7F58">
        <w:rPr>
          <w:rFonts w:ascii="Koop Office" w:hAnsi="Koop Office"/>
          <w:b/>
          <w:vertAlign w:val="superscript"/>
        </w:rPr>
        <w:t>10)</w:t>
      </w:r>
      <w:r w:rsidRPr="000C7F58">
        <w:rPr>
          <w:rFonts w:ascii="Koop Office" w:hAnsi="Koop Office" w:cs="Arial"/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:rsidR="00ED3D66" w:rsidRPr="000C7F58" w:rsidRDefault="00ED3D66" w:rsidP="00ED3D66">
      <w:pPr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0C7F58">
        <w:rPr>
          <w:b/>
          <w:sz w:val="18"/>
          <w:szCs w:val="18"/>
          <w:vertAlign w:val="superscript"/>
        </w:rPr>
        <w:t>11)</w:t>
      </w:r>
      <w:r w:rsidRPr="000C7F58">
        <w:rPr>
          <w:b/>
          <w:sz w:val="18"/>
          <w:szCs w:val="18"/>
          <w:vertAlign w:val="superscript"/>
        </w:rPr>
        <w:tab/>
      </w:r>
      <w:r w:rsidRPr="000C7F58">
        <w:rPr>
          <w:rFonts w:cs="Arial"/>
          <w:sz w:val="18"/>
          <w:szCs w:val="18"/>
        </w:rPr>
        <w:t xml:space="preserve">MRLPPR je horní hranicí plnění pojistitele v souhrnu ze všech pojistných událostí, u nichž věcná škoda, která byla důvodem jejich vzniku, nastala během jednoho pojistného roku. Je-li </w:t>
      </w:r>
      <w:r w:rsidRPr="000C7F58">
        <w:rPr>
          <w:rFonts w:cs="Arial"/>
          <w:bCs/>
          <w:sz w:val="18"/>
        </w:rPr>
        <w:t>pojištění přerušení provozu</w:t>
      </w:r>
      <w:r w:rsidRPr="000C7F58">
        <w:rPr>
          <w:rFonts w:cs="Arial"/>
          <w:bCs/>
          <w:i/>
          <w:sz w:val="18"/>
        </w:rPr>
        <w:t xml:space="preserve"> </w:t>
      </w:r>
      <w:r w:rsidRPr="000C7F58">
        <w:rPr>
          <w:rFonts w:cs="Arial"/>
          <w:bCs/>
          <w:sz w:val="18"/>
        </w:rPr>
        <w:t xml:space="preserve">sjednáno na dobu kratší než jeden pojistný rok, je MRLPPR horní hranicí plnění pojistitele v souhrnu ze všech pojistných událostí, u nichž věcná škoda, která byla důvodem jejich vzniku, nastala během doby trvání pojištění. </w:t>
      </w:r>
      <w:r w:rsidRPr="000C7F58">
        <w:rPr>
          <w:rFonts w:cs="Koop Office"/>
          <w:sz w:val="18"/>
          <w:szCs w:val="18"/>
        </w:rPr>
        <w:t xml:space="preserve">Není-li sjednán limit plnění pojistitele pro jednu pojistnou událost, považuje se sjednaný MRLPPR i za limit plnění pojistitele pro jednu pojistnou událost. </w:t>
      </w:r>
    </w:p>
    <w:p w:rsidR="00ED3D66" w:rsidRPr="000C7F58" w:rsidRDefault="00ED3D66" w:rsidP="00ED3D66">
      <w:pPr>
        <w:tabs>
          <w:tab w:val="left" w:pos="284"/>
        </w:tabs>
        <w:ind w:left="284" w:hanging="284"/>
        <w:rPr>
          <w:sz w:val="18"/>
          <w:szCs w:val="18"/>
        </w:rPr>
      </w:pPr>
      <w:r w:rsidRPr="000C7F58">
        <w:rPr>
          <w:b/>
          <w:sz w:val="18"/>
          <w:szCs w:val="18"/>
          <w:vertAlign w:val="superscript"/>
        </w:rPr>
        <w:t>12)</w:t>
      </w:r>
      <w:r w:rsidRPr="000C7F58">
        <w:rPr>
          <w:b/>
          <w:sz w:val="18"/>
          <w:szCs w:val="18"/>
          <w:vertAlign w:val="superscript"/>
        </w:rPr>
        <w:tab/>
      </w:r>
      <w:r w:rsidRPr="000C7F58">
        <w:rPr>
          <w:rFonts w:cs="Arial"/>
          <w:sz w:val="18"/>
          <w:szCs w:val="18"/>
        </w:rPr>
        <w:t>MRLPPR v rámci stanovené pojistné částky</w:t>
      </w:r>
      <w:r w:rsidRPr="000C7F58">
        <w:rPr>
          <w:rFonts w:cs="Arial"/>
          <w:bCs/>
          <w:sz w:val="18"/>
          <w:szCs w:val="18"/>
        </w:rPr>
        <w:t xml:space="preserve"> ve smyslu ustanovení </w:t>
      </w:r>
      <w:r w:rsidRPr="000C7F58">
        <w:rPr>
          <w:rFonts w:cs="Arial"/>
          <w:sz w:val="18"/>
          <w:szCs w:val="18"/>
        </w:rPr>
        <w:t>čl. 23 odst. 1) písm. c) VPP P-100/14</w:t>
      </w:r>
    </w:p>
    <w:p w:rsidR="00ED3D66" w:rsidRPr="000C7F58" w:rsidRDefault="00ED3D66" w:rsidP="00ED3D66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</w:p>
    <w:p w:rsidR="00ED3D66" w:rsidRPr="000C7F58" w:rsidRDefault="00ED3D66" w:rsidP="00ED3D66">
      <w:pPr>
        <w:ind w:left="284" w:hanging="284"/>
        <w:rPr>
          <w:sz w:val="20"/>
          <w:szCs w:val="20"/>
        </w:rPr>
      </w:pPr>
    </w:p>
    <w:p w:rsidR="00ED3D66" w:rsidRPr="000C7F58" w:rsidRDefault="00ED3D66" w:rsidP="00ED3D66">
      <w:pPr>
        <w:keepNext/>
        <w:numPr>
          <w:ilvl w:val="0"/>
          <w:numId w:val="9"/>
        </w:numPr>
        <w:rPr>
          <w:rFonts w:cs="Arial"/>
          <w:b/>
          <w:sz w:val="20"/>
          <w:szCs w:val="20"/>
        </w:rPr>
      </w:pPr>
      <w:bookmarkStart w:id="18" w:name="_Toc367839357"/>
      <w:r w:rsidRPr="000C7F58">
        <w:rPr>
          <w:rFonts w:cs="Arial"/>
          <w:b/>
          <w:sz w:val="20"/>
          <w:szCs w:val="20"/>
        </w:rPr>
        <w:t xml:space="preserve">Pojistné plnění </w:t>
      </w:r>
    </w:p>
    <w:p w:rsidR="00ED3D66" w:rsidRPr="000C7F58" w:rsidRDefault="00ED3D66" w:rsidP="00ED3D66">
      <w:pPr>
        <w:numPr>
          <w:ilvl w:val="0"/>
          <w:numId w:val="10"/>
        </w:numPr>
        <w:spacing w:before="120"/>
        <w:jc w:val="both"/>
        <w:rPr>
          <w:rFonts w:cs="Arial"/>
          <w:b/>
          <w:bCs/>
          <w:sz w:val="20"/>
        </w:rPr>
      </w:pPr>
      <w:r w:rsidRPr="000C7F58">
        <w:rPr>
          <w:rFonts w:cs="Arial"/>
          <w:sz w:val="20"/>
        </w:rPr>
        <w:t xml:space="preserve">Pojistné plnění ze všech pojištění sjednaných touto pojistnou smlouvou, v souhrnu za všechny pojistné události způsobené povodní nebo záplavou, nastalé v průběhu jednoho pojistného roku </w:t>
      </w:r>
      <w:r w:rsidRPr="000C7F58">
        <w:rPr>
          <w:sz w:val="20"/>
          <w:szCs w:val="20"/>
        </w:rPr>
        <w:t xml:space="preserve">(resp. je-li pojištění sjednáno na dobu kratší než jeden pojistný rok, v průběhu trvání pojištění), </w:t>
      </w:r>
      <w:r w:rsidRPr="000C7F58">
        <w:rPr>
          <w:rFonts w:cs="Arial"/>
          <w:sz w:val="20"/>
        </w:rPr>
        <w:t xml:space="preserve">je omezeno maximálním ročním limitem pojistného plnění ve výši </w:t>
      </w:r>
      <w:r>
        <w:rPr>
          <w:rFonts w:cs="Arial"/>
          <w:sz w:val="20"/>
        </w:rPr>
        <w:t>100 000 000</w:t>
      </w:r>
      <w:r w:rsidRPr="000C7F58">
        <w:rPr>
          <w:rFonts w:cs="Arial"/>
          <w:sz w:val="20"/>
        </w:rPr>
        <w:t xml:space="preserve"> Kč; tím nejsou dotčena jiná ujednání, z nichž vyplývá povinnost pojistitele poskytnout pojistné plnění v nižší nebo stejné výši.</w:t>
      </w:r>
      <w:r w:rsidRPr="00847CBF">
        <w:t xml:space="preserve"> </w:t>
      </w:r>
      <w:r w:rsidRPr="00847CBF">
        <w:rPr>
          <w:rFonts w:cs="Arial"/>
          <w:sz w:val="20"/>
        </w:rPr>
        <w:t xml:space="preserve">Pro </w:t>
      </w:r>
      <w:r w:rsidRPr="00847CBF">
        <w:rPr>
          <w:rFonts w:cs="Arial"/>
          <w:b/>
          <w:sz w:val="20"/>
        </w:rPr>
        <w:t>stavby na vodních tocích</w:t>
      </w:r>
      <w:r w:rsidRPr="00847CBF">
        <w:rPr>
          <w:rFonts w:cs="Arial"/>
          <w:sz w:val="20"/>
        </w:rPr>
        <w:t xml:space="preserve"> se sjednává maximální roční limit pojistného plnění výši 500 000 Kč.</w:t>
      </w:r>
    </w:p>
    <w:p w:rsidR="00ED3D66" w:rsidRPr="000C7F58" w:rsidRDefault="00ED3D66" w:rsidP="00ED3D66">
      <w:pPr>
        <w:numPr>
          <w:ilvl w:val="0"/>
          <w:numId w:val="10"/>
        </w:numPr>
        <w:spacing w:before="120"/>
        <w:jc w:val="both"/>
        <w:rPr>
          <w:rFonts w:cs="Arial"/>
          <w:b/>
          <w:bCs/>
          <w:sz w:val="20"/>
        </w:rPr>
      </w:pPr>
      <w:r w:rsidRPr="000C7F58">
        <w:rPr>
          <w:sz w:val="20"/>
          <w:szCs w:val="20"/>
        </w:rPr>
        <w:t xml:space="preserve">Pro území </w:t>
      </w:r>
      <w:r>
        <w:rPr>
          <w:sz w:val="20"/>
          <w:szCs w:val="20"/>
        </w:rPr>
        <w:t>T02</w:t>
      </w:r>
      <w:r w:rsidRPr="000C7F58">
        <w:rPr>
          <w:sz w:val="20"/>
          <w:szCs w:val="20"/>
        </w:rPr>
        <w:t xml:space="preserve"> je p</w:t>
      </w:r>
      <w:r w:rsidRPr="000C7F58">
        <w:rPr>
          <w:rFonts w:cs="Arial"/>
          <w:sz w:val="20"/>
        </w:rPr>
        <w:t xml:space="preserve">ojistné plnění ze všech pojištění sjednaných touto pojistnou smlouvou, v souhrnu za všechny pojistné události způsobené povodní nebo záplavou, nastalé v průběhu jednoho pojistného roku </w:t>
      </w:r>
      <w:r w:rsidRPr="000C7F58">
        <w:rPr>
          <w:sz w:val="20"/>
          <w:szCs w:val="20"/>
        </w:rPr>
        <w:t>(resp. je-li pojištění sjednáno na dobu kratší než jeden pojistný rok, v průběhu trvání pojištění)</w:t>
      </w:r>
      <w:r w:rsidRPr="000C7F58">
        <w:rPr>
          <w:rFonts w:cs="Arial"/>
          <w:sz w:val="20"/>
        </w:rPr>
        <w:t xml:space="preserve">, omezeno maximálním ročním limitem pojistného plnění ve výši </w:t>
      </w:r>
      <w:r>
        <w:rPr>
          <w:rFonts w:cs="Arial"/>
          <w:sz w:val="20"/>
        </w:rPr>
        <w:t>1 000 000</w:t>
      </w:r>
      <w:r w:rsidRPr="000C7F58">
        <w:rPr>
          <w:rFonts w:cs="Arial"/>
          <w:sz w:val="20"/>
        </w:rPr>
        <w:t xml:space="preserve"> Kč</w:t>
      </w:r>
      <w:r w:rsidRPr="000C7F58">
        <w:rPr>
          <w:sz w:val="20"/>
          <w:szCs w:val="20"/>
        </w:rPr>
        <w:t xml:space="preserve">. </w:t>
      </w:r>
      <w:r w:rsidRPr="000C7F58">
        <w:rPr>
          <w:rFonts w:cs="Arial"/>
          <w:sz w:val="20"/>
        </w:rPr>
        <w:t>Tím nejsou dotčena jiná ujednání, z nichž vyplývá povinnost pojistitele poskytnout pojistné plnění v nižší nebo stejné výši.</w:t>
      </w:r>
    </w:p>
    <w:p w:rsidR="00ED3D66" w:rsidRPr="000C7F58" w:rsidRDefault="00ED3D66" w:rsidP="00ED3D66">
      <w:pPr>
        <w:spacing w:before="120"/>
        <w:ind w:left="426"/>
        <w:jc w:val="both"/>
        <w:rPr>
          <w:rFonts w:cs="Arial"/>
          <w:b/>
          <w:bCs/>
          <w:sz w:val="20"/>
        </w:rPr>
      </w:pPr>
      <w:r w:rsidRPr="000C7F58">
        <w:rPr>
          <w:sz w:val="20"/>
          <w:szCs w:val="20"/>
        </w:rPr>
        <w:t xml:space="preserve">V rámci maximálního ročního limitu pojistného plnění uvedeného výše v tomto bodě se však pro všechny pojistné události nastalé </w:t>
      </w:r>
      <w:r w:rsidRPr="000C7F58">
        <w:rPr>
          <w:rFonts w:cs="Arial"/>
          <w:sz w:val="20"/>
        </w:rPr>
        <w:t xml:space="preserve">v průběhu jednoho pojistného roku </w:t>
      </w:r>
      <w:r w:rsidRPr="000C7F58">
        <w:rPr>
          <w:sz w:val="20"/>
          <w:szCs w:val="20"/>
        </w:rPr>
        <w:t xml:space="preserve">(resp. je-li pojištění sjednáno na dobu kratší než jeden pojistný rok, v průběhu trvání pojištění), které vzniknou povodní nebo záplavou v záplavovém území (stanovené dle zák. č. 254/2001 Sb., o vodách a o změně některých zákonů (vodní zákon), vyhl. č. 236/2002 Sb., o způsobu a rozsahu zpracování návrhu a stanovení záplavových území, ve znění pozdějších předpisů) vymezeném záplavovou čárou tzv. dvacetileté vody (tj. území s periodicitou povodně 20 let - výskyt povodně, který je dosažen nebo překročen průměrně jedenkrát za 20 let) sjednává maximální roční limit pojistného plnění ve výši 500 tis. Kč. </w:t>
      </w:r>
      <w:r w:rsidRPr="000C7F58">
        <w:rPr>
          <w:rFonts w:cs="Arial"/>
          <w:sz w:val="20"/>
        </w:rPr>
        <w:t>Tím nejsou dotčena jiná ujednání, z nichž vyplývá povinnost pojistitele poskytnout pojistné plnění v nižší nebo stejné výši.</w:t>
      </w:r>
    </w:p>
    <w:p w:rsidR="00ED3D66" w:rsidRPr="000C7F58" w:rsidRDefault="00ED3D66" w:rsidP="00ED3D66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plnění ze všech pojištění sjednaných touto pojistnou smlouvou, v souhrnu za všechny pojistné události způsobené vichřicí nebo krupobitím, nastalé v průběhu jednoho pojistného roku </w:t>
      </w:r>
      <w:r w:rsidRPr="000C7F58">
        <w:rPr>
          <w:sz w:val="20"/>
          <w:szCs w:val="20"/>
        </w:rPr>
        <w:t>(resp. je-li pojištění sjednáno na dobu kratší než jeden pojistný rok, v průběhu trvání pojištění)</w:t>
      </w:r>
      <w:r w:rsidRPr="000C7F58">
        <w:rPr>
          <w:rFonts w:cs="Arial"/>
          <w:sz w:val="20"/>
        </w:rPr>
        <w:t xml:space="preserve">, je omezeno maximálním ročním limitem pojistného plnění ve výši </w:t>
      </w:r>
      <w:r>
        <w:rPr>
          <w:rFonts w:cs="Arial"/>
          <w:sz w:val="20"/>
        </w:rPr>
        <w:t>100 000 000</w:t>
      </w:r>
      <w:r w:rsidRPr="000C7F58">
        <w:rPr>
          <w:rFonts w:cs="Arial"/>
          <w:sz w:val="20"/>
        </w:rPr>
        <w:t xml:space="preserve"> Kč; tím nejsou dotčena jiná ujednání, z nichž vyplývá povinnost pojistitele poskytnout pojistné plnění v nižší nebo stejné výši.</w:t>
      </w:r>
    </w:p>
    <w:p w:rsidR="00ED3D66" w:rsidRPr="000C7F58" w:rsidRDefault="00ED3D66" w:rsidP="00ED3D66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plnění ze všech pojištění sjednaných touto pojistnou smlouvou, v souhrnu za všechny pojistné události způsobené sesouváním půdy, zřícením skal nebo zemin, sesouváním nebo zřícením lavin, zemětřesením, tíhou sněhu nebo námrazy nastalé v průběhu jednoho pojistného roku </w:t>
      </w:r>
      <w:r w:rsidRPr="000C7F58">
        <w:rPr>
          <w:sz w:val="20"/>
          <w:szCs w:val="20"/>
        </w:rPr>
        <w:t>(resp. je-li pojištění sjednáno na dobu kratší než jeden pojistný rok, v průběhu trvání pojištění)</w:t>
      </w:r>
      <w:r w:rsidRPr="000C7F58">
        <w:rPr>
          <w:rFonts w:cs="Arial"/>
          <w:sz w:val="20"/>
        </w:rPr>
        <w:t xml:space="preserve">, je omezeno maximálním ročním limitem pojistného plnění ve výši </w:t>
      </w:r>
      <w:r>
        <w:rPr>
          <w:rFonts w:cs="Arial"/>
          <w:sz w:val="20"/>
        </w:rPr>
        <w:t>100 000 000</w:t>
      </w:r>
      <w:r w:rsidRPr="000C7F58">
        <w:rPr>
          <w:rFonts w:cs="Arial"/>
          <w:sz w:val="20"/>
        </w:rPr>
        <w:t xml:space="preserve"> Kč; tím nejsou dotčena jiná ujednání, z nichž vyplývá povinnost pojistitele poskytnout pojistné plnění v nižší nebo stejné výši.</w:t>
      </w:r>
    </w:p>
    <w:p w:rsidR="00ED3D66" w:rsidRPr="00CC5234" w:rsidRDefault="00ED3D66" w:rsidP="00ED3D66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0C7F58">
        <w:rPr>
          <w:sz w:val="20"/>
          <w:szCs w:val="20"/>
        </w:rPr>
        <w:t xml:space="preserve">Pojistné plnění z pojištění sjednaného doložkou DODC101, </w:t>
      </w:r>
      <w:r w:rsidRPr="000C7F58">
        <w:rPr>
          <w:rFonts w:cs="Arial"/>
          <w:sz w:val="20"/>
        </w:rPr>
        <w:t>v souhrnu</w:t>
      </w:r>
      <w:r w:rsidRPr="000C7F58">
        <w:rPr>
          <w:sz w:val="20"/>
          <w:szCs w:val="20"/>
        </w:rPr>
        <w:t xml:space="preserve"> za všechny pojistné události nastalé v průběhu </w:t>
      </w:r>
      <w:r w:rsidRPr="000C7F58">
        <w:rPr>
          <w:rFonts w:cs="Arial"/>
          <w:sz w:val="20"/>
        </w:rPr>
        <w:t xml:space="preserve">jednoho pojistného roku </w:t>
      </w:r>
      <w:r w:rsidRPr="000C7F58">
        <w:rPr>
          <w:sz w:val="20"/>
          <w:szCs w:val="20"/>
        </w:rPr>
        <w:t xml:space="preserve">(resp. je-li pojištění sjednáno na dobu kratší než jeden pojistný rok, v průběhu trvání pojištění), je omezeno </w:t>
      </w:r>
      <w:r w:rsidRPr="000C7F58">
        <w:rPr>
          <w:rFonts w:cs="Arial"/>
          <w:sz w:val="20"/>
        </w:rPr>
        <w:t xml:space="preserve">maximálním ročním limitem pojistného plnění ve výši </w:t>
      </w:r>
      <w:r>
        <w:rPr>
          <w:rFonts w:cs="Arial"/>
          <w:sz w:val="20"/>
        </w:rPr>
        <w:t>100 000</w:t>
      </w:r>
      <w:r w:rsidRPr="000C7F58">
        <w:rPr>
          <w:rFonts w:cs="Arial"/>
          <w:sz w:val="20"/>
        </w:rPr>
        <w:t xml:space="preserve"> Kč. </w:t>
      </w:r>
      <w:r w:rsidRPr="000C7F58">
        <w:rPr>
          <w:sz w:val="20"/>
          <w:szCs w:val="20"/>
        </w:rPr>
        <w:t xml:space="preserve">Od celkové výše pojistného plnění za každou pojistnou událost z pojištění dle doložky DODC101  se odečítá spoluúčast ve výši </w:t>
      </w:r>
      <w:r>
        <w:rPr>
          <w:sz w:val="20"/>
          <w:szCs w:val="20"/>
        </w:rPr>
        <w:t>5 000</w:t>
      </w:r>
      <w:r w:rsidRPr="000C7F58">
        <w:rPr>
          <w:rFonts w:cs="AllianzSansLight"/>
          <w:sz w:val="20"/>
          <w:szCs w:val="20"/>
        </w:rPr>
        <w:t>Kč.</w:t>
      </w:r>
    </w:p>
    <w:p w:rsidR="00ED3D66" w:rsidRPr="00CC5234" w:rsidRDefault="00ED3D66" w:rsidP="00ED3D66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2D254A">
        <w:rPr>
          <w:sz w:val="20"/>
          <w:szCs w:val="20"/>
        </w:rPr>
        <w:t xml:space="preserve">Pojistné plnění z pojištění sjednaného doložkou DOD101, </w:t>
      </w:r>
      <w:r w:rsidRPr="002D254A">
        <w:rPr>
          <w:rFonts w:cs="Arial"/>
          <w:sz w:val="20"/>
        </w:rPr>
        <w:t>v souhrnu</w:t>
      </w:r>
      <w:r w:rsidRPr="002D254A">
        <w:rPr>
          <w:sz w:val="20"/>
          <w:szCs w:val="20"/>
        </w:rPr>
        <w:t xml:space="preserve"> za všechny pojistné události nastalé</w:t>
      </w:r>
      <w:r w:rsidRPr="000C7F58">
        <w:rPr>
          <w:sz w:val="20"/>
          <w:szCs w:val="20"/>
        </w:rPr>
        <w:t xml:space="preserve"> v průběhu </w:t>
      </w:r>
      <w:r w:rsidRPr="000C7F58">
        <w:rPr>
          <w:rFonts w:cs="Arial"/>
          <w:sz w:val="20"/>
        </w:rPr>
        <w:t xml:space="preserve">jednoho pojistného roku </w:t>
      </w:r>
      <w:r w:rsidRPr="000C7F58">
        <w:rPr>
          <w:sz w:val="20"/>
          <w:szCs w:val="20"/>
        </w:rPr>
        <w:t xml:space="preserve">(resp. je-li pojištění sjednáno na dobu kratší než jeden pojistný rok, v průběhu trvání pojištění), je omezeno </w:t>
      </w:r>
      <w:r w:rsidRPr="000C7F58">
        <w:rPr>
          <w:rFonts w:cs="Arial"/>
          <w:sz w:val="20"/>
        </w:rPr>
        <w:t xml:space="preserve">maximálním ročním limitem pojistného plnění ve výši </w:t>
      </w:r>
      <w:r>
        <w:rPr>
          <w:rFonts w:cs="Arial"/>
          <w:sz w:val="20"/>
        </w:rPr>
        <w:t xml:space="preserve">             100 000</w:t>
      </w:r>
      <w:r w:rsidRPr="000C7F58">
        <w:rPr>
          <w:rFonts w:cs="Arial"/>
          <w:sz w:val="20"/>
        </w:rPr>
        <w:t xml:space="preserve"> Kč.</w:t>
      </w:r>
    </w:p>
    <w:p w:rsidR="00ED3D66" w:rsidRPr="00217B87" w:rsidRDefault="00ED3D66" w:rsidP="00ED3D66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217B87">
        <w:rPr>
          <w:rFonts w:cs="Arial"/>
          <w:sz w:val="20"/>
          <w:szCs w:val="20"/>
        </w:rPr>
        <w:lastRenderedPageBreak/>
        <w:t xml:space="preserve">Pojistné plnění z </w:t>
      </w:r>
      <w:r w:rsidRPr="00217B87">
        <w:rPr>
          <w:sz w:val="20"/>
          <w:szCs w:val="20"/>
        </w:rPr>
        <w:t xml:space="preserve">pojištění sjednaného doložkou DODC102 </w:t>
      </w:r>
      <w:r w:rsidRPr="00217B87">
        <w:rPr>
          <w:rFonts w:cs="Koop Office"/>
          <w:color w:val="000000"/>
          <w:sz w:val="18"/>
          <w:szCs w:val="18"/>
        </w:rPr>
        <w:t xml:space="preserve">a za škody </w:t>
      </w:r>
      <w:r w:rsidRPr="00217B87">
        <w:rPr>
          <w:rFonts w:cs="Arial"/>
          <w:sz w:val="20"/>
          <w:szCs w:val="20"/>
        </w:rPr>
        <w:t xml:space="preserve">působené úmyslným poškozením vnějšího obvodového pláště pojištěné budovy malbami, nástřiky nebo polepením, </w:t>
      </w:r>
      <w:r w:rsidRPr="00217B87">
        <w:rPr>
          <w:rFonts w:cs="Arial"/>
          <w:sz w:val="20"/>
        </w:rPr>
        <w:t>v souhrnu</w:t>
      </w:r>
      <w:r w:rsidRPr="00217B87">
        <w:rPr>
          <w:sz w:val="20"/>
          <w:szCs w:val="20"/>
        </w:rPr>
        <w:t xml:space="preserve"> za všechny pojistné události nastalé v průběhu </w:t>
      </w:r>
      <w:r w:rsidRPr="00217B87">
        <w:rPr>
          <w:rFonts w:cs="Arial"/>
          <w:sz w:val="20"/>
        </w:rPr>
        <w:t xml:space="preserve">jednoho pojistného roku </w:t>
      </w:r>
      <w:r w:rsidRPr="00217B87">
        <w:rPr>
          <w:sz w:val="20"/>
          <w:szCs w:val="20"/>
        </w:rPr>
        <w:t xml:space="preserve">(resp. je-li pojištění sjednáno na dobu kratší než jeden pojistný rok, v průběhu trvání pojištění), je omezeno </w:t>
      </w:r>
      <w:r w:rsidRPr="00217B87">
        <w:rPr>
          <w:rFonts w:cs="Arial"/>
          <w:sz w:val="20"/>
        </w:rPr>
        <w:t xml:space="preserve">maximálním ročním limitem pojistného plnění ve výši </w:t>
      </w:r>
      <w:r>
        <w:rPr>
          <w:rFonts w:cs="Arial"/>
          <w:sz w:val="20"/>
        </w:rPr>
        <w:t>100 000</w:t>
      </w:r>
      <w:r w:rsidRPr="00217B87">
        <w:rPr>
          <w:rFonts w:cs="Arial"/>
          <w:sz w:val="20"/>
        </w:rPr>
        <w:t xml:space="preserve"> Kč. </w:t>
      </w:r>
      <w:r w:rsidRPr="00217B87">
        <w:rPr>
          <w:sz w:val="20"/>
          <w:szCs w:val="20"/>
        </w:rPr>
        <w:t xml:space="preserve">Od celkové výše pojistného plnění za každou pojistnou událost z tohoto pojištění se odečítá spoluúčast ve výši 10 % min. však </w:t>
      </w:r>
      <w:r>
        <w:rPr>
          <w:rFonts w:cs="AllianzSansLight"/>
          <w:sz w:val="20"/>
          <w:szCs w:val="20"/>
        </w:rPr>
        <w:t>1 000</w:t>
      </w:r>
      <w:r w:rsidRPr="00217B87">
        <w:rPr>
          <w:rFonts w:cs="AllianzSansLight"/>
          <w:sz w:val="20"/>
          <w:szCs w:val="20"/>
        </w:rPr>
        <w:t xml:space="preserve"> Kč</w:t>
      </w:r>
      <w:r w:rsidRPr="00217B87">
        <w:rPr>
          <w:rFonts w:cs="Arial"/>
          <w:sz w:val="20"/>
          <w:szCs w:val="20"/>
        </w:rPr>
        <w:t>.</w:t>
      </w:r>
      <w:r w:rsidRPr="00217B87" w:rsidDel="00DE5CB9">
        <w:rPr>
          <w:rFonts w:cs="Arial"/>
          <w:sz w:val="20"/>
        </w:rPr>
        <w:t xml:space="preserve"> </w:t>
      </w:r>
    </w:p>
    <w:p w:rsidR="00ED3D66" w:rsidRPr="00217B87" w:rsidRDefault="00ED3D66" w:rsidP="00ED3D66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217B87">
        <w:rPr>
          <w:sz w:val="20"/>
          <w:szCs w:val="20"/>
        </w:rPr>
        <w:t xml:space="preserve">Pojistné plnění z pojištění sjednaného doložkou DZ113, </w:t>
      </w:r>
      <w:r w:rsidRPr="00217B87">
        <w:rPr>
          <w:rFonts w:cs="Arial"/>
          <w:sz w:val="20"/>
        </w:rPr>
        <w:t>v souhrnu</w:t>
      </w:r>
      <w:r w:rsidRPr="00217B87">
        <w:rPr>
          <w:sz w:val="20"/>
          <w:szCs w:val="20"/>
        </w:rPr>
        <w:t xml:space="preserve"> za všechny pojistné události nastalé v průběhu </w:t>
      </w:r>
      <w:r w:rsidRPr="00217B87">
        <w:rPr>
          <w:rFonts w:cs="Arial"/>
          <w:sz w:val="20"/>
        </w:rPr>
        <w:t xml:space="preserve">jednoho pojistného roku </w:t>
      </w:r>
      <w:r w:rsidRPr="00217B87">
        <w:rPr>
          <w:sz w:val="20"/>
          <w:szCs w:val="20"/>
        </w:rPr>
        <w:t>(resp. je-li pojištění sjednáno na dobu kratší než jeden pojistný rok, v průběhu trvání pojištění)</w:t>
      </w:r>
      <w:r w:rsidRPr="00217B87">
        <w:rPr>
          <w:rFonts w:cs="Arial"/>
          <w:sz w:val="20"/>
        </w:rPr>
        <w:t xml:space="preserve">, je omezeno maximálním ročním limitem pojistného plnění ve výši 300 000 Kč. Od celkové výše pojistného plnění za každou pojistnou událost z pojištění dle doložky DZ113 se odečítá spoluúčast ve výši 10 % min. však </w:t>
      </w:r>
      <w:r>
        <w:rPr>
          <w:rFonts w:cs="Arial"/>
          <w:sz w:val="20"/>
        </w:rPr>
        <w:t>1</w:t>
      </w:r>
      <w:r w:rsidRPr="00217B87">
        <w:rPr>
          <w:rFonts w:cs="Arial"/>
          <w:sz w:val="20"/>
        </w:rPr>
        <w:t> 000 Kč.</w:t>
      </w:r>
    </w:p>
    <w:p w:rsidR="00ED3D66" w:rsidRPr="00A37435" w:rsidRDefault="00ED3D66" w:rsidP="00ED3D66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217B87">
        <w:rPr>
          <w:sz w:val="20"/>
          <w:szCs w:val="20"/>
        </w:rPr>
        <w:t xml:space="preserve">Pojistné plnění z pojištění sjednaného doložkou DZ114, </w:t>
      </w:r>
      <w:r w:rsidRPr="00217B87">
        <w:rPr>
          <w:rFonts w:cs="Arial"/>
          <w:sz w:val="20"/>
        </w:rPr>
        <w:t>v souhrnu</w:t>
      </w:r>
      <w:r w:rsidRPr="00217B87">
        <w:rPr>
          <w:sz w:val="20"/>
          <w:szCs w:val="20"/>
        </w:rPr>
        <w:t xml:space="preserve"> za všechny pojistné události nastalé v průběhu </w:t>
      </w:r>
      <w:r w:rsidRPr="00217B87">
        <w:rPr>
          <w:rFonts w:cs="Arial"/>
          <w:sz w:val="20"/>
        </w:rPr>
        <w:t xml:space="preserve">jednoho pojistného roku </w:t>
      </w:r>
      <w:r w:rsidRPr="00217B87">
        <w:rPr>
          <w:sz w:val="20"/>
          <w:szCs w:val="20"/>
        </w:rPr>
        <w:t>(resp. je-li pojištění sjednáno na dobu kratší než jeden pojistný rok, v průběhu trvání pojištění)</w:t>
      </w:r>
      <w:r w:rsidRPr="00217B87">
        <w:rPr>
          <w:rFonts w:cs="Arial"/>
          <w:sz w:val="20"/>
        </w:rPr>
        <w:t>, je omezeno maximálním ročním limitem pojistného plnění ve výši 500 000 Kč. Od celkové výše pojistného plnění za každou pojistnou událost z pojištění dle doložky DZ11</w:t>
      </w:r>
      <w:r>
        <w:rPr>
          <w:rFonts w:cs="Arial"/>
          <w:sz w:val="20"/>
        </w:rPr>
        <w:t>4</w:t>
      </w:r>
      <w:r w:rsidRPr="00217B87">
        <w:rPr>
          <w:rFonts w:cs="Arial"/>
          <w:sz w:val="20"/>
        </w:rPr>
        <w:t xml:space="preserve"> se odečítá spoluúčast ve výši 1 000 Kč.</w:t>
      </w:r>
    </w:p>
    <w:p w:rsidR="00ED3D66" w:rsidRPr="00217B87" w:rsidRDefault="00ED3D66" w:rsidP="00ED3D66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A37435">
        <w:rPr>
          <w:rFonts w:cs="Arial"/>
          <w:sz w:val="20"/>
          <w:szCs w:val="20"/>
        </w:rPr>
        <w:t xml:space="preserve">Pojistné plnění za účelně  vynaložené  náklady na  náhradní ubytování členů domácností (nejdéle  však po dobu tří měsíců od data vzniku pojistné události),  které  se  nacházejí v pojištěné nemovitosti, byla-li tato postižena pojistnou událostí v  důsledku  působení  některého z živelních pojistných nebezpečí, a které se  stanou následkem pojistné události neobyvatelnými je omezeno limitem pojistného plnění </w:t>
      </w:r>
      <w:r>
        <w:rPr>
          <w:rFonts w:cs="Arial"/>
          <w:sz w:val="20"/>
          <w:szCs w:val="20"/>
        </w:rPr>
        <w:t xml:space="preserve">      </w:t>
      </w:r>
      <w:r w:rsidRPr="00A37435">
        <w:rPr>
          <w:rFonts w:cs="Arial"/>
          <w:sz w:val="20"/>
          <w:szCs w:val="20"/>
        </w:rPr>
        <w:t>30 000 Kč pro každou takto postiženou domácnost, maximální limit pojistného plnění 100 000 Kč, tj. horní hranice pojistného plnění z jedné pojistné události a  ze  všech  pojistných událostí vzniklých během jednoho pojistného roku, za všechny domácnosti.</w:t>
      </w:r>
    </w:p>
    <w:p w:rsidR="00ED3D66" w:rsidRDefault="00ED3D66" w:rsidP="00ED3D66">
      <w:pPr>
        <w:rPr>
          <w:sz w:val="20"/>
          <w:szCs w:val="20"/>
        </w:rPr>
      </w:pPr>
    </w:p>
    <w:p w:rsidR="00ED3D66" w:rsidRDefault="00ED3D66" w:rsidP="00ED3D66">
      <w:pPr>
        <w:rPr>
          <w:sz w:val="20"/>
          <w:szCs w:val="20"/>
        </w:rPr>
      </w:pPr>
    </w:p>
    <w:p w:rsidR="00ED3D66" w:rsidRPr="00861916" w:rsidRDefault="00ED3D66" w:rsidP="00ED3D66">
      <w:pPr>
        <w:rPr>
          <w:sz w:val="20"/>
          <w:szCs w:val="20"/>
        </w:rPr>
      </w:pPr>
      <w:r w:rsidRPr="00861916">
        <w:rPr>
          <w:sz w:val="20"/>
          <w:szCs w:val="20"/>
        </w:rPr>
        <w:t xml:space="preserve">Článek </w:t>
      </w:r>
      <w:r>
        <w:rPr>
          <w:sz w:val="20"/>
          <w:szCs w:val="20"/>
        </w:rPr>
        <w:t>II</w:t>
      </w:r>
      <w:r w:rsidRPr="00861916">
        <w:rPr>
          <w:sz w:val="20"/>
          <w:szCs w:val="20"/>
        </w:rPr>
        <w:t>I. nově zní:</w:t>
      </w:r>
    </w:p>
    <w:p w:rsidR="00ED3D66" w:rsidRPr="000C7F58" w:rsidRDefault="00ED3D66" w:rsidP="00ED3D66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0C7F58">
        <w:rPr>
          <w:rFonts w:cs="Arial"/>
          <w:b/>
          <w:sz w:val="24"/>
        </w:rPr>
        <w:t>Článek III.</w:t>
      </w:r>
    </w:p>
    <w:p w:rsidR="00ED3D66" w:rsidRPr="000C7F58" w:rsidRDefault="00ED3D66" w:rsidP="00ED3D66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0C7F58">
        <w:rPr>
          <w:rFonts w:cs="Arial"/>
          <w:b/>
          <w:sz w:val="24"/>
        </w:rPr>
        <w:t>Výše a způsob placení pojistného</w:t>
      </w:r>
    </w:p>
    <w:p w:rsidR="00ED3D66" w:rsidRPr="000C7F58" w:rsidRDefault="00ED3D66" w:rsidP="00ED3D66">
      <w:pPr>
        <w:keepNext/>
        <w:numPr>
          <w:ilvl w:val="0"/>
          <w:numId w:val="12"/>
        </w:numPr>
        <w:tabs>
          <w:tab w:val="left" w:pos="-1418"/>
        </w:tabs>
        <w:spacing w:before="120"/>
        <w:jc w:val="both"/>
      </w:pPr>
      <w:r w:rsidRPr="000C7F58">
        <w:rPr>
          <w:rFonts w:cs="Arial"/>
          <w:b/>
          <w:sz w:val="20"/>
          <w:szCs w:val="20"/>
        </w:rPr>
        <w:t>Pojistné</w:t>
      </w:r>
      <w:r w:rsidRPr="000C7F58">
        <w:rPr>
          <w:b/>
          <w:sz w:val="20"/>
          <w:szCs w:val="20"/>
        </w:rPr>
        <w:t xml:space="preserve"> za jeden pojistný rok činí:</w:t>
      </w:r>
    </w:p>
    <w:p w:rsidR="00ED3D66" w:rsidRPr="000C7F58" w:rsidRDefault="00ED3D66" w:rsidP="00ED3D66">
      <w:pPr>
        <w:keepNext/>
        <w:numPr>
          <w:ilvl w:val="0"/>
          <w:numId w:val="11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0C7F58">
        <w:rPr>
          <w:rFonts w:cs="Arial"/>
          <w:b/>
          <w:color w:val="FF00FF"/>
          <w:sz w:val="20"/>
        </w:rPr>
        <w:t xml:space="preserve"> </w:t>
      </w:r>
      <w:r w:rsidRPr="000C7F58">
        <w:rPr>
          <w:rFonts w:cs="Arial"/>
          <w:b/>
          <w:sz w:val="20"/>
        </w:rPr>
        <w:t>Živelní pojištění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</w:t>
      </w:r>
      <w:r w:rsidRPr="000C7F58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339 890</w:t>
      </w:r>
      <w:r w:rsidRPr="000C7F58">
        <w:rPr>
          <w:rFonts w:cs="Arial"/>
          <w:sz w:val="20"/>
        </w:rPr>
        <w:t>,- Kč</w:t>
      </w:r>
    </w:p>
    <w:p w:rsidR="00ED3D66" w:rsidRPr="000C7F58" w:rsidRDefault="00ED3D66" w:rsidP="00ED3D66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 xml:space="preserve">Pojištění pro případ odcizení 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</w:t>
      </w:r>
      <w:r w:rsidRPr="000C7F58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18 575</w:t>
      </w:r>
      <w:r w:rsidRPr="000C7F58">
        <w:rPr>
          <w:rFonts w:cs="Arial"/>
          <w:sz w:val="20"/>
        </w:rPr>
        <w:t>,- Kč</w:t>
      </w:r>
    </w:p>
    <w:p w:rsidR="00ED3D66" w:rsidRPr="000C7F58" w:rsidRDefault="00ED3D66" w:rsidP="00ED3D66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>Pojištění pro případ vandalismu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</w:t>
      </w:r>
      <w:r w:rsidRPr="000C7F58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50 300</w:t>
      </w:r>
      <w:r w:rsidRPr="000C7F58">
        <w:rPr>
          <w:rFonts w:cs="Arial"/>
          <w:sz w:val="20"/>
        </w:rPr>
        <w:t>,- Kč</w:t>
      </w:r>
    </w:p>
    <w:p w:rsidR="00ED3D66" w:rsidRPr="000C7F58" w:rsidRDefault="00ED3D66" w:rsidP="00ED3D66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 xml:space="preserve">Pojištění pro případ odcizení – </w:t>
      </w:r>
      <w:r w:rsidRPr="000C7F58">
        <w:rPr>
          <w:b/>
          <w:sz w:val="20"/>
          <w:szCs w:val="20"/>
        </w:rPr>
        <w:t>loupež přepravovaných peněz nebo cenin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</w:t>
      </w:r>
      <w:r w:rsidRPr="000C7F58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3 000</w:t>
      </w:r>
      <w:r w:rsidRPr="000C7F58">
        <w:rPr>
          <w:rFonts w:cs="Arial"/>
          <w:sz w:val="20"/>
        </w:rPr>
        <w:t>,- Kč</w:t>
      </w:r>
    </w:p>
    <w:p w:rsidR="00ED3D66" w:rsidRPr="000C7F58" w:rsidRDefault="00ED3D66" w:rsidP="00ED3D66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>Pojištění skla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</w:t>
      </w:r>
      <w:r w:rsidRPr="000C7F58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3 000</w:t>
      </w:r>
      <w:r w:rsidRPr="000C7F58">
        <w:rPr>
          <w:rFonts w:cs="Arial"/>
          <w:sz w:val="20"/>
        </w:rPr>
        <w:t>,- Kč</w:t>
      </w:r>
    </w:p>
    <w:p w:rsidR="00ED3D66" w:rsidRPr="000C7F58" w:rsidRDefault="00ED3D66" w:rsidP="00ED3D66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>Pojištění elektronických zařízení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</w:t>
      </w:r>
      <w:r w:rsidRPr="000C7F58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28 200</w:t>
      </w:r>
      <w:r w:rsidRPr="000C7F58">
        <w:rPr>
          <w:rFonts w:cs="Arial"/>
          <w:sz w:val="20"/>
        </w:rPr>
        <w:t>,- Kč</w:t>
      </w:r>
    </w:p>
    <w:p w:rsidR="00ED3D66" w:rsidRPr="000C7F58" w:rsidRDefault="00ED3D66" w:rsidP="00ED3D66">
      <w:pPr>
        <w:keepNext/>
        <w:numPr>
          <w:ilvl w:val="0"/>
          <w:numId w:val="11"/>
        </w:numPr>
        <w:tabs>
          <w:tab w:val="clear" w:pos="425"/>
        </w:tabs>
        <w:ind w:left="567" w:hanging="567"/>
        <w:jc w:val="both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>Pojištění odpovědnosti za újmu</w:t>
      </w:r>
    </w:p>
    <w:p w:rsidR="00ED3D66" w:rsidRPr="004A5EB8" w:rsidRDefault="00ED3D66" w:rsidP="00ED3D66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4A5EB8">
        <w:rPr>
          <w:rFonts w:cs="Arial"/>
          <w:sz w:val="20"/>
        </w:rPr>
        <w:t xml:space="preserve">Pojistné </w:t>
      </w:r>
      <w:r w:rsidRPr="004A5EB8">
        <w:rPr>
          <w:rFonts w:cs="Arial"/>
          <w:sz w:val="20"/>
        </w:rPr>
        <w:tab/>
        <w:t xml:space="preserve"> 219 618,- Kč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4A5EB8">
        <w:rPr>
          <w:rFonts w:cs="Arial"/>
          <w:sz w:val="20"/>
        </w:rPr>
        <w:t>Z toho pojistné za doložku DODP117 - Výkon veřejné služby</w:t>
      </w:r>
      <w:r w:rsidRPr="004A5EB8">
        <w:rPr>
          <w:rFonts w:cs="Arial"/>
          <w:sz w:val="20"/>
        </w:rPr>
        <w:tab/>
        <w:t xml:space="preserve"> 4 313,- Kč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</w:p>
    <w:p w:rsidR="00ED3D66" w:rsidRPr="000C7F58" w:rsidRDefault="00ED3D66" w:rsidP="00ED3D66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0C7F58">
        <w:rPr>
          <w:rFonts w:cs="Arial"/>
          <w:b/>
          <w:sz w:val="20"/>
        </w:rPr>
        <w:t>Souhrn</w:t>
      </w:r>
      <w:r w:rsidRPr="000C7F58">
        <w:rPr>
          <w:rFonts w:cs="Arial"/>
          <w:sz w:val="20"/>
        </w:rPr>
        <w:t xml:space="preserve"> </w:t>
      </w:r>
      <w:r w:rsidRPr="000C7F58">
        <w:rPr>
          <w:rFonts w:cs="Arial"/>
          <w:b/>
          <w:sz w:val="20"/>
        </w:rPr>
        <w:t xml:space="preserve">pojistného za sjednaná pojištění za jeden pojistný rok činí </w:t>
      </w:r>
      <w:r w:rsidRPr="000C7F58">
        <w:rPr>
          <w:rFonts w:cs="Arial"/>
          <w:b/>
          <w:sz w:val="20"/>
        </w:rPr>
        <w:tab/>
        <w:t xml:space="preserve"> </w:t>
      </w:r>
      <w:r>
        <w:rPr>
          <w:rFonts w:cs="Arial"/>
          <w:b/>
          <w:sz w:val="20"/>
        </w:rPr>
        <w:t>662 583</w:t>
      </w:r>
      <w:r w:rsidRPr="000C7F58">
        <w:rPr>
          <w:rFonts w:cs="Arial"/>
          <w:b/>
          <w:sz w:val="20"/>
        </w:rPr>
        <w:t>,- Kč</w:t>
      </w:r>
    </w:p>
    <w:p w:rsidR="00ED3D66" w:rsidRPr="000C7F58" w:rsidRDefault="00ED3D66" w:rsidP="00ED3D66">
      <w:pPr>
        <w:keepNext/>
        <w:tabs>
          <w:tab w:val="right" w:leader="dot" w:pos="9639"/>
        </w:tabs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>Sleva za dobu trvání pojištění činí</w:t>
      </w:r>
      <w:r>
        <w:rPr>
          <w:rFonts w:cs="Arial"/>
          <w:sz w:val="20"/>
        </w:rPr>
        <w:t xml:space="preserve"> 15%</w:t>
      </w:r>
      <w:r w:rsidRPr="00ED0675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99 387</w:t>
      </w:r>
      <w:r w:rsidRPr="00ED0675">
        <w:rPr>
          <w:rFonts w:cs="Arial"/>
          <w:sz w:val="20"/>
        </w:rPr>
        <w:t>,- Kč</w:t>
      </w:r>
    </w:p>
    <w:p w:rsidR="00ED3D66" w:rsidRPr="000C7F58" w:rsidRDefault="00ED3D66" w:rsidP="00ED3D66">
      <w:pPr>
        <w:keepNext/>
        <w:tabs>
          <w:tab w:val="right" w:leader="dot" w:pos="9639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O</w:t>
      </w:r>
      <w:r w:rsidRPr="000C7F58">
        <w:rPr>
          <w:rFonts w:cs="Arial"/>
          <w:sz w:val="20"/>
        </w:rPr>
        <w:t>bchodní sleva činí</w:t>
      </w:r>
      <w:r>
        <w:rPr>
          <w:rFonts w:cs="Arial"/>
          <w:sz w:val="20"/>
        </w:rPr>
        <w:t xml:space="preserve"> 15%</w:t>
      </w:r>
      <w:r w:rsidRPr="00ED0675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99 387</w:t>
      </w:r>
      <w:r w:rsidRPr="00ED0675">
        <w:rPr>
          <w:rFonts w:cs="Arial"/>
          <w:sz w:val="20"/>
        </w:rPr>
        <w:t>,- Kč</w:t>
      </w:r>
    </w:p>
    <w:p w:rsidR="00ED3D66" w:rsidRDefault="00ED3D66" w:rsidP="00ED3D66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0C7F58">
        <w:rPr>
          <w:rFonts w:cs="Arial"/>
          <w:b/>
          <w:sz w:val="20"/>
        </w:rPr>
        <w:t>Celkové pojistné za sjednaná pojištění po slevách za jeden pojistný rok činí</w:t>
      </w:r>
      <w:r>
        <w:rPr>
          <w:rFonts w:cs="Arial"/>
          <w:b/>
          <w:sz w:val="20"/>
        </w:rPr>
        <w:t xml:space="preserve"> (-1,-Kč)</w:t>
      </w:r>
      <w:r w:rsidRPr="000C7F58">
        <w:rPr>
          <w:rFonts w:cs="Arial"/>
          <w:b/>
          <w:sz w:val="20"/>
        </w:rPr>
        <w:t> </w:t>
      </w:r>
      <w:r w:rsidRPr="00ED0675">
        <w:rPr>
          <w:rFonts w:cs="Arial"/>
          <w:b/>
          <w:sz w:val="20"/>
        </w:rPr>
        <w:tab/>
        <w:t xml:space="preserve"> </w:t>
      </w:r>
      <w:r>
        <w:rPr>
          <w:rFonts w:cs="Arial"/>
          <w:b/>
          <w:sz w:val="20"/>
        </w:rPr>
        <w:t>463 808</w:t>
      </w:r>
      <w:r w:rsidRPr="00ED0675">
        <w:rPr>
          <w:rFonts w:cs="Arial"/>
          <w:b/>
          <w:sz w:val="20"/>
        </w:rPr>
        <w:t>,- Kč</w:t>
      </w:r>
    </w:p>
    <w:p w:rsidR="00ED3D66" w:rsidRPr="000C7F58" w:rsidRDefault="00ED3D66" w:rsidP="00ED3D66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  <w:r w:rsidRPr="004A5EB8">
        <w:rPr>
          <w:rFonts w:cs="Arial"/>
          <w:b/>
          <w:sz w:val="20"/>
        </w:rPr>
        <w:t xml:space="preserve">Roční pojistné za změny provedené dodatkem č. </w:t>
      </w:r>
      <w:r>
        <w:rPr>
          <w:rFonts w:cs="Arial"/>
          <w:b/>
          <w:sz w:val="20"/>
        </w:rPr>
        <w:t>2</w:t>
      </w:r>
      <w:r w:rsidRPr="004A5EB8">
        <w:rPr>
          <w:rFonts w:cs="Arial"/>
          <w:b/>
          <w:sz w:val="20"/>
        </w:rPr>
        <w:t xml:space="preserve"> činí </w:t>
      </w:r>
      <w:r>
        <w:rPr>
          <w:rFonts w:cs="Arial"/>
          <w:b/>
          <w:sz w:val="20"/>
        </w:rPr>
        <w:t>0</w:t>
      </w:r>
      <w:r w:rsidRPr="004A5EB8">
        <w:rPr>
          <w:rFonts w:cs="Arial"/>
          <w:b/>
          <w:sz w:val="20"/>
        </w:rPr>
        <w:t>,-Kč.</w:t>
      </w:r>
    </w:p>
    <w:p w:rsidR="00ED3D66" w:rsidRPr="000C7F58" w:rsidRDefault="00ED3D66" w:rsidP="00ED3D66">
      <w:pPr>
        <w:keepNext/>
        <w:numPr>
          <w:ilvl w:val="0"/>
          <w:numId w:val="12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je sjednáno jako běžné. </w:t>
      </w:r>
    </w:p>
    <w:p w:rsidR="00ED3D66" w:rsidRPr="000C7F58" w:rsidRDefault="00ED3D66" w:rsidP="00ED3D66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>Pojistné období je dvanáctiměsíční. Pojistné je v </w:t>
      </w:r>
      <w:r>
        <w:rPr>
          <w:rFonts w:cs="Arial"/>
          <w:sz w:val="20"/>
        </w:rPr>
        <w:t>prvním</w:t>
      </w:r>
      <w:r w:rsidRPr="000C7F58">
        <w:rPr>
          <w:rFonts w:cs="Arial"/>
          <w:sz w:val="20"/>
        </w:rPr>
        <w:t xml:space="preserve"> pojistném roce splatné k datům a v částkách takto: 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>datum:</w:t>
      </w:r>
      <w:r w:rsidRPr="000C7F58">
        <w:rPr>
          <w:rFonts w:cs="Arial"/>
          <w:sz w:val="20"/>
        </w:rPr>
        <w:tab/>
        <w:t>částka: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01.01.2017</w:t>
      </w:r>
      <w:r>
        <w:rPr>
          <w:rFonts w:cs="Arial"/>
          <w:sz w:val="20"/>
        </w:rPr>
        <w:tab/>
        <w:t>115 197,-Kč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01.03.2017</w:t>
      </w:r>
      <w:r>
        <w:rPr>
          <w:rFonts w:cs="Arial"/>
          <w:sz w:val="20"/>
        </w:rPr>
        <w:tab/>
        <w:t>115 197,-Kč</w:t>
      </w:r>
    </w:p>
    <w:p w:rsidR="00ED3D66" w:rsidRPr="004A5EB8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 w:rsidRPr="004A5EB8">
        <w:rPr>
          <w:rFonts w:cs="Arial"/>
          <w:sz w:val="20"/>
        </w:rPr>
        <w:t>01.06.2017</w:t>
      </w:r>
      <w:r w:rsidRPr="004A5EB8">
        <w:rPr>
          <w:rFonts w:cs="Arial"/>
          <w:sz w:val="20"/>
        </w:rPr>
        <w:tab/>
        <w:t xml:space="preserve">       248,-Kč</w:t>
      </w:r>
    </w:p>
    <w:p w:rsidR="00ED3D66" w:rsidRPr="004A5EB8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 w:rsidRPr="004A5EB8">
        <w:rPr>
          <w:rFonts w:cs="Arial"/>
          <w:sz w:val="20"/>
        </w:rPr>
        <w:t>01.07.2017</w:t>
      </w:r>
      <w:r w:rsidRPr="004A5EB8">
        <w:rPr>
          <w:rFonts w:cs="Arial"/>
          <w:sz w:val="20"/>
        </w:rPr>
        <w:tab/>
        <w:t>115 958,-Kč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 w:rsidRPr="004A5EB8">
        <w:rPr>
          <w:rFonts w:cs="Arial"/>
          <w:sz w:val="20"/>
        </w:rPr>
        <w:t>01.10.2017</w:t>
      </w:r>
      <w:r w:rsidRPr="004A5EB8">
        <w:rPr>
          <w:rFonts w:cs="Arial"/>
          <w:sz w:val="20"/>
        </w:rPr>
        <w:tab/>
        <w:t>115 958,-Kč</w:t>
      </w:r>
    </w:p>
    <w:p w:rsidR="00ED3D66" w:rsidRPr="000C7F58" w:rsidRDefault="00ED3D66" w:rsidP="00ED3D66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 xml:space="preserve">Pojistné je v každém </w:t>
      </w:r>
      <w:r>
        <w:rPr>
          <w:rFonts w:cs="Arial"/>
          <w:sz w:val="20"/>
        </w:rPr>
        <w:t xml:space="preserve">následujícím </w:t>
      </w:r>
      <w:r w:rsidRPr="000C7F58">
        <w:rPr>
          <w:rFonts w:cs="Arial"/>
          <w:sz w:val="20"/>
        </w:rPr>
        <w:t xml:space="preserve">pojistném roce splatné k datům a v částkách takto: 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>datum:</w:t>
      </w:r>
      <w:r w:rsidRPr="000C7F58">
        <w:rPr>
          <w:rFonts w:cs="Arial"/>
          <w:sz w:val="20"/>
        </w:rPr>
        <w:tab/>
        <w:t>částka: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01.01.</w:t>
      </w:r>
      <w:r>
        <w:rPr>
          <w:rFonts w:cs="Arial"/>
          <w:sz w:val="20"/>
        </w:rPr>
        <w:tab/>
        <w:t>115 952,-Kč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01.04.</w:t>
      </w:r>
      <w:r>
        <w:rPr>
          <w:rFonts w:cs="Arial"/>
          <w:sz w:val="20"/>
        </w:rPr>
        <w:tab/>
        <w:t>115 952,-Kč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01.07.</w:t>
      </w:r>
      <w:r>
        <w:rPr>
          <w:rFonts w:cs="Arial"/>
          <w:sz w:val="20"/>
        </w:rPr>
        <w:tab/>
        <w:t>115 952,-Kč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01.10.</w:t>
      </w:r>
      <w:r>
        <w:rPr>
          <w:rFonts w:cs="Arial"/>
          <w:sz w:val="20"/>
        </w:rPr>
        <w:tab/>
        <w:t>115 952,-Kč</w:t>
      </w:r>
    </w:p>
    <w:p w:rsidR="00ED3D66" w:rsidRDefault="00ED3D66" w:rsidP="00ED3D66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</w:p>
    <w:p w:rsidR="00ED3D66" w:rsidRPr="00041F74" w:rsidRDefault="00ED3D66" w:rsidP="00ED3D66">
      <w:pPr>
        <w:keepNext/>
        <w:numPr>
          <w:ilvl w:val="0"/>
          <w:numId w:val="12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041F74">
        <w:rPr>
          <w:rFonts w:cs="Arial"/>
          <w:sz w:val="20"/>
        </w:rPr>
        <w:t>Pojistník je povinen uhradit pojistné v uvedené výši na účet pojišťovacího makléře č. ú</w:t>
      </w:r>
      <w:r>
        <w:rPr>
          <w:rFonts w:cs="Arial"/>
          <w:sz w:val="20"/>
        </w:rPr>
        <w:t>.</w:t>
      </w:r>
      <w:r w:rsidRPr="004D031F">
        <w:rPr>
          <w:rFonts w:cs="Arial"/>
          <w:sz w:val="20"/>
        </w:rPr>
        <w:t>374109633/0300</w:t>
      </w:r>
      <w:r>
        <w:rPr>
          <w:rFonts w:cs="Arial"/>
          <w:sz w:val="20"/>
        </w:rPr>
        <w:t xml:space="preserve"> </w:t>
      </w:r>
      <w:r w:rsidRPr="00041F74">
        <w:rPr>
          <w:rFonts w:cs="Arial"/>
          <w:sz w:val="20"/>
        </w:rPr>
        <w:t xml:space="preserve">variabilní symbol: </w:t>
      </w:r>
      <w:r>
        <w:rPr>
          <w:rFonts w:cs="Arial"/>
          <w:sz w:val="20"/>
        </w:rPr>
        <w:t>číslo pojistné smlouvy.</w:t>
      </w:r>
    </w:p>
    <w:p w:rsidR="00ED3D66" w:rsidRPr="004A5EB8" w:rsidRDefault="00ED3D66" w:rsidP="00ED3D66">
      <w:pPr>
        <w:pStyle w:val="slovn-rove1-netun"/>
        <w:numPr>
          <w:ilvl w:val="0"/>
          <w:numId w:val="12"/>
        </w:numPr>
      </w:pPr>
      <w:r w:rsidRPr="004A5EB8">
        <w:t>Výše uvedené pojistné je stanoveno bez pojistné či jiné obdobné daně (dále jen „</w:t>
      </w:r>
      <w:r w:rsidRPr="004A5EB8">
        <w:rPr>
          <w:b/>
        </w:rPr>
        <w:t>daň</w:t>
      </w:r>
      <w:r w:rsidRPr="004A5EB8">
        <w:t>“) za rizika umístěná v členském státě Evropské unie nebo Evropského hospodářského prostoru. Smluvní strany se dohodly, že v 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Ustanovení tohoto bodu neplatí pro daně, které jsou případně v bodě 1. tohoto článku výslovně uvedeny.</w:t>
      </w:r>
    </w:p>
    <w:p w:rsidR="00ED3D66" w:rsidRDefault="00ED3D66" w:rsidP="00ED3D66">
      <w:pPr>
        <w:rPr>
          <w:sz w:val="20"/>
          <w:szCs w:val="20"/>
        </w:rPr>
      </w:pPr>
    </w:p>
    <w:p w:rsidR="00ED3D66" w:rsidRDefault="00ED3D66" w:rsidP="00ED3D66">
      <w:pPr>
        <w:rPr>
          <w:sz w:val="20"/>
          <w:szCs w:val="20"/>
        </w:rPr>
      </w:pPr>
    </w:p>
    <w:p w:rsidR="00ED3D66" w:rsidRPr="00861916" w:rsidRDefault="00ED3D66" w:rsidP="00ED3D66">
      <w:pPr>
        <w:rPr>
          <w:sz w:val="20"/>
          <w:szCs w:val="20"/>
        </w:rPr>
      </w:pPr>
      <w:r w:rsidRPr="00861916">
        <w:rPr>
          <w:sz w:val="20"/>
          <w:szCs w:val="20"/>
        </w:rPr>
        <w:t>Článek I</w:t>
      </w:r>
      <w:r>
        <w:rPr>
          <w:sz w:val="20"/>
          <w:szCs w:val="20"/>
        </w:rPr>
        <w:t>V</w:t>
      </w:r>
      <w:r w:rsidRPr="00861916">
        <w:rPr>
          <w:sz w:val="20"/>
          <w:szCs w:val="20"/>
        </w:rPr>
        <w:t>. nově zní:</w:t>
      </w:r>
    </w:p>
    <w:p w:rsidR="00ED3D66" w:rsidRPr="000C7F58" w:rsidRDefault="00ED3D66" w:rsidP="00ED3D66">
      <w:pPr>
        <w:pStyle w:val="Styl10bZarovnatdobloku"/>
      </w:pPr>
    </w:p>
    <w:p w:rsidR="00ED3D66" w:rsidRPr="000C7F58" w:rsidRDefault="00ED3D66" w:rsidP="00ED3D66">
      <w:pPr>
        <w:jc w:val="center"/>
        <w:rPr>
          <w:rFonts w:cs="Arial"/>
          <w:b/>
          <w:bCs/>
          <w:sz w:val="24"/>
        </w:rPr>
      </w:pPr>
      <w:r w:rsidRPr="000C7F58">
        <w:rPr>
          <w:rFonts w:cs="Arial"/>
          <w:b/>
          <w:bCs/>
          <w:sz w:val="24"/>
        </w:rPr>
        <w:t>Článek IV.</w:t>
      </w:r>
    </w:p>
    <w:p w:rsidR="00ED3D66" w:rsidRPr="000C7F58" w:rsidRDefault="00ED3D66" w:rsidP="00ED3D66">
      <w:pPr>
        <w:jc w:val="center"/>
        <w:rPr>
          <w:b/>
          <w:bCs/>
          <w:sz w:val="24"/>
        </w:rPr>
      </w:pPr>
      <w:r w:rsidRPr="000C7F58">
        <w:rPr>
          <w:b/>
          <w:bCs/>
          <w:sz w:val="24"/>
        </w:rPr>
        <w:t>Hlášení škodných událostí</w:t>
      </w:r>
    </w:p>
    <w:p w:rsidR="00ED3D66" w:rsidRPr="000C7F58" w:rsidRDefault="00ED3D66" w:rsidP="00ED3D66">
      <w:pPr>
        <w:keepNext/>
        <w:numPr>
          <w:ilvl w:val="0"/>
          <w:numId w:val="19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>Vznik škodné události je pojistník (pojištěný) povinen oznámit přímo nebo prostřednictvím zplnomocněného pojišťovacího makléře bez zbytečného odkladu na jeden z níže uvedených kontaktních údajů: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0C7F58">
        <w:rPr>
          <w:sz w:val="20"/>
        </w:rPr>
        <w:t>Kooperativa pojišťovna, a.s., Vienna Insurance Group</w:t>
      </w:r>
    </w:p>
    <w:p w:rsidR="00ED3D66" w:rsidRPr="000C7F58" w:rsidRDefault="00ED3D66" w:rsidP="00ED3D66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0C7F58">
        <w:rPr>
          <w:sz w:val="20"/>
        </w:rPr>
        <w:t>CENTRUM ZÁKAZNICKÉ PODPORY</w:t>
      </w:r>
    </w:p>
    <w:p w:rsidR="00ED3D66" w:rsidRPr="000C7F58" w:rsidRDefault="00ED3D66" w:rsidP="00ED3D66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0C7F58">
        <w:rPr>
          <w:sz w:val="20"/>
        </w:rPr>
        <w:t>Centrální podatelna</w:t>
      </w:r>
    </w:p>
    <w:p w:rsidR="00ED3D66" w:rsidRPr="000C7F58" w:rsidRDefault="00ED3D66" w:rsidP="00ED3D66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0C7F58">
        <w:rPr>
          <w:sz w:val="20"/>
        </w:rPr>
        <w:t>Brněnská 634</w:t>
      </w:r>
    </w:p>
    <w:p w:rsidR="00ED3D66" w:rsidRPr="000C7F58" w:rsidRDefault="00ED3D66" w:rsidP="00ED3D66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0C7F58">
        <w:rPr>
          <w:sz w:val="20"/>
        </w:rPr>
        <w:t>664 42 Modřice</w:t>
      </w:r>
    </w:p>
    <w:p w:rsidR="00ED3D66" w:rsidRPr="000C7F58" w:rsidRDefault="00ED3D66" w:rsidP="00ED3D66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2D254A">
        <w:rPr>
          <w:sz w:val="20"/>
        </w:rPr>
        <w:t>Tel.: 957 105 105</w:t>
      </w:r>
    </w:p>
    <w:p w:rsidR="00ED3D66" w:rsidRPr="000C7F58" w:rsidRDefault="00ED3D66" w:rsidP="00ED3D66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before="60"/>
        <w:ind w:left="709" w:hanging="709"/>
        <w:jc w:val="center"/>
        <w:rPr>
          <w:sz w:val="20"/>
        </w:rPr>
      </w:pPr>
      <w:r w:rsidRPr="000C7F58">
        <w:rPr>
          <w:sz w:val="20"/>
        </w:rPr>
        <w:t>fax: 547 212 602, 547 212 561</w:t>
      </w:r>
    </w:p>
    <w:p w:rsidR="00ED3D66" w:rsidRPr="000C7F58" w:rsidRDefault="00ED3D66" w:rsidP="00ED3D66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before="60"/>
        <w:ind w:left="709" w:hanging="709"/>
        <w:jc w:val="center"/>
      </w:pPr>
      <w:r w:rsidRPr="000C7F58">
        <w:rPr>
          <w:sz w:val="20"/>
        </w:rPr>
        <w:t xml:space="preserve">E-mail: </w:t>
      </w:r>
      <w:hyperlink r:id="rId6" w:history="1">
        <w:r w:rsidRPr="000C7F58">
          <w:rPr>
            <w:rStyle w:val="Hypertextovodkaz"/>
            <w:sz w:val="20"/>
          </w:rPr>
          <w:t>podatelna@koop.cz</w:t>
        </w:r>
      </w:hyperlink>
    </w:p>
    <w:p w:rsidR="00ED3D66" w:rsidRPr="000C7F58" w:rsidRDefault="00ED3D66" w:rsidP="00ED3D66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before="60" w:after="60"/>
        <w:ind w:left="709" w:hanging="709"/>
        <w:jc w:val="center"/>
        <w:rPr>
          <w:sz w:val="20"/>
        </w:rPr>
      </w:pPr>
      <w:r w:rsidRPr="000C7F58">
        <w:rPr>
          <w:sz w:val="20"/>
        </w:rPr>
        <w:t>www.koop.cz</w:t>
      </w:r>
    </w:p>
    <w:p w:rsidR="00ED3D66" w:rsidRPr="000C7F58" w:rsidRDefault="00ED3D66" w:rsidP="00ED3D66">
      <w:pPr>
        <w:keepNext/>
        <w:numPr>
          <w:ilvl w:val="0"/>
          <w:numId w:val="19"/>
        </w:numPr>
        <w:tabs>
          <w:tab w:val="left" w:pos="-1560"/>
        </w:tabs>
        <w:spacing w:before="120"/>
        <w:jc w:val="both"/>
        <w:rPr>
          <w:rFonts w:cs="Arial"/>
        </w:rPr>
      </w:pPr>
      <w:r w:rsidRPr="000C7F58">
        <w:rPr>
          <w:rFonts w:cs="Arial"/>
          <w:sz w:val="20"/>
          <w:szCs w:val="20"/>
        </w:rPr>
        <w:t xml:space="preserve">Na výzvu pojistitele je pojistník (pojištěný nebo jakákoliv jiná osoba) povinen oznámit vznik škodné události písemnou formou. </w:t>
      </w:r>
    </w:p>
    <w:p w:rsidR="00ED3D66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ED3D66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ED3D66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ED3D66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ED3D66" w:rsidRPr="000C7F58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8"/>
    <w:p w:rsidR="00ED3D66" w:rsidRPr="00861916" w:rsidRDefault="00ED3D66" w:rsidP="00ED3D66">
      <w:pPr>
        <w:rPr>
          <w:sz w:val="20"/>
          <w:szCs w:val="20"/>
        </w:rPr>
      </w:pPr>
      <w:r w:rsidRPr="00861916">
        <w:rPr>
          <w:sz w:val="20"/>
          <w:szCs w:val="20"/>
        </w:rPr>
        <w:t xml:space="preserve">Článek </w:t>
      </w:r>
      <w:r>
        <w:rPr>
          <w:sz w:val="20"/>
          <w:szCs w:val="20"/>
        </w:rPr>
        <w:t>V</w:t>
      </w:r>
      <w:r w:rsidRPr="00861916">
        <w:rPr>
          <w:sz w:val="20"/>
          <w:szCs w:val="20"/>
        </w:rPr>
        <w:t>. nově zní:</w:t>
      </w:r>
    </w:p>
    <w:p w:rsidR="00ED3D66" w:rsidRPr="000C7F58" w:rsidRDefault="00ED3D66" w:rsidP="00ED3D66">
      <w:pPr>
        <w:jc w:val="center"/>
        <w:rPr>
          <w:rFonts w:cs="Arial"/>
          <w:b/>
          <w:bCs/>
          <w:sz w:val="24"/>
        </w:rPr>
      </w:pPr>
      <w:r w:rsidRPr="000C7F58">
        <w:rPr>
          <w:rFonts w:cs="Arial"/>
          <w:b/>
          <w:bCs/>
          <w:sz w:val="24"/>
        </w:rPr>
        <w:t>Článek V.</w:t>
      </w:r>
    </w:p>
    <w:p w:rsidR="00ED3D66" w:rsidRPr="000C7F58" w:rsidRDefault="00ED3D66" w:rsidP="00ED3D66">
      <w:pPr>
        <w:jc w:val="center"/>
        <w:rPr>
          <w:rFonts w:cs="Arial"/>
          <w:b/>
          <w:bCs/>
          <w:sz w:val="24"/>
        </w:rPr>
      </w:pPr>
      <w:r w:rsidRPr="000C7F58">
        <w:rPr>
          <w:rFonts w:cs="Arial"/>
          <w:b/>
          <w:bCs/>
          <w:sz w:val="24"/>
        </w:rPr>
        <w:t>Zvláštní ujednání</w:t>
      </w:r>
    </w:p>
    <w:p w:rsidR="00ED3D66" w:rsidRPr="00E50BE1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rFonts w:cs="Arial"/>
          <w:sz w:val="20"/>
        </w:rPr>
        <w:t>V případě pojistné události na pojištěných souborech z téže příčiny odečte pojistitel pouze jednu spoluúčast a to nejvyšší sjednanou, pokud není pro klienta výhodnější odečtení spoluúčastí z jednotlivých předmětných pojištění, jichž se pojistná událost týká. Toto se vztahuje také na případy, kdy pojistná událost nastane z téže příčiny na více místech pojištění.</w:t>
      </w:r>
    </w:p>
    <w:p w:rsidR="00ED3D66" w:rsidRPr="00E50BE1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b/>
          <w:sz w:val="20"/>
          <w:szCs w:val="20"/>
        </w:rPr>
      </w:pPr>
      <w:r w:rsidRPr="00E50BE1">
        <w:rPr>
          <w:rFonts w:cs="Arial"/>
          <w:b/>
          <w:sz w:val="20"/>
        </w:rPr>
        <w:t>Pro živelní pojištění se ujednává: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sz w:val="20"/>
          <w:szCs w:val="20"/>
        </w:rPr>
        <w:lastRenderedPageBreak/>
        <w:t xml:space="preserve">Odchylně od ustanovení doložky „DOB105 – Tíha sněhu, námraza – Vymezení podmínek (1401) se ujednává, že u </w:t>
      </w:r>
      <w:r w:rsidRPr="00733D17">
        <w:rPr>
          <w:rFonts w:cs="Arial"/>
          <w:bCs/>
          <w:sz w:val="20"/>
          <w:szCs w:val="20"/>
        </w:rPr>
        <w:t>pojistného nebezpečí „</w:t>
      </w:r>
      <w:r w:rsidRPr="00733D17">
        <w:rPr>
          <w:rFonts w:cs="Arial"/>
          <w:b/>
          <w:bCs/>
          <w:sz w:val="20"/>
          <w:szCs w:val="20"/>
        </w:rPr>
        <w:t xml:space="preserve">tíha sněhu nebo námrazy“ </w:t>
      </w:r>
      <w:r w:rsidRPr="00733D17">
        <w:rPr>
          <w:rFonts w:cs="Arial"/>
          <w:bCs/>
          <w:sz w:val="20"/>
          <w:szCs w:val="20"/>
        </w:rPr>
        <w:t>musí být předmětem pojištění také škody na stavebních součástech např. poškození žlabů, dešťových svodů vč. jejich upevňovacích konstrukcí nebo střešní krytiny nebo dalších příslušenství budov (antény, reklamy apod.), i když současně ze stejné příčiny nedošlo k poškození nosné konstrukce střech budov. Právo na pojistné plnění vzniká také tehdy, byla-li pojištěná věc poškozena nebo zničena v příčinné souvislosti s pojistným nebezpečím tíha sněhu nebo námrazy.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b/>
          <w:sz w:val="20"/>
          <w:szCs w:val="20"/>
        </w:rPr>
        <w:t>Pojištění věcí na volném prostranství</w:t>
      </w:r>
      <w:r w:rsidRPr="00733D17">
        <w:rPr>
          <w:rFonts w:cs="Arial"/>
          <w:sz w:val="20"/>
          <w:szCs w:val="20"/>
        </w:rPr>
        <w:t xml:space="preserve"> - pojištění movitých věcí vlastních i cizích a pojištění zásob se vztahuje i na prostor mimo budovy pod širým nebem. 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sz w:val="20"/>
          <w:szCs w:val="20"/>
        </w:rPr>
        <w:t>Odchylně od ustanovení čl.</w:t>
      </w:r>
      <w:r>
        <w:rPr>
          <w:rFonts w:cs="Arial"/>
          <w:sz w:val="20"/>
          <w:szCs w:val="20"/>
        </w:rPr>
        <w:t xml:space="preserve"> </w:t>
      </w:r>
      <w:r w:rsidRPr="00733D17">
        <w:rPr>
          <w:rFonts w:cs="Arial"/>
          <w:sz w:val="20"/>
          <w:szCs w:val="20"/>
        </w:rPr>
        <w:t xml:space="preserve">8, ZPP P-150/14 se ujednává, že </w:t>
      </w:r>
      <w:r w:rsidRPr="00733D17">
        <w:rPr>
          <w:rFonts w:cs="Arial"/>
          <w:color w:val="000000"/>
          <w:sz w:val="20"/>
          <w:szCs w:val="20"/>
        </w:rPr>
        <w:t xml:space="preserve">pojištění všech předmětů pojištění se sjednává na </w:t>
      </w:r>
      <w:r w:rsidRPr="00733D17">
        <w:rPr>
          <w:rFonts w:cs="Arial"/>
          <w:b/>
          <w:color w:val="000000"/>
          <w:sz w:val="20"/>
          <w:szCs w:val="20"/>
        </w:rPr>
        <w:t>novou cenu</w:t>
      </w:r>
      <w:r w:rsidRPr="00733D17">
        <w:rPr>
          <w:rFonts w:cs="Arial"/>
          <w:color w:val="000000"/>
          <w:sz w:val="20"/>
          <w:szCs w:val="20"/>
        </w:rPr>
        <w:t>. V případě poškození nebo zničení pojištěných věcí vyplatí pojistitel náklad na znovupořízení věci snížený o cenu případných zbytků takto:</w:t>
      </w:r>
    </w:p>
    <w:p w:rsidR="00ED3D66" w:rsidRPr="00733D17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color w:val="000000"/>
          <w:sz w:val="20"/>
          <w:szCs w:val="20"/>
        </w:rPr>
      </w:pPr>
      <w:r w:rsidRPr="00733D17">
        <w:rPr>
          <w:rFonts w:cs="Arial"/>
          <w:color w:val="000000"/>
          <w:sz w:val="20"/>
          <w:szCs w:val="20"/>
        </w:rPr>
        <w:t xml:space="preserve">Ujednává se, že v případě pojistné události na </w:t>
      </w:r>
      <w:r w:rsidRPr="00733D17">
        <w:rPr>
          <w:rFonts w:cs="Arial"/>
          <w:color w:val="000000"/>
          <w:sz w:val="20"/>
          <w:szCs w:val="20"/>
          <w:u w:val="single"/>
        </w:rPr>
        <w:t>věcech nemovitých</w:t>
      </w:r>
      <w:r w:rsidRPr="00733D17">
        <w:rPr>
          <w:rFonts w:cs="Arial"/>
          <w:color w:val="000000"/>
          <w:sz w:val="20"/>
          <w:szCs w:val="20"/>
        </w:rPr>
        <w:t xml:space="preserve"> (budovy a stavby) bude pojistné plnění hrazeno v nových cenách bez opotřebení, pokud pojištěný věci nemovité řádně užívá a provozuje.</w:t>
      </w:r>
    </w:p>
    <w:p w:rsidR="00ED3D66" w:rsidRPr="00733D17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color w:val="000000"/>
          <w:sz w:val="20"/>
          <w:szCs w:val="20"/>
        </w:rPr>
      </w:pPr>
      <w:r w:rsidRPr="00733D17">
        <w:rPr>
          <w:rFonts w:cs="Arial"/>
          <w:color w:val="000000"/>
          <w:sz w:val="20"/>
          <w:szCs w:val="20"/>
        </w:rPr>
        <w:t xml:space="preserve">Dále se ujednává, že v případě opotřebení nebo jiného znehodnocení pojištěných </w:t>
      </w:r>
      <w:r w:rsidRPr="00733D17">
        <w:rPr>
          <w:rFonts w:cs="Arial"/>
          <w:color w:val="000000"/>
          <w:sz w:val="20"/>
          <w:szCs w:val="20"/>
          <w:u w:val="single"/>
        </w:rPr>
        <w:t>věcí movitých</w:t>
      </w:r>
      <w:r w:rsidRPr="00733D17">
        <w:rPr>
          <w:rFonts w:cs="Arial"/>
          <w:color w:val="000000"/>
          <w:sz w:val="20"/>
          <w:szCs w:val="20"/>
        </w:rPr>
        <w:t xml:space="preserve"> vyšší než </w:t>
      </w:r>
      <w:r>
        <w:rPr>
          <w:rFonts w:cs="Arial"/>
          <w:color w:val="000000"/>
          <w:sz w:val="20"/>
          <w:szCs w:val="20"/>
        </w:rPr>
        <w:t>8</w:t>
      </w:r>
      <w:r w:rsidRPr="00733D17">
        <w:rPr>
          <w:rFonts w:cs="Arial"/>
          <w:color w:val="000000"/>
          <w:sz w:val="20"/>
          <w:szCs w:val="20"/>
        </w:rPr>
        <w:t>0% nové ceny, pojistitel poskytne pojistné plnění v časové ceně.</w:t>
      </w:r>
    </w:p>
    <w:p w:rsidR="00ED3D66" w:rsidRPr="00733D17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color w:val="000000"/>
          <w:sz w:val="20"/>
          <w:szCs w:val="20"/>
        </w:rPr>
        <w:t xml:space="preserve">V případě </w:t>
      </w:r>
      <w:r w:rsidRPr="00733D17">
        <w:rPr>
          <w:rFonts w:cs="Arial"/>
          <w:color w:val="000000"/>
          <w:sz w:val="20"/>
          <w:szCs w:val="20"/>
          <w:u w:val="single"/>
        </w:rPr>
        <w:t>cizích věcí převzatých a užívaných</w:t>
      </w:r>
      <w:r w:rsidRPr="00733D17">
        <w:rPr>
          <w:rFonts w:cs="Arial"/>
          <w:color w:val="000000"/>
          <w:sz w:val="20"/>
          <w:szCs w:val="20"/>
        </w:rPr>
        <w:t xml:space="preserve"> se ujednává, že v případě pojistné události pojistitel poskytne plnění v nové ceně. Ustanovení v předchozím odstavci o míře opotřebení nebo jiného znehodnocení zůstává v platnosti.</w:t>
      </w:r>
    </w:p>
    <w:p w:rsidR="00ED3D66" w:rsidRPr="00733D17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noProof/>
          <w:sz w:val="20"/>
          <w:szCs w:val="20"/>
        </w:rPr>
        <w:t xml:space="preserve">V případě </w:t>
      </w:r>
      <w:r w:rsidRPr="00733D17">
        <w:rPr>
          <w:rFonts w:cs="Arial"/>
          <w:b/>
          <w:noProof/>
          <w:sz w:val="20"/>
          <w:szCs w:val="20"/>
        </w:rPr>
        <w:t xml:space="preserve">poškození vozidla </w:t>
      </w:r>
      <w:r w:rsidRPr="00733D17">
        <w:rPr>
          <w:rFonts w:cs="Arial"/>
          <w:noProof/>
          <w:sz w:val="20"/>
          <w:szCs w:val="20"/>
        </w:rPr>
        <w:t>(dopravní prostředky bez RZ, motorová vozidla) jsou pojistným plněním účelně vynaložené a přiměřené náklady na opravu v nových cenách, maximálně však do výše časové ceny vozidla.</w:t>
      </w:r>
    </w:p>
    <w:p w:rsidR="00ED3D66" w:rsidRPr="00733D17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noProof/>
          <w:sz w:val="20"/>
          <w:szCs w:val="20"/>
        </w:rPr>
        <w:t>V případě úplného zničení (totální škody)  vozidla jsou pojistným plněním přiměřené náklady na pořízení vozidla stejného druhu a kvality snížené o částku, odpovídající stupni opotřebení či jiného znehodnocení s přihlédnutím k dané situaci na trhu. Výsledná částka pojistného plnění se sníží o cenu případných použitelných zbytků věci a sjednané spoluúčasti.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sz w:val="20"/>
          <w:szCs w:val="20"/>
        </w:rPr>
        <w:t>Odchylně od ustanovení čl.2, odst.1), písm. b), ZPP P-150/14 se ujednává, že</w:t>
      </w:r>
      <w:r w:rsidRPr="00733D17">
        <w:rPr>
          <w:rFonts w:cs="Arial"/>
          <w:color w:val="FF0000"/>
          <w:sz w:val="20"/>
          <w:szCs w:val="20"/>
        </w:rPr>
        <w:t xml:space="preserve"> </w:t>
      </w:r>
      <w:r w:rsidRPr="00733D17">
        <w:rPr>
          <w:rFonts w:cs="Arial"/>
          <w:noProof/>
          <w:sz w:val="20"/>
          <w:szCs w:val="20"/>
        </w:rPr>
        <w:t xml:space="preserve">pojištění pro případ poškození nebo zničení pojištěné věci </w:t>
      </w:r>
      <w:r w:rsidRPr="00733D17">
        <w:rPr>
          <w:rFonts w:cs="Arial"/>
          <w:b/>
          <w:noProof/>
          <w:sz w:val="20"/>
          <w:szCs w:val="20"/>
        </w:rPr>
        <w:t>nárazem dopravního prostředku nebo jeho nákladu, pádem stromů, stožárů nebo jiných předmětů</w:t>
      </w:r>
      <w:r w:rsidRPr="00733D17">
        <w:rPr>
          <w:rFonts w:cs="Arial"/>
          <w:noProof/>
          <w:sz w:val="20"/>
          <w:szCs w:val="20"/>
        </w:rPr>
        <w:t xml:space="preserve"> se vztahuje i na součásti poškozené věci nebo součásti téhož souboru jako poškozená věc. </w:t>
      </w:r>
    </w:p>
    <w:p w:rsidR="00ED3D66" w:rsidRPr="00F922DA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sz w:val="20"/>
          <w:szCs w:val="20"/>
        </w:rPr>
        <w:t>Odchylně od ustanovení čl.3, odst.4), ZPP P-150/14 se ujednává, že vznikne-li škodná událost následkem povodně nebo v přímé souvislosti s povodní do 10 dnů po sjednání pojištění je pojistitel z této škodné události povinen poskytnout pojistné plnění.</w:t>
      </w:r>
      <w:r w:rsidRPr="00733D17">
        <w:rPr>
          <w:rFonts w:cs="Arial"/>
          <w:sz w:val="20"/>
          <w:szCs w:val="20"/>
        </w:rPr>
        <w:t xml:space="preserve"> </w:t>
      </w:r>
      <w:r w:rsidRPr="00733D17">
        <w:rPr>
          <w:sz w:val="20"/>
          <w:szCs w:val="20"/>
        </w:rPr>
        <w:t xml:space="preserve">Odchylně od ustanovení čl.3, odst.5, ZPP P-150/14 se ujednává, že vznikne-li škodná událost následkem vichřice nebo v přímé souvislosti s vichřicí do 10 dnů po sjednání pojištění je pojistitel z této škodné události povinen poskytnout pojistné plnění. </w:t>
      </w:r>
    </w:p>
    <w:p w:rsidR="00ED3D66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b/>
          <w:sz w:val="20"/>
          <w:szCs w:val="20"/>
        </w:rPr>
      </w:pPr>
      <w:r w:rsidRPr="00733D17">
        <w:rPr>
          <w:rFonts w:cs="Arial"/>
          <w:sz w:val="20"/>
          <w:szCs w:val="20"/>
        </w:rPr>
        <w:t xml:space="preserve">Pojistitel je povinen poskytnout pojistné plnění za škodní událost následkem </w:t>
      </w:r>
      <w:r w:rsidRPr="00733D17">
        <w:rPr>
          <w:rFonts w:cs="Arial"/>
          <w:b/>
          <w:sz w:val="20"/>
          <w:szCs w:val="20"/>
        </w:rPr>
        <w:t>záplavy, povodně, vichřice, krupobití</w:t>
      </w:r>
      <w:r w:rsidRPr="00733D17">
        <w:rPr>
          <w:rFonts w:cs="Arial"/>
          <w:sz w:val="20"/>
          <w:szCs w:val="20"/>
        </w:rPr>
        <w:t xml:space="preserve"> nebo v přímé souvislosti se záplavou, povodní, vichřicí, krupobitím </w:t>
      </w:r>
      <w:r w:rsidRPr="00733D17">
        <w:rPr>
          <w:rFonts w:cs="Arial"/>
          <w:b/>
          <w:sz w:val="20"/>
          <w:szCs w:val="20"/>
        </w:rPr>
        <w:t>od počátku účinnosti pojištění.</w:t>
      </w:r>
    </w:p>
    <w:p w:rsidR="00ED3D66" w:rsidRPr="00407A48" w:rsidRDefault="00ED3D66" w:rsidP="00ED3D66">
      <w:pPr>
        <w:tabs>
          <w:tab w:val="left" w:pos="-1418"/>
        </w:tabs>
        <w:spacing w:before="120"/>
        <w:jc w:val="both"/>
        <w:rPr>
          <w:rFonts w:cs="Arial"/>
          <w:color w:val="FF0000"/>
          <w:sz w:val="10"/>
          <w:szCs w:val="10"/>
        </w:rPr>
      </w:pPr>
    </w:p>
    <w:p w:rsidR="00ED3D66" w:rsidRPr="00407A48" w:rsidRDefault="00ED3D66" w:rsidP="00ED3D66">
      <w:pPr>
        <w:pStyle w:val="Odstavecseseznamem"/>
        <w:numPr>
          <w:ilvl w:val="0"/>
          <w:numId w:val="16"/>
        </w:numPr>
        <w:spacing w:line="240" w:lineRule="auto"/>
        <w:rPr>
          <w:rFonts w:ascii="Koop Office" w:hAnsi="Koop Office" w:cs="Arial"/>
          <w:sz w:val="20"/>
          <w:szCs w:val="20"/>
        </w:rPr>
      </w:pPr>
      <w:r w:rsidRPr="00407A48">
        <w:rPr>
          <w:rFonts w:ascii="Koop Office" w:hAnsi="Koop Office" w:cs="Arial"/>
          <w:sz w:val="20"/>
          <w:szCs w:val="20"/>
        </w:rPr>
        <w:t xml:space="preserve">V souladu s ustanovením čl.2, odst.2), písm.f), ZPP P-150/14 se ujednává, že z </w:t>
      </w:r>
      <w:r w:rsidRPr="00407A48">
        <w:rPr>
          <w:rFonts w:ascii="Koop Office" w:hAnsi="Koop Office" w:cs="Arial"/>
          <w:b/>
          <w:sz w:val="20"/>
          <w:szCs w:val="20"/>
        </w:rPr>
        <w:t>vodovodního nebezpečí</w:t>
      </w:r>
      <w:r w:rsidRPr="00407A48">
        <w:rPr>
          <w:rFonts w:ascii="Koop Office" w:hAnsi="Koop Office" w:cs="Arial"/>
          <w:sz w:val="20"/>
          <w:szCs w:val="20"/>
        </w:rPr>
        <w:t xml:space="preserve"> se také krytí škody, v prostoru budov, únikem vody z důvodu zvýšeného tlaku kapaliny při intenzivních atmosférických srážkách, z porušených okapových svodů vedených vnitřkem budov. Rovněž jsou kryty následné škody způsobené v důsledku neprůchodnosti okapových svodů z důvodu intenzivních atmosférických srážek. </w:t>
      </w:r>
    </w:p>
    <w:p w:rsidR="00ED3D66" w:rsidRPr="002D254A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rFonts w:cs="Arial"/>
          <w:sz w:val="20"/>
          <w:szCs w:val="20"/>
        </w:rPr>
        <w:t xml:space="preserve">V souladu s ustanovením doložky „DZ113-Atmosférické srážky – Rozšíření rozsahu pojištění (1401)“ se ujednává, že pojištění se vztahuje i na škody způsobené </w:t>
      </w:r>
      <w:r w:rsidRPr="00733D17">
        <w:rPr>
          <w:rFonts w:cs="Arial"/>
          <w:b/>
          <w:sz w:val="20"/>
          <w:szCs w:val="20"/>
        </w:rPr>
        <w:t>rozpínavostí ledu, tlakem kapaliny, a atmosférickými srážkami</w:t>
      </w:r>
      <w:r w:rsidRPr="00733D17">
        <w:rPr>
          <w:rFonts w:cs="Arial"/>
          <w:sz w:val="20"/>
          <w:szCs w:val="20"/>
        </w:rPr>
        <w:t xml:space="preserve"> včetně kapaliny z tajícího ledu nebo sněhu, které vniknou do pojištěné nemovitosti a poškodí nebo zničí pojištěný majetek. Pojistitel poskytne pojistné plnění i v případě, že svod dešťové vody nestačí odebírat atmosférické srážky, přičemž vnější plášť ani zastřešení pojištěné budovy nejeví známky poruchy, poškození nebo zhoršení své funkčnosti. Pro toto pojištění se sjednává </w:t>
      </w:r>
      <w:r w:rsidRPr="002D254A">
        <w:rPr>
          <w:rFonts w:cs="Arial"/>
          <w:sz w:val="20"/>
          <w:szCs w:val="20"/>
        </w:rPr>
        <w:t>maximální roční limit pojistného plnění ve výši 300 000 Kč se spoluúčastí ve výši 10% min. 1 000 Kč.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sz w:val="20"/>
          <w:szCs w:val="20"/>
        </w:rPr>
        <w:t xml:space="preserve">V souladu s ustanovením čl.2, odst.2), písm.f), ZPP P-150/14 se ujednává, že: pro pojištění vodovodních škod se ujednává také krytí škod z vodovodních či </w:t>
      </w:r>
      <w:r w:rsidRPr="00733D17">
        <w:rPr>
          <w:rFonts w:cs="Arial"/>
          <w:b/>
          <w:sz w:val="20"/>
          <w:szCs w:val="20"/>
        </w:rPr>
        <w:t>kanalizačních potrubí</w:t>
      </w:r>
      <w:r w:rsidRPr="00733D17">
        <w:rPr>
          <w:rFonts w:cs="Arial"/>
          <w:sz w:val="20"/>
          <w:szCs w:val="20"/>
        </w:rPr>
        <w:t xml:space="preserve"> a zařízeních připojených na potrubí (včetně nákladu na odstranění závady a škod na těchto zařízeních) způsobených přetlakem páry nebo kapaliny nebo zamrznutím vody ve vodovodním či kanalizačním potrubí a zařízeních připojených na potrubí.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sz w:val="20"/>
          <w:szCs w:val="20"/>
        </w:rPr>
        <w:t xml:space="preserve">V souladu s ustanovením čl.2, odst.2), písm.f), ZPP P-150/14 se ujednává, že pojištění vodovodních škod se vztahuje i na škody způsobené </w:t>
      </w:r>
      <w:r w:rsidRPr="00733D17">
        <w:rPr>
          <w:rFonts w:cs="Arial"/>
          <w:b/>
          <w:sz w:val="20"/>
          <w:szCs w:val="20"/>
        </w:rPr>
        <w:t xml:space="preserve">vodou vytékající z klimatizačních zařízení, sprinklerových a samočinných </w:t>
      </w:r>
      <w:r w:rsidRPr="00733D17">
        <w:rPr>
          <w:rFonts w:cs="Arial"/>
          <w:b/>
          <w:sz w:val="20"/>
          <w:szCs w:val="20"/>
        </w:rPr>
        <w:lastRenderedPageBreak/>
        <w:t>hasících zařízení</w:t>
      </w:r>
      <w:r w:rsidRPr="00733D17">
        <w:rPr>
          <w:rFonts w:cs="Arial"/>
          <w:sz w:val="20"/>
          <w:szCs w:val="20"/>
        </w:rPr>
        <w:t xml:space="preserve"> v důsledku poruchy tohoto zařízení včetně škod způsobených v důsledku provádění tlakových zkoušek hasicího zařízení.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rFonts w:cs="Arial"/>
          <w:sz w:val="20"/>
          <w:szCs w:val="20"/>
        </w:rPr>
        <w:t>V souladu s ustanovením čl.2, odst.2), písm.a), ZPP P-150/14 se pojištění v rámci rizika povodeň</w:t>
      </w:r>
      <w:r>
        <w:rPr>
          <w:rFonts w:cs="Arial"/>
          <w:sz w:val="20"/>
          <w:szCs w:val="20"/>
        </w:rPr>
        <w:t xml:space="preserve"> nebo záplava</w:t>
      </w:r>
      <w:r w:rsidRPr="00733D17">
        <w:rPr>
          <w:rFonts w:cs="Arial"/>
          <w:sz w:val="20"/>
          <w:szCs w:val="20"/>
        </w:rPr>
        <w:t xml:space="preserve"> vztahuje i na škody způsobené </w:t>
      </w:r>
      <w:r w:rsidRPr="00733D17">
        <w:rPr>
          <w:rFonts w:cs="Arial"/>
          <w:b/>
          <w:sz w:val="20"/>
          <w:szCs w:val="20"/>
        </w:rPr>
        <w:t>zpětným vystoupnutím kapaliny</w:t>
      </w:r>
      <w:r w:rsidRPr="00733D17">
        <w:rPr>
          <w:rFonts w:cs="Arial"/>
          <w:sz w:val="20"/>
          <w:szCs w:val="20"/>
        </w:rPr>
        <w:t xml:space="preserve"> z </w:t>
      </w:r>
      <w:r w:rsidRPr="00733D17">
        <w:rPr>
          <w:rFonts w:cs="Arial"/>
          <w:b/>
          <w:sz w:val="20"/>
          <w:szCs w:val="20"/>
        </w:rPr>
        <w:t>odpadního potrubí</w:t>
      </w:r>
      <w:r w:rsidRPr="00733D17">
        <w:rPr>
          <w:rFonts w:cs="Arial"/>
          <w:sz w:val="20"/>
          <w:szCs w:val="20"/>
        </w:rPr>
        <w:t>, které bylo způsobeno zahlcením venkovní kanalizace v důsledku atmosférických srážek, povodně nebo záplavy.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color w:val="FF0000"/>
          <w:sz w:val="20"/>
          <w:szCs w:val="20"/>
        </w:rPr>
        <w:t xml:space="preserve"> </w:t>
      </w:r>
      <w:r w:rsidRPr="00733D17">
        <w:rPr>
          <w:rFonts w:cs="Arial"/>
          <w:sz w:val="20"/>
          <w:szCs w:val="20"/>
        </w:rPr>
        <w:t xml:space="preserve">Odchylně od ustanovení čl.2, odst.2), písm.f), ZPP P-150/14 se ujednává, že pojištění vodovodních škod se vztahuje i na škody způsobené </w:t>
      </w:r>
      <w:r w:rsidRPr="00733D17">
        <w:rPr>
          <w:rFonts w:cs="Arial"/>
          <w:b/>
          <w:sz w:val="20"/>
          <w:szCs w:val="20"/>
        </w:rPr>
        <w:t>mrazem nebo lomem</w:t>
      </w:r>
      <w:r w:rsidRPr="00733D17">
        <w:rPr>
          <w:rFonts w:cs="Arial"/>
          <w:sz w:val="20"/>
          <w:szCs w:val="20"/>
        </w:rPr>
        <w:t xml:space="preserve"> na pojištěných potrubích a zařízeních umístěných mimo budovu, maximálně však do vzdálenosti </w:t>
      </w:r>
      <w:smartTag w:uri="urn:schemas-microsoft-com:office:smarttags" w:element="metricconverter">
        <w:smartTagPr>
          <w:attr w:name="ProductID" w:val="30 m"/>
        </w:smartTagPr>
        <w:r w:rsidRPr="00733D17">
          <w:rPr>
            <w:rFonts w:cs="Arial"/>
            <w:sz w:val="20"/>
            <w:szCs w:val="20"/>
          </w:rPr>
          <w:t>30 m</w:t>
        </w:r>
      </w:smartTag>
      <w:r w:rsidRPr="00733D17">
        <w:rPr>
          <w:rFonts w:cs="Arial"/>
          <w:sz w:val="20"/>
          <w:szCs w:val="20"/>
        </w:rPr>
        <w:t xml:space="preserve"> od budovy. V rámci sjednané pojistné částky nebo limitu pojistného plnění nemovitých věcí (staveb) pojistitel uhradí:</w:t>
      </w:r>
    </w:p>
    <w:p w:rsidR="00ED3D66" w:rsidRPr="00733D17" w:rsidRDefault="00ED3D66" w:rsidP="00ED3D66">
      <w:pPr>
        <w:numPr>
          <w:ilvl w:val="0"/>
          <w:numId w:val="20"/>
        </w:numPr>
        <w:tabs>
          <w:tab w:val="left" w:pos="-1418"/>
        </w:tabs>
        <w:spacing w:before="120" w:after="200" w:line="276" w:lineRule="auto"/>
        <w:contextualSpacing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b/>
          <w:sz w:val="20"/>
          <w:szCs w:val="20"/>
        </w:rPr>
        <w:t>náklady na odstranění ucpání odpadních potrubí uvnitř budovy</w:t>
      </w:r>
    </w:p>
    <w:p w:rsidR="00ED3D66" w:rsidRPr="00733D17" w:rsidRDefault="00ED3D66" w:rsidP="00ED3D66">
      <w:pPr>
        <w:tabs>
          <w:tab w:val="left" w:pos="-1418"/>
        </w:tabs>
        <w:spacing w:before="120"/>
        <w:ind w:left="360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sz w:val="20"/>
          <w:szCs w:val="20"/>
        </w:rPr>
        <w:t xml:space="preserve">Pro toto pojištění se sjednává maximální roční limit pojistného plnění ve výši </w:t>
      </w:r>
      <w:r>
        <w:rPr>
          <w:rFonts w:cs="Arial"/>
          <w:sz w:val="20"/>
          <w:szCs w:val="20"/>
        </w:rPr>
        <w:t>10</w:t>
      </w:r>
      <w:r w:rsidRPr="00733D17">
        <w:rPr>
          <w:rFonts w:cs="Arial"/>
          <w:sz w:val="20"/>
          <w:szCs w:val="20"/>
        </w:rPr>
        <w:t>0 000 Kč se spoluúčastí ve výši 5 000 Kč.</w:t>
      </w:r>
      <w:r w:rsidRPr="00733D17">
        <w:rPr>
          <w:rFonts w:cs="Arial"/>
          <w:color w:val="FF0000"/>
          <w:sz w:val="20"/>
          <w:szCs w:val="20"/>
        </w:rPr>
        <w:t xml:space="preserve"> 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sz w:val="20"/>
          <w:szCs w:val="20"/>
        </w:rPr>
        <w:t xml:space="preserve">Odchylně od ustanovení čl.22, ZPP P-100/14 se ujednává, že: </w:t>
      </w:r>
      <w:r w:rsidRPr="00733D17">
        <w:rPr>
          <w:rFonts w:cs="Arial"/>
          <w:b/>
          <w:sz w:val="20"/>
          <w:szCs w:val="20"/>
        </w:rPr>
        <w:t>ujednání o podpojištění:</w:t>
      </w:r>
      <w:r w:rsidRPr="00733D17">
        <w:rPr>
          <w:rFonts w:cs="Arial"/>
          <w:sz w:val="20"/>
          <w:szCs w:val="20"/>
        </w:rPr>
        <w:t xml:space="preserve"> Ujednává se, že v případě pojistné události nebude pojistitel namítat podpojištění, pokud rozdíl mezi skutečnou a pojistnou hodnotou a pojistnou částkou jednotlivých předmětů pojištění </w:t>
      </w:r>
      <w:r w:rsidRPr="00733D17">
        <w:rPr>
          <w:rFonts w:cs="Arial"/>
          <w:b/>
          <w:sz w:val="20"/>
          <w:szCs w:val="20"/>
        </w:rPr>
        <w:t>nepřekročí 15%.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sz w:val="20"/>
          <w:szCs w:val="20"/>
        </w:rPr>
        <w:t xml:space="preserve">Odchylně od ustanovení čl.2, ZPP P-150/14 </w:t>
      </w:r>
      <w:r w:rsidRPr="00733D17">
        <w:rPr>
          <w:rFonts w:cs="Arial"/>
          <w:sz w:val="20"/>
          <w:szCs w:val="20"/>
        </w:rPr>
        <w:t xml:space="preserve">se ujednává, že vznikne-li pojistná událost působením pojistného nebezpečí „vodovodní škody“, poskytne pojistitel plnění i za </w:t>
      </w:r>
      <w:r w:rsidRPr="00733D17">
        <w:rPr>
          <w:rFonts w:cs="Arial"/>
          <w:b/>
          <w:sz w:val="20"/>
          <w:szCs w:val="20"/>
        </w:rPr>
        <w:t>vodné a stočné</w:t>
      </w:r>
      <w:r w:rsidRPr="00733D17">
        <w:rPr>
          <w:rFonts w:cs="Arial"/>
          <w:sz w:val="20"/>
          <w:szCs w:val="20"/>
        </w:rPr>
        <w:t xml:space="preserve"> účtované za únik vody, ke kterému došlo v souvislosti s pojistnou událostí „vodovodní škoda“. Pojištěný je povinen prokázat výši škody dokladem od smluvního dodavatele vody. Limit plnění je </w:t>
      </w:r>
      <w:r>
        <w:rPr>
          <w:rFonts w:cs="Arial"/>
          <w:sz w:val="20"/>
          <w:szCs w:val="20"/>
        </w:rPr>
        <w:t>10</w:t>
      </w:r>
      <w:r w:rsidRPr="00733D17">
        <w:rPr>
          <w:rFonts w:cs="Arial"/>
          <w:sz w:val="20"/>
          <w:szCs w:val="20"/>
        </w:rPr>
        <w:t xml:space="preserve">0 000 Kč pro jednu a všechny pojistné události nastalé v průběhu jednoho pojistného roku se spoluúčastí </w:t>
      </w:r>
      <w:r>
        <w:rPr>
          <w:rFonts w:cs="Arial"/>
          <w:sz w:val="20"/>
          <w:szCs w:val="20"/>
        </w:rPr>
        <w:t>1</w:t>
      </w:r>
      <w:r w:rsidRPr="00733D17">
        <w:rPr>
          <w:rFonts w:cs="Arial"/>
          <w:sz w:val="20"/>
          <w:szCs w:val="20"/>
        </w:rPr>
        <w:t> 000 Kč.</w:t>
      </w:r>
    </w:p>
    <w:p w:rsidR="00ED3D66" w:rsidRPr="00F922DA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rFonts w:cs="Arial"/>
          <w:sz w:val="20"/>
          <w:szCs w:val="20"/>
        </w:rPr>
        <w:t xml:space="preserve">V souladu s ustanovením čl.1, ZPP P-150/14 se ujednává, že pojištění se vztahuje i na poškození, zničení </w:t>
      </w:r>
      <w:r w:rsidRPr="00733D17">
        <w:rPr>
          <w:rFonts w:cs="Arial"/>
          <w:b/>
          <w:sz w:val="20"/>
          <w:szCs w:val="20"/>
        </w:rPr>
        <w:t>uměleckých, uměleckořemeslných nebo historických děl,</w:t>
      </w:r>
      <w:r w:rsidRPr="00733D17">
        <w:rPr>
          <w:rFonts w:cs="Arial"/>
          <w:sz w:val="20"/>
          <w:szCs w:val="20"/>
        </w:rPr>
        <w:t xml:space="preserve"> která jsou součástí či příslušenství pojištěné stavby (např. sochy, plastiky, fresky, řezby apod.). Pojištění se rovněž vztahuje i na náklady na opravu nebo znovupořízení uměleckého díla, které je součástí pojištěné budovy. Pojištění se rovněž vztahuje na vícenáklady na opravu nebo znovupořízení nemovitosti, která je považována za kulturní památku.</w:t>
      </w:r>
    </w:p>
    <w:p w:rsidR="00ED3D66" w:rsidRPr="00733D17" w:rsidRDefault="00ED3D66" w:rsidP="00ED3D66">
      <w:pPr>
        <w:spacing w:after="200"/>
        <w:ind w:left="425"/>
        <w:contextualSpacing/>
        <w:jc w:val="both"/>
        <w:rPr>
          <w:rFonts w:cs="Arial"/>
          <w:sz w:val="20"/>
          <w:szCs w:val="20"/>
        </w:rPr>
      </w:pP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rFonts w:cs="Arial"/>
          <w:sz w:val="20"/>
          <w:szCs w:val="20"/>
        </w:rPr>
        <w:t xml:space="preserve">Odchylně od ustanovení doložky </w:t>
      </w:r>
      <w:r w:rsidRPr="00733D17">
        <w:rPr>
          <w:sz w:val="20"/>
          <w:szCs w:val="20"/>
        </w:rPr>
        <w:t>„DZ101 – Lehké stavby, dřevostavby – Výluka (1401)“</w:t>
      </w:r>
      <w:r w:rsidRPr="00733D17">
        <w:rPr>
          <w:rFonts w:cs="Tahoma"/>
          <w:bCs/>
          <w:sz w:val="20"/>
          <w:szCs w:val="20"/>
        </w:rPr>
        <w:t xml:space="preserve"> se ujednává, že </w:t>
      </w:r>
      <w:r w:rsidRPr="00733D17">
        <w:rPr>
          <w:rFonts w:cs="Arial"/>
          <w:sz w:val="20"/>
          <w:szCs w:val="20"/>
        </w:rPr>
        <w:t xml:space="preserve">pojištění se vztahuje i na </w:t>
      </w:r>
      <w:r w:rsidRPr="00BC40B1">
        <w:rPr>
          <w:rFonts w:cs="Arial"/>
          <w:b/>
          <w:sz w:val="20"/>
          <w:szCs w:val="20"/>
        </w:rPr>
        <w:t>budovy, stavby nebo mobilní buňky s dřevěnou nebo ocelovou nosnou konstrukcí</w:t>
      </w:r>
      <w:r w:rsidRPr="00733D17">
        <w:rPr>
          <w:rFonts w:cs="Arial"/>
          <w:sz w:val="20"/>
          <w:szCs w:val="20"/>
        </w:rPr>
        <w:t xml:space="preserve"> a s opláštěním z rostlého dřeva (prkna, fošny, kulatina, půlkulatina); z desek na bázi dřeva a papíru (dřevotřískové, pilinové desky, překližky, desky z odpadní papírové hmoty apod.); s lehkou kovovou konstrukcí s textilním opláštěním; nafukovací haly. Pro tyto předměty pojištění se sjednává maximální roční limit pojistného plnění ve výši 500 000 Kč.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rFonts w:cs="Arial"/>
          <w:sz w:val="20"/>
          <w:szCs w:val="20"/>
        </w:rPr>
        <w:t xml:space="preserve"> Smluvní strany se dohodly, že </w:t>
      </w:r>
      <w:r w:rsidRPr="00733D17">
        <w:rPr>
          <w:rFonts w:cs="Arial"/>
          <w:b/>
          <w:sz w:val="20"/>
          <w:szCs w:val="20"/>
        </w:rPr>
        <w:t>nedokončené investice</w:t>
      </w:r>
      <w:r w:rsidRPr="00733D17">
        <w:rPr>
          <w:rFonts w:cs="Arial"/>
          <w:sz w:val="20"/>
          <w:szCs w:val="20"/>
        </w:rPr>
        <w:t>, které v průběhu pojistného období přejdou do majetku pojistníka jsou automaticky pojištěny.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sz w:val="20"/>
          <w:szCs w:val="20"/>
        </w:rPr>
        <w:t xml:space="preserve">Odchylně od ustanovení čl.1, odst.h), ZPP P-150/14 se ujednává, že pojištění se vztahuje i na </w:t>
      </w:r>
      <w:r w:rsidRPr="00733D17">
        <w:rPr>
          <w:b/>
          <w:sz w:val="20"/>
          <w:szCs w:val="20"/>
        </w:rPr>
        <w:t>stavby na vodních tocích</w:t>
      </w:r>
      <w:r w:rsidRPr="00733D17">
        <w:rPr>
          <w:sz w:val="20"/>
          <w:szCs w:val="20"/>
        </w:rPr>
        <w:t xml:space="preserve">. </w:t>
      </w:r>
    </w:p>
    <w:p w:rsidR="00ED3D66" w:rsidRPr="00905ACE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  <w:r w:rsidRPr="00905ACE">
        <w:rPr>
          <w:rFonts w:cs="Arial"/>
          <w:sz w:val="20"/>
          <w:szCs w:val="20"/>
        </w:rPr>
        <w:t xml:space="preserve">Odchylně od ustanovení doložky „DZ108 – Suterén – Výluka (1401)“ </w:t>
      </w:r>
      <w:r w:rsidRPr="00905ACE">
        <w:rPr>
          <w:rFonts w:cs="Arial"/>
          <w:b/>
          <w:bCs/>
          <w:sz w:val="20"/>
          <w:szCs w:val="20"/>
        </w:rPr>
        <w:t xml:space="preserve">suterén </w:t>
      </w:r>
      <w:r w:rsidRPr="00905ACE">
        <w:rPr>
          <w:rFonts w:cs="Arial"/>
          <w:bCs/>
          <w:sz w:val="20"/>
          <w:szCs w:val="20"/>
        </w:rPr>
        <w:t>–</w:t>
      </w:r>
      <w:r w:rsidRPr="00905ACE">
        <w:rPr>
          <w:rFonts w:cs="Arial"/>
          <w:b/>
          <w:bCs/>
          <w:sz w:val="20"/>
          <w:szCs w:val="20"/>
        </w:rPr>
        <w:t xml:space="preserve"> </w:t>
      </w:r>
      <w:r w:rsidRPr="00905ACE">
        <w:rPr>
          <w:rFonts w:cs="Arial"/>
          <w:bCs/>
          <w:sz w:val="20"/>
          <w:szCs w:val="20"/>
        </w:rPr>
        <w:t xml:space="preserve">pojištění se vztahuje </w:t>
      </w:r>
      <w:r w:rsidRPr="00905ACE">
        <w:rPr>
          <w:rFonts w:cs="Arial"/>
          <w:sz w:val="20"/>
          <w:szCs w:val="20"/>
        </w:rPr>
        <w:t>i na movité věci a zásoby umístěné v podlažích, jejichž podlaha leží pod úrovní okolního terénu. Pro tyto předměty pojištění se sjednává maximální roční limit pojistného plnění ve výši 5 000 000 Kč</w:t>
      </w:r>
      <w:r>
        <w:rPr>
          <w:rFonts w:cs="Arial"/>
          <w:sz w:val="20"/>
          <w:szCs w:val="20"/>
        </w:rPr>
        <w:t>.</w:t>
      </w:r>
    </w:p>
    <w:p w:rsidR="00ED3D66" w:rsidRPr="00905ACE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  <w:r w:rsidRPr="00905ACE">
        <w:rPr>
          <w:sz w:val="20"/>
          <w:szCs w:val="20"/>
        </w:rPr>
        <w:t xml:space="preserve">Odchylně od ustanovení čl.2, písm.f), ZPP P-150/14 </w:t>
      </w:r>
      <w:r w:rsidRPr="00905ACE">
        <w:rPr>
          <w:rFonts w:cs="Arial"/>
          <w:sz w:val="20"/>
          <w:szCs w:val="20"/>
        </w:rPr>
        <w:t>se ujednává, že</w:t>
      </w:r>
      <w:r w:rsidRPr="00905ACE">
        <w:rPr>
          <w:rFonts w:cs="Arial"/>
          <w:color w:val="FF0000"/>
          <w:sz w:val="20"/>
          <w:szCs w:val="20"/>
        </w:rPr>
        <w:t xml:space="preserve"> </w:t>
      </w:r>
      <w:r w:rsidRPr="00905ACE">
        <w:rPr>
          <w:rFonts w:cs="Arial"/>
          <w:sz w:val="20"/>
          <w:szCs w:val="20"/>
        </w:rPr>
        <w:t xml:space="preserve">za vodovodní pojistné nebezpečí se mimo jiné považuje také </w:t>
      </w:r>
      <w:r w:rsidRPr="00905ACE">
        <w:rPr>
          <w:rFonts w:cs="Arial"/>
          <w:b/>
          <w:sz w:val="20"/>
          <w:szCs w:val="20"/>
        </w:rPr>
        <w:t>únik technologické vody</w:t>
      </w:r>
      <w:r w:rsidRPr="00905ACE">
        <w:rPr>
          <w:rFonts w:cs="Arial"/>
          <w:sz w:val="20"/>
          <w:szCs w:val="20"/>
        </w:rPr>
        <w:t xml:space="preserve"> způsobený prasknutím potrubí uzavřeného okruhu úpravy technologické vody s ročním limitem plnění 5 000 000 Kč.</w:t>
      </w:r>
    </w:p>
    <w:p w:rsidR="00ED3D66" w:rsidRPr="00733D17" w:rsidRDefault="00ED3D66" w:rsidP="00ED3D66">
      <w:pPr>
        <w:tabs>
          <w:tab w:val="left" w:pos="-1418"/>
        </w:tabs>
        <w:spacing w:before="120"/>
        <w:jc w:val="both"/>
        <w:rPr>
          <w:rFonts w:cs="Arial"/>
          <w:color w:val="FF0000"/>
          <w:sz w:val="20"/>
          <w:szCs w:val="20"/>
        </w:rPr>
      </w:pPr>
    </w:p>
    <w:p w:rsidR="00ED3D66" w:rsidRPr="00733D17" w:rsidRDefault="00ED3D66" w:rsidP="00ED3D66">
      <w:pPr>
        <w:tabs>
          <w:tab w:val="left" w:pos="-1418"/>
        </w:tabs>
        <w:spacing w:before="120" w:after="200" w:line="276" w:lineRule="auto"/>
        <w:ind w:left="425"/>
        <w:contextualSpacing/>
        <w:jc w:val="both"/>
        <w:rPr>
          <w:rFonts w:cs="Arial"/>
          <w:b/>
          <w:sz w:val="20"/>
          <w:szCs w:val="20"/>
          <w:u w:val="single"/>
        </w:rPr>
      </w:pPr>
      <w:r w:rsidRPr="00733D17">
        <w:rPr>
          <w:rFonts w:cs="Arial"/>
          <w:b/>
          <w:sz w:val="20"/>
          <w:szCs w:val="20"/>
          <w:u w:val="single"/>
        </w:rPr>
        <w:t>Pojištění pro případ odcizení</w:t>
      </w:r>
    </w:p>
    <w:p w:rsidR="00ED3D66" w:rsidRPr="00733D17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33D17">
        <w:rPr>
          <w:rFonts w:cs="Arial"/>
          <w:sz w:val="20"/>
          <w:szCs w:val="20"/>
        </w:rPr>
        <w:t>Odchylně od ustanovení doložky „DOZ101 - Předepsané způsoby zabezpečení pojištěných věcí (netýká se finančních pr</w:t>
      </w:r>
      <w:r>
        <w:rPr>
          <w:rFonts w:cs="Arial"/>
          <w:sz w:val="20"/>
          <w:szCs w:val="20"/>
        </w:rPr>
        <w:t xml:space="preserve">ostředků a cenných předmětů) – </w:t>
      </w:r>
      <w:r w:rsidRPr="00733D17">
        <w:rPr>
          <w:rFonts w:cs="Arial"/>
          <w:sz w:val="20"/>
          <w:szCs w:val="20"/>
        </w:rPr>
        <w:t xml:space="preserve">Upřesnění (1401)“se ujednává, že: </w:t>
      </w:r>
    </w:p>
    <w:p w:rsidR="00ED3D66" w:rsidRPr="00733D17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color w:val="FF0000"/>
          <w:sz w:val="20"/>
          <w:szCs w:val="20"/>
        </w:rPr>
      </w:pPr>
      <w:r w:rsidRPr="00733D17">
        <w:rPr>
          <w:rFonts w:cs="Arial"/>
          <w:sz w:val="20"/>
          <w:szCs w:val="20"/>
        </w:rPr>
        <w:t xml:space="preserve">Pro </w:t>
      </w:r>
      <w:r w:rsidRPr="00BC40B1">
        <w:rPr>
          <w:rFonts w:cs="Arial"/>
          <w:b/>
          <w:sz w:val="20"/>
          <w:szCs w:val="20"/>
        </w:rPr>
        <w:t>předměty umístěné na volném prostranství</w:t>
      </w:r>
      <w:r w:rsidRPr="00733D17">
        <w:rPr>
          <w:rFonts w:cs="Arial"/>
          <w:sz w:val="20"/>
          <w:szCs w:val="20"/>
        </w:rPr>
        <w:t>, vlastní předměty zvláštní a historické hodnoty (např. busty, obrazy, plastiky, skleněné vitráže se znakem, sbírky, grafická a sochařská díla, keramika a porcelán) umístěné uvnitř neuzamčených budov, předměty na vnější straně budov a stavební součástí uvnitř i vně budov, které jsou součástí pojišťovaného souboru movitého a nemovitého majetku a pro elektronická zařízení vč. jejich součástí se sjednává následující způsob zabezpečení pro případ odcizení:</w:t>
      </w:r>
    </w:p>
    <w:p w:rsidR="00ED3D66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sz w:val="20"/>
          <w:szCs w:val="20"/>
        </w:rPr>
      </w:pPr>
      <w:r w:rsidRPr="00733D17">
        <w:rPr>
          <w:rFonts w:cs="Arial"/>
          <w:sz w:val="20"/>
          <w:szCs w:val="20"/>
        </w:rPr>
        <w:lastRenderedPageBreak/>
        <w:t xml:space="preserve">Předměty, které nelze pro jejich rozměry, hmotnost nebo z  provozních a funkčních důvodů umístit do uzamčených prostor místa pojištění jsou umístěny na neoploceném volném prostranství v rámci území </w:t>
      </w:r>
      <w:r w:rsidRPr="002D254A">
        <w:rPr>
          <w:rFonts w:cs="Arial"/>
          <w:sz w:val="20"/>
          <w:szCs w:val="20"/>
        </w:rPr>
        <w:t>města Bílovec. Tyto předměty musí být zabezpečeny tak, aby při jejich odcizení musel pachatel</w:t>
      </w:r>
      <w:r w:rsidRPr="00733D17">
        <w:rPr>
          <w:rFonts w:cs="Arial"/>
          <w:sz w:val="20"/>
          <w:szCs w:val="20"/>
        </w:rPr>
        <w:t xml:space="preserve"> prokazatelně použít násilí. Rovněž předměty na vnější straně budov, stavební součásti uvnitř i vně budov a vlastní předměty zvláštní a historické hodnoty (např. busty, obrazy, plastiky, skleněné vitráže se znakem, sbírky, grafická a sochařská díla, keramika a porcelán) umístěné uvnitř neuzamčených budov, musí být k budově připevněny tak, že jejich demontáž není možné provést bez použití násilí, nástrojů nebo nářadí. Všechny škody, které vzniknou v důsledku tohoto rizika musí být hlášeny Policii ČR.</w:t>
      </w:r>
    </w:p>
    <w:p w:rsidR="00ED3D66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sz w:val="20"/>
          <w:szCs w:val="20"/>
        </w:rPr>
      </w:pPr>
    </w:p>
    <w:p w:rsidR="00ED3D66" w:rsidRPr="005E690C" w:rsidRDefault="00ED3D66" w:rsidP="00ED3D66">
      <w:pPr>
        <w:pStyle w:val="Odstavecseseznamem"/>
        <w:numPr>
          <w:ilvl w:val="0"/>
          <w:numId w:val="16"/>
        </w:numPr>
        <w:tabs>
          <w:tab w:val="left" w:pos="-1418"/>
        </w:tabs>
        <w:spacing w:after="120" w:line="240" w:lineRule="auto"/>
        <w:jc w:val="both"/>
        <w:rPr>
          <w:rFonts w:ascii="Koop Office" w:hAnsi="Koop Office" w:cs="Arial"/>
          <w:color w:val="FF0000"/>
          <w:sz w:val="20"/>
          <w:szCs w:val="20"/>
        </w:rPr>
      </w:pPr>
      <w:r w:rsidRPr="005E690C">
        <w:rPr>
          <w:rFonts w:ascii="Koop Office" w:hAnsi="Koop Office" w:cs="Arial"/>
          <w:sz w:val="20"/>
          <w:szCs w:val="20"/>
        </w:rPr>
        <w:t xml:space="preserve">Pojištění se vztahuje také na odcizení </w:t>
      </w:r>
      <w:r w:rsidRPr="005E690C">
        <w:rPr>
          <w:rFonts w:ascii="Koop Office" w:hAnsi="Koop Office" w:cs="Arial"/>
          <w:b/>
          <w:sz w:val="20"/>
          <w:szCs w:val="20"/>
        </w:rPr>
        <w:t>jízdních kol</w:t>
      </w:r>
      <w:r w:rsidRPr="005E690C">
        <w:rPr>
          <w:rFonts w:ascii="Koop Office" w:hAnsi="Koop Office" w:cs="Arial"/>
          <w:sz w:val="20"/>
          <w:szCs w:val="20"/>
        </w:rPr>
        <w:t>, která musí být řádně uzamčena bezpečnostním zámkem k pevnému bodu.</w:t>
      </w:r>
    </w:p>
    <w:p w:rsidR="00ED3D66" w:rsidRPr="005E690C" w:rsidRDefault="00ED3D66" w:rsidP="00ED3D66">
      <w:pPr>
        <w:pStyle w:val="Odstavecseseznamem"/>
        <w:tabs>
          <w:tab w:val="left" w:pos="-1418"/>
        </w:tabs>
        <w:spacing w:after="120" w:line="240" w:lineRule="auto"/>
        <w:ind w:left="425"/>
        <w:jc w:val="both"/>
        <w:rPr>
          <w:rFonts w:ascii="Koop Office" w:hAnsi="Koop Office" w:cs="Arial"/>
          <w:color w:val="FF0000"/>
          <w:sz w:val="12"/>
          <w:szCs w:val="12"/>
        </w:rPr>
      </w:pPr>
    </w:p>
    <w:p w:rsidR="00ED3D66" w:rsidRPr="005E690C" w:rsidRDefault="00ED3D66" w:rsidP="00ED3D66">
      <w:pPr>
        <w:pStyle w:val="Odstavecseseznamem"/>
        <w:numPr>
          <w:ilvl w:val="0"/>
          <w:numId w:val="16"/>
        </w:numPr>
        <w:tabs>
          <w:tab w:val="left" w:pos="-1418"/>
        </w:tabs>
        <w:spacing w:after="120" w:line="240" w:lineRule="auto"/>
        <w:jc w:val="both"/>
        <w:rPr>
          <w:rFonts w:ascii="Koop Office" w:hAnsi="Koop Office" w:cs="Arial"/>
          <w:color w:val="FF0000"/>
          <w:sz w:val="20"/>
          <w:szCs w:val="20"/>
        </w:rPr>
      </w:pPr>
      <w:r w:rsidRPr="005E690C">
        <w:rPr>
          <w:rFonts w:ascii="Koop Office" w:hAnsi="Koop Office" w:cs="Arial"/>
          <w:sz w:val="20"/>
          <w:szCs w:val="20"/>
        </w:rPr>
        <w:t xml:space="preserve">Pojištění se vztahuje také na odcizení </w:t>
      </w:r>
      <w:r w:rsidRPr="005E690C">
        <w:rPr>
          <w:rFonts w:ascii="Koop Office" w:hAnsi="Koop Office" w:cs="Arial"/>
          <w:b/>
          <w:sz w:val="20"/>
          <w:szCs w:val="20"/>
        </w:rPr>
        <w:t>kamerových a elektronických zabezpečovacích systémů</w:t>
      </w:r>
      <w:r w:rsidRPr="005E690C">
        <w:rPr>
          <w:rFonts w:ascii="Koop Office" w:hAnsi="Koop Office" w:cs="Arial"/>
          <w:sz w:val="20"/>
          <w:szCs w:val="20"/>
        </w:rPr>
        <w:t>, které jsou umísťovány uvnitř i vně objektů (vnější strana objektu, stožáry apod.) a zabezpečeny upevněním ke stavebním součástem objektů, popř. stožárů ve výšce min. 2,5 nad zemí. Jejich demontáž není možná bez použití násilí nebo nástrojů a nářadí.</w:t>
      </w:r>
    </w:p>
    <w:p w:rsidR="00ED3D66" w:rsidRPr="005E690C" w:rsidRDefault="00ED3D66" w:rsidP="00ED3D66">
      <w:pPr>
        <w:tabs>
          <w:tab w:val="left" w:pos="-1418"/>
        </w:tabs>
        <w:spacing w:before="120"/>
        <w:ind w:left="425"/>
        <w:jc w:val="both"/>
        <w:rPr>
          <w:rFonts w:cs="Arial"/>
          <w:sz w:val="20"/>
          <w:szCs w:val="20"/>
        </w:rPr>
      </w:pPr>
      <w:r w:rsidRPr="005E690C">
        <w:rPr>
          <w:rFonts w:cs="Arial"/>
          <w:sz w:val="20"/>
          <w:szCs w:val="20"/>
        </w:rPr>
        <w:t>Pojištění se vztahuje také na odcizení radarů</w:t>
      </w:r>
      <w:r>
        <w:rPr>
          <w:rFonts w:cs="Arial"/>
          <w:sz w:val="20"/>
          <w:szCs w:val="20"/>
        </w:rPr>
        <w:t xml:space="preserve"> a fotopastí</w:t>
      </w:r>
      <w:r w:rsidRPr="005E690C">
        <w:rPr>
          <w:rFonts w:cs="Arial"/>
          <w:sz w:val="20"/>
          <w:szCs w:val="20"/>
        </w:rPr>
        <w:t>, které jsou umísťovány na sloupy veřejného osvětlení nebo stožáry ve výšce 2,5 – 3m nad zemí. Jejich demontáž není možná bez použití násilí nebo nástrojů a nářadí.</w:t>
      </w:r>
    </w:p>
    <w:p w:rsidR="00ED3D66" w:rsidRPr="005E690C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5E690C">
        <w:rPr>
          <w:rFonts w:cs="Arial"/>
          <w:sz w:val="20"/>
          <w:szCs w:val="20"/>
        </w:rPr>
        <w:t xml:space="preserve">Pro </w:t>
      </w:r>
      <w:r w:rsidRPr="005E690C">
        <w:rPr>
          <w:rFonts w:cs="Arial"/>
          <w:b/>
          <w:sz w:val="20"/>
          <w:szCs w:val="20"/>
        </w:rPr>
        <w:t>věci umístěné v Kulturním centru</w:t>
      </w:r>
      <w:r w:rsidRPr="005E690C">
        <w:rPr>
          <w:rFonts w:cs="Arial"/>
          <w:sz w:val="20"/>
          <w:szCs w:val="20"/>
        </w:rPr>
        <w:t xml:space="preserve"> se odchylně od </w:t>
      </w:r>
      <w:r>
        <w:rPr>
          <w:rFonts w:cs="Arial"/>
          <w:sz w:val="20"/>
          <w:szCs w:val="20"/>
        </w:rPr>
        <w:t>Z</w:t>
      </w:r>
      <w:r w:rsidRPr="005E690C">
        <w:rPr>
          <w:rFonts w:cs="Arial"/>
          <w:sz w:val="20"/>
          <w:szCs w:val="20"/>
        </w:rPr>
        <w:t>PP P-200/</w:t>
      </w:r>
      <w:r>
        <w:rPr>
          <w:rFonts w:cs="Arial"/>
          <w:sz w:val="20"/>
          <w:szCs w:val="20"/>
        </w:rPr>
        <w:t>14</w:t>
      </w:r>
      <w:r w:rsidRPr="005E690C">
        <w:rPr>
          <w:rFonts w:cs="Arial"/>
          <w:sz w:val="20"/>
          <w:szCs w:val="20"/>
        </w:rPr>
        <w:t xml:space="preserve"> a doložek DOZ</w:t>
      </w:r>
      <w:r>
        <w:rPr>
          <w:rFonts w:cs="Arial"/>
          <w:sz w:val="20"/>
          <w:szCs w:val="20"/>
        </w:rPr>
        <w:t>10</w:t>
      </w:r>
      <w:r w:rsidRPr="005E690C">
        <w:rPr>
          <w:rFonts w:cs="Arial"/>
          <w:sz w:val="20"/>
          <w:szCs w:val="20"/>
        </w:rPr>
        <w:t>1 a DOZ</w:t>
      </w:r>
      <w:r>
        <w:rPr>
          <w:rFonts w:cs="Arial"/>
          <w:sz w:val="20"/>
          <w:szCs w:val="20"/>
        </w:rPr>
        <w:t>10</w:t>
      </w:r>
      <w:r w:rsidRPr="005E690C">
        <w:rPr>
          <w:rFonts w:cs="Arial"/>
          <w:sz w:val="20"/>
          <w:szCs w:val="20"/>
        </w:rPr>
        <w:t>2 ujednává, že pojištěné věci budou zabezpečeny následujícím způsobem: objekt bude uzavřen běžnými dveřmi, které budou uzamčeny minimálně jedním bezpečnostním zámkem. Objekt je střežen EZS 3. stupně s plášťovou a prostorovou ochranou s vyvedením poplachového signálu na PCO nebo do místa s nepřetržitou službou.</w:t>
      </w:r>
    </w:p>
    <w:p w:rsidR="00ED3D66" w:rsidRPr="00497D7E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497D7E">
        <w:rPr>
          <w:rFonts w:cs="Arial"/>
          <w:b/>
          <w:sz w:val="20"/>
          <w:szCs w:val="20"/>
        </w:rPr>
        <w:t>Hadice a proudnice hydrantů</w:t>
      </w:r>
      <w:r w:rsidRPr="00497D7E">
        <w:rPr>
          <w:rFonts w:cs="Arial"/>
          <w:sz w:val="20"/>
          <w:szCs w:val="20"/>
        </w:rPr>
        <w:t xml:space="preserve"> jsou uzavřeny ve skříňkách upevněných šrouby, nastřelením nebo jinak pevně připojených k vnitřním stěnám objektů. Hasící přístroje a hadice včetně proudnic musí být uloženy a spravovány dle platných norem. Pojištěný je povinen případné poškození, zničení nebo ztrátu hasících přístrojů a hydrantových hadic včetně proudnic oznámit ihned po zjištění příslušným policejním orgánům za účelem zahájení šetření.</w:t>
      </w:r>
    </w:p>
    <w:p w:rsidR="00ED3D66" w:rsidRPr="00392836" w:rsidRDefault="00ED3D66" w:rsidP="00ED3D66">
      <w:pPr>
        <w:tabs>
          <w:tab w:val="left" w:pos="1985"/>
        </w:tabs>
        <w:spacing w:after="200"/>
        <w:ind w:left="720"/>
        <w:contextualSpacing/>
        <w:jc w:val="both"/>
        <w:rPr>
          <w:rFonts w:cs="Arial"/>
          <w:bCs/>
          <w:sz w:val="20"/>
          <w:szCs w:val="20"/>
          <w:u w:val="single"/>
        </w:rPr>
      </w:pPr>
    </w:p>
    <w:p w:rsidR="00ED3D66" w:rsidRPr="006368D9" w:rsidRDefault="00ED3D66" w:rsidP="00ED3D66">
      <w:pPr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Pojistitel poskytne pojistníkovi bonifikaci ve smyslu Doložky DOB106 </w:t>
      </w:r>
      <w:r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Bonifikace </w:t>
      </w:r>
      <w:r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Vymezení podmínek (1401).</w:t>
      </w:r>
    </w:p>
    <w:p w:rsidR="00ED3D66" w:rsidRDefault="00ED3D66" w:rsidP="00ED3D66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Pojistitel na základě písemné žádosti pojistníka provede vyhodnocení škodného průběhu pojistné smlouvy za hodnocené období, kterým je jeden pojistný rok. Bude-li skutečná hodnota škodného průběhu pojistné smlouvy nižší než hodnota smluvně stanovená, přizná pojistitel bonifikaci následovně:</w:t>
      </w:r>
    </w:p>
    <w:p w:rsidR="00ED3D66" w:rsidRDefault="00ED3D66" w:rsidP="00ED3D66">
      <w:pPr>
        <w:ind w:left="426"/>
        <w:jc w:val="both"/>
        <w:rPr>
          <w:rFonts w:cs="Arial"/>
          <w:sz w:val="20"/>
        </w:rPr>
      </w:pPr>
      <w:bookmarkStart w:id="19" w:name="_GoBack"/>
      <w:bookmarkEnd w:id="19"/>
    </w:p>
    <w:p w:rsidR="00ED3D66" w:rsidRDefault="00ED3D66" w:rsidP="00ED3D66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6368D9">
        <w:rPr>
          <w:rFonts w:cs="Arial"/>
          <w:sz w:val="20"/>
        </w:rPr>
        <w:t xml:space="preserve">Škodný průběh                          </w:t>
      </w:r>
      <w:r>
        <w:rPr>
          <w:rFonts w:cs="Arial"/>
          <w:sz w:val="20"/>
        </w:rPr>
        <w:t>Vý</w:t>
      </w:r>
      <w:r w:rsidRPr="006368D9">
        <w:rPr>
          <w:rFonts w:cs="Arial"/>
          <w:sz w:val="20"/>
        </w:rPr>
        <w:t>še bonifikace</w:t>
      </w:r>
    </w:p>
    <w:p w:rsidR="00ED3D66" w:rsidRDefault="00ED3D66" w:rsidP="00ED3D66">
      <w:pPr>
        <w:ind w:left="426"/>
        <w:jc w:val="both"/>
        <w:rPr>
          <w:rFonts w:cs="Arial"/>
          <w:sz w:val="20"/>
        </w:rPr>
      </w:pPr>
    </w:p>
    <w:p w:rsidR="00ED3D66" w:rsidRPr="00DD1FB9" w:rsidRDefault="00ED3D66" w:rsidP="00ED3D66">
      <w:pPr>
        <w:keepNext/>
        <w:tabs>
          <w:tab w:val="left" w:pos="-1418"/>
          <w:tab w:val="left" w:pos="2127"/>
          <w:tab w:val="right" w:pos="6096"/>
        </w:tabs>
        <w:ind w:left="284"/>
        <w:jc w:val="both"/>
        <w:rPr>
          <w:sz w:val="20"/>
          <w:szCs w:val="20"/>
        </w:rPr>
      </w:pPr>
      <w:r w:rsidRPr="00DD1FB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</w:t>
      </w:r>
      <w:r w:rsidRPr="00DD1FB9">
        <w:rPr>
          <w:sz w:val="20"/>
          <w:szCs w:val="20"/>
        </w:rPr>
        <w:t xml:space="preserve">  0 %                                            30 %</w:t>
      </w:r>
    </w:p>
    <w:p w:rsidR="00ED3D66" w:rsidRPr="00DD1FB9" w:rsidRDefault="00ED3D66" w:rsidP="00ED3D66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DD1FB9">
        <w:rPr>
          <w:sz w:val="20"/>
          <w:szCs w:val="20"/>
        </w:rPr>
        <w:t xml:space="preserve">                                         do 10 %                                           20 %</w:t>
      </w:r>
    </w:p>
    <w:p w:rsidR="00ED3D66" w:rsidRPr="00DD1FB9" w:rsidRDefault="00ED3D66" w:rsidP="00ED3D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D1FB9">
        <w:rPr>
          <w:sz w:val="20"/>
          <w:szCs w:val="20"/>
        </w:rPr>
        <w:t xml:space="preserve">                                         do 20 %                                           10 %</w:t>
      </w:r>
    </w:p>
    <w:p w:rsidR="00ED3D66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ED3D66" w:rsidRPr="00AE73A6" w:rsidRDefault="00ED3D66" w:rsidP="00ED3D66">
      <w:pPr>
        <w:pStyle w:val="Odstavecseseznamem"/>
        <w:numPr>
          <w:ilvl w:val="0"/>
          <w:numId w:val="16"/>
        </w:numPr>
        <w:rPr>
          <w:rFonts w:ascii="Koop Office" w:hAnsi="Koop Office"/>
          <w:sz w:val="20"/>
          <w:szCs w:val="20"/>
        </w:rPr>
      </w:pPr>
      <w:r w:rsidRPr="00AE73A6">
        <w:rPr>
          <w:rFonts w:ascii="Koop Office" w:hAnsi="Koop Office"/>
          <w:sz w:val="20"/>
          <w:szCs w:val="20"/>
        </w:rPr>
        <w:t xml:space="preserve">Pro účely této pojistné smlouvy se el. skútr TE-9AS ve smyslu doložky „DODP109 - Provoz pracovních strojů - Rozšíření rozsahu pojištění (1412)“ považuje za motorové vozidlo sloužící jako pracovní stroj. </w:t>
      </w:r>
    </w:p>
    <w:p w:rsidR="00ED3D66" w:rsidRDefault="00ED3D66" w:rsidP="00ED3D66">
      <w:pPr>
        <w:rPr>
          <w:sz w:val="20"/>
          <w:szCs w:val="20"/>
        </w:rPr>
      </w:pPr>
    </w:p>
    <w:p w:rsidR="00ED3D66" w:rsidRPr="00861916" w:rsidRDefault="00ED3D66" w:rsidP="00ED3D66">
      <w:pPr>
        <w:rPr>
          <w:sz w:val="20"/>
          <w:szCs w:val="20"/>
        </w:rPr>
      </w:pPr>
      <w:r w:rsidRPr="00861916">
        <w:rPr>
          <w:sz w:val="20"/>
          <w:szCs w:val="20"/>
        </w:rPr>
        <w:t xml:space="preserve">Článek </w:t>
      </w:r>
      <w:r>
        <w:rPr>
          <w:sz w:val="20"/>
          <w:szCs w:val="20"/>
        </w:rPr>
        <w:t>V</w:t>
      </w:r>
      <w:r w:rsidRPr="00861916">
        <w:rPr>
          <w:sz w:val="20"/>
          <w:szCs w:val="20"/>
        </w:rPr>
        <w:t>I. nově zní:</w:t>
      </w:r>
    </w:p>
    <w:p w:rsidR="00ED3D66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ED3D66" w:rsidRPr="000C7F58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C7F58">
        <w:rPr>
          <w:rFonts w:ascii="Koop Office" w:hAnsi="Koop Office" w:cs="Arial"/>
          <w:b/>
          <w:sz w:val="24"/>
          <w:szCs w:val="24"/>
        </w:rPr>
        <w:t>Článek VI.</w:t>
      </w:r>
    </w:p>
    <w:p w:rsidR="00ED3D66" w:rsidRPr="000C7F58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C7F5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ED3D66" w:rsidRPr="00BA0DAB" w:rsidRDefault="00ED3D66" w:rsidP="00ED3D66">
      <w:pPr>
        <w:numPr>
          <w:ilvl w:val="0"/>
          <w:numId w:val="34"/>
        </w:numPr>
        <w:spacing w:before="120" w:after="120"/>
        <w:jc w:val="both"/>
        <w:rPr>
          <w:sz w:val="20"/>
        </w:rPr>
      </w:pPr>
      <w:r w:rsidRPr="00BA0DAB">
        <w:rPr>
          <w:sz w:val="20"/>
        </w:rPr>
        <w:t>Pojistník potvrzuje, že před uzavřením tohoto dodatku mu byly oznámeny informace v souladu s ustanovením § 2760 občanského zákoníku.</w:t>
      </w:r>
    </w:p>
    <w:p w:rsidR="00ED3D66" w:rsidRPr="00BA0DAB" w:rsidRDefault="00ED3D66" w:rsidP="00ED3D66">
      <w:pPr>
        <w:numPr>
          <w:ilvl w:val="0"/>
          <w:numId w:val="34"/>
        </w:numPr>
        <w:spacing w:before="120"/>
        <w:jc w:val="both"/>
        <w:rPr>
          <w:sz w:val="20"/>
        </w:rPr>
      </w:pPr>
      <w:r w:rsidRPr="00BA0DAB">
        <w:rPr>
          <w:sz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ED3D66" w:rsidRPr="00BA0DAB" w:rsidRDefault="00ED3D66" w:rsidP="00ED3D66">
      <w:pPr>
        <w:spacing w:after="120"/>
        <w:ind w:left="425"/>
        <w:jc w:val="both"/>
        <w:rPr>
          <w:sz w:val="20"/>
        </w:rPr>
      </w:pPr>
      <w:r w:rsidRPr="00BA0DAB">
        <w:rPr>
          <w:sz w:val="20"/>
        </w:rPr>
        <w:t>Pojistník, je-li osobou odlišnou od pojištěných, dále potvrzuje, že tyto pojištěné informoval o rozsahu a účelu zpracování jejich osobních údajů a o právu přístupu k nim podle výše uvedených ustanovení zákona č. 101/2000 Sb. o ochraně osobních údajů.</w:t>
      </w:r>
    </w:p>
    <w:p w:rsidR="00ED3D66" w:rsidRPr="00BA0DAB" w:rsidRDefault="00ED3D66" w:rsidP="00ED3D66">
      <w:pPr>
        <w:numPr>
          <w:ilvl w:val="0"/>
          <w:numId w:val="34"/>
        </w:numPr>
        <w:spacing w:before="120" w:after="120"/>
        <w:jc w:val="both"/>
        <w:rPr>
          <w:sz w:val="20"/>
        </w:rPr>
      </w:pPr>
      <w:r w:rsidRPr="00BA0DAB">
        <w:rPr>
          <w:sz w:val="20"/>
        </w:rPr>
        <w:lastRenderedPageBreak/>
        <w:t>Pojistník potvrzuje, že před uzavřením tohoto dodatku převzal v listinné nebo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ED3D66" w:rsidRPr="00BA0DAB" w:rsidRDefault="00ED3D66" w:rsidP="00ED3D66">
      <w:pPr>
        <w:numPr>
          <w:ilvl w:val="0"/>
          <w:numId w:val="34"/>
        </w:numPr>
        <w:spacing w:before="120" w:after="120"/>
        <w:jc w:val="both"/>
        <w:rPr>
          <w:sz w:val="20"/>
        </w:rPr>
      </w:pPr>
      <w:r w:rsidRPr="00BA0DAB">
        <w:rPr>
          <w:sz w:val="20"/>
        </w:rPr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ED3D66" w:rsidRPr="00BA0DAB" w:rsidRDefault="00ED3D66" w:rsidP="00ED3D66">
      <w:pPr>
        <w:numPr>
          <w:ilvl w:val="0"/>
          <w:numId w:val="34"/>
        </w:numPr>
        <w:spacing w:before="120" w:after="120"/>
        <w:jc w:val="both"/>
        <w:rPr>
          <w:sz w:val="20"/>
        </w:rPr>
      </w:pPr>
      <w:r w:rsidRPr="00BA0DAB">
        <w:rPr>
          <w:sz w:val="20"/>
        </w:rPr>
        <w:t>Pojistník souhlasí, aby pojistitel předával jeho osobní údaje členům pojišťovací skupiny Vienna Insurance Group a Finanční skupiny České spořitelny, a.s. (dále jen „</w:t>
      </w:r>
      <w:r w:rsidRPr="00BA0DAB">
        <w:rPr>
          <w:b/>
          <w:sz w:val="20"/>
        </w:rPr>
        <w:t>spřízněné osoby</w:t>
      </w:r>
      <w:r w:rsidRPr="00BA0DAB">
        <w:rPr>
          <w:sz w:val="20"/>
        </w:rPr>
        <w:t>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ED3D66" w:rsidRPr="00BA0DAB" w:rsidRDefault="00ED3D66" w:rsidP="00ED3D66">
      <w:pPr>
        <w:numPr>
          <w:ilvl w:val="0"/>
          <w:numId w:val="34"/>
        </w:numPr>
        <w:spacing w:before="120"/>
        <w:jc w:val="both"/>
        <w:rPr>
          <w:sz w:val="20"/>
        </w:rPr>
      </w:pPr>
      <w:r w:rsidRPr="00BA0DAB">
        <w:rPr>
          <w:sz w:val="20"/>
        </w:rPr>
        <w:t xml:space="preserve">Pojistník prohlašuje, že má oprávněnou potřebu ochrany před následky pojistné události (pojistný zájem). </w:t>
      </w:r>
    </w:p>
    <w:p w:rsidR="00ED3D66" w:rsidRPr="00BA0DAB" w:rsidRDefault="00ED3D66" w:rsidP="00ED3D66">
      <w:pPr>
        <w:spacing w:after="120"/>
        <w:ind w:left="426"/>
        <w:jc w:val="both"/>
        <w:rPr>
          <w:sz w:val="20"/>
        </w:rPr>
      </w:pPr>
      <w:r w:rsidRPr="00BA0DAB">
        <w:rPr>
          <w:sz w:val="20"/>
        </w:rPr>
        <w:t>Pojistník, je-li osobou odlišnou od pojištěného, dále prohlašuje, že mu pojištění dali souhlas k pojištění.</w:t>
      </w:r>
    </w:p>
    <w:p w:rsidR="00ED3D66" w:rsidRPr="00BA0DAB" w:rsidRDefault="00ED3D66" w:rsidP="00ED3D66">
      <w:pPr>
        <w:numPr>
          <w:ilvl w:val="0"/>
          <w:numId w:val="34"/>
        </w:numPr>
        <w:spacing w:before="120" w:after="120"/>
        <w:jc w:val="both"/>
        <w:rPr>
          <w:sz w:val="20"/>
        </w:rPr>
      </w:pPr>
      <w:r w:rsidRPr="00BA0DAB">
        <w:rPr>
          <w:sz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ED3D66" w:rsidRPr="004A5EB8" w:rsidRDefault="00ED3D66" w:rsidP="00ED3D66">
      <w:pPr>
        <w:pStyle w:val="slovn-rove1-netunb"/>
        <w:numPr>
          <w:ilvl w:val="0"/>
          <w:numId w:val="34"/>
        </w:numPr>
      </w:pPr>
      <w:r w:rsidRPr="004A5EB8">
        <w:t>Smluvní strany se dohodly, že pokud tento dodatek podléhá povinnosti uveřejnění podle zákona č. 340/2015 Sb., o zvláštních podmínkách účinnosti některých smluv, uveřejňování těchto smluv a o registru smluv (dále jen „</w:t>
      </w:r>
      <w:r w:rsidRPr="004A5EB8">
        <w:rPr>
          <w:b/>
        </w:rPr>
        <w:t>zákon o registru smluv</w:t>
      </w:r>
      <w:r w:rsidRPr="004A5EB8">
        <w:t>“), je tento dodatek (včetně všech předchozích dodatků a pojistné smlouvy, nebyly-li již dříve uveřejněny) povinen uveřejnit pojistník, a to ve lhůtě a způsobem stanoveným tímto zákonem. Pojistník je povinen bezodkladně informovat pojistitele o zaslání tohoto dodatku správci registru smluv zprávou do datové schránky ID: n6tetn3.</w:t>
      </w:r>
    </w:p>
    <w:p w:rsidR="00ED3D66" w:rsidRPr="00641C72" w:rsidRDefault="00ED3D66" w:rsidP="00ED3D66">
      <w:pPr>
        <w:spacing w:before="120" w:after="120"/>
        <w:ind w:left="426"/>
        <w:rPr>
          <w:sz w:val="20"/>
          <w:szCs w:val="20"/>
        </w:rPr>
      </w:pPr>
      <w:r w:rsidRPr="004A5EB8">
        <w:rPr>
          <w:sz w:val="20"/>
          <w:szCs w:val="20"/>
        </w:rPr>
        <w:t>Nezajistí-li pojistník uveřejnění tohoto dodatku (včetně všech předchozích dodatků a pojistné smlouvy, nebyly-li již dříve uveřejněny) podle předchozího odstavce ve lhůtě 30 dní ode dne jeho uzavření, je pojistitel oprávněn sám tento dodatek (včetně všech předchozích dodatků a pojistné smlouvy) uveřejnit. Pro tento případ pojistník výslovně souhlasí s poskytnutím/uveřejněním informací o tomto dodatku (a o všech předchozích dodatcích a pojistné smlouvě), a to v rozsahu nezbytném pro splnění povinnosti dle zákona o registru smluv. Pojistník, je-li osobou odlišnou od pojištěného, dále potvrzuje, že pojištěný dal souhlas s poskytnutím/uveřejněním informací o tomto dodatku (a o všech předchozích dodatcích a pojistné smlouvě) na základě plné moci udělené mu pojištěným. Takové uveřejnění nebude porušením povinnosti mlčenlivosti pojistitele ve smyslu platných právních předpisů.</w:t>
      </w:r>
    </w:p>
    <w:p w:rsidR="00ED3D66" w:rsidRDefault="00ED3D66" w:rsidP="00ED3D66">
      <w:pPr>
        <w:jc w:val="center"/>
        <w:rPr>
          <w:rFonts w:cs="Arial"/>
          <w:sz w:val="20"/>
        </w:rPr>
      </w:pPr>
    </w:p>
    <w:p w:rsidR="00ED3D66" w:rsidRDefault="00ED3D66" w:rsidP="00ED3D66">
      <w:pPr>
        <w:jc w:val="center"/>
        <w:rPr>
          <w:rFonts w:cs="Arial"/>
          <w:sz w:val="20"/>
        </w:rPr>
      </w:pPr>
    </w:p>
    <w:p w:rsidR="00ED3D66" w:rsidRPr="00861916" w:rsidRDefault="00ED3D66" w:rsidP="00ED3D66">
      <w:pPr>
        <w:rPr>
          <w:sz w:val="20"/>
          <w:szCs w:val="20"/>
        </w:rPr>
      </w:pPr>
      <w:r w:rsidRPr="00861916">
        <w:rPr>
          <w:sz w:val="20"/>
          <w:szCs w:val="20"/>
        </w:rPr>
        <w:t xml:space="preserve">Článek </w:t>
      </w:r>
      <w:r>
        <w:rPr>
          <w:sz w:val="20"/>
          <w:szCs w:val="20"/>
        </w:rPr>
        <w:t>VI</w:t>
      </w:r>
      <w:r w:rsidRPr="00861916">
        <w:rPr>
          <w:sz w:val="20"/>
          <w:szCs w:val="20"/>
        </w:rPr>
        <w:t>I. nově zní:</w:t>
      </w:r>
    </w:p>
    <w:p w:rsidR="00ED3D66" w:rsidRPr="000C7F58" w:rsidRDefault="00ED3D66" w:rsidP="00ED3D66">
      <w:pPr>
        <w:rPr>
          <w:rFonts w:cs="Arial"/>
          <w:sz w:val="20"/>
        </w:rPr>
      </w:pPr>
    </w:p>
    <w:p w:rsidR="00ED3D66" w:rsidRPr="000C7F58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C7F58">
        <w:rPr>
          <w:rFonts w:ascii="Koop Office" w:hAnsi="Koop Office" w:cs="Arial"/>
          <w:b/>
          <w:sz w:val="24"/>
          <w:szCs w:val="24"/>
        </w:rPr>
        <w:t>Článek VII.</w:t>
      </w:r>
    </w:p>
    <w:p w:rsidR="00ED3D66" w:rsidRPr="000C7F58" w:rsidRDefault="00ED3D66" w:rsidP="00ED3D66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C7F58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ED3D66" w:rsidRPr="004A5EB8" w:rsidRDefault="00ED3D66" w:rsidP="00ED3D66">
      <w:pPr>
        <w:numPr>
          <w:ilvl w:val="0"/>
          <w:numId w:val="15"/>
        </w:numPr>
        <w:tabs>
          <w:tab w:val="left" w:pos="-1418"/>
        </w:tabs>
        <w:spacing w:before="120"/>
        <w:rPr>
          <w:rFonts w:cs="Arial"/>
          <w:sz w:val="20"/>
        </w:rPr>
      </w:pPr>
      <w:r w:rsidRPr="004A5EB8">
        <w:rPr>
          <w:rFonts w:cs="Arial"/>
          <w:sz w:val="20"/>
        </w:rPr>
        <w:t xml:space="preserve">Není-li ujednáno jinak, je pojistnou dobou doba od </w:t>
      </w:r>
      <w:r w:rsidRPr="004A5EB8">
        <w:rPr>
          <w:rFonts w:cs="Arial"/>
          <w:b/>
          <w:sz w:val="20"/>
        </w:rPr>
        <w:t>01.01.2017</w:t>
      </w:r>
      <w:r w:rsidRPr="004A5EB8">
        <w:rPr>
          <w:rFonts w:cs="Arial"/>
          <w:sz w:val="20"/>
        </w:rPr>
        <w:t xml:space="preserve"> (počátek pojištění) do </w:t>
      </w:r>
      <w:r w:rsidRPr="004A5EB8">
        <w:rPr>
          <w:rFonts w:cs="Arial"/>
          <w:b/>
          <w:sz w:val="20"/>
        </w:rPr>
        <w:t>31.12.2019</w:t>
      </w:r>
      <w:r w:rsidRPr="004A5EB8">
        <w:rPr>
          <w:rFonts w:cs="Arial"/>
          <w:sz w:val="20"/>
        </w:rPr>
        <w:t xml:space="preserve"> (konec pojištění).</w:t>
      </w:r>
      <w:r w:rsidRPr="004A5EB8">
        <w:t xml:space="preserve"> </w:t>
      </w:r>
      <w:r w:rsidRPr="004A5EB8">
        <w:rPr>
          <w:rFonts w:cs="Arial"/>
          <w:b/>
          <w:sz w:val="20"/>
        </w:rPr>
        <w:t>Tímto dodatkem provedené změny nabývají účinnosti dnem 01.</w:t>
      </w:r>
      <w:r>
        <w:rPr>
          <w:rFonts w:cs="Arial"/>
          <w:b/>
          <w:sz w:val="20"/>
        </w:rPr>
        <w:t xml:space="preserve"> </w:t>
      </w:r>
      <w:r w:rsidRPr="004A5EB8">
        <w:rPr>
          <w:rFonts w:cs="Arial"/>
          <w:b/>
          <w:sz w:val="20"/>
        </w:rPr>
        <w:t>0</w:t>
      </w:r>
      <w:r>
        <w:rPr>
          <w:rFonts w:cs="Arial"/>
          <w:b/>
          <w:sz w:val="20"/>
        </w:rPr>
        <w:t>9</w:t>
      </w:r>
      <w:r w:rsidRPr="004A5EB8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 xml:space="preserve"> </w:t>
      </w:r>
      <w:r w:rsidRPr="004A5EB8">
        <w:rPr>
          <w:rFonts w:cs="Arial"/>
          <w:b/>
          <w:sz w:val="20"/>
        </w:rPr>
        <w:t>2017.</w:t>
      </w:r>
      <w:r w:rsidRPr="004A5EB8">
        <w:rPr>
          <w:rFonts w:cs="Arial"/>
          <w:sz w:val="20"/>
        </w:rPr>
        <w:t xml:space="preserve">                          Tímto dodatkem provedené změny a případné tímto dodatkem sjednané nové pojištění se nevztahují na dobu (nevznikají) před účinností tohoto dodatku.</w:t>
      </w:r>
    </w:p>
    <w:p w:rsidR="00ED3D66" w:rsidRPr="000C7F58" w:rsidRDefault="00ED3D66" w:rsidP="00ED3D66">
      <w:pPr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4A5EB8">
        <w:rPr>
          <w:rFonts w:cs="Arial"/>
          <w:sz w:val="20"/>
        </w:rPr>
        <w:t>Pojistník je povinen vrátit pojistiteli veškeré slevy poskytnuté za sjednanou dobu pojištění, jestliže</w:t>
      </w:r>
      <w:r w:rsidRPr="000C7F58">
        <w:rPr>
          <w:rFonts w:cs="Arial"/>
          <w:sz w:val="20"/>
        </w:rPr>
        <w:t xml:space="preserve"> pojistník pojištění vypoví před uplynutím pojistné doby nebo jestliže pojištění zanikne z jiného důvodu před uplynutím pojistné doby, s výjimkou zániku pojistného zájmu pojistníka.</w:t>
      </w:r>
    </w:p>
    <w:p w:rsidR="00ED3D66" w:rsidRPr="00FA4C01" w:rsidRDefault="00ED3D66" w:rsidP="00ED3D66">
      <w:pPr>
        <w:pStyle w:val="slovn-rove1-netunb"/>
        <w:numPr>
          <w:ilvl w:val="0"/>
          <w:numId w:val="15"/>
        </w:numPr>
        <w:spacing w:after="0"/>
      </w:pPr>
      <w:r w:rsidRPr="00FA4C01">
        <w:t xml:space="preserve">Odpověď pojistníka na návrh pojistitele na uzavření </w:t>
      </w:r>
      <w:r>
        <w:t>tohoto dodatku</w:t>
      </w:r>
      <w:r w:rsidRPr="00FA4C01">
        <w:t xml:space="preserve"> (dále jen „</w:t>
      </w:r>
      <w:r w:rsidRPr="00AE6E36">
        <w:rPr>
          <w:b/>
        </w:rPr>
        <w:t>nabídka</w:t>
      </w:r>
      <w:r w:rsidRPr="00FA4C01">
        <w:t>“) s dodatkem nebo odchylkou od nabídky se nepovažuje za její přijetí, a to ani v případě, že se takovou odchylkou podstatně nemění podmínky nabídky.</w:t>
      </w:r>
    </w:p>
    <w:p w:rsidR="00ED3D66" w:rsidRPr="00FA4C01" w:rsidRDefault="00ED3D66" w:rsidP="00ED3D66">
      <w:pPr>
        <w:pStyle w:val="slovn-rove1-netunb"/>
        <w:numPr>
          <w:ilvl w:val="0"/>
          <w:numId w:val="15"/>
        </w:numPr>
        <w:spacing w:after="0"/>
      </w:pPr>
      <w:r w:rsidRPr="00FA4C01">
        <w:lastRenderedPageBreak/>
        <w:t xml:space="preserve">Ujednává se, že </w:t>
      </w:r>
      <w:r>
        <w:t>tento</w:t>
      </w:r>
      <w:r w:rsidRPr="00FA4C01">
        <w:t xml:space="preserve"> </w:t>
      </w:r>
      <w:r>
        <w:t>dodatek</w:t>
      </w:r>
      <w:r w:rsidRPr="00FA4C01">
        <w:t xml:space="preserve"> musí být uzavřen pouze v písemné formě, a to i v případě, že je pojištění </w:t>
      </w:r>
      <w:r>
        <w:t>tímto</w:t>
      </w:r>
      <w:r w:rsidRPr="00FA4C01">
        <w:t xml:space="preserve"> </w:t>
      </w:r>
      <w:r>
        <w:t>dodatkem</w:t>
      </w:r>
      <w:r w:rsidRPr="00FA4C01">
        <w:t xml:space="preserve"> ujednáno na pojistnou dobu kratší než jeden rok. </w:t>
      </w:r>
      <w:r>
        <w:t>Tento</w:t>
      </w:r>
      <w:r w:rsidRPr="00FA4C01">
        <w:t xml:space="preserve"> </w:t>
      </w:r>
      <w:r>
        <w:t>dodatek</w:t>
      </w:r>
      <w:r w:rsidRPr="00FA4C01">
        <w:t xml:space="preserve"> může být měněn pouze písemnou formou.</w:t>
      </w:r>
    </w:p>
    <w:p w:rsidR="00ED3D66" w:rsidRPr="00FA4C01" w:rsidRDefault="00ED3D66" w:rsidP="00ED3D66">
      <w:pPr>
        <w:pStyle w:val="slovn-rove1-netunb"/>
        <w:numPr>
          <w:ilvl w:val="0"/>
          <w:numId w:val="15"/>
        </w:numPr>
        <w:spacing w:after="0"/>
      </w:pPr>
      <w:r w:rsidRPr="00FA4C01">
        <w:t xml:space="preserve">Subjektem věcně příslušným k mimosoudnímu řešení spotřebitelských sporů z tohoto pojištění je Česká obchodní inspekce, Štěpánská 567/15, 120 00 Praha 2, </w:t>
      </w:r>
      <w:r w:rsidRPr="006600BE">
        <w:t>www.coi.cz</w:t>
      </w:r>
      <w:r w:rsidRPr="00FA4C01">
        <w:t>.</w:t>
      </w:r>
    </w:p>
    <w:p w:rsidR="00ED3D66" w:rsidRPr="00FA4C01" w:rsidRDefault="00ED3D66" w:rsidP="00ED3D66">
      <w:pPr>
        <w:pStyle w:val="slovn-rove1-netunb"/>
        <w:numPr>
          <w:ilvl w:val="0"/>
          <w:numId w:val="15"/>
        </w:numPr>
        <w:spacing w:after="0"/>
      </w:pPr>
      <w:r w:rsidRPr="00FA4C01">
        <w:t>Pojistník prohlašuje, že uzavřel s pojišťovacím makléřem smlouvu, na jejímž základě pojišťovací makléř vykonává zprostředkovatelskou činnost v pojišťovnictví pro pojistníka, a to v rozsahu této pojistné smlouvy</w:t>
      </w:r>
      <w:r>
        <w:t xml:space="preserve"> ve znění tohoto dodatku</w:t>
      </w:r>
      <w:r w:rsidRPr="00FA4C01">
        <w:t>. Smluvní strany se dohodly, že veškeré písemnosti mající vztah k pojištění sjednanému touto pojistnou smlouvou</w:t>
      </w:r>
      <w:r>
        <w:t xml:space="preserve"> ve znění tohoto dodatku</w:t>
      </w:r>
      <w:r w:rsidRPr="00FA4C01">
        <w:t xml:space="preserve">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</w:t>
      </w:r>
      <w:r>
        <w:t xml:space="preserve"> ve znění tohoto dodatku</w:t>
      </w:r>
      <w:r w:rsidRPr="00FA4C01">
        <w:t xml:space="preserve"> doručované pojišťovacím makléřem za pojistníka nebo pojištěného pojistiteli se považují za doručené pojistiteli od pojistníka nebo pojištěného, a to doručením pojistiteli.</w:t>
      </w:r>
      <w:bookmarkStart w:id="20" w:name="_Ref489759092"/>
    </w:p>
    <w:p w:rsidR="00ED3D66" w:rsidRPr="00DA0210" w:rsidRDefault="00ED3D66" w:rsidP="00ED3D66">
      <w:pPr>
        <w:pStyle w:val="slovn-rove1-netunb"/>
        <w:numPr>
          <w:ilvl w:val="0"/>
          <w:numId w:val="15"/>
        </w:numPr>
        <w:spacing w:after="0"/>
      </w:pPr>
      <w:r>
        <w:t>Tento</w:t>
      </w:r>
      <w:r w:rsidRPr="00FA4C01">
        <w:t xml:space="preserve"> </w:t>
      </w:r>
      <w:r>
        <w:t>dodatek k pojistné smlouvě</w:t>
      </w:r>
      <w:r w:rsidRPr="00FA4C01">
        <w:t xml:space="preserve"> byl vypracován ve </w:t>
      </w:r>
      <w:r>
        <w:t>4</w:t>
      </w:r>
      <w:r w:rsidRPr="00FA4C01">
        <w:t xml:space="preserve"> stejnopisech, pojistník obdrží </w:t>
      </w:r>
      <w:r>
        <w:t xml:space="preserve">1 stejnopis, </w:t>
      </w:r>
      <w:r w:rsidRPr="00DA0210">
        <w:t xml:space="preserve">pojistitel si ponechá </w:t>
      </w:r>
      <w:r>
        <w:t>2</w:t>
      </w:r>
      <w:r w:rsidRPr="00DA0210">
        <w:t xml:space="preserve"> stejnopisy a pojišťovací makléř obdrží </w:t>
      </w:r>
      <w:r>
        <w:t>1</w:t>
      </w:r>
      <w:r w:rsidRPr="00DA0210">
        <w:t xml:space="preserve"> stejnopis.</w:t>
      </w:r>
    </w:p>
    <w:p w:rsidR="00ED3D66" w:rsidRDefault="00ED3D66" w:rsidP="00ED3D66">
      <w:pPr>
        <w:pStyle w:val="slovn-rove1-netunb"/>
        <w:numPr>
          <w:ilvl w:val="0"/>
          <w:numId w:val="15"/>
        </w:numPr>
        <w:spacing w:after="0"/>
      </w:pPr>
      <w:r w:rsidRPr="00DA0210">
        <w:t xml:space="preserve">Tento dodatek obsahuje </w:t>
      </w:r>
      <w:r>
        <w:t>17</w:t>
      </w:r>
      <w:r w:rsidRPr="00DA0210">
        <w:t xml:space="preserve"> stran</w:t>
      </w:r>
      <w:bookmarkEnd w:id="20"/>
      <w:r w:rsidRPr="00DA0210">
        <w:t>. Součástí pojistné smlouvy ve znění tohoto dodatku jsou pojistné podmínky pojistitele uvedené v čl. I. této pojistné smlouvy ve znění tohoto dodatku a dokument Informace pro zájemce o pojištění. V případě, že je jakékoli ustanovení uvedené v Informacích pro zájemce o pojištění</w:t>
      </w:r>
      <w:r w:rsidRPr="00FA4C01">
        <w:t xml:space="preserve"> v rozporu s ustanovením pojistné smlouvy, má přednost příslušné ustanovení pojistné smlouvy.</w:t>
      </w:r>
    </w:p>
    <w:p w:rsidR="00ED3D66" w:rsidRDefault="00ED3D66" w:rsidP="00ED3D66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ED3D66" w:rsidRDefault="00ED3D66" w:rsidP="00ED3D66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ED3D66" w:rsidRPr="000C7F58" w:rsidRDefault="00ED3D66" w:rsidP="00ED3D66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ED3D66" w:rsidRPr="000C7F58" w:rsidRDefault="00ED3D66" w:rsidP="00ED3D66">
      <w:pPr>
        <w:tabs>
          <w:tab w:val="left" w:pos="3261"/>
          <w:tab w:val="left" w:pos="6379"/>
        </w:tabs>
        <w:rPr>
          <w:rFonts w:cs="Arial"/>
          <w:sz w:val="20"/>
        </w:rPr>
      </w:pPr>
      <w:r w:rsidRPr="000C7F58">
        <w:rPr>
          <w:rFonts w:cs="Arial"/>
          <w:sz w:val="20"/>
        </w:rPr>
        <w:t xml:space="preserve">V </w:t>
      </w:r>
      <w:r>
        <w:rPr>
          <w:rFonts w:cs="Arial"/>
          <w:sz w:val="20"/>
        </w:rPr>
        <w:t>Ostravě</w:t>
      </w:r>
      <w:r w:rsidRPr="000C7F58">
        <w:rPr>
          <w:rFonts w:cs="Arial"/>
          <w:sz w:val="20"/>
        </w:rPr>
        <w:t xml:space="preserve"> dne</w:t>
      </w:r>
      <w:r>
        <w:rPr>
          <w:rFonts w:cs="Arial"/>
          <w:sz w:val="20"/>
        </w:rPr>
        <w:t xml:space="preserve"> 31.08.2017</w:t>
      </w:r>
      <w:r w:rsidRPr="000C7F58">
        <w:rPr>
          <w:rFonts w:cs="Arial"/>
        </w:rPr>
        <w:tab/>
      </w:r>
      <w:r w:rsidRPr="000C7F58">
        <w:rPr>
          <w:rFonts w:cs="Arial"/>
          <w:sz w:val="20"/>
        </w:rPr>
        <w:t>……………….……………………</w:t>
      </w:r>
      <w:r w:rsidRPr="000C7F58">
        <w:rPr>
          <w:rFonts w:cs="Arial"/>
          <w:sz w:val="20"/>
        </w:rPr>
        <w:tab/>
        <w:t>.………………………………</w:t>
      </w:r>
    </w:p>
    <w:p w:rsidR="00ED3D66" w:rsidRPr="000C7F58" w:rsidRDefault="00ED3D66" w:rsidP="00ED3D66">
      <w:pPr>
        <w:tabs>
          <w:tab w:val="center" w:pos="4536"/>
          <w:tab w:val="center" w:pos="7655"/>
        </w:tabs>
        <w:rPr>
          <w:rFonts w:cs="Arial"/>
        </w:rPr>
      </w:pPr>
      <w:r w:rsidRPr="000C7F58">
        <w:rPr>
          <w:rFonts w:cs="Arial"/>
          <w:sz w:val="20"/>
        </w:rPr>
        <w:tab/>
        <w:t>za pojistitele</w:t>
      </w:r>
      <w:r w:rsidRPr="000C7F58">
        <w:rPr>
          <w:rFonts w:cs="Arial"/>
          <w:sz w:val="20"/>
        </w:rPr>
        <w:tab/>
        <w:t>za pojistitele</w:t>
      </w:r>
    </w:p>
    <w:p w:rsidR="00ED3D66" w:rsidRPr="000C7F58" w:rsidRDefault="00ED3D66" w:rsidP="00ED3D66">
      <w:pPr>
        <w:rPr>
          <w:rFonts w:cs="Arial"/>
          <w:sz w:val="20"/>
        </w:rPr>
      </w:pPr>
    </w:p>
    <w:p w:rsidR="00ED3D66" w:rsidRDefault="00ED3D66" w:rsidP="00ED3D66">
      <w:pPr>
        <w:tabs>
          <w:tab w:val="left" w:pos="3261"/>
        </w:tabs>
        <w:rPr>
          <w:rFonts w:cs="Arial"/>
          <w:sz w:val="20"/>
        </w:rPr>
      </w:pPr>
    </w:p>
    <w:p w:rsidR="00ED3D66" w:rsidRDefault="00ED3D66" w:rsidP="00ED3D66">
      <w:pPr>
        <w:tabs>
          <w:tab w:val="left" w:pos="3261"/>
        </w:tabs>
        <w:rPr>
          <w:rFonts w:cs="Arial"/>
          <w:sz w:val="20"/>
        </w:rPr>
      </w:pPr>
    </w:p>
    <w:p w:rsidR="00ED3D66" w:rsidRDefault="00ED3D66" w:rsidP="00ED3D66">
      <w:pPr>
        <w:tabs>
          <w:tab w:val="left" w:pos="3261"/>
        </w:tabs>
        <w:rPr>
          <w:rFonts w:cs="Arial"/>
          <w:sz w:val="20"/>
        </w:rPr>
      </w:pPr>
    </w:p>
    <w:p w:rsidR="00ED3D66" w:rsidRPr="000C7F58" w:rsidRDefault="00ED3D66" w:rsidP="00ED3D66">
      <w:pPr>
        <w:tabs>
          <w:tab w:val="left" w:pos="3261"/>
        </w:tabs>
        <w:rPr>
          <w:rFonts w:cs="Arial"/>
        </w:rPr>
      </w:pPr>
      <w:r w:rsidRPr="000C7F58">
        <w:rPr>
          <w:rFonts w:cs="Arial"/>
          <w:sz w:val="20"/>
        </w:rPr>
        <w:t xml:space="preserve">V </w:t>
      </w:r>
      <w:r>
        <w:rPr>
          <w:rFonts w:cs="Arial"/>
          <w:sz w:val="20"/>
        </w:rPr>
        <w:t>Bílovci</w:t>
      </w:r>
      <w:r w:rsidRPr="000C7F58">
        <w:rPr>
          <w:rFonts w:cs="Arial"/>
          <w:sz w:val="20"/>
        </w:rPr>
        <w:t xml:space="preserve"> dne …………….</w:t>
      </w:r>
      <w:r w:rsidRPr="000C7F58">
        <w:rPr>
          <w:rFonts w:cs="Arial"/>
          <w:sz w:val="20"/>
        </w:rPr>
        <w:tab/>
        <w:t>…………………………………….</w:t>
      </w:r>
    </w:p>
    <w:p w:rsidR="00ED3D66" w:rsidRDefault="00ED3D66" w:rsidP="00ED3D66">
      <w:pPr>
        <w:tabs>
          <w:tab w:val="center" w:pos="4536"/>
        </w:tabs>
        <w:rPr>
          <w:rFonts w:cs="Arial"/>
          <w:sz w:val="20"/>
        </w:rPr>
      </w:pPr>
      <w:r w:rsidRPr="000C7F58">
        <w:rPr>
          <w:rFonts w:cs="Arial"/>
          <w:sz w:val="20"/>
        </w:rPr>
        <w:tab/>
        <w:t>za pojistníka</w:t>
      </w:r>
    </w:p>
    <w:p w:rsidR="00ED3D66" w:rsidRDefault="00ED3D66" w:rsidP="00ED3D66">
      <w:pPr>
        <w:tabs>
          <w:tab w:val="center" w:pos="4536"/>
        </w:tabs>
        <w:rPr>
          <w:rFonts w:cs="Arial"/>
          <w:sz w:val="20"/>
        </w:rPr>
      </w:pPr>
    </w:p>
    <w:p w:rsidR="00ED3D66" w:rsidRPr="00D34EB7" w:rsidRDefault="00ED3D66" w:rsidP="00ED3D66">
      <w:pPr>
        <w:pStyle w:val="Zkladntextodsazen3"/>
        <w:tabs>
          <w:tab w:val="left" w:pos="1418"/>
        </w:tabs>
        <w:ind w:hanging="284"/>
        <w:rPr>
          <w:rFonts w:ascii="Koop Office" w:hAnsi="Koop Office"/>
          <w:color w:val="FF0000"/>
          <w:sz w:val="20"/>
          <w:szCs w:val="20"/>
        </w:rPr>
      </w:pPr>
      <w:r>
        <w:rPr>
          <w:rFonts w:ascii="Koop Office" w:hAnsi="Koop Office"/>
          <w:sz w:val="20"/>
        </w:rPr>
        <w:t>dodatek</w:t>
      </w:r>
      <w:r w:rsidRPr="000C7F58">
        <w:rPr>
          <w:rFonts w:ascii="Koop Office" w:hAnsi="Koop Office"/>
          <w:sz w:val="20"/>
        </w:rPr>
        <w:t xml:space="preserve"> vypracoval: </w:t>
      </w:r>
      <w:r>
        <w:rPr>
          <w:rFonts w:ascii="Koop Office" w:hAnsi="Koop Office"/>
          <w:sz w:val="20"/>
        </w:rPr>
        <w:t>Jiří Teichman, tel. 596 279</w:t>
      </w:r>
      <w:r>
        <w:rPr>
          <w:rFonts w:ascii="Koop Office" w:hAnsi="Koop Office"/>
          <w:sz w:val="20"/>
        </w:rPr>
        <w:t> </w:t>
      </w:r>
      <w:r>
        <w:rPr>
          <w:rFonts w:ascii="Koop Office" w:hAnsi="Koop Office"/>
          <w:sz w:val="20"/>
        </w:rPr>
        <w:t>862</w:t>
      </w:r>
    </w:p>
    <w:p w:rsidR="0033031E" w:rsidRDefault="0033031E"/>
    <w:sectPr w:rsidR="0033031E" w:rsidSect="00877EFF">
      <w:headerReference w:type="default" r:id="rId7"/>
      <w:footerReference w:type="default" r:id="rId8"/>
      <w:headerReference w:type="first" r:id="rId9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lianzSans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290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B2EE2" w:rsidRPr="00877EFF" w:rsidRDefault="00AE73A6">
        <w:pPr>
          <w:pStyle w:val="Zpat"/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17</w:t>
        </w:r>
        <w:r w:rsidRPr="00877EFF">
          <w:rPr>
            <w:sz w:val="18"/>
            <w:szCs w:val="18"/>
          </w:rPr>
          <w:fldChar w:fldCharType="end"/>
        </w:r>
      </w:p>
    </w:sdtContent>
  </w:sdt>
  <w:p w:rsidR="005B2EE2" w:rsidRDefault="00AE73A6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E2" w:rsidRPr="00652055" w:rsidRDefault="00AE73A6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E2" w:rsidRPr="00A61619" w:rsidRDefault="00AE73A6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5B2EE2" w:rsidRDefault="00AE73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A88"/>
    <w:multiLevelType w:val="hybridMultilevel"/>
    <w:tmpl w:val="F1920E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29E3"/>
    <w:multiLevelType w:val="hybridMultilevel"/>
    <w:tmpl w:val="7BCCCFEA"/>
    <w:lvl w:ilvl="0" w:tplc="E27C5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131253D0"/>
    <w:multiLevelType w:val="hybridMultilevel"/>
    <w:tmpl w:val="4FC0F7EC"/>
    <w:lvl w:ilvl="0" w:tplc="52F281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3F2878"/>
    <w:multiLevelType w:val="hybridMultilevel"/>
    <w:tmpl w:val="DA0A33BE"/>
    <w:lvl w:ilvl="0" w:tplc="4894E3FC">
      <w:start w:val="2"/>
      <w:numFmt w:val="bullet"/>
      <w:lvlText w:val="-"/>
      <w:lvlJc w:val="left"/>
      <w:pPr>
        <w:ind w:left="394" w:hanging="360"/>
      </w:pPr>
      <w:rPr>
        <w:rFonts w:ascii="Koop Office" w:eastAsia="Times New Roman" w:hAnsi="Koop Offic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A98701B"/>
    <w:multiLevelType w:val="hybridMultilevel"/>
    <w:tmpl w:val="24EE1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4" w15:restartNumberingAfterBreak="0">
    <w:nsid w:val="43D506D3"/>
    <w:multiLevelType w:val="hybridMultilevel"/>
    <w:tmpl w:val="23665186"/>
    <w:lvl w:ilvl="0" w:tplc="FD7884D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366A81"/>
    <w:multiLevelType w:val="hybridMultilevel"/>
    <w:tmpl w:val="4440ADAA"/>
    <w:lvl w:ilvl="0" w:tplc="69FC4706">
      <w:start w:val="3"/>
      <w:numFmt w:val="bullet"/>
      <w:lvlText w:val="-"/>
      <w:lvlJc w:val="left"/>
      <w:pPr>
        <w:ind w:left="785" w:hanging="360"/>
      </w:pPr>
      <w:rPr>
        <w:rFonts w:ascii="Tahoma" w:eastAsiaTheme="minorHAnsi" w:hAnsi="Tahoma" w:cs="Tahoma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DB26983"/>
    <w:multiLevelType w:val="multilevel"/>
    <w:tmpl w:val="4E2AF85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514216B"/>
    <w:multiLevelType w:val="hybridMultilevel"/>
    <w:tmpl w:val="6EE24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DA012BA"/>
    <w:multiLevelType w:val="multilevel"/>
    <w:tmpl w:val="7444E18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6" w15:restartNumberingAfterBreak="0">
    <w:nsid w:val="6B7D572F"/>
    <w:multiLevelType w:val="hybridMultilevel"/>
    <w:tmpl w:val="C9A2D08E"/>
    <w:lvl w:ilvl="0" w:tplc="88BE42BE">
      <w:numFmt w:val="bullet"/>
      <w:lvlText w:val="-"/>
      <w:lvlJc w:val="left"/>
      <w:pPr>
        <w:ind w:left="526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7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53D77"/>
    <w:multiLevelType w:val="hybridMultilevel"/>
    <w:tmpl w:val="9E4404A6"/>
    <w:lvl w:ilvl="0" w:tplc="5460528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D2C03"/>
    <w:multiLevelType w:val="hybridMultilevel"/>
    <w:tmpl w:val="318AD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EE7491F"/>
    <w:multiLevelType w:val="hybridMultilevel"/>
    <w:tmpl w:val="F514AB68"/>
    <w:lvl w:ilvl="0" w:tplc="4184B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9"/>
  </w:num>
  <w:num w:numId="4">
    <w:abstractNumId w:val="23"/>
  </w:num>
  <w:num w:numId="5">
    <w:abstractNumId w:val="13"/>
  </w:num>
  <w:num w:numId="6">
    <w:abstractNumId w:val="15"/>
  </w:num>
  <w:num w:numId="7">
    <w:abstractNumId w:val="12"/>
  </w:num>
  <w:num w:numId="8">
    <w:abstractNumId w:val="10"/>
  </w:num>
  <w:num w:numId="9">
    <w:abstractNumId w:val="29"/>
  </w:num>
  <w:num w:numId="10">
    <w:abstractNumId w:val="2"/>
  </w:num>
  <w:num w:numId="11">
    <w:abstractNumId w:val="19"/>
  </w:num>
  <w:num w:numId="12">
    <w:abstractNumId w:val="17"/>
  </w:num>
  <w:num w:numId="13">
    <w:abstractNumId w:val="32"/>
  </w:num>
  <w:num w:numId="14">
    <w:abstractNumId w:val="11"/>
  </w:num>
  <w:num w:numId="15">
    <w:abstractNumId w:val="21"/>
  </w:num>
  <w:num w:numId="16">
    <w:abstractNumId w:val="18"/>
  </w:num>
  <w:num w:numId="17">
    <w:abstractNumId w:val="3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"/>
  </w:num>
  <w:num w:numId="21">
    <w:abstractNumId w:val="33"/>
  </w:num>
  <w:num w:numId="22">
    <w:abstractNumId w:val="14"/>
  </w:num>
  <w:num w:numId="23">
    <w:abstractNumId w:val="4"/>
  </w:num>
  <w:num w:numId="24">
    <w:abstractNumId w:val="28"/>
  </w:num>
  <w:num w:numId="25">
    <w:abstractNumId w:val="16"/>
  </w:num>
  <w:num w:numId="26">
    <w:abstractNumId w:val="0"/>
  </w:num>
  <w:num w:numId="27">
    <w:abstractNumId w:val="31"/>
  </w:num>
  <w:num w:numId="28">
    <w:abstractNumId w:val="20"/>
  </w:num>
  <w:num w:numId="29">
    <w:abstractNumId w:val="7"/>
  </w:num>
  <w:num w:numId="30">
    <w:abstractNumId w:val="5"/>
  </w:num>
  <w:num w:numId="31">
    <w:abstractNumId w:val="26"/>
  </w:num>
  <w:num w:numId="32">
    <w:abstractNumId w:val="24"/>
  </w:num>
  <w:num w:numId="33">
    <w:abstractNumId w:val="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66"/>
    <w:rsid w:val="002E54D8"/>
    <w:rsid w:val="0033031E"/>
    <w:rsid w:val="00AE73A6"/>
    <w:rsid w:val="00ED3D66"/>
    <w:rsid w:val="00E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AAE97-6BF3-40B8-ADB8-80D60E8B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D66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3D66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D3D66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D3D66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ED3D66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ED3D6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D3D66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ED3D66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ED3D6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ED3D66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anastyl">
    <w:name w:val="Jana styl"/>
    <w:basedOn w:val="Normln"/>
    <w:qFormat/>
    <w:rsid w:val="002E54D8"/>
    <w:rPr>
      <w:rFonts w:ascii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ED3D66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D3D66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D3D66"/>
    <w:rPr>
      <w:rFonts w:ascii="Koop Office" w:eastAsia="Times New Roman" w:hAnsi="Koop Office" w:cs="Times New Roman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D3D66"/>
    <w:rPr>
      <w:rFonts w:ascii="Koop Office" w:eastAsia="Times New Roman" w:hAnsi="Koop Office" w:cs="Times New Roman"/>
      <w:bCs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D3D66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ED3D66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ED3D66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D3D6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D3D66"/>
    <w:rPr>
      <w:rFonts w:ascii="Arial" w:eastAsia="Times New Roman" w:hAnsi="Arial" w:cs="Times New Roman"/>
      <w:lang w:eastAsia="cs-CZ"/>
    </w:rPr>
  </w:style>
  <w:style w:type="paragraph" w:styleId="Zhlav">
    <w:name w:val="header"/>
    <w:basedOn w:val="Normln"/>
    <w:link w:val="ZhlavChar"/>
    <w:rsid w:val="00ED3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3D66"/>
    <w:rPr>
      <w:rFonts w:ascii="Koop Office" w:eastAsia="Times New Roman" w:hAnsi="Koop Office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D3D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6"/>
    <w:rPr>
      <w:rFonts w:ascii="Koop Office" w:eastAsia="Times New Roman" w:hAnsi="Koop Office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ED3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D3D66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ED3D66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ED3D66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ED3D66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ED3D66"/>
    <w:rPr>
      <w:szCs w:val="22"/>
    </w:rPr>
  </w:style>
  <w:style w:type="numbering" w:customStyle="1" w:styleId="Odrka-rove2">
    <w:name w:val="Odrážka - úroveň 2"/>
    <w:basedOn w:val="Bezseznamu"/>
    <w:rsid w:val="00ED3D66"/>
    <w:pPr>
      <w:numPr>
        <w:numId w:val="2"/>
      </w:numPr>
    </w:pPr>
  </w:style>
  <w:style w:type="numbering" w:customStyle="1" w:styleId="Odrky-rove1">
    <w:name w:val="Odrážky - úroveň 1"/>
    <w:basedOn w:val="Bezseznamu"/>
    <w:rsid w:val="00ED3D66"/>
    <w:pPr>
      <w:numPr>
        <w:numId w:val="3"/>
      </w:numPr>
    </w:pPr>
  </w:style>
  <w:style w:type="paragraph" w:customStyle="1" w:styleId="Podnadpis">
    <w:name w:val="Podnadpis"/>
    <w:basedOn w:val="Normln"/>
    <w:rsid w:val="00ED3D66"/>
    <w:rPr>
      <w:b/>
    </w:rPr>
  </w:style>
  <w:style w:type="character" w:styleId="slostrnky">
    <w:name w:val="page number"/>
    <w:basedOn w:val="Standardnpsmoodstavce"/>
    <w:rsid w:val="00ED3D66"/>
  </w:style>
  <w:style w:type="paragraph" w:customStyle="1" w:styleId="Default">
    <w:name w:val="Default"/>
    <w:rsid w:val="00ED3D66"/>
    <w:pPr>
      <w:autoSpaceDE w:val="0"/>
      <w:autoSpaceDN w:val="0"/>
      <w:adjustRightInd w:val="0"/>
      <w:spacing w:after="0" w:line="240" w:lineRule="auto"/>
    </w:pPr>
    <w:rPr>
      <w:rFonts w:ascii="Koop Office" w:eastAsia="Times New Roman" w:hAnsi="Koop Office" w:cs="Koop Office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D3D66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ED3D66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abulkadolokyhlavika">
    <w:name w:val="Tabulka doložky hlavička"/>
    <w:basedOn w:val="Normln"/>
    <w:rsid w:val="00ED3D66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ED3D66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ED3D66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ED3D66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ED3D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sid w:val="00ED3D6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3D66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tyl1">
    <w:name w:val="Styl1"/>
    <w:basedOn w:val="Normln"/>
    <w:rsid w:val="00ED3D66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ED3D66"/>
    <w:pPr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character" w:customStyle="1" w:styleId="StylTitulekArialCharChar">
    <w:name w:val="Styl Titulek + Arial Char Char"/>
    <w:rsid w:val="00ED3D66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ED3D6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D3D6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ED3D66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D3D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odstVPP">
    <w:name w:val="bod odst. VPP"/>
    <w:basedOn w:val="Normln"/>
    <w:rsid w:val="00ED3D66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ED3D66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vraznntextVPP">
    <w:name w:val="zvýrazněný text VPP"/>
    <w:rsid w:val="00ED3D66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ED3D66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ED3D6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ED3D66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customStyle="1" w:styleId="NormlnZarovnatdobloku">
    <w:name w:val="Normální + Zarovnat do bloku"/>
    <w:aliases w:val="Před:  3 b."/>
    <w:basedOn w:val="Zkladntextodsazen"/>
    <w:rsid w:val="00ED3D66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ED3D66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3D6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exttabulky">
    <w:name w:val="Text tabulky"/>
    <w:rsid w:val="00ED3D6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cs-CZ"/>
    </w:rPr>
  </w:style>
  <w:style w:type="paragraph" w:customStyle="1" w:styleId="slodstlVPP">
    <w:name w:val="čísl. odst. čl. VPP"/>
    <w:next w:val="Normln"/>
    <w:rsid w:val="00ED3D66"/>
    <w:pPr>
      <w:numPr>
        <w:ilvl w:val="2"/>
        <w:numId w:val="5"/>
      </w:numPr>
      <w:tabs>
        <w:tab w:val="left" w:pos="425"/>
      </w:tabs>
      <w:spacing w:before="162" w:after="0" w:line="240" w:lineRule="auto"/>
      <w:jc w:val="both"/>
      <w:outlineLvl w:val="2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lnekVPP">
    <w:name w:val="článek VPP"/>
    <w:next w:val="Normln"/>
    <w:rsid w:val="00ED3D66"/>
    <w:pPr>
      <w:keepNext/>
      <w:numPr>
        <w:ilvl w:val="1"/>
        <w:numId w:val="5"/>
      </w:numPr>
      <w:spacing w:before="200" w:after="0" w:line="240" w:lineRule="auto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podbodVPPsodr">
    <w:name w:val="podbod VPP s odr."/>
    <w:rsid w:val="00ED3D66"/>
    <w:pPr>
      <w:numPr>
        <w:ilvl w:val="4"/>
        <w:numId w:val="5"/>
      </w:numPr>
      <w:tabs>
        <w:tab w:val="left" w:pos="295"/>
      </w:tabs>
      <w:spacing w:after="0" w:line="240" w:lineRule="auto"/>
      <w:jc w:val="both"/>
      <w:outlineLvl w:val="4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bodVPPsvekmipsmeny">
    <w:name w:val="bod VPP s vekými písmeny"/>
    <w:basedOn w:val="slodstlVPP"/>
    <w:next w:val="bododstVPP"/>
    <w:rsid w:val="00ED3D66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ED3D66"/>
    <w:pPr>
      <w:keepNext/>
      <w:numPr>
        <w:numId w:val="5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VPP">
    <w:name w:val="ČÁST VPP"/>
    <w:basedOn w:val="ST1VPP"/>
    <w:next w:val="lnekVPP"/>
    <w:rsid w:val="00ED3D66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ED3D66"/>
    <w:pPr>
      <w:keepNext/>
      <w:numPr>
        <w:ilvl w:val="5"/>
        <w:numId w:val="5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aps/>
      <w:sz w:val="17"/>
      <w:szCs w:val="17"/>
      <w:lang w:eastAsia="cs-CZ"/>
    </w:rPr>
  </w:style>
  <w:style w:type="paragraph" w:customStyle="1" w:styleId="Zkladntext31">
    <w:name w:val="Základní text 31"/>
    <w:basedOn w:val="Normln"/>
    <w:rsid w:val="00ED3D66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ED3D66"/>
    <w:rPr>
      <w:color w:val="800080"/>
      <w:u w:val="single"/>
    </w:rPr>
  </w:style>
  <w:style w:type="paragraph" w:customStyle="1" w:styleId="slovnChar">
    <w:name w:val="číslování Char"/>
    <w:basedOn w:val="Normln"/>
    <w:rsid w:val="00ED3D66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ED3D6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3D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ED3D6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3D66"/>
    <w:rPr>
      <w:rFonts w:ascii="Times New Roman" w:eastAsia="Times New Roman" w:hAnsi="Times New Roman" w:cs="Times New Roman"/>
      <w:sz w:val="16"/>
      <w:szCs w:val="16"/>
      <w:lang w:eastAsia="cs-CZ"/>
    </w:rPr>
  </w:style>
  <w:style w:type="numbering" w:customStyle="1" w:styleId="StylVcerovovKoopOffice9b">
    <w:name w:val="Styl Víceúrovňové Koop Office 9 b."/>
    <w:basedOn w:val="Bezseznamu"/>
    <w:rsid w:val="00ED3D66"/>
    <w:pPr>
      <w:numPr>
        <w:numId w:val="7"/>
      </w:numPr>
    </w:pPr>
  </w:style>
  <w:style w:type="paragraph" w:customStyle="1" w:styleId="StylJ">
    <w:name w:val="StylJ"/>
    <w:basedOn w:val="Normln"/>
    <w:rsid w:val="00ED3D66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D3D66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ED3D6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ED3D6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ED3D66"/>
    <w:rPr>
      <w:color w:val="808080"/>
    </w:rPr>
  </w:style>
  <w:style w:type="paragraph" w:customStyle="1" w:styleId="BodyText21">
    <w:name w:val="Body Text 21"/>
    <w:basedOn w:val="Normln"/>
    <w:rsid w:val="00ED3D6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ED3D66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ED3D66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ED3D66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paragraph" w:styleId="Textvbloku">
    <w:name w:val="Block Text"/>
    <w:basedOn w:val="Normln"/>
    <w:rsid w:val="00ED3D66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ED3D66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ED3D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Odkaznakoment">
    <w:name w:val="annotation reference"/>
    <w:rsid w:val="00ED3D66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ED3D6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ED3D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ED3D66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D3D66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D3D66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D3D66"/>
    <w:rPr>
      <w:rFonts w:ascii="Consolas" w:eastAsia="Calibri" w:hAnsi="Consolas" w:cs="Times New Roman"/>
      <w:sz w:val="21"/>
      <w:szCs w:val="21"/>
    </w:rPr>
  </w:style>
  <w:style w:type="paragraph" w:styleId="Revize">
    <w:name w:val="Revision"/>
    <w:hidden/>
    <w:uiPriority w:val="99"/>
    <w:semiHidden/>
    <w:rsid w:val="00ED3D66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customStyle="1" w:styleId="Styl10bTunZarovnatdobloku">
    <w:name w:val="Styl 10 b. Tučné Zarovnat do bloku"/>
    <w:basedOn w:val="Normln"/>
    <w:autoRedefine/>
    <w:rsid w:val="00ED3D66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ED3D66"/>
    <w:pPr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D3D66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ED3D66"/>
    <w:pPr>
      <w:numPr>
        <w:numId w:val="17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ED3D66"/>
    <w:pPr>
      <w:numPr>
        <w:ilvl w:val="1"/>
        <w:numId w:val="18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ED3D66"/>
    <w:pPr>
      <w:numPr>
        <w:numId w:val="18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ED3D66"/>
    <w:pPr>
      <w:numPr>
        <w:ilvl w:val="4"/>
        <w:numId w:val="18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ED3D66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ED3D66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hvzdika">
    <w:name w:val="hvězdička"/>
    <w:basedOn w:val="Normln"/>
    <w:next w:val="Normln"/>
    <w:qFormat/>
    <w:rsid w:val="00ED3D66"/>
    <w:pPr>
      <w:spacing w:before="120" w:after="120"/>
    </w:pPr>
    <w:rPr>
      <w:sz w:val="16"/>
      <w:szCs w:val="16"/>
    </w:rPr>
  </w:style>
  <w:style w:type="paragraph" w:customStyle="1" w:styleId="slovn-rove1-netunb">
    <w:name w:val="Číslování - úroveň 1 - netučné b"/>
    <w:basedOn w:val="Normln"/>
    <w:qFormat/>
    <w:rsid w:val="00ED3D66"/>
    <w:pPr>
      <w:numPr>
        <w:numId w:val="33"/>
      </w:numPr>
      <w:spacing w:before="120" w:after="120"/>
      <w:jc w:val="both"/>
    </w:pPr>
    <w:rPr>
      <w:sz w:val="20"/>
    </w:rPr>
  </w:style>
  <w:style w:type="paragraph" w:customStyle="1" w:styleId="slovn-rove1">
    <w:name w:val="Číslování - úroveň 1"/>
    <w:basedOn w:val="Normln"/>
    <w:qFormat/>
    <w:rsid w:val="00ED3D66"/>
    <w:pPr>
      <w:keepNext/>
      <w:numPr>
        <w:numId w:val="35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ED3D66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ED3D66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ED3D66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ED3D66"/>
    <w:rPr>
      <w:rFonts w:ascii="Koop Office" w:eastAsia="Times New Roman" w:hAnsi="Koop Office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koop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8560</Words>
  <Characters>50508</Characters>
  <Application>Microsoft Office Word</Application>
  <DocSecurity>0</DocSecurity>
  <Lines>420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Vicherková</dc:creator>
  <cp:keywords/>
  <dc:description/>
  <cp:lastModifiedBy>Jana Vicherková</cp:lastModifiedBy>
  <cp:revision>2</cp:revision>
  <dcterms:created xsi:type="dcterms:W3CDTF">2017-10-17T08:48:00Z</dcterms:created>
  <dcterms:modified xsi:type="dcterms:W3CDTF">2017-10-17T08:49:00Z</dcterms:modified>
</cp:coreProperties>
</file>