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7FFDA" w14:textId="4AB829C8" w:rsidR="00B52B01" w:rsidRDefault="00DB7E57">
      <w:pPr>
        <w:pStyle w:val="NoList1"/>
        <w:jc w:val="right"/>
        <w:rPr>
          <w:rFonts w:ascii="Arial" w:eastAsia="Arial" w:hAnsi="Arial" w:cs="Arial"/>
          <w:b/>
          <w:spacing w:val="8"/>
          <w:sz w:val="28"/>
          <w:lang w:val="cs-CZ"/>
        </w:rPr>
      </w:pP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33580004" wp14:editId="33580005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D1E">
        <w:rPr>
          <w:rFonts w:ascii="Arial" w:eastAsia="Arial" w:hAnsi="Arial" w:cs="Arial"/>
          <w:lang w:val="cs-CZ"/>
        </w:rPr>
        <w:pict w14:anchorId="33580006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3357FFDB" w14:textId="77777777" w:rsidR="00B52B01" w:rsidRDefault="00B52B01">
      <w:pPr>
        <w:pStyle w:val="NoList1"/>
        <w:rPr>
          <w:rFonts w:ascii="Arial" w:eastAsia="Arial" w:hAnsi="Arial" w:cs="Arial"/>
          <w:b/>
          <w:caps/>
          <w:spacing w:val="8"/>
          <w:lang w:val="cs-CZ"/>
        </w:rPr>
      </w:pPr>
    </w:p>
    <w:p w14:paraId="3357FFF6" w14:textId="77777777" w:rsidR="00B52B01" w:rsidRDefault="00B52B01"/>
    <w:p w14:paraId="3357FFF7" w14:textId="77777777" w:rsidR="00B52B01" w:rsidRDefault="00B52B01"/>
    <w:p w14:paraId="3357FFF8" w14:textId="77777777" w:rsidR="00B52B01" w:rsidRDefault="00B52B01"/>
    <w:p w14:paraId="3357FFF9" w14:textId="77777777" w:rsidR="00B52B01" w:rsidRDefault="00B52B01"/>
    <w:p w14:paraId="76B6719C" w14:textId="77777777" w:rsidR="00510FF0" w:rsidRDefault="00510FF0" w:rsidP="00510FF0"/>
    <w:p w14:paraId="50315E70" w14:textId="77777777" w:rsidR="00510FF0" w:rsidRPr="003776B5" w:rsidRDefault="00510FF0" w:rsidP="00510FF0">
      <w:pPr>
        <w:pStyle w:val="Nadpis4"/>
        <w:jc w:val="center"/>
        <w:rPr>
          <w:sz w:val="28"/>
          <w:szCs w:val="28"/>
          <w:u w:val="none"/>
        </w:rPr>
      </w:pPr>
      <w:r w:rsidRPr="003776B5">
        <w:rPr>
          <w:sz w:val="28"/>
          <w:szCs w:val="28"/>
          <w:u w:val="none"/>
        </w:rPr>
        <w:t>DODATEK č. 1</w:t>
      </w:r>
    </w:p>
    <w:p w14:paraId="1100D6C4" w14:textId="77777777" w:rsidR="00510FF0" w:rsidRPr="003776B5" w:rsidRDefault="00510FF0" w:rsidP="00510FF0">
      <w:pPr>
        <w:pStyle w:val="Nadpis4"/>
        <w:jc w:val="center"/>
        <w:rPr>
          <w:sz w:val="28"/>
          <w:szCs w:val="28"/>
          <w:u w:val="none"/>
        </w:rPr>
      </w:pPr>
      <w:r w:rsidRPr="003776B5">
        <w:rPr>
          <w:sz w:val="28"/>
          <w:szCs w:val="28"/>
          <w:u w:val="none"/>
        </w:rPr>
        <w:t xml:space="preserve">KE </w:t>
      </w:r>
      <w:proofErr w:type="gramStart"/>
      <w:r w:rsidRPr="003776B5">
        <w:rPr>
          <w:sz w:val="28"/>
          <w:szCs w:val="28"/>
          <w:u w:val="none"/>
        </w:rPr>
        <w:t>SMLOUVĚ  O  DÍLO</w:t>
      </w:r>
      <w:proofErr w:type="gramEnd"/>
      <w:r w:rsidRPr="003776B5">
        <w:rPr>
          <w:sz w:val="28"/>
          <w:szCs w:val="28"/>
          <w:u w:val="none"/>
        </w:rPr>
        <w:t xml:space="preserve"> č. </w:t>
      </w:r>
      <w:bookmarkStart w:id="0" w:name="_GoBack"/>
      <w:r w:rsidRPr="003776B5">
        <w:rPr>
          <w:sz w:val="28"/>
          <w:szCs w:val="28"/>
          <w:u w:val="none"/>
        </w:rPr>
        <w:t>503-2017-12131</w:t>
      </w:r>
      <w:bookmarkEnd w:id="0"/>
    </w:p>
    <w:p w14:paraId="683BDC24" w14:textId="77777777" w:rsidR="00510FF0" w:rsidRPr="003776B5" w:rsidRDefault="00510FF0" w:rsidP="00510FF0">
      <w:pPr>
        <w:rPr>
          <w:sz w:val="28"/>
          <w:szCs w:val="28"/>
        </w:rPr>
      </w:pPr>
      <w:r w:rsidRPr="003776B5">
        <w:rPr>
          <w:sz w:val="28"/>
          <w:szCs w:val="28"/>
        </w:rPr>
        <w:t xml:space="preserve">                                                    </w:t>
      </w:r>
    </w:p>
    <w:p w14:paraId="5B794118" w14:textId="77777777" w:rsidR="00510FF0" w:rsidRDefault="00510FF0" w:rsidP="00510FF0">
      <w:pPr>
        <w:tabs>
          <w:tab w:val="left" w:pos="284"/>
          <w:tab w:val="left" w:pos="567"/>
          <w:tab w:val="left" w:pos="4820"/>
        </w:tabs>
        <w:jc w:val="center"/>
        <w:rPr>
          <w:szCs w:val="22"/>
        </w:rPr>
      </w:pPr>
      <w:r>
        <w:rPr>
          <w:szCs w:val="22"/>
        </w:rPr>
        <w:t xml:space="preserve">podle § 2586 a násl. zákona č. 89/2012 Sb., občanský zákoník ve znění pozdějších předpisů (dále jen „občanský zákoník“) a v souladu s § 222 odst. 6 zákona č.134/2016 Sb., o zadávání veřejných zakázek ve znění pozdějších předpisů </w:t>
      </w:r>
    </w:p>
    <w:p w14:paraId="55C324C3" w14:textId="77777777" w:rsidR="00510FF0" w:rsidRDefault="00510FF0" w:rsidP="00510FF0">
      <w:pPr>
        <w:tabs>
          <w:tab w:val="left" w:pos="284"/>
          <w:tab w:val="left" w:pos="567"/>
          <w:tab w:val="left" w:pos="4820"/>
        </w:tabs>
        <w:jc w:val="center"/>
        <w:rPr>
          <w:szCs w:val="22"/>
        </w:rPr>
      </w:pPr>
      <w:r>
        <w:rPr>
          <w:szCs w:val="22"/>
        </w:rPr>
        <w:t xml:space="preserve"> </w:t>
      </w:r>
    </w:p>
    <w:p w14:paraId="3A662E06" w14:textId="77777777" w:rsidR="00510FF0" w:rsidRPr="003776B5" w:rsidRDefault="00510FF0" w:rsidP="00510FF0">
      <w:pPr>
        <w:tabs>
          <w:tab w:val="left" w:pos="284"/>
          <w:tab w:val="left" w:pos="567"/>
          <w:tab w:val="left" w:pos="4820"/>
        </w:tabs>
        <w:jc w:val="center"/>
        <w:rPr>
          <w:szCs w:val="22"/>
        </w:rPr>
      </w:pPr>
      <w:r>
        <w:rPr>
          <w:szCs w:val="22"/>
        </w:rPr>
        <w:t>(dále jen „Dodatek č. 1“)</w:t>
      </w:r>
    </w:p>
    <w:p w14:paraId="7D006635" w14:textId="77777777" w:rsidR="00510FF0" w:rsidRDefault="00510FF0" w:rsidP="00510FF0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u w:val="single"/>
        </w:rPr>
      </w:pPr>
    </w:p>
    <w:p w14:paraId="135DEAC7" w14:textId="77777777" w:rsidR="00510FF0" w:rsidRDefault="00510FF0" w:rsidP="00510FF0">
      <w:pPr>
        <w:tabs>
          <w:tab w:val="left" w:pos="4820"/>
        </w:tabs>
        <w:rPr>
          <w:b/>
          <w:szCs w:val="22"/>
        </w:rPr>
      </w:pPr>
    </w:p>
    <w:p w14:paraId="1504A0F3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</w:rPr>
      </w:pPr>
      <w:r>
        <w:rPr>
          <w:rFonts w:ascii="Albany" w:eastAsia="Albany" w:hAnsi="Albany" w:cs="Albany"/>
          <w:b/>
          <w:bCs/>
        </w:rPr>
        <w:t>1. Objednatel:</w:t>
      </w:r>
      <w:r>
        <w:rPr>
          <w:rFonts w:ascii="Albany" w:eastAsia="Albany" w:hAnsi="Albany" w:cs="Albany"/>
        </w:rPr>
        <w:tab/>
        <w:t xml:space="preserve">Firma:                    Česká republika- Ministerstvo zemědělství   </w:t>
      </w:r>
      <w:r>
        <w:rPr>
          <w:rFonts w:ascii="Albany" w:eastAsia="Albany" w:hAnsi="Albany" w:cs="Albany"/>
          <w:b/>
          <w:bCs/>
        </w:rPr>
        <w:t xml:space="preserve"> </w:t>
      </w:r>
      <w:r>
        <w:rPr>
          <w:rFonts w:ascii="Albany" w:eastAsia="Albany" w:hAnsi="Albany" w:cs="Albany"/>
        </w:rPr>
        <w:tab/>
        <w:t xml:space="preserve">                              Sídlo:                     </w:t>
      </w:r>
      <w:proofErr w:type="spellStart"/>
      <w:r>
        <w:rPr>
          <w:rFonts w:ascii="Albany" w:eastAsia="Albany" w:hAnsi="Albany" w:cs="Albany"/>
        </w:rPr>
        <w:t>Těšnov</w:t>
      </w:r>
      <w:proofErr w:type="spellEnd"/>
      <w:r>
        <w:rPr>
          <w:rFonts w:ascii="Albany" w:eastAsia="Albany" w:hAnsi="Albany" w:cs="Albany"/>
        </w:rPr>
        <w:t xml:space="preserve"> 65/17, Praha 1, Česká republika   </w:t>
      </w:r>
    </w:p>
    <w:p w14:paraId="6D9F36C8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             IČ:                         00020478                                                                                                                           </w:t>
      </w:r>
    </w:p>
    <w:p w14:paraId="100592D1" w14:textId="2874D446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</w:t>
      </w:r>
      <w:r>
        <w:rPr>
          <w:rFonts w:ascii="Albany" w:eastAsia="Albany" w:hAnsi="Albany" w:cs="Albany"/>
        </w:rPr>
        <w:tab/>
        <w:t xml:space="preserve">DIČ:                       CZ00020478                                </w:t>
      </w:r>
      <w:r>
        <w:rPr>
          <w:rFonts w:ascii="Albany" w:eastAsia="Albany" w:hAnsi="Albany" w:cs="Albany"/>
        </w:rPr>
        <w:tab/>
      </w:r>
      <w:r>
        <w:rPr>
          <w:rFonts w:ascii="Albany" w:eastAsia="Albany" w:hAnsi="Albany" w:cs="Albany"/>
        </w:rPr>
        <w:tab/>
        <w:t xml:space="preserve">                             </w:t>
      </w:r>
      <w:r>
        <w:rPr>
          <w:rFonts w:ascii="Albany" w:eastAsia="Albany" w:hAnsi="Albany" w:cs="Albany"/>
        </w:rPr>
        <w:tab/>
        <w:t>Bankovní spojení:</w:t>
      </w:r>
      <w:r>
        <w:rPr>
          <w:rFonts w:ascii="Albany" w:eastAsia="Albany" w:hAnsi="Albany" w:cs="Albany"/>
        </w:rPr>
        <w:tab/>
        <w:t xml:space="preserve"> </w:t>
      </w:r>
    </w:p>
    <w:p w14:paraId="40DE0EA7" w14:textId="2500410C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</w:t>
      </w:r>
      <w:r>
        <w:rPr>
          <w:rFonts w:ascii="Albany" w:eastAsia="Albany" w:hAnsi="Albany" w:cs="Albany"/>
        </w:rPr>
        <w:tab/>
      </w:r>
      <w:proofErr w:type="gramStart"/>
      <w:r>
        <w:rPr>
          <w:rFonts w:ascii="Albany" w:eastAsia="Albany" w:hAnsi="Albany" w:cs="Albany"/>
        </w:rPr>
        <w:t>IBAN:                          číslo</w:t>
      </w:r>
      <w:proofErr w:type="gramEnd"/>
      <w:r>
        <w:rPr>
          <w:rFonts w:ascii="Albany" w:eastAsia="Albany" w:hAnsi="Albany" w:cs="Albany"/>
        </w:rPr>
        <w:t xml:space="preserve"> účtu</w:t>
      </w:r>
      <w:r>
        <w:rPr>
          <w:rFonts w:ascii="Albany" w:eastAsia="Albany" w:hAnsi="Albany" w:cs="Albany"/>
        </w:rPr>
        <w:tab/>
      </w:r>
    </w:p>
    <w:p w14:paraId="21E4F563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</w:rPr>
      </w:pPr>
      <w:r>
        <w:rPr>
          <w:rFonts w:ascii="Albany" w:eastAsia="Albany" w:hAnsi="Albany" w:cs="Albany"/>
          <w:b/>
          <w:bCs/>
        </w:rPr>
        <w:t xml:space="preserve">                          </w:t>
      </w:r>
      <w:r>
        <w:rPr>
          <w:rFonts w:ascii="Albany" w:eastAsia="Albany" w:hAnsi="Albany" w:cs="Albany"/>
          <w:b/>
          <w:bCs/>
        </w:rPr>
        <w:tab/>
      </w:r>
      <w:r>
        <w:rPr>
          <w:rFonts w:ascii="Albany" w:eastAsia="Albany" w:hAnsi="Albany" w:cs="Albany"/>
        </w:rPr>
        <w:t>Zastoupená:               Mgr. Pavlem Brokešem</w:t>
      </w:r>
    </w:p>
    <w:p w14:paraId="67A68CD6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ind w:left="4820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ředitelem oboru vnitřní správy                                                                                           </w:t>
      </w:r>
    </w:p>
    <w:p w14:paraId="7B75DE95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ab/>
      </w:r>
      <w:r>
        <w:rPr>
          <w:rFonts w:ascii="Albany" w:eastAsia="Albany" w:hAnsi="Albany" w:cs="Albany"/>
        </w:rPr>
        <w:tab/>
        <w:t xml:space="preserve">Ve věcech </w:t>
      </w:r>
      <w:r>
        <w:rPr>
          <w:rFonts w:ascii="Albany" w:eastAsia="Albany" w:hAnsi="Albany" w:cs="Albany"/>
        </w:rPr>
        <w:tab/>
      </w:r>
    </w:p>
    <w:p w14:paraId="73E8E918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ind w:left="4248" w:hanging="4248"/>
        <w:jc w:val="both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</w:t>
      </w:r>
      <w:r>
        <w:rPr>
          <w:rFonts w:ascii="Albany" w:eastAsia="Albany" w:hAnsi="Albany" w:cs="Albany"/>
        </w:rPr>
        <w:tab/>
        <w:t xml:space="preserve">technických: </w:t>
      </w:r>
      <w:r>
        <w:rPr>
          <w:rFonts w:ascii="Albany" w:eastAsia="Albany" w:hAnsi="Albany" w:cs="Albany"/>
        </w:rPr>
        <w:tab/>
      </w:r>
      <w:r>
        <w:rPr>
          <w:rFonts w:ascii="Albany" w:eastAsia="Albany" w:hAnsi="Albany" w:cs="Albany"/>
        </w:rPr>
        <w:tab/>
        <w:t xml:space="preserve"> Mgr. Miriam Poláková </w:t>
      </w:r>
    </w:p>
    <w:p w14:paraId="49433E5F" w14:textId="15CC2501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  <w:sz w:val="22"/>
          <w:szCs w:val="22"/>
        </w:rPr>
      </w:pPr>
      <w:r>
        <w:rPr>
          <w:rFonts w:ascii="Albany" w:eastAsia="Albany" w:hAnsi="Albany" w:cs="Albany"/>
          <w:b/>
          <w:bCs/>
        </w:rPr>
        <w:tab/>
      </w:r>
      <w:r>
        <w:rPr>
          <w:rFonts w:ascii="Albany" w:eastAsia="Albany" w:hAnsi="Albany" w:cs="Albany"/>
          <w:b/>
          <w:bCs/>
        </w:rPr>
        <w:tab/>
      </w:r>
      <w:r>
        <w:rPr>
          <w:rFonts w:ascii="Albany" w:eastAsia="Albany" w:hAnsi="Albany" w:cs="Albany"/>
        </w:rPr>
        <w:t xml:space="preserve">Tel:                            </w:t>
      </w:r>
    </w:p>
    <w:p w14:paraId="33BC97B5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  <w:sz w:val="22"/>
          <w:szCs w:val="22"/>
        </w:rPr>
      </w:pPr>
      <w:r>
        <w:rPr>
          <w:rFonts w:ascii="Albany" w:eastAsia="Albany" w:hAnsi="Albany" w:cs="Albany"/>
          <w:sz w:val="22"/>
          <w:szCs w:val="22"/>
        </w:rPr>
        <w:tab/>
      </w:r>
    </w:p>
    <w:p w14:paraId="6514C262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                           </w:t>
      </w:r>
      <w:r>
        <w:rPr>
          <w:rFonts w:ascii="Albany" w:eastAsia="Albany" w:hAnsi="Albany" w:cs="Albany"/>
          <w:b/>
          <w:bCs/>
        </w:rPr>
        <w:t xml:space="preserve">      </w:t>
      </w:r>
      <w:r>
        <w:rPr>
          <w:rFonts w:ascii="Albany" w:eastAsia="Albany" w:hAnsi="Albany" w:cs="Albany"/>
        </w:rPr>
        <w:t>(dále jen „Objednatel“)</w:t>
      </w:r>
    </w:p>
    <w:p w14:paraId="68721C51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536"/>
        </w:tabs>
        <w:rPr>
          <w:rFonts w:ascii="Albany" w:eastAsia="Albany" w:hAnsi="Albany" w:cs="Albany"/>
          <w:b/>
          <w:bCs/>
        </w:rPr>
      </w:pPr>
      <w:r>
        <w:rPr>
          <w:rFonts w:ascii="Albany" w:eastAsia="Albany" w:hAnsi="Albany" w:cs="Albany"/>
          <w:b/>
          <w:bCs/>
        </w:rPr>
        <w:t xml:space="preserve">          </w:t>
      </w:r>
    </w:p>
    <w:p w14:paraId="7CB52CC8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536"/>
        </w:tabs>
        <w:rPr>
          <w:rFonts w:ascii="Albany" w:eastAsia="Albany" w:hAnsi="Albany" w:cs="Albany"/>
          <w:b/>
          <w:bCs/>
        </w:rPr>
      </w:pPr>
    </w:p>
    <w:p w14:paraId="4D84014C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  <w:b/>
          <w:bCs/>
        </w:rPr>
      </w:pPr>
    </w:p>
    <w:p w14:paraId="5C329833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  <w:b/>
          <w:bCs/>
        </w:rPr>
        <w:t xml:space="preserve">2.  Zhotovitel:  </w:t>
      </w:r>
      <w:r>
        <w:rPr>
          <w:rFonts w:ascii="Albany" w:eastAsia="Albany" w:hAnsi="Albany" w:cs="Albany"/>
          <w:b/>
          <w:bCs/>
        </w:rPr>
        <w:tab/>
      </w:r>
      <w:r>
        <w:rPr>
          <w:rFonts w:ascii="Albany" w:eastAsia="Albany" w:hAnsi="Albany" w:cs="Albany"/>
        </w:rPr>
        <w:t xml:space="preserve">Firma: MORYS s.r.o.             </w:t>
      </w:r>
      <w:r>
        <w:rPr>
          <w:rFonts w:ascii="Albany" w:eastAsia="Albany" w:hAnsi="Albany" w:cs="Albany"/>
        </w:rPr>
        <w:tab/>
        <w:t xml:space="preserve"> </w:t>
      </w:r>
    </w:p>
    <w:p w14:paraId="1C05C355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</w:t>
      </w:r>
      <w:r>
        <w:rPr>
          <w:rFonts w:ascii="Albany" w:eastAsia="Albany" w:hAnsi="Albany" w:cs="Albany"/>
        </w:rPr>
        <w:tab/>
        <w:t>Sídlo:</w:t>
      </w:r>
      <w:r>
        <w:rPr>
          <w:rFonts w:ascii="Albany" w:eastAsia="Albany" w:hAnsi="Albany" w:cs="Albany"/>
          <w:lang w:val="en-US"/>
        </w:rPr>
        <w:t xml:space="preserve"> </w:t>
      </w:r>
      <w:proofErr w:type="spellStart"/>
      <w:r>
        <w:rPr>
          <w:rFonts w:ascii="Albany" w:eastAsia="Albany" w:hAnsi="Albany" w:cs="Albany"/>
          <w:lang w:val="en-US"/>
        </w:rPr>
        <w:t>Korejská</w:t>
      </w:r>
      <w:proofErr w:type="spellEnd"/>
      <w:r>
        <w:rPr>
          <w:rFonts w:ascii="Albany" w:eastAsia="Albany" w:hAnsi="Albany" w:cs="Albany"/>
          <w:lang w:val="en-US"/>
        </w:rPr>
        <w:t xml:space="preserve"> 894/9, </w:t>
      </w:r>
      <w:proofErr w:type="spellStart"/>
      <w:r>
        <w:rPr>
          <w:rFonts w:ascii="Albany" w:eastAsia="Albany" w:hAnsi="Albany" w:cs="Albany"/>
          <w:lang w:val="en-US"/>
        </w:rPr>
        <w:t>Přívoz</w:t>
      </w:r>
      <w:proofErr w:type="spellEnd"/>
      <w:r>
        <w:rPr>
          <w:rFonts w:ascii="Albany" w:eastAsia="Albany" w:hAnsi="Albany" w:cs="Albany"/>
          <w:lang w:val="en-US"/>
        </w:rPr>
        <w:t xml:space="preserve"> 702 00 Ostrava</w:t>
      </w:r>
      <w:r>
        <w:rPr>
          <w:rFonts w:ascii="Albany" w:eastAsia="Albany" w:hAnsi="Albany" w:cs="Albany"/>
        </w:rPr>
        <w:t xml:space="preserve">                           </w:t>
      </w:r>
    </w:p>
    <w:p w14:paraId="24234F73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                                                                                </w:t>
      </w:r>
    </w:p>
    <w:p w14:paraId="79ABB1C3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</w:t>
      </w:r>
      <w:r>
        <w:rPr>
          <w:rFonts w:ascii="Albany" w:eastAsia="Albany" w:hAnsi="Albany" w:cs="Albany"/>
        </w:rPr>
        <w:tab/>
        <w:t>IČ:</w:t>
      </w:r>
      <w:r>
        <w:rPr>
          <w:rFonts w:ascii="Albany" w:eastAsia="Albany" w:hAnsi="Albany" w:cs="Albany"/>
          <w:lang w:val="en-US"/>
        </w:rPr>
        <w:t xml:space="preserve"> 42864771</w:t>
      </w:r>
      <w:r>
        <w:rPr>
          <w:rFonts w:ascii="Albany" w:eastAsia="Albany" w:hAnsi="Albany" w:cs="Albany"/>
        </w:rPr>
        <w:t xml:space="preserve">                               </w:t>
      </w:r>
    </w:p>
    <w:p w14:paraId="4ACF6E84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            DIČ:</w:t>
      </w:r>
      <w:r>
        <w:rPr>
          <w:rFonts w:ascii="Albany" w:eastAsia="Albany" w:hAnsi="Albany" w:cs="Albany"/>
          <w:lang w:val="en-US"/>
        </w:rPr>
        <w:t xml:space="preserve"> CZ 42864771</w:t>
      </w:r>
      <w:r>
        <w:rPr>
          <w:rFonts w:ascii="Albany" w:eastAsia="Albany" w:hAnsi="Albany" w:cs="Albany"/>
        </w:rPr>
        <w:t xml:space="preserve">                       </w:t>
      </w:r>
      <w:r>
        <w:rPr>
          <w:rFonts w:ascii="Albany" w:eastAsia="Albany" w:hAnsi="Albany" w:cs="Albany"/>
        </w:rPr>
        <w:tab/>
        <w:t xml:space="preserve">  </w:t>
      </w:r>
    </w:p>
    <w:p w14:paraId="12CF8E5B" w14:textId="53B46151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ind w:left="4935" w:hanging="4935"/>
        <w:rPr>
          <w:rFonts w:ascii="Albany" w:eastAsia="Albany" w:hAnsi="Albany" w:cs="Albany"/>
          <w:lang w:val="en-US"/>
        </w:rPr>
      </w:pPr>
      <w:r>
        <w:rPr>
          <w:rFonts w:ascii="Albany" w:eastAsia="Albany" w:hAnsi="Albany" w:cs="Albany"/>
        </w:rPr>
        <w:t xml:space="preserve">                          </w:t>
      </w:r>
      <w:r>
        <w:rPr>
          <w:rFonts w:ascii="Albany" w:eastAsia="Albany" w:hAnsi="Albany" w:cs="Albany"/>
        </w:rPr>
        <w:tab/>
        <w:t>Bankovní spojení:</w:t>
      </w:r>
      <w:r>
        <w:rPr>
          <w:rFonts w:ascii="Albany" w:eastAsia="Albany" w:hAnsi="Albany" w:cs="Albany"/>
          <w:lang w:val="en-US"/>
        </w:rPr>
        <w:t xml:space="preserve"> </w:t>
      </w:r>
    </w:p>
    <w:p w14:paraId="3F94E8B7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ind w:left="4935" w:hanging="4935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ab/>
        <w:t xml:space="preserve">  </w:t>
      </w:r>
    </w:p>
    <w:p w14:paraId="4EB07C09" w14:textId="4A0644FB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  <w:lang w:val="en-US"/>
        </w:rPr>
      </w:pPr>
      <w:r>
        <w:rPr>
          <w:rFonts w:ascii="Albany" w:eastAsia="Albany" w:hAnsi="Albany" w:cs="Albany"/>
        </w:rPr>
        <w:t xml:space="preserve">                          </w:t>
      </w:r>
      <w:r>
        <w:rPr>
          <w:rFonts w:ascii="Albany" w:eastAsia="Albany" w:hAnsi="Albany" w:cs="Albany"/>
        </w:rPr>
        <w:tab/>
        <w:t>IBAN:</w:t>
      </w:r>
      <w:r>
        <w:rPr>
          <w:rFonts w:ascii="Albany" w:eastAsia="Albany" w:hAnsi="Albany" w:cs="Albany"/>
          <w:lang w:val="en-US"/>
        </w:rPr>
        <w:t xml:space="preserve">  </w:t>
      </w:r>
    </w:p>
    <w:p w14:paraId="63935104" w14:textId="6D9121E1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  <w:lang w:val="en-US"/>
        </w:rPr>
      </w:pPr>
      <w:r>
        <w:rPr>
          <w:rFonts w:ascii="Albany" w:eastAsia="Albany" w:hAnsi="Albany" w:cs="Albany"/>
          <w:lang w:val="en-US"/>
        </w:rPr>
        <w:t xml:space="preserve">                                      </w:t>
      </w:r>
      <w:r>
        <w:rPr>
          <w:rFonts w:ascii="Albany" w:eastAsia="Albany" w:hAnsi="Albany" w:cs="Albany"/>
        </w:rPr>
        <w:t>číslo účtu:</w:t>
      </w:r>
      <w:r>
        <w:rPr>
          <w:rFonts w:ascii="Albany" w:eastAsia="Albany" w:hAnsi="Albany" w:cs="Albany"/>
        </w:rPr>
        <w:tab/>
      </w:r>
    </w:p>
    <w:p w14:paraId="2597E7F0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  <w:lang w:val="en-US"/>
        </w:rPr>
      </w:pPr>
      <w:r>
        <w:rPr>
          <w:rFonts w:ascii="Albany" w:eastAsia="Albany" w:hAnsi="Albany" w:cs="Albany"/>
          <w:b/>
          <w:bCs/>
        </w:rPr>
        <w:t xml:space="preserve">                                      </w:t>
      </w:r>
      <w:r>
        <w:rPr>
          <w:rFonts w:ascii="Albany" w:eastAsia="Albany" w:hAnsi="Albany" w:cs="Albany"/>
        </w:rPr>
        <w:t>Jednající:</w:t>
      </w:r>
      <w:r>
        <w:rPr>
          <w:rFonts w:ascii="Albany" w:eastAsia="Albany" w:hAnsi="Albany" w:cs="Albany"/>
          <w:lang w:val="en-US"/>
        </w:rPr>
        <w:t xml:space="preserve"> </w:t>
      </w:r>
      <w:proofErr w:type="spellStart"/>
      <w:r>
        <w:rPr>
          <w:rFonts w:ascii="Albany" w:eastAsia="Albany" w:hAnsi="Albany" w:cs="Albany"/>
          <w:lang w:val="en-US"/>
        </w:rPr>
        <w:t>Ing.Jiří</w:t>
      </w:r>
      <w:proofErr w:type="spellEnd"/>
      <w:r>
        <w:rPr>
          <w:rFonts w:ascii="Albany" w:eastAsia="Albany" w:hAnsi="Albany" w:cs="Albany"/>
          <w:lang w:val="en-US"/>
        </w:rPr>
        <w:t xml:space="preserve"> </w:t>
      </w:r>
      <w:proofErr w:type="spellStart"/>
      <w:r>
        <w:rPr>
          <w:rFonts w:ascii="Albany" w:eastAsia="Albany" w:hAnsi="Albany" w:cs="Albany"/>
          <w:lang w:val="en-US"/>
        </w:rPr>
        <w:t>Šmidák</w:t>
      </w:r>
      <w:proofErr w:type="spellEnd"/>
      <w:r>
        <w:rPr>
          <w:rFonts w:ascii="Albany" w:eastAsia="Albany" w:hAnsi="Albany" w:cs="Albany"/>
          <w:lang w:val="en-US"/>
        </w:rPr>
        <w:t xml:space="preserve">, </w:t>
      </w:r>
    </w:p>
    <w:p w14:paraId="4FA9A1BA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  <w:lang w:val="en-US"/>
        </w:rPr>
        <w:t xml:space="preserve">                                      </w:t>
      </w:r>
      <w:proofErr w:type="spellStart"/>
      <w:proofErr w:type="gramStart"/>
      <w:r>
        <w:rPr>
          <w:rFonts w:ascii="Albany" w:eastAsia="Albany" w:hAnsi="Albany" w:cs="Albany"/>
          <w:lang w:val="en-US"/>
        </w:rPr>
        <w:t>výkonný</w:t>
      </w:r>
      <w:proofErr w:type="spellEnd"/>
      <w:proofErr w:type="gramEnd"/>
      <w:r>
        <w:rPr>
          <w:rFonts w:ascii="Albany" w:eastAsia="Albany" w:hAnsi="Albany" w:cs="Albany"/>
          <w:lang w:val="en-US"/>
        </w:rPr>
        <w:t xml:space="preserve"> </w:t>
      </w:r>
      <w:proofErr w:type="spellStart"/>
      <w:r>
        <w:rPr>
          <w:rFonts w:ascii="Albany" w:eastAsia="Albany" w:hAnsi="Albany" w:cs="Albany"/>
          <w:lang w:val="en-US"/>
        </w:rPr>
        <w:t>ředitel</w:t>
      </w:r>
      <w:proofErr w:type="spellEnd"/>
      <w:r>
        <w:rPr>
          <w:rFonts w:ascii="Albany" w:eastAsia="Albany" w:hAnsi="Albany" w:cs="Albany"/>
          <w:lang w:val="en-US"/>
        </w:rPr>
        <w:t xml:space="preserve"> </w:t>
      </w:r>
      <w:proofErr w:type="spellStart"/>
      <w:r>
        <w:rPr>
          <w:rFonts w:ascii="Albany" w:eastAsia="Albany" w:hAnsi="Albany" w:cs="Albany"/>
          <w:lang w:val="en-US"/>
        </w:rPr>
        <w:t>na</w:t>
      </w:r>
      <w:proofErr w:type="spellEnd"/>
      <w:r>
        <w:rPr>
          <w:rFonts w:ascii="Albany" w:eastAsia="Albany" w:hAnsi="Albany" w:cs="Albany"/>
          <w:lang w:val="en-US"/>
        </w:rPr>
        <w:t xml:space="preserve"> </w:t>
      </w:r>
      <w:proofErr w:type="spellStart"/>
      <w:r>
        <w:rPr>
          <w:rFonts w:ascii="Albany" w:eastAsia="Albany" w:hAnsi="Albany" w:cs="Albany"/>
          <w:lang w:val="en-US"/>
        </w:rPr>
        <w:t>základě</w:t>
      </w:r>
      <w:proofErr w:type="spellEnd"/>
      <w:r>
        <w:rPr>
          <w:rFonts w:ascii="Albany" w:eastAsia="Albany" w:hAnsi="Albany" w:cs="Albany"/>
          <w:lang w:val="en-US"/>
        </w:rPr>
        <w:t xml:space="preserve"> </w:t>
      </w:r>
      <w:proofErr w:type="spellStart"/>
      <w:r>
        <w:rPr>
          <w:rFonts w:ascii="Albany" w:eastAsia="Albany" w:hAnsi="Albany" w:cs="Albany"/>
          <w:lang w:val="en-US"/>
        </w:rPr>
        <w:t>plné</w:t>
      </w:r>
      <w:proofErr w:type="spellEnd"/>
      <w:r>
        <w:rPr>
          <w:rFonts w:ascii="Albany" w:eastAsia="Albany" w:hAnsi="Albany" w:cs="Albany"/>
        </w:rPr>
        <w:t xml:space="preserve">  moci            </w:t>
      </w:r>
      <w:r>
        <w:rPr>
          <w:rFonts w:ascii="Albany" w:eastAsia="Albany" w:hAnsi="Albany" w:cs="Albany"/>
        </w:rPr>
        <w:tab/>
        <w:t xml:space="preserve">  </w:t>
      </w:r>
    </w:p>
    <w:p w14:paraId="39AE379C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 xml:space="preserve">                                      Ve věcech </w:t>
      </w:r>
    </w:p>
    <w:p w14:paraId="6B9829BF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  <w:lang w:val="en-US"/>
        </w:rPr>
      </w:pPr>
      <w:r>
        <w:rPr>
          <w:rFonts w:ascii="Albany" w:eastAsia="Albany" w:hAnsi="Albany" w:cs="Albany"/>
        </w:rPr>
        <w:t xml:space="preserve">                                      technických:</w:t>
      </w:r>
      <w:r>
        <w:rPr>
          <w:rFonts w:ascii="Albany" w:eastAsia="Albany" w:hAnsi="Albany" w:cs="Albany"/>
          <w:lang w:val="en-US"/>
        </w:rPr>
        <w:t xml:space="preserve"> </w:t>
      </w:r>
      <w:proofErr w:type="gramStart"/>
      <w:r>
        <w:rPr>
          <w:rFonts w:ascii="Albany" w:eastAsia="Albany" w:hAnsi="Albany" w:cs="Albany"/>
          <w:lang w:val="en-US"/>
        </w:rPr>
        <w:t>Ing.</w:t>
      </w:r>
      <w:proofErr w:type="gramEnd"/>
      <w:r>
        <w:rPr>
          <w:rFonts w:ascii="Albany" w:eastAsia="Albany" w:hAnsi="Albany" w:cs="Albany"/>
          <w:lang w:val="en-US"/>
        </w:rPr>
        <w:t xml:space="preserve"> </w:t>
      </w:r>
      <w:proofErr w:type="spellStart"/>
      <w:r>
        <w:rPr>
          <w:rFonts w:ascii="Albany" w:eastAsia="Albany" w:hAnsi="Albany" w:cs="Albany"/>
          <w:lang w:val="en-US"/>
        </w:rPr>
        <w:t>Juraj</w:t>
      </w:r>
      <w:proofErr w:type="spellEnd"/>
      <w:r>
        <w:rPr>
          <w:rFonts w:ascii="Albany" w:eastAsia="Albany" w:hAnsi="Albany" w:cs="Albany"/>
          <w:lang w:val="en-US"/>
        </w:rPr>
        <w:t xml:space="preserve"> </w:t>
      </w:r>
      <w:proofErr w:type="spellStart"/>
      <w:r>
        <w:rPr>
          <w:rFonts w:ascii="Albany" w:eastAsia="Albany" w:hAnsi="Albany" w:cs="Albany"/>
          <w:lang w:val="en-US"/>
        </w:rPr>
        <w:t>Gašpár</w:t>
      </w:r>
      <w:proofErr w:type="spellEnd"/>
      <w:r>
        <w:rPr>
          <w:rFonts w:ascii="Albany" w:eastAsia="Albany" w:hAnsi="Albany" w:cs="Albany"/>
          <w:lang w:val="en-US"/>
        </w:rPr>
        <w:t xml:space="preserve">, </w:t>
      </w:r>
    </w:p>
    <w:p w14:paraId="47866891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  <w:lang w:val="en-US"/>
        </w:rPr>
        <w:t xml:space="preserve">                                      </w:t>
      </w:r>
      <w:proofErr w:type="spellStart"/>
      <w:proofErr w:type="gramStart"/>
      <w:r>
        <w:rPr>
          <w:rFonts w:ascii="Albany" w:eastAsia="Albany" w:hAnsi="Albany" w:cs="Albany"/>
          <w:lang w:val="en-US"/>
        </w:rPr>
        <w:t>vedoucí</w:t>
      </w:r>
      <w:proofErr w:type="spellEnd"/>
      <w:proofErr w:type="gramEnd"/>
      <w:r>
        <w:rPr>
          <w:rFonts w:ascii="Albany" w:eastAsia="Albany" w:hAnsi="Albany" w:cs="Albany"/>
          <w:lang w:val="en-US"/>
        </w:rPr>
        <w:t xml:space="preserve"> </w:t>
      </w:r>
      <w:proofErr w:type="spellStart"/>
      <w:r>
        <w:rPr>
          <w:rFonts w:ascii="Albany" w:eastAsia="Albany" w:hAnsi="Albany" w:cs="Albany"/>
          <w:lang w:val="en-US"/>
        </w:rPr>
        <w:t>divize</w:t>
      </w:r>
      <w:proofErr w:type="spellEnd"/>
      <w:r>
        <w:rPr>
          <w:rFonts w:ascii="Albany" w:eastAsia="Albany" w:hAnsi="Albany" w:cs="Albany"/>
          <w:lang w:val="en-US"/>
        </w:rPr>
        <w:t xml:space="preserve"> VZT a </w:t>
      </w:r>
      <w:proofErr w:type="spellStart"/>
      <w:r>
        <w:rPr>
          <w:rFonts w:ascii="Albany" w:eastAsia="Albany" w:hAnsi="Albany" w:cs="Albany"/>
          <w:lang w:val="en-US"/>
        </w:rPr>
        <w:t>chlazení</w:t>
      </w:r>
      <w:proofErr w:type="spellEnd"/>
      <w:r>
        <w:rPr>
          <w:rFonts w:ascii="Albany" w:eastAsia="Albany" w:hAnsi="Albany" w:cs="Albany"/>
          <w:lang w:val="en-US"/>
        </w:rPr>
        <w:t xml:space="preserve">  </w:t>
      </w:r>
      <w:r>
        <w:rPr>
          <w:rFonts w:ascii="Albany" w:eastAsia="Albany" w:hAnsi="Albany" w:cs="Albany"/>
        </w:rPr>
        <w:t xml:space="preserve">          </w:t>
      </w:r>
      <w:r>
        <w:rPr>
          <w:rFonts w:ascii="Albany" w:eastAsia="Albany" w:hAnsi="Albany" w:cs="Albany"/>
        </w:rPr>
        <w:tab/>
        <w:t xml:space="preserve">  </w:t>
      </w:r>
    </w:p>
    <w:p w14:paraId="0A6656F9" w14:textId="73CDA6A0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rPr>
          <w:rFonts w:ascii="Albany" w:eastAsia="Albany" w:hAnsi="Albany" w:cs="Albany"/>
        </w:rPr>
      </w:pPr>
      <w:r>
        <w:rPr>
          <w:rFonts w:ascii="Albany" w:eastAsia="Albany" w:hAnsi="Albany" w:cs="Albany"/>
          <w:b/>
          <w:bCs/>
        </w:rPr>
        <w:tab/>
      </w:r>
      <w:r>
        <w:rPr>
          <w:rFonts w:ascii="Albany" w:eastAsia="Albany" w:hAnsi="Albany" w:cs="Albany"/>
          <w:b/>
          <w:bCs/>
        </w:rPr>
        <w:tab/>
      </w:r>
      <w:r>
        <w:rPr>
          <w:rFonts w:ascii="Albany" w:eastAsia="Albany" w:hAnsi="Albany" w:cs="Albany"/>
        </w:rPr>
        <w:t>Tel/Fax:</w:t>
      </w:r>
      <w:r>
        <w:rPr>
          <w:rFonts w:ascii="Albany" w:eastAsia="Albany" w:hAnsi="Albany" w:cs="Albany"/>
          <w:lang w:val="en-US"/>
        </w:rPr>
        <w:t xml:space="preserve"> </w:t>
      </w:r>
    </w:p>
    <w:p w14:paraId="13234F33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jc w:val="both"/>
        <w:rPr>
          <w:rFonts w:ascii="Albany" w:eastAsia="Albany" w:hAnsi="Albany" w:cs="Albany"/>
        </w:rPr>
      </w:pPr>
    </w:p>
    <w:p w14:paraId="4CA2089B" w14:textId="77777777" w:rsidR="00510FF0" w:rsidRDefault="00510FF0" w:rsidP="00510FF0">
      <w:pPr>
        <w:pStyle w:val="Normln1"/>
        <w:tabs>
          <w:tab w:val="left" w:pos="567"/>
          <w:tab w:val="left" w:pos="2552"/>
          <w:tab w:val="left" w:pos="4820"/>
        </w:tabs>
        <w:jc w:val="center"/>
        <w:rPr>
          <w:rFonts w:ascii="Albany" w:eastAsia="Albany" w:hAnsi="Albany" w:cs="Albany"/>
        </w:rPr>
      </w:pPr>
      <w:r>
        <w:rPr>
          <w:rFonts w:ascii="Albany" w:eastAsia="Albany" w:hAnsi="Albany" w:cs="Albany"/>
        </w:rPr>
        <w:t>(dále jen „Zhotovitel“)</w:t>
      </w:r>
    </w:p>
    <w:p w14:paraId="7F30FB2C" w14:textId="77777777" w:rsidR="00510FF0" w:rsidRDefault="00510FF0" w:rsidP="00510FF0">
      <w:pPr>
        <w:tabs>
          <w:tab w:val="left" w:pos="284"/>
          <w:tab w:val="left" w:pos="567"/>
          <w:tab w:val="left" w:pos="4820"/>
        </w:tabs>
        <w:jc w:val="center"/>
        <w:rPr>
          <w:b/>
          <w:szCs w:val="22"/>
        </w:rPr>
      </w:pPr>
    </w:p>
    <w:p w14:paraId="1520B129" w14:textId="77777777" w:rsidR="00510FF0" w:rsidRDefault="00510FF0" w:rsidP="00510FF0">
      <w:pPr>
        <w:tabs>
          <w:tab w:val="left" w:pos="284"/>
          <w:tab w:val="left" w:pos="567"/>
          <w:tab w:val="left" w:pos="4820"/>
        </w:tabs>
        <w:jc w:val="center"/>
        <w:rPr>
          <w:rFonts w:ascii="Albany" w:eastAsia="Albany" w:hAnsi="Albany" w:cs="Albany"/>
          <w:sz w:val="24"/>
          <w:szCs w:val="24"/>
        </w:rPr>
      </w:pPr>
      <w:r>
        <w:rPr>
          <w:szCs w:val="22"/>
        </w:rPr>
        <w:t>(Společně dále jen „smluvní strany“)</w:t>
      </w:r>
    </w:p>
    <w:p w14:paraId="22393435" w14:textId="77777777" w:rsidR="00510FF0" w:rsidRDefault="00510FF0" w:rsidP="00510FF0">
      <w:pPr>
        <w:tabs>
          <w:tab w:val="left" w:pos="4820"/>
        </w:tabs>
        <w:rPr>
          <w:rFonts w:ascii="Albany" w:eastAsia="Albany" w:hAnsi="Albany" w:cs="Albany"/>
          <w:sz w:val="24"/>
          <w:szCs w:val="24"/>
        </w:rPr>
      </w:pPr>
    </w:p>
    <w:p w14:paraId="0794A595" w14:textId="77777777" w:rsidR="00510FF0" w:rsidRDefault="00510FF0" w:rsidP="00510FF0">
      <w:pPr>
        <w:jc w:val="center"/>
        <w:rPr>
          <w:rFonts w:eastAsia="Calibri"/>
          <w:b/>
          <w:sz w:val="24"/>
          <w:szCs w:val="24"/>
          <w:u w:val="single"/>
        </w:rPr>
      </w:pPr>
    </w:p>
    <w:p w14:paraId="6CA0EDD0" w14:textId="77777777" w:rsidR="00510FF0" w:rsidRDefault="00510FF0" w:rsidP="00510FF0">
      <w:pPr>
        <w:jc w:val="center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PREAMBULE</w:t>
      </w:r>
    </w:p>
    <w:p w14:paraId="74D0369A" w14:textId="77777777" w:rsidR="00510FF0" w:rsidRDefault="00510FF0" w:rsidP="00510FF0">
      <w:pPr>
        <w:spacing w:after="200" w:line="276" w:lineRule="auto"/>
        <w:rPr>
          <w:rFonts w:eastAsia="Calibri"/>
        </w:rPr>
      </w:pPr>
    </w:p>
    <w:p w14:paraId="72CB9D51" w14:textId="77777777" w:rsidR="00510FF0" w:rsidRDefault="00510FF0" w:rsidP="00510FF0">
      <w:pPr>
        <w:numPr>
          <w:ilvl w:val="0"/>
          <w:numId w:val="33"/>
        </w:numPr>
        <w:spacing w:after="200" w:line="276" w:lineRule="auto"/>
        <w:rPr>
          <w:b/>
          <w:sz w:val="20"/>
        </w:rPr>
      </w:pPr>
      <w:r>
        <w:rPr>
          <w:rFonts w:eastAsia="Calibri"/>
          <w:sz w:val="20"/>
        </w:rPr>
        <w:t>Tento Dodatek č. 1 je uzavřen v návaznosti na Veřejnou zakázku s názvem</w:t>
      </w:r>
      <w:r>
        <w:rPr>
          <w:sz w:val="20"/>
        </w:rPr>
        <w:t xml:space="preserve">: </w:t>
      </w:r>
      <w:r>
        <w:rPr>
          <w:b/>
          <w:bCs/>
          <w:sz w:val="20"/>
        </w:rPr>
        <w:t>„Klimatizace v budově Kotlářská 931/53, 602 00 Brno“</w:t>
      </w:r>
      <w:r>
        <w:rPr>
          <w:b/>
          <w:sz w:val="20"/>
        </w:rPr>
        <w:t xml:space="preserve"> </w:t>
      </w:r>
      <w:r>
        <w:rPr>
          <w:rFonts w:eastAsia="Calibri"/>
          <w:sz w:val="20"/>
        </w:rPr>
        <w:t xml:space="preserve">vyhlášenou Objednatelem a s ní související smlouvou č. 503-2017-12131. </w:t>
      </w:r>
    </w:p>
    <w:p w14:paraId="085F1182" w14:textId="56B0E49B" w:rsidR="00510FF0" w:rsidRDefault="00510FF0" w:rsidP="00510FF0">
      <w:pPr>
        <w:numPr>
          <w:ilvl w:val="0"/>
          <w:numId w:val="33"/>
        </w:numPr>
        <w:spacing w:after="200" w:line="276" w:lineRule="auto"/>
        <w:rPr>
          <w:b/>
          <w:sz w:val="20"/>
        </w:rPr>
      </w:pPr>
      <w:r>
        <w:rPr>
          <w:iCs/>
          <w:sz w:val="20"/>
        </w:rPr>
        <w:t xml:space="preserve">Dne </w:t>
      </w:r>
      <w:proofErr w:type="gramStart"/>
      <w:r w:rsidR="00230D66">
        <w:rPr>
          <w:iCs/>
          <w:sz w:val="20"/>
        </w:rPr>
        <w:t>10</w:t>
      </w:r>
      <w:r w:rsidR="00C03B9B">
        <w:rPr>
          <w:iCs/>
          <w:sz w:val="20"/>
        </w:rPr>
        <w:t>.11.2017</w:t>
      </w:r>
      <w:proofErr w:type="gramEnd"/>
      <w:r>
        <w:rPr>
          <w:iCs/>
          <w:sz w:val="20"/>
        </w:rPr>
        <w:t xml:space="preserve"> uzavřely smluvní strany v souladu s </w:t>
      </w:r>
      <w:r>
        <w:rPr>
          <w:sz w:val="20"/>
        </w:rPr>
        <w:t>§ 2586 a násl. zákona č. 89/2012 Sb., občanský zákoník (dále jen „občanský zákoník“) a ve spojení s § 2623 a násl.  občanského zákoníku smlouvu o dílo č. 503-2017-12131 ( dále jen Smlouva).</w:t>
      </w:r>
    </w:p>
    <w:p w14:paraId="422F5D0D" w14:textId="77777777" w:rsidR="00510FF0" w:rsidRDefault="00510FF0" w:rsidP="00510FF0">
      <w:pPr>
        <w:numPr>
          <w:ilvl w:val="0"/>
          <w:numId w:val="33"/>
        </w:numPr>
        <w:spacing w:after="200" w:line="276" w:lineRule="auto"/>
        <w:rPr>
          <w:sz w:val="20"/>
        </w:rPr>
      </w:pPr>
      <w:r>
        <w:rPr>
          <w:iCs/>
          <w:sz w:val="20"/>
        </w:rPr>
        <w:t xml:space="preserve">Předmětem Smlouvy je zhotovení stavebního díla </w:t>
      </w:r>
      <w:r>
        <w:rPr>
          <w:b/>
          <w:bCs/>
          <w:sz w:val="20"/>
        </w:rPr>
        <w:t>„Klimatizace v budově Kotlářská 931/53, 602 00 Brno“</w:t>
      </w:r>
      <w:r>
        <w:rPr>
          <w:b/>
          <w:sz w:val="20"/>
        </w:rPr>
        <w:t xml:space="preserve"> </w:t>
      </w:r>
      <w:r>
        <w:rPr>
          <w:rFonts w:eastAsia="Calibri"/>
          <w:sz w:val="20"/>
        </w:rPr>
        <w:t xml:space="preserve">vyhlášenou Objednatelem a s ní související </w:t>
      </w:r>
      <w:r>
        <w:rPr>
          <w:b/>
          <w:sz w:val="20"/>
        </w:rPr>
        <w:t xml:space="preserve"> </w:t>
      </w:r>
      <w:r>
        <w:rPr>
          <w:sz w:val="20"/>
        </w:rPr>
        <w:t xml:space="preserve">v budově </w:t>
      </w:r>
      <w:proofErr w:type="spellStart"/>
      <w:r>
        <w:rPr>
          <w:sz w:val="20"/>
        </w:rPr>
        <w:t>MZe</w:t>
      </w:r>
      <w:proofErr w:type="spellEnd"/>
      <w:r>
        <w:rPr>
          <w:sz w:val="20"/>
        </w:rPr>
        <w:t>- Kotlářská 931/53 na parcele č. 1525/1 v </w:t>
      </w:r>
      <w:proofErr w:type="spellStart"/>
      <w:proofErr w:type="gramStart"/>
      <w:r>
        <w:rPr>
          <w:sz w:val="20"/>
        </w:rPr>
        <w:t>k.ú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Veveří, </w:t>
      </w:r>
      <w:r>
        <w:rPr>
          <w:iCs/>
          <w:sz w:val="20"/>
        </w:rPr>
        <w:t xml:space="preserve">včetně provedení souvisejících stavebně-montážních prací, likvidace a uložení přebytečného materiálu na skládku, doložení všech dokladů souvisejících s prováděnými pracemi a dodávkami nezbytnými k bezproblémovému užívání stavby. </w:t>
      </w:r>
    </w:p>
    <w:p w14:paraId="2E1197BC" w14:textId="77777777" w:rsidR="00510FF0" w:rsidRDefault="00510FF0" w:rsidP="00510FF0">
      <w:pPr>
        <w:autoSpaceDE w:val="0"/>
        <w:autoSpaceDN w:val="0"/>
        <w:adjustRightInd w:val="0"/>
        <w:spacing w:line="276" w:lineRule="auto"/>
        <w:rPr>
          <w:sz w:val="20"/>
        </w:rPr>
      </w:pPr>
      <w:r>
        <w:rPr>
          <w:sz w:val="20"/>
        </w:rPr>
        <w:t xml:space="preserve"> </w:t>
      </w:r>
    </w:p>
    <w:p w14:paraId="73F6E33B" w14:textId="77777777" w:rsidR="00510FF0" w:rsidRDefault="00510FF0" w:rsidP="00510FF0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sz w:val="20"/>
          <w:u w:val="single"/>
        </w:rPr>
      </w:pPr>
    </w:p>
    <w:p w14:paraId="617849C4" w14:textId="77777777" w:rsidR="00510FF0" w:rsidRDefault="00510FF0" w:rsidP="00510FF0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sz w:val="20"/>
          <w:u w:val="single"/>
        </w:rPr>
      </w:pPr>
      <w:r>
        <w:rPr>
          <w:rFonts w:ascii="Arial" w:eastAsia="Arial" w:hAnsi="Arial" w:cs="Arial"/>
          <w:b/>
          <w:color w:val="auto"/>
          <w:sz w:val="20"/>
          <w:u w:val="single"/>
        </w:rPr>
        <w:t>ČLÁNEK I.</w:t>
      </w:r>
    </w:p>
    <w:p w14:paraId="5EB2BD4B" w14:textId="77777777" w:rsidR="00510FF0" w:rsidRDefault="00510FF0" w:rsidP="00510FF0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sz w:val="20"/>
          <w:u w:val="single"/>
        </w:rPr>
      </w:pPr>
    </w:p>
    <w:p w14:paraId="0A14BEF7" w14:textId="575DBF64" w:rsidR="00510FF0" w:rsidRPr="009B5F9F" w:rsidRDefault="00510FF0" w:rsidP="00510FF0">
      <w:pPr>
        <w:rPr>
          <w:iCs/>
          <w:sz w:val="20"/>
        </w:rPr>
      </w:pPr>
      <w:r w:rsidRPr="009B5F9F">
        <w:rPr>
          <w:sz w:val="20"/>
        </w:rPr>
        <w:t>Předmětem tohoto Dodatku č. 1 je v</w:t>
      </w:r>
      <w:r w:rsidRPr="009B5F9F">
        <w:rPr>
          <w:iCs/>
          <w:sz w:val="20"/>
        </w:rPr>
        <w:t> souladu s ustanovením § 28 odst. 4 zákona č. 235/2004 Sb., o dani z přidané hodnoty</w:t>
      </w:r>
      <w:r w:rsidR="00221E6A">
        <w:rPr>
          <w:iCs/>
          <w:sz w:val="20"/>
        </w:rPr>
        <w:t>, v</w:t>
      </w:r>
      <w:r w:rsidRPr="009B5F9F">
        <w:rPr>
          <w:iCs/>
          <w:sz w:val="20"/>
        </w:rPr>
        <w:t>e znění pozdějších předpisů</w:t>
      </w:r>
      <w:r w:rsidR="00221E6A">
        <w:rPr>
          <w:iCs/>
          <w:sz w:val="20"/>
        </w:rPr>
        <w:t>,</w:t>
      </w:r>
      <w:r w:rsidRPr="009B5F9F">
        <w:rPr>
          <w:iCs/>
          <w:sz w:val="20"/>
        </w:rPr>
        <w:t xml:space="preserve"> </w:t>
      </w:r>
      <w:proofErr w:type="gramStart"/>
      <w:r w:rsidR="00221E6A">
        <w:rPr>
          <w:iCs/>
          <w:sz w:val="20"/>
        </w:rPr>
        <w:t xml:space="preserve">úprava </w:t>
      </w:r>
      <w:r w:rsidRPr="009B5F9F">
        <w:rPr>
          <w:iCs/>
          <w:sz w:val="20"/>
        </w:rPr>
        <w:t xml:space="preserve"> Člán</w:t>
      </w:r>
      <w:r w:rsidR="00221E6A">
        <w:rPr>
          <w:iCs/>
          <w:sz w:val="20"/>
        </w:rPr>
        <w:t>ku</w:t>
      </w:r>
      <w:proofErr w:type="gramEnd"/>
      <w:r w:rsidRPr="009B5F9F">
        <w:rPr>
          <w:iCs/>
          <w:sz w:val="20"/>
        </w:rPr>
        <w:t xml:space="preserve"> V. </w:t>
      </w:r>
      <w:r>
        <w:rPr>
          <w:iCs/>
          <w:sz w:val="20"/>
        </w:rPr>
        <w:t xml:space="preserve">odst. </w:t>
      </w:r>
      <w:r w:rsidRPr="009B5F9F">
        <w:rPr>
          <w:iCs/>
          <w:sz w:val="20"/>
        </w:rPr>
        <w:t>5.3 Smlouvy, aby byl v soul</w:t>
      </w:r>
      <w:r>
        <w:rPr>
          <w:iCs/>
          <w:sz w:val="20"/>
        </w:rPr>
        <w:t>adu se zákonem č. 2</w:t>
      </w:r>
      <w:r w:rsidR="0085376A">
        <w:rPr>
          <w:iCs/>
          <w:sz w:val="20"/>
        </w:rPr>
        <w:t>3</w:t>
      </w:r>
      <w:r>
        <w:rPr>
          <w:iCs/>
          <w:sz w:val="20"/>
        </w:rPr>
        <w:t xml:space="preserve">5/2004 Sb. </w:t>
      </w:r>
      <w:r w:rsidRPr="009B5F9F">
        <w:rPr>
          <w:iCs/>
          <w:sz w:val="20"/>
        </w:rPr>
        <w:t>o dani z přidané hodnoty</w:t>
      </w:r>
      <w:r w:rsidR="00221E6A">
        <w:rPr>
          <w:iCs/>
          <w:sz w:val="20"/>
        </w:rPr>
        <w:t xml:space="preserve"> ve znění pozdějších předpisů, </w:t>
      </w:r>
      <w:r w:rsidRPr="009B5F9F">
        <w:rPr>
          <w:iCs/>
          <w:sz w:val="20"/>
        </w:rPr>
        <w:t xml:space="preserve">tj. zhotovitel je  povinen </w:t>
      </w:r>
      <w:r w:rsidR="00221E6A">
        <w:rPr>
          <w:iCs/>
          <w:sz w:val="20"/>
        </w:rPr>
        <w:t>vystavit daňový doklad</w:t>
      </w:r>
      <w:r w:rsidRPr="009B5F9F">
        <w:rPr>
          <w:iCs/>
          <w:sz w:val="20"/>
        </w:rPr>
        <w:t xml:space="preserve"> do 15 dnů ode dne</w:t>
      </w:r>
      <w:r w:rsidR="00221E6A">
        <w:rPr>
          <w:iCs/>
          <w:sz w:val="20"/>
        </w:rPr>
        <w:t>,</w:t>
      </w:r>
      <w:r w:rsidRPr="009B5F9F">
        <w:rPr>
          <w:iCs/>
          <w:sz w:val="20"/>
        </w:rPr>
        <w:t xml:space="preserve"> kdy bylo uskutečněno zdanitelné plnění. </w:t>
      </w:r>
    </w:p>
    <w:p w14:paraId="58EEBF9A" w14:textId="77777777" w:rsidR="00510FF0" w:rsidRPr="009B5F9F" w:rsidRDefault="00510FF0" w:rsidP="00510FF0">
      <w:pPr>
        <w:rPr>
          <w:iCs/>
        </w:rPr>
      </w:pPr>
    </w:p>
    <w:p w14:paraId="5A3967C9" w14:textId="77777777" w:rsidR="00510FF0" w:rsidRPr="009B5F9F" w:rsidRDefault="00510FF0" w:rsidP="00510FF0">
      <w:pPr>
        <w:ind w:left="360"/>
        <w:rPr>
          <w:b/>
          <w:sz w:val="20"/>
          <w:u w:val="single"/>
        </w:rPr>
      </w:pPr>
    </w:p>
    <w:p w14:paraId="674F78FC" w14:textId="77777777" w:rsidR="00510FF0" w:rsidRDefault="00510FF0" w:rsidP="00510FF0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sz w:val="20"/>
          <w:u w:val="single"/>
        </w:rPr>
      </w:pPr>
    </w:p>
    <w:p w14:paraId="6EE15C1F" w14:textId="77777777" w:rsidR="00510FF0" w:rsidRDefault="00510FF0" w:rsidP="00510FF0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sz w:val="20"/>
          <w:u w:val="single"/>
        </w:rPr>
      </w:pPr>
      <w:proofErr w:type="gramStart"/>
      <w:r>
        <w:rPr>
          <w:rFonts w:ascii="Arial" w:eastAsia="Arial" w:hAnsi="Arial" w:cs="Arial"/>
          <w:b/>
          <w:color w:val="auto"/>
          <w:sz w:val="20"/>
          <w:u w:val="single"/>
        </w:rPr>
        <w:t>ČLÁNEK  II</w:t>
      </w:r>
      <w:proofErr w:type="gramEnd"/>
      <w:r>
        <w:rPr>
          <w:rFonts w:ascii="Arial" w:eastAsia="Arial" w:hAnsi="Arial" w:cs="Arial"/>
          <w:b/>
          <w:color w:val="auto"/>
          <w:sz w:val="20"/>
          <w:u w:val="single"/>
        </w:rPr>
        <w:t>.</w:t>
      </w:r>
    </w:p>
    <w:p w14:paraId="569805C6" w14:textId="77777777" w:rsidR="00510FF0" w:rsidRDefault="00510FF0" w:rsidP="00510FF0">
      <w:pPr>
        <w:pStyle w:val="Zkladntext"/>
        <w:spacing w:line="240" w:lineRule="atLeast"/>
        <w:rPr>
          <w:rFonts w:ascii="Arial" w:eastAsia="Arial" w:hAnsi="Arial" w:cs="Arial"/>
          <w:b/>
          <w:color w:val="auto"/>
          <w:sz w:val="20"/>
        </w:rPr>
      </w:pPr>
      <w:r>
        <w:rPr>
          <w:rFonts w:ascii="Arial" w:eastAsia="Arial" w:hAnsi="Arial" w:cs="Arial"/>
          <w:b/>
          <w:color w:val="auto"/>
          <w:sz w:val="20"/>
        </w:rPr>
        <w:t xml:space="preserve">      </w:t>
      </w:r>
    </w:p>
    <w:p w14:paraId="21226827" w14:textId="77777777" w:rsidR="00510FF0" w:rsidRDefault="00510FF0" w:rsidP="00510FF0">
      <w:pPr>
        <w:numPr>
          <w:ilvl w:val="0"/>
          <w:numId w:val="34"/>
        </w:numPr>
        <w:jc w:val="left"/>
        <w:rPr>
          <w:sz w:val="20"/>
        </w:rPr>
      </w:pPr>
      <w:r>
        <w:rPr>
          <w:sz w:val="20"/>
        </w:rPr>
        <w:t>V souladu s </w:t>
      </w:r>
      <w:proofErr w:type="gramStart"/>
      <w:r>
        <w:rPr>
          <w:sz w:val="20"/>
        </w:rPr>
        <w:t>Článkem  XVI</w:t>
      </w:r>
      <w:proofErr w:type="gramEnd"/>
      <w:r>
        <w:rPr>
          <w:sz w:val="20"/>
        </w:rPr>
        <w:t>.  odst. 16.2  Smlouvy se  proto smluvní strany dohodly na následujících změnách.</w:t>
      </w:r>
    </w:p>
    <w:p w14:paraId="4002773C" w14:textId="77777777" w:rsidR="00510FF0" w:rsidRDefault="00510FF0" w:rsidP="00510FF0">
      <w:pPr>
        <w:pStyle w:val="Zkladntext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          </w:t>
      </w:r>
    </w:p>
    <w:p w14:paraId="5786CF6A" w14:textId="77777777" w:rsidR="00510FF0" w:rsidRDefault="00510FF0" w:rsidP="00510FF0">
      <w:pPr>
        <w:pStyle w:val="Zkladntext"/>
        <w:jc w:val="both"/>
        <w:rPr>
          <w:rFonts w:ascii="Arial" w:eastAsia="Arial" w:hAnsi="Arial" w:cs="Arial"/>
          <w:b/>
          <w:color w:val="auto"/>
          <w:sz w:val="20"/>
        </w:rPr>
      </w:pPr>
    </w:p>
    <w:p w14:paraId="69CFF929" w14:textId="77777777" w:rsidR="00510FF0" w:rsidRDefault="00510FF0" w:rsidP="00510FF0">
      <w:pPr>
        <w:pStyle w:val="Zkladntext"/>
        <w:jc w:val="both"/>
        <w:rPr>
          <w:rFonts w:ascii="Arial" w:eastAsia="Arial" w:hAnsi="Arial" w:cs="Arial"/>
          <w:b/>
          <w:color w:val="auto"/>
          <w:sz w:val="20"/>
        </w:rPr>
      </w:pPr>
      <w:r>
        <w:rPr>
          <w:rFonts w:ascii="Arial" w:eastAsia="Arial" w:hAnsi="Arial" w:cs="Arial"/>
          <w:b/>
          <w:color w:val="auto"/>
          <w:sz w:val="20"/>
        </w:rPr>
        <w:t xml:space="preserve">Článek V. odst. 5.3 nově zní: </w:t>
      </w:r>
    </w:p>
    <w:p w14:paraId="6A968A0F" w14:textId="77777777" w:rsidR="00510FF0" w:rsidRDefault="00510FF0" w:rsidP="00510FF0">
      <w:pPr>
        <w:pStyle w:val="Zkladntext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C3B5E6E" w14:textId="38A0F895" w:rsidR="00510FF0" w:rsidRPr="00A17631" w:rsidRDefault="00510FF0" w:rsidP="00510FF0">
      <w:pPr>
        <w:rPr>
          <w:b/>
          <w:color w:val="000000"/>
          <w:sz w:val="20"/>
        </w:rPr>
      </w:pPr>
      <w:r w:rsidRPr="00A17631">
        <w:rPr>
          <w:b/>
          <w:sz w:val="20"/>
        </w:rPr>
        <w:t xml:space="preserve">Dílo – stavební část, včetně dodávky a montáže, bude uhrazeno na základě daňových dokladů (dále </w:t>
      </w:r>
      <w:r w:rsidR="00221E6A">
        <w:rPr>
          <w:b/>
          <w:sz w:val="20"/>
        </w:rPr>
        <w:t xml:space="preserve">též </w:t>
      </w:r>
      <w:r w:rsidRPr="00A17631">
        <w:rPr>
          <w:b/>
          <w:sz w:val="20"/>
        </w:rPr>
        <w:t>faktur), vystavených Zhotovitelem v této četnosti a tomto rozsahu:</w:t>
      </w:r>
    </w:p>
    <w:p w14:paraId="7CA27AE6" w14:textId="77777777" w:rsidR="00510FF0" w:rsidRPr="00A17631" w:rsidRDefault="00510FF0" w:rsidP="00510FF0">
      <w:pPr>
        <w:pStyle w:val="Odstavecseseznamem3"/>
        <w:rPr>
          <w:rFonts w:ascii="Arial" w:eastAsia="Arial" w:hAnsi="Arial" w:cs="Arial"/>
          <w:b/>
          <w:color w:val="000000"/>
        </w:rPr>
      </w:pPr>
    </w:p>
    <w:p w14:paraId="0051BAB3" w14:textId="03112491" w:rsidR="00510FF0" w:rsidRPr="00A17631" w:rsidRDefault="00510FF0" w:rsidP="00510FF0">
      <w:pPr>
        <w:ind w:left="360"/>
        <w:rPr>
          <w:b/>
          <w:sz w:val="20"/>
        </w:rPr>
      </w:pPr>
      <w:r w:rsidRPr="00A17631">
        <w:rPr>
          <w:b/>
          <w:sz w:val="20"/>
        </w:rPr>
        <w:t xml:space="preserve">Fakturace bude probíhat měsíčně vždy po uplynutí běžného kalendářního měsíce na základě měsíčních daňových dokladů – faktur za skutečně provedené práce. Přílohou všech faktur bude oprávněnou osobou Objednatele odsouhlasený originál soupisu provedených prací za příslušný měsíc. Návrh soupisu provedených prací </w:t>
      </w:r>
      <w:r w:rsidR="00221E6A">
        <w:rPr>
          <w:b/>
          <w:sz w:val="20"/>
        </w:rPr>
        <w:t>doručí</w:t>
      </w:r>
      <w:r w:rsidRPr="00A17631">
        <w:rPr>
          <w:b/>
          <w:sz w:val="20"/>
        </w:rPr>
        <w:t xml:space="preserve"> Zhotovitel do kanceláře oprávněné osoby Objednatele k</w:t>
      </w:r>
      <w:r w:rsidR="00221E6A">
        <w:rPr>
          <w:b/>
          <w:sz w:val="20"/>
        </w:rPr>
        <w:t xml:space="preserve"> odsouhlasení</w:t>
      </w:r>
      <w:r w:rsidRPr="00A17631">
        <w:rPr>
          <w:b/>
          <w:sz w:val="20"/>
        </w:rPr>
        <w:t xml:space="preserve"> vždy</w:t>
      </w:r>
      <w:r w:rsidR="00221E6A">
        <w:rPr>
          <w:b/>
          <w:sz w:val="20"/>
        </w:rPr>
        <w:t xml:space="preserve"> nejpozději</w:t>
      </w:r>
      <w:r w:rsidRPr="00A17631">
        <w:rPr>
          <w:b/>
          <w:sz w:val="20"/>
        </w:rPr>
        <w:t xml:space="preserve"> k 5. kalendářnímu dni následujícího kalendářního měsíce. </w:t>
      </w:r>
      <w:r w:rsidRPr="00A17631">
        <w:rPr>
          <w:b/>
          <w:sz w:val="20"/>
          <w:shd w:val="clear" w:color="auto" w:fill="FFFFFF"/>
        </w:rPr>
        <w:t>V případě jeho neodsouhlasení vrátí Objednatel</w:t>
      </w:r>
      <w:r w:rsidRPr="00A17631">
        <w:rPr>
          <w:b/>
          <w:sz w:val="20"/>
        </w:rPr>
        <w:t xml:space="preserve"> s uvedením důvodu </w:t>
      </w:r>
      <w:r w:rsidRPr="00A17631">
        <w:rPr>
          <w:b/>
          <w:sz w:val="20"/>
          <w:shd w:val="clear" w:color="auto" w:fill="FFFFFF"/>
        </w:rPr>
        <w:t xml:space="preserve">nejpozději do </w:t>
      </w:r>
      <w:r>
        <w:rPr>
          <w:b/>
          <w:sz w:val="20"/>
          <w:shd w:val="clear" w:color="auto" w:fill="FFFFFF"/>
        </w:rPr>
        <w:t>1</w:t>
      </w:r>
      <w:r w:rsidR="00221E6A">
        <w:rPr>
          <w:b/>
          <w:sz w:val="20"/>
          <w:shd w:val="clear" w:color="auto" w:fill="FFFFFF"/>
        </w:rPr>
        <w:t>0</w:t>
      </w:r>
      <w:r>
        <w:rPr>
          <w:b/>
          <w:sz w:val="20"/>
          <w:shd w:val="clear" w:color="auto" w:fill="FFFFFF"/>
        </w:rPr>
        <w:t xml:space="preserve">. kalendářních </w:t>
      </w:r>
      <w:r w:rsidRPr="00A17631">
        <w:rPr>
          <w:b/>
          <w:sz w:val="20"/>
          <w:shd w:val="clear" w:color="auto" w:fill="FFFFFF"/>
        </w:rPr>
        <w:t>dnů předložený návrh Zhotoviteli zpět</w:t>
      </w:r>
      <w:r w:rsidR="00221E6A">
        <w:rPr>
          <w:b/>
          <w:sz w:val="20"/>
          <w:shd w:val="clear" w:color="auto" w:fill="FFFFFF"/>
        </w:rPr>
        <w:t xml:space="preserve"> k</w:t>
      </w:r>
      <w:r w:rsidRPr="00A17631">
        <w:rPr>
          <w:b/>
          <w:sz w:val="20"/>
          <w:shd w:val="clear" w:color="auto" w:fill="FFFFFF"/>
        </w:rPr>
        <w:t xml:space="preserve"> přepracování. </w:t>
      </w:r>
      <w:r w:rsidRPr="00A17631">
        <w:rPr>
          <w:b/>
          <w:sz w:val="20"/>
        </w:rPr>
        <w:t>Důvodem pro neodsouhlasení soupisu provedených prací Objednatelem je např. skutečnost, že práce nebyly provedeny řádně dle smlouvy nebo ta skutečnost, že práce uváděné v soupise neodpovídají skutečnosti. Soupis</w:t>
      </w:r>
      <w:r w:rsidRPr="00A17631">
        <w:rPr>
          <w:b/>
          <w:spacing w:val="-4"/>
          <w:sz w:val="20"/>
        </w:rPr>
        <w:t xml:space="preserve"> provedených </w:t>
      </w:r>
      <w:r w:rsidRPr="00A17631">
        <w:rPr>
          <w:b/>
          <w:sz w:val="20"/>
        </w:rPr>
        <w:t xml:space="preserve">prací, </w:t>
      </w:r>
      <w:r w:rsidR="00221E6A">
        <w:rPr>
          <w:b/>
          <w:sz w:val="20"/>
        </w:rPr>
        <w:t>odsouhlasený</w:t>
      </w:r>
      <w:r w:rsidRPr="00A17631">
        <w:rPr>
          <w:b/>
          <w:sz w:val="20"/>
        </w:rPr>
        <w:t xml:space="preserve"> oprávněnou osobou Objednatele, bude Zhotoviteli k dispozici (k </w:t>
      </w:r>
      <w:r w:rsidRPr="00A17631">
        <w:rPr>
          <w:b/>
          <w:sz w:val="20"/>
        </w:rPr>
        <w:lastRenderedPageBreak/>
        <w:t xml:space="preserve">vyzvednutí) nejpozději do </w:t>
      </w:r>
      <w:r>
        <w:rPr>
          <w:b/>
          <w:sz w:val="20"/>
        </w:rPr>
        <w:t>1</w:t>
      </w:r>
      <w:r w:rsidR="00221E6A">
        <w:rPr>
          <w:b/>
          <w:sz w:val="20"/>
        </w:rPr>
        <w:t>0</w:t>
      </w:r>
      <w:r>
        <w:rPr>
          <w:b/>
          <w:sz w:val="20"/>
        </w:rPr>
        <w:t xml:space="preserve">. kalendářních </w:t>
      </w:r>
      <w:r w:rsidRPr="00A17631">
        <w:rPr>
          <w:b/>
          <w:sz w:val="20"/>
        </w:rPr>
        <w:t>dnů ode dne doručení soupisu provedených prací do kanceláře oprávněné osoby Objednatele. Splatnost faktur je 30 kalendářních dnů od doručení daňového dokladu – faktury na adresu Objednatele, v souladu s výše uvedenými podmínkami.</w:t>
      </w:r>
    </w:p>
    <w:p w14:paraId="5A742324" w14:textId="77777777" w:rsidR="00510FF0" w:rsidRPr="00A17631" w:rsidRDefault="00510FF0" w:rsidP="00510FF0">
      <w:pPr>
        <w:pStyle w:val="Zkladntext3"/>
        <w:tabs>
          <w:tab w:val="num" w:pos="1080"/>
        </w:tabs>
        <w:spacing w:after="0" w:line="240" w:lineRule="atLeast"/>
        <w:jc w:val="both"/>
        <w:rPr>
          <w:rFonts w:ascii="Arial" w:eastAsia="Arial" w:hAnsi="Arial" w:cs="Arial"/>
          <w:b/>
          <w:sz w:val="20"/>
          <w:szCs w:val="20"/>
        </w:rPr>
      </w:pPr>
    </w:p>
    <w:p w14:paraId="34750C2C" w14:textId="77777777" w:rsidR="00510FF0" w:rsidRPr="00A17631" w:rsidRDefault="00510FF0" w:rsidP="00510FF0">
      <w:pPr>
        <w:pStyle w:val="Zkladntext"/>
        <w:jc w:val="both"/>
        <w:rPr>
          <w:rFonts w:ascii="Arial" w:eastAsia="Arial" w:hAnsi="Arial" w:cs="Arial"/>
          <w:b/>
          <w:color w:val="auto"/>
          <w:sz w:val="20"/>
        </w:rPr>
      </w:pPr>
    </w:p>
    <w:p w14:paraId="0960D206" w14:textId="77777777" w:rsidR="00510FF0" w:rsidRPr="00A17631" w:rsidRDefault="00510FF0" w:rsidP="00510FF0">
      <w:pPr>
        <w:pStyle w:val="Zkladntext"/>
        <w:jc w:val="both"/>
        <w:rPr>
          <w:rFonts w:ascii="Arial" w:eastAsia="Arial" w:hAnsi="Arial" w:cs="Arial"/>
          <w:b/>
          <w:color w:val="auto"/>
          <w:sz w:val="20"/>
        </w:rPr>
      </w:pPr>
    </w:p>
    <w:p w14:paraId="6265E215" w14:textId="77777777" w:rsidR="00510FF0" w:rsidRPr="00A17631" w:rsidRDefault="00510FF0" w:rsidP="00510FF0">
      <w:pPr>
        <w:pStyle w:val="Zkladntext"/>
        <w:ind w:left="2832" w:firstLine="708"/>
        <w:rPr>
          <w:rFonts w:ascii="Arial" w:eastAsia="Arial" w:hAnsi="Arial" w:cs="Arial"/>
          <w:b/>
          <w:color w:val="auto"/>
          <w:sz w:val="20"/>
        </w:rPr>
      </w:pPr>
    </w:p>
    <w:p w14:paraId="799F186A" w14:textId="77777777" w:rsidR="00510FF0" w:rsidRPr="00A17631" w:rsidRDefault="00510FF0" w:rsidP="00510FF0">
      <w:pPr>
        <w:pStyle w:val="Zkladntext3"/>
        <w:spacing w:after="0"/>
        <w:jc w:val="both"/>
        <w:rPr>
          <w:rFonts w:ascii="Arial" w:eastAsia="Arial" w:hAnsi="Arial" w:cs="Arial"/>
          <w:b/>
          <w:sz w:val="20"/>
        </w:rPr>
      </w:pPr>
    </w:p>
    <w:p w14:paraId="6778A413" w14:textId="77777777" w:rsidR="00510FF0" w:rsidRDefault="00510FF0" w:rsidP="00510FF0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sz w:val="20"/>
          <w:u w:val="single"/>
        </w:rPr>
      </w:pPr>
      <w:r>
        <w:rPr>
          <w:rFonts w:ascii="Arial" w:eastAsia="Arial" w:hAnsi="Arial" w:cs="Arial"/>
          <w:b/>
          <w:color w:val="auto"/>
          <w:sz w:val="20"/>
          <w:u w:val="single"/>
        </w:rPr>
        <w:t>ČLÁNEK III.</w:t>
      </w:r>
    </w:p>
    <w:p w14:paraId="1A3B59A0" w14:textId="77777777" w:rsidR="00510FF0" w:rsidRDefault="00510FF0" w:rsidP="00510FF0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sz w:val="20"/>
          <w:u w:val="single"/>
        </w:rPr>
      </w:pPr>
    </w:p>
    <w:p w14:paraId="71EA181A" w14:textId="77777777" w:rsidR="00510FF0" w:rsidRDefault="00510FF0" w:rsidP="00510FF0">
      <w:pPr>
        <w:rPr>
          <w:rFonts w:eastAsia="Calibri"/>
          <w:iCs/>
          <w:sz w:val="20"/>
        </w:rPr>
      </w:pPr>
    </w:p>
    <w:p w14:paraId="3CAB9A80" w14:textId="77777777" w:rsidR="00510FF0" w:rsidRDefault="00510FF0" w:rsidP="00510FF0">
      <w:pPr>
        <w:numPr>
          <w:ilvl w:val="0"/>
          <w:numId w:val="35"/>
        </w:numPr>
        <w:rPr>
          <w:sz w:val="20"/>
        </w:rPr>
      </w:pPr>
      <w:r>
        <w:rPr>
          <w:sz w:val="20"/>
        </w:rPr>
        <w:t>Obě smluvní strany prohlašují, že došlo k dohodě o celém rozsahu tohoto Dodatku č. 1</w:t>
      </w:r>
    </w:p>
    <w:p w14:paraId="1E53007C" w14:textId="77777777" w:rsidR="00510FF0" w:rsidRDefault="00510FF0" w:rsidP="00510FF0">
      <w:pPr>
        <w:rPr>
          <w:sz w:val="20"/>
        </w:rPr>
      </w:pPr>
    </w:p>
    <w:p w14:paraId="714662AB" w14:textId="77777777" w:rsidR="00510FF0" w:rsidRPr="00B317FF" w:rsidRDefault="00510FF0" w:rsidP="00510FF0">
      <w:pPr>
        <w:numPr>
          <w:ilvl w:val="0"/>
          <w:numId w:val="35"/>
        </w:numPr>
      </w:pPr>
      <w:r w:rsidRPr="00B317FF">
        <w:rPr>
          <w:sz w:val="20"/>
        </w:rPr>
        <w:t xml:space="preserve">Tento Dodatek č. 1 je vyhotoven ve 4 stejnopisech každý s platností originálu, z nichž každá ze smluvních stran obdrží 2 stejnopisy. </w:t>
      </w:r>
    </w:p>
    <w:p w14:paraId="34444138" w14:textId="77777777" w:rsidR="00510FF0" w:rsidRDefault="00510FF0" w:rsidP="00510FF0"/>
    <w:p w14:paraId="3986C800" w14:textId="6D869D80" w:rsidR="00510FF0" w:rsidRPr="0078596C" w:rsidRDefault="00510FF0" w:rsidP="00510FF0">
      <w:pPr>
        <w:numPr>
          <w:ilvl w:val="0"/>
          <w:numId w:val="35"/>
        </w:numPr>
      </w:pPr>
      <w:r>
        <w:rPr>
          <w:sz w:val="20"/>
        </w:rPr>
        <w:t xml:space="preserve">V ostatním zůstávají mezi smluvními stranami v platnosti ustanovení Smlouvy č. 503-2017-12131 uzavřené dne </w:t>
      </w:r>
      <w:proofErr w:type="gramStart"/>
      <w:r w:rsidR="00A95F07">
        <w:rPr>
          <w:sz w:val="20"/>
        </w:rPr>
        <w:t>10.11.2017</w:t>
      </w:r>
      <w:proofErr w:type="gramEnd"/>
      <w:r w:rsidR="00A95F07">
        <w:rPr>
          <w:sz w:val="20"/>
        </w:rPr>
        <w:t>.</w:t>
      </w:r>
      <w:r>
        <w:rPr>
          <w:sz w:val="20"/>
        </w:rPr>
        <w:t xml:space="preserve"> </w:t>
      </w:r>
    </w:p>
    <w:p w14:paraId="02B38CDC" w14:textId="77777777" w:rsidR="00510FF0" w:rsidRPr="00B317FF" w:rsidRDefault="00510FF0" w:rsidP="00510FF0"/>
    <w:p w14:paraId="3D2F73C4" w14:textId="77777777" w:rsidR="00510FF0" w:rsidRPr="00791F17" w:rsidRDefault="00510FF0" w:rsidP="00510FF0">
      <w:pPr>
        <w:pStyle w:val="Odstavecseseznamem"/>
        <w:numPr>
          <w:ilvl w:val="0"/>
          <w:numId w:val="35"/>
        </w:numPr>
        <w:rPr>
          <w:sz w:val="20"/>
        </w:rPr>
      </w:pPr>
      <w:r w:rsidRPr="00791F17">
        <w:rPr>
          <w:sz w:val="20"/>
        </w:rPr>
        <w:t xml:space="preserve">Zhotovitel svým podpisem níže souhlasí, aby obraz smlouvy včetně jejích příloh, případných dodatků a </w:t>
      </w:r>
      <w:proofErr w:type="spellStart"/>
      <w:r w:rsidRPr="00791F17">
        <w:rPr>
          <w:sz w:val="20"/>
        </w:rPr>
        <w:t>metadat</w:t>
      </w:r>
      <w:proofErr w:type="spellEnd"/>
      <w:r w:rsidRPr="00791F17">
        <w:rPr>
          <w:sz w:val="20"/>
        </w:rPr>
        <w:t xml:space="preserve"> k této smlouvě byl uveřejněn v registru smluv v souladu se zákonem č.  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objednatel; tím není dotčeno právo zhotovitele k jejich odeslání. Z důvodu uveřejnění smlouvy v registru smluv tato smlouva již nepodléhá povinnosti uveřejnění na profilu zadavatele (objednatele) s odkazem na ustanovení § 219 odst. 1 písm. d) ZZVZ.</w:t>
      </w:r>
    </w:p>
    <w:p w14:paraId="6079079C" w14:textId="77777777" w:rsidR="00510FF0" w:rsidRDefault="00510FF0" w:rsidP="00510FF0">
      <w:pPr>
        <w:pStyle w:val="Odstavecseseznamem"/>
      </w:pPr>
    </w:p>
    <w:p w14:paraId="1E25E19D" w14:textId="77777777" w:rsidR="00510FF0" w:rsidRPr="00406C0E" w:rsidRDefault="00510FF0" w:rsidP="00510FF0">
      <w:pPr>
        <w:pStyle w:val="Odstavecseseznamem"/>
        <w:numPr>
          <w:ilvl w:val="0"/>
          <w:numId w:val="35"/>
        </w:numPr>
      </w:pPr>
      <w:r w:rsidRPr="00406C0E">
        <w:rPr>
          <w:color w:val="000000"/>
          <w:sz w:val="20"/>
        </w:rPr>
        <w:t>Dodatek č. 1 nabývá platnosti dnem podpisu oběma smluvními stranami a účinnosti dnem uveřejnění prostřednictvím registru smluv ve smyslu článku III. odst. 4 Dodatku č. 1.</w:t>
      </w:r>
    </w:p>
    <w:p w14:paraId="2E4CF3C4" w14:textId="77777777" w:rsidR="00510FF0" w:rsidRDefault="00510FF0" w:rsidP="00510FF0">
      <w:pPr>
        <w:pStyle w:val="Odstavecseseznamem"/>
      </w:pPr>
    </w:p>
    <w:p w14:paraId="593074BA" w14:textId="77777777" w:rsidR="00510FF0" w:rsidRPr="00406C0E" w:rsidRDefault="00510FF0" w:rsidP="00510FF0">
      <w:pPr>
        <w:pStyle w:val="Odstavecseseznamem"/>
        <w:numPr>
          <w:ilvl w:val="0"/>
          <w:numId w:val="35"/>
        </w:numPr>
      </w:pPr>
      <w:r w:rsidRPr="00406C0E">
        <w:rPr>
          <w:sz w:val="20"/>
        </w:rPr>
        <w:t>Obě smluvní strany prohlašují, že se seznámily s celým textem tohoto Dodatku č. 1 a s celým obsahem tohoto Dodatku č. 1 souhlasí. Současně prohlašují, že tento Dodatek č. 1 nebyl sjednán v tísni ani za jinak jednostranně nevýhodných podmínek.</w:t>
      </w:r>
    </w:p>
    <w:p w14:paraId="32FAEB32" w14:textId="77777777" w:rsidR="00510FF0" w:rsidRDefault="00510FF0" w:rsidP="00510FF0">
      <w:pPr>
        <w:ind w:left="540"/>
        <w:rPr>
          <w:sz w:val="20"/>
        </w:rPr>
      </w:pPr>
    </w:p>
    <w:p w14:paraId="5F1DBF05" w14:textId="77777777" w:rsidR="00510FF0" w:rsidRDefault="00510FF0" w:rsidP="00510FF0"/>
    <w:p w14:paraId="13360533" w14:textId="77777777" w:rsidR="00510FF0" w:rsidRDefault="00510FF0" w:rsidP="00510FF0">
      <w:pPr>
        <w:ind w:left="539"/>
      </w:pPr>
    </w:p>
    <w:p w14:paraId="1A723BF6" w14:textId="22B38175" w:rsidR="00510FF0" w:rsidRDefault="00510FF0" w:rsidP="00510FF0">
      <w:pPr>
        <w:ind w:left="539"/>
      </w:pPr>
      <w:r>
        <w:t xml:space="preserve">V Praze dne:  </w:t>
      </w:r>
      <w:r w:rsidR="00A95F07">
        <w:t>27.11.2017</w:t>
      </w:r>
      <w:r>
        <w:t xml:space="preserve">                                       </w:t>
      </w:r>
      <w:r w:rsidR="00A95F07">
        <w:t xml:space="preserve">V </w:t>
      </w:r>
      <w:r>
        <w:t>Ostravě dne:</w:t>
      </w:r>
      <w:r w:rsidR="00A95F07">
        <w:t>14.11.2017</w:t>
      </w:r>
    </w:p>
    <w:p w14:paraId="2B731C51" w14:textId="77777777" w:rsidR="00510FF0" w:rsidRDefault="00510FF0" w:rsidP="00510FF0"/>
    <w:p w14:paraId="7A1221FE" w14:textId="77777777" w:rsidR="00510FF0" w:rsidRDefault="00510FF0" w:rsidP="00510FF0">
      <w:pPr>
        <w:ind w:left="539"/>
      </w:pPr>
    </w:p>
    <w:p w14:paraId="24AF13EC" w14:textId="77777777" w:rsidR="00510FF0" w:rsidRDefault="00510FF0" w:rsidP="00510FF0">
      <w:pPr>
        <w:ind w:left="539"/>
      </w:pPr>
    </w:p>
    <w:p w14:paraId="6B9C07F1" w14:textId="77777777" w:rsidR="00510FF0" w:rsidRDefault="00510FF0" w:rsidP="00510FF0">
      <w:pPr>
        <w:ind w:left="539"/>
      </w:pPr>
    </w:p>
    <w:p w14:paraId="5BE9A621" w14:textId="77777777" w:rsidR="00510FF0" w:rsidRDefault="00510FF0" w:rsidP="00510FF0">
      <w:pPr>
        <w:ind w:left="539"/>
      </w:pPr>
    </w:p>
    <w:p w14:paraId="2D972A50" w14:textId="77777777" w:rsidR="00510FF0" w:rsidRDefault="00510FF0" w:rsidP="00510FF0">
      <w:pPr>
        <w:ind w:left="539"/>
        <w:rPr>
          <w:b/>
        </w:rPr>
      </w:pPr>
      <w:r>
        <w:rPr>
          <w:b/>
        </w:rPr>
        <w:t xml:space="preserve">      ………………………………                                      ……………………………….</w:t>
      </w:r>
    </w:p>
    <w:p w14:paraId="1B3F0F3D" w14:textId="77777777" w:rsidR="00510FF0" w:rsidRDefault="00510FF0" w:rsidP="00510FF0">
      <w:pPr>
        <w:ind w:left="539"/>
      </w:pPr>
      <w:r>
        <w:rPr>
          <w:b/>
        </w:rPr>
        <w:t xml:space="preserve">                </w:t>
      </w:r>
      <w:r>
        <w:t>Objednatel:                                                                     Zhotovitel:</w:t>
      </w:r>
    </w:p>
    <w:p w14:paraId="5D385845" w14:textId="77777777" w:rsidR="00510FF0" w:rsidRDefault="00510FF0" w:rsidP="00510FF0">
      <w:pPr>
        <w:ind w:left="539"/>
      </w:pPr>
      <w:r>
        <w:t>Česká republika – Ministerstvo zemědělství</w:t>
      </w:r>
      <w:r>
        <w:tab/>
        <w:t xml:space="preserve">                          MORYS s.r.o.</w:t>
      </w:r>
      <w:r>
        <w:tab/>
        <w:t xml:space="preserve">    </w:t>
      </w:r>
    </w:p>
    <w:p w14:paraId="559F4959" w14:textId="77777777" w:rsidR="00510FF0" w:rsidRDefault="00510FF0" w:rsidP="00510FF0">
      <w:pPr>
        <w:ind w:left="539"/>
      </w:pPr>
      <w:r>
        <w:rPr>
          <w:b/>
        </w:rPr>
        <w:t xml:space="preserve">            Mgr. Pavel </w:t>
      </w:r>
      <w:proofErr w:type="gramStart"/>
      <w:r>
        <w:rPr>
          <w:b/>
        </w:rPr>
        <w:t>Brokeš                                                   Ing.</w:t>
      </w:r>
      <w:proofErr w:type="gramEnd"/>
      <w:r>
        <w:rPr>
          <w:b/>
        </w:rPr>
        <w:t xml:space="preserve"> Jiří </w:t>
      </w:r>
      <w:proofErr w:type="spellStart"/>
      <w:r>
        <w:rPr>
          <w:b/>
        </w:rPr>
        <w:t>Šmidák</w:t>
      </w:r>
      <w:proofErr w:type="spellEnd"/>
    </w:p>
    <w:p w14:paraId="5ACDC5F4" w14:textId="77777777" w:rsidR="00510FF0" w:rsidRDefault="00510FF0" w:rsidP="00510FF0">
      <w:r>
        <w:t xml:space="preserve">               ředitel odboru vnitřní </w:t>
      </w:r>
      <w:proofErr w:type="gramStart"/>
      <w:r>
        <w:t>správy                         výkonný</w:t>
      </w:r>
      <w:proofErr w:type="gramEnd"/>
      <w:r>
        <w:t xml:space="preserve"> ředitel na základě plné moci                  </w:t>
      </w:r>
    </w:p>
    <w:p w14:paraId="23300DB0" w14:textId="77777777" w:rsidR="00510FF0" w:rsidRDefault="00510FF0" w:rsidP="00510FF0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u w:val="single"/>
        </w:rPr>
      </w:pPr>
    </w:p>
    <w:p w14:paraId="0589EFEF" w14:textId="77777777" w:rsidR="00510FF0" w:rsidRDefault="00510FF0" w:rsidP="00510FF0">
      <w:pPr>
        <w:pStyle w:val="Zkladntext"/>
        <w:spacing w:line="240" w:lineRule="atLeast"/>
        <w:jc w:val="center"/>
        <w:rPr>
          <w:rFonts w:ascii="Arial" w:eastAsia="Arial" w:hAnsi="Arial" w:cs="Arial"/>
          <w:b/>
          <w:color w:val="auto"/>
          <w:u w:val="single"/>
        </w:rPr>
      </w:pPr>
    </w:p>
    <w:p w14:paraId="17C652E2" w14:textId="77777777" w:rsidR="00510FF0" w:rsidRDefault="00510FF0" w:rsidP="00510FF0"/>
    <w:p w14:paraId="3357FFFA" w14:textId="77777777" w:rsidR="00B52B01" w:rsidRDefault="00B52B01"/>
    <w:sectPr w:rsidR="00B52B01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358C" w14:textId="77777777" w:rsidR="00840D1E" w:rsidRDefault="00840D1E">
      <w:r>
        <w:separator/>
      </w:r>
    </w:p>
  </w:endnote>
  <w:endnote w:type="continuationSeparator" w:id="0">
    <w:p w14:paraId="257F5B5F" w14:textId="77777777" w:rsidR="00840D1E" w:rsidRDefault="0084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1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80009" w14:textId="77777777" w:rsidR="00B52B01" w:rsidRDefault="00953E10">
    <w:pPr>
      <w:pStyle w:val="Zpat"/>
    </w:pPr>
    <w:fldSimple w:instr=" DOCVARIABLE  dms_cj  \* MERGEFORMAT ">
      <w:r w:rsidR="00905C90" w:rsidRPr="00905C90">
        <w:rPr>
          <w:bCs/>
        </w:rPr>
        <w:t>64448/2017-MZE-12131</w:t>
      </w:r>
    </w:fldSimple>
    <w:r w:rsidR="00DB7E57">
      <w:tab/>
    </w:r>
    <w:r w:rsidR="00DB7E57">
      <w:fldChar w:fldCharType="begin"/>
    </w:r>
    <w:r w:rsidR="00DB7E57">
      <w:instrText>PAGE   \* MERGEFORMAT</w:instrText>
    </w:r>
    <w:r w:rsidR="00DB7E57">
      <w:fldChar w:fldCharType="separate"/>
    </w:r>
    <w:r w:rsidR="00905C90">
      <w:rPr>
        <w:noProof/>
      </w:rPr>
      <w:t>3</w:t>
    </w:r>
    <w:r w:rsidR="00DB7E5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26A20" w14:textId="77777777" w:rsidR="00840D1E" w:rsidRDefault="00840D1E">
      <w:r>
        <w:separator/>
      </w:r>
    </w:p>
  </w:footnote>
  <w:footnote w:type="continuationSeparator" w:id="0">
    <w:p w14:paraId="2C319D37" w14:textId="77777777" w:rsidR="00840D1E" w:rsidRDefault="0084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80007" w14:textId="60849854" w:rsidR="00B52B01" w:rsidRDefault="00B52B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80008" w14:textId="59D4C3DA" w:rsidR="00B52B01" w:rsidRDefault="00B52B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8000A" w14:textId="2FE432FB" w:rsidR="00B52B01" w:rsidRDefault="00B52B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E88"/>
    <w:multiLevelType w:val="multilevel"/>
    <w:tmpl w:val="9B3241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5D8612F"/>
    <w:multiLevelType w:val="multilevel"/>
    <w:tmpl w:val="1354D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F75CA"/>
    <w:multiLevelType w:val="multilevel"/>
    <w:tmpl w:val="11E001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9CB60C9"/>
    <w:multiLevelType w:val="multilevel"/>
    <w:tmpl w:val="B16034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E5B5B45"/>
    <w:multiLevelType w:val="multilevel"/>
    <w:tmpl w:val="71D8E2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0ED95720"/>
    <w:multiLevelType w:val="multilevel"/>
    <w:tmpl w:val="7576CB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0EFE4CD9"/>
    <w:multiLevelType w:val="multilevel"/>
    <w:tmpl w:val="B70847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28F3CC2"/>
    <w:multiLevelType w:val="multilevel"/>
    <w:tmpl w:val="4A12F2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13624A31"/>
    <w:multiLevelType w:val="multilevel"/>
    <w:tmpl w:val="EDBE3B8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85AD5"/>
    <w:multiLevelType w:val="multilevel"/>
    <w:tmpl w:val="D35E45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4910C48"/>
    <w:multiLevelType w:val="multilevel"/>
    <w:tmpl w:val="BD6C65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275363D4"/>
    <w:multiLevelType w:val="multilevel"/>
    <w:tmpl w:val="122A43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2ADB3DDF"/>
    <w:multiLevelType w:val="multilevel"/>
    <w:tmpl w:val="C04218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2B395C32"/>
    <w:multiLevelType w:val="multilevel"/>
    <w:tmpl w:val="8DE051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2EDB514B"/>
    <w:multiLevelType w:val="multilevel"/>
    <w:tmpl w:val="CCA0C9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3473610B"/>
    <w:multiLevelType w:val="multilevel"/>
    <w:tmpl w:val="6A62B2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385F42D2"/>
    <w:multiLevelType w:val="multilevel"/>
    <w:tmpl w:val="5A8A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E94C23"/>
    <w:multiLevelType w:val="multilevel"/>
    <w:tmpl w:val="51B4FC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3A0D3E22"/>
    <w:multiLevelType w:val="multilevel"/>
    <w:tmpl w:val="DC22B1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40C0403E"/>
    <w:multiLevelType w:val="multilevel"/>
    <w:tmpl w:val="801629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422973C7"/>
    <w:multiLevelType w:val="multilevel"/>
    <w:tmpl w:val="B6020B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45C97F76"/>
    <w:multiLevelType w:val="multilevel"/>
    <w:tmpl w:val="6812D6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4DFB5E52"/>
    <w:multiLevelType w:val="multilevel"/>
    <w:tmpl w:val="97BA63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51876505"/>
    <w:multiLevelType w:val="multilevel"/>
    <w:tmpl w:val="97E602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51FE42B5"/>
    <w:multiLevelType w:val="multilevel"/>
    <w:tmpl w:val="A60EDC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554E6183"/>
    <w:multiLevelType w:val="multilevel"/>
    <w:tmpl w:val="416677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58D07F7B"/>
    <w:multiLevelType w:val="multilevel"/>
    <w:tmpl w:val="B91626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63CA79B0"/>
    <w:multiLevelType w:val="multilevel"/>
    <w:tmpl w:val="3FD8BA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65ED0A8A"/>
    <w:multiLevelType w:val="multilevel"/>
    <w:tmpl w:val="1ADA67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67D0534B"/>
    <w:multiLevelType w:val="multilevel"/>
    <w:tmpl w:val="48540B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68D577D7"/>
    <w:multiLevelType w:val="multilevel"/>
    <w:tmpl w:val="6E7C03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735C73CB"/>
    <w:multiLevelType w:val="multilevel"/>
    <w:tmpl w:val="E95E7A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7B57121F"/>
    <w:multiLevelType w:val="multilevel"/>
    <w:tmpl w:val="ACC0AB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7C1B6BCB"/>
    <w:multiLevelType w:val="multilevel"/>
    <w:tmpl w:val="4198BA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>
    <w:nsid w:val="7DBF6466"/>
    <w:multiLevelType w:val="multilevel"/>
    <w:tmpl w:val="BB401C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31"/>
  </w:num>
  <w:num w:numId="5">
    <w:abstractNumId w:val="21"/>
  </w:num>
  <w:num w:numId="6">
    <w:abstractNumId w:val="4"/>
  </w:num>
  <w:num w:numId="7">
    <w:abstractNumId w:val="10"/>
  </w:num>
  <w:num w:numId="8">
    <w:abstractNumId w:val="17"/>
  </w:num>
  <w:num w:numId="9">
    <w:abstractNumId w:val="32"/>
  </w:num>
  <w:num w:numId="10">
    <w:abstractNumId w:val="20"/>
  </w:num>
  <w:num w:numId="11">
    <w:abstractNumId w:val="22"/>
  </w:num>
  <w:num w:numId="12">
    <w:abstractNumId w:val="7"/>
  </w:num>
  <w:num w:numId="13">
    <w:abstractNumId w:val="11"/>
  </w:num>
  <w:num w:numId="14">
    <w:abstractNumId w:val="0"/>
  </w:num>
  <w:num w:numId="15">
    <w:abstractNumId w:val="34"/>
  </w:num>
  <w:num w:numId="16">
    <w:abstractNumId w:val="29"/>
  </w:num>
  <w:num w:numId="17">
    <w:abstractNumId w:val="13"/>
  </w:num>
  <w:num w:numId="18">
    <w:abstractNumId w:val="12"/>
  </w:num>
  <w:num w:numId="19">
    <w:abstractNumId w:val="28"/>
  </w:num>
  <w:num w:numId="20">
    <w:abstractNumId w:val="14"/>
  </w:num>
  <w:num w:numId="21">
    <w:abstractNumId w:val="30"/>
  </w:num>
  <w:num w:numId="22">
    <w:abstractNumId w:val="33"/>
  </w:num>
  <w:num w:numId="23">
    <w:abstractNumId w:val="15"/>
  </w:num>
  <w:num w:numId="24">
    <w:abstractNumId w:val="18"/>
  </w:num>
  <w:num w:numId="25">
    <w:abstractNumId w:val="19"/>
  </w:num>
  <w:num w:numId="26">
    <w:abstractNumId w:val="23"/>
  </w:num>
  <w:num w:numId="27">
    <w:abstractNumId w:val="27"/>
  </w:num>
  <w:num w:numId="28">
    <w:abstractNumId w:val="2"/>
  </w:num>
  <w:num w:numId="29">
    <w:abstractNumId w:val="6"/>
  </w:num>
  <w:num w:numId="30">
    <w:abstractNumId w:val="25"/>
  </w:num>
  <w:num w:numId="31">
    <w:abstractNumId w:val="9"/>
  </w:num>
  <w:num w:numId="32">
    <w:abstractNumId w:val="26"/>
  </w:num>
  <w:num w:numId="33">
    <w:abstractNumId w:val="8"/>
  </w:num>
  <w:num w:numId="34">
    <w:abstractNumId w:val="16"/>
  </w:num>
  <w:num w:numId="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4"/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8207094664448/2017-MZE-12131"/>
    <w:docVar w:name="dms_cj" w:val="64448/2017-MZE-12131"/>
    <w:docVar w:name="dms_datum" w:val="27. 10. 2017"/>
    <w:docVar w:name="dms_datum_textem" w:val="27. října 2017"/>
    <w:docVar w:name="dms_datum_vzniku" w:val="27. 10. 2017 11:07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vedoucí oddělení"/>
    <w:docVar w:name="dms_podpisova_dolozka_funkce" w:val="vedoucí oddělení"/>
    <w:docVar w:name="dms_podpisova_dolozka_jmeno" w:val="%%%nevyplněno%%%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Z7647/2017-12131"/>
    <w:docVar w:name="dms_spravce_jmeno" w:val="Mgr. Miriam Poláková"/>
    <w:docVar w:name="dms_spravce_mail" w:val="Miriam.Polakova@mze.cz"/>
    <w:docVar w:name="dms_spravce_telefon" w:val="541212092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1"/>
    <w:docVar w:name="dms_utvar_nazev" w:val="Oddělení regionální správy budov"/>
    <w:docVar w:name="dms_utvar_nazev_adresa" w:val="12131 - Oddělení regionální správy budov_x000d__x000a_Těšnov 65/17_x000d__x000a_Nové Město_x000d__x000a_110 00 Praha 1"/>
    <w:docVar w:name="dms_utvar_nazev_do_dopisu" w:val="Oddělení regionální správy budov"/>
    <w:docVar w:name="dms_vec" w:val="Dodatek č. 1 ke Smlouvě o dílo č. 503-2017-12131"/>
    <w:docVar w:name="dms_VNVSpravce" w:val="%%%nevyplněno%%%"/>
    <w:docVar w:name="dms_zpracoval_jmeno" w:val="Mgr. Miriam Poláková"/>
    <w:docVar w:name="dms_zpracoval_mail" w:val="Miriam.Polakova@mze.cz"/>
    <w:docVar w:name="dms_zpracoval_telefon" w:val="541212092"/>
  </w:docVars>
  <w:rsids>
    <w:rsidRoot w:val="00B52B01"/>
    <w:rsid w:val="00027E1E"/>
    <w:rsid w:val="00196E5D"/>
    <w:rsid w:val="001D1DB7"/>
    <w:rsid w:val="00221E6A"/>
    <w:rsid w:val="00230D66"/>
    <w:rsid w:val="002773E5"/>
    <w:rsid w:val="003F1236"/>
    <w:rsid w:val="00510FF0"/>
    <w:rsid w:val="0051165D"/>
    <w:rsid w:val="00522867"/>
    <w:rsid w:val="007814F6"/>
    <w:rsid w:val="007B09A9"/>
    <w:rsid w:val="007F2CC7"/>
    <w:rsid w:val="00840D1E"/>
    <w:rsid w:val="0085376A"/>
    <w:rsid w:val="00895777"/>
    <w:rsid w:val="00905C90"/>
    <w:rsid w:val="00953E10"/>
    <w:rsid w:val="00A95F07"/>
    <w:rsid w:val="00B52B01"/>
    <w:rsid w:val="00B71945"/>
    <w:rsid w:val="00B74ABD"/>
    <w:rsid w:val="00C03B9B"/>
    <w:rsid w:val="00D103B8"/>
    <w:rsid w:val="00DB7E57"/>
    <w:rsid w:val="00E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4"/>
    <o:shapelayout v:ext="edit">
      <o:idmap v:ext="edit" data="1,3,4"/>
    </o:shapelayout>
  </w:shapeDefaults>
  <w:decimalSymbol w:val=","/>
  <w:listSeparator w:val=";"/>
  <w14:docId w14:val="3357F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sz w:val="24"/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4Char">
    <w:name w:val="Nadpis 4 Char"/>
    <w:basedOn w:val="Standardnpsmoodstavce"/>
    <w:link w:val="Nadpis4"/>
    <w:rsid w:val="00510FF0"/>
    <w:rPr>
      <w:rFonts w:ascii="Arial" w:eastAsia="Arial" w:hAnsi="Arial" w:cs="Arial"/>
      <w:sz w:val="24"/>
      <w:u w:val="single"/>
      <w:lang w:eastAsia="en-US"/>
    </w:rPr>
  </w:style>
  <w:style w:type="paragraph" w:styleId="Zkladntext">
    <w:name w:val="Body Text"/>
    <w:basedOn w:val="Normln"/>
    <w:link w:val="ZkladntextChar"/>
    <w:rsid w:val="00510FF0"/>
    <w:pPr>
      <w:jc w:val="left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0FF0"/>
    <w:rPr>
      <w:snapToGrid w:val="0"/>
      <w:color w:val="000000"/>
      <w:sz w:val="24"/>
      <w:lang w:eastAsia="cs-CZ"/>
    </w:rPr>
  </w:style>
  <w:style w:type="paragraph" w:styleId="Zkladntext3">
    <w:name w:val="Body Text 3"/>
    <w:basedOn w:val="Normln"/>
    <w:link w:val="Zkladntext3Char"/>
    <w:rsid w:val="00510FF0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10FF0"/>
    <w:rPr>
      <w:sz w:val="16"/>
      <w:szCs w:val="16"/>
      <w:lang w:eastAsia="cs-CZ"/>
    </w:rPr>
  </w:style>
  <w:style w:type="paragraph" w:customStyle="1" w:styleId="Normln1">
    <w:name w:val="Normální1"/>
    <w:basedOn w:val="Normln"/>
    <w:rsid w:val="00510FF0"/>
    <w:pPr>
      <w:suppressAutoHyphens/>
      <w:jc w:val="left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0FF0"/>
    <w:pPr>
      <w:ind w:left="720"/>
      <w:contextualSpacing/>
    </w:pPr>
  </w:style>
  <w:style w:type="paragraph" w:customStyle="1" w:styleId="Odstavecseseznamem3">
    <w:name w:val="Odstavec se seznamem3"/>
    <w:basedOn w:val="Normln"/>
    <w:qFormat/>
    <w:rsid w:val="00510FF0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sz w:val="24"/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4Char">
    <w:name w:val="Nadpis 4 Char"/>
    <w:basedOn w:val="Standardnpsmoodstavce"/>
    <w:link w:val="Nadpis4"/>
    <w:rsid w:val="00510FF0"/>
    <w:rPr>
      <w:rFonts w:ascii="Arial" w:eastAsia="Arial" w:hAnsi="Arial" w:cs="Arial"/>
      <w:sz w:val="24"/>
      <w:u w:val="single"/>
      <w:lang w:eastAsia="en-US"/>
    </w:rPr>
  </w:style>
  <w:style w:type="paragraph" w:styleId="Zkladntext">
    <w:name w:val="Body Text"/>
    <w:basedOn w:val="Normln"/>
    <w:link w:val="ZkladntextChar"/>
    <w:rsid w:val="00510FF0"/>
    <w:pPr>
      <w:jc w:val="left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0FF0"/>
    <w:rPr>
      <w:snapToGrid w:val="0"/>
      <w:color w:val="000000"/>
      <w:sz w:val="24"/>
      <w:lang w:eastAsia="cs-CZ"/>
    </w:rPr>
  </w:style>
  <w:style w:type="paragraph" w:styleId="Zkladntext3">
    <w:name w:val="Body Text 3"/>
    <w:basedOn w:val="Normln"/>
    <w:link w:val="Zkladntext3Char"/>
    <w:rsid w:val="00510FF0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10FF0"/>
    <w:rPr>
      <w:sz w:val="16"/>
      <w:szCs w:val="16"/>
      <w:lang w:eastAsia="cs-CZ"/>
    </w:rPr>
  </w:style>
  <w:style w:type="paragraph" w:customStyle="1" w:styleId="Normln1">
    <w:name w:val="Normální1"/>
    <w:basedOn w:val="Normln"/>
    <w:rsid w:val="00510FF0"/>
    <w:pPr>
      <w:suppressAutoHyphens/>
      <w:jc w:val="left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0FF0"/>
    <w:pPr>
      <w:ind w:left="720"/>
      <w:contextualSpacing/>
    </w:pPr>
  </w:style>
  <w:style w:type="paragraph" w:customStyle="1" w:styleId="Odstavecseseznamem3">
    <w:name w:val="Odstavec se seznamem3"/>
    <w:basedOn w:val="Normln"/>
    <w:qFormat/>
    <w:rsid w:val="00510FF0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2017-11-29T11:31:00Z</cp:lastPrinted>
  <dcterms:created xsi:type="dcterms:W3CDTF">2017-11-29T11:32:00Z</dcterms:created>
  <dcterms:modified xsi:type="dcterms:W3CDTF">2017-11-29T11:32:00Z</dcterms:modified>
</cp:coreProperties>
</file>