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162" w:rsidRPr="001D3F0B" w:rsidRDefault="009E5162" w:rsidP="000B4BAE">
      <w:pPr>
        <w:rPr>
          <w:rFonts w:ascii="Calibri" w:hAnsi="Calibri" w:cs="Calibri"/>
          <w:sz w:val="24"/>
        </w:rPr>
      </w:pPr>
    </w:p>
    <w:p w:rsidR="000B4BAE" w:rsidRPr="001D3F0B" w:rsidRDefault="000B4BAE" w:rsidP="000B4BAE">
      <w:pPr>
        <w:pStyle w:val="CZNzevlnku"/>
        <w:rPr>
          <w:rFonts w:ascii="Calibri" w:hAnsi="Calibri" w:cs="Calibri"/>
          <w:sz w:val="24"/>
        </w:rPr>
      </w:pPr>
      <w:r w:rsidRPr="00BE57DC">
        <w:rPr>
          <w:rFonts w:ascii="Calibri" w:hAnsi="Calibri" w:cs="Calibri"/>
          <w:sz w:val="24"/>
        </w:rPr>
        <w:t>Prováděcí smlouva č.</w:t>
      </w:r>
      <w:r w:rsidR="00E15232" w:rsidRPr="00BE57DC">
        <w:rPr>
          <w:rFonts w:ascii="Calibri" w:hAnsi="Calibri" w:cs="Calibri"/>
          <w:sz w:val="24"/>
        </w:rPr>
        <w:t xml:space="preserve"> 2017 </w:t>
      </w:r>
      <w:r w:rsidR="00ED6E5F" w:rsidRPr="00BE57DC">
        <w:rPr>
          <w:rFonts w:ascii="Calibri" w:hAnsi="Calibri" w:cs="Calibri"/>
          <w:sz w:val="24"/>
        </w:rPr>
        <w:t>–</w:t>
      </w:r>
      <w:r w:rsidR="00E15232" w:rsidRPr="00BE57DC">
        <w:rPr>
          <w:rFonts w:ascii="Calibri" w:hAnsi="Calibri" w:cs="Calibri"/>
          <w:sz w:val="24"/>
        </w:rPr>
        <w:t xml:space="preserve"> 0</w:t>
      </w:r>
      <w:r w:rsidR="00BE57DC" w:rsidRPr="00BE57DC">
        <w:rPr>
          <w:rFonts w:ascii="Calibri" w:hAnsi="Calibri" w:cs="Calibri"/>
          <w:sz w:val="24"/>
        </w:rPr>
        <w:t>60</w:t>
      </w:r>
      <w:r w:rsidRPr="001D3F0B">
        <w:rPr>
          <w:rFonts w:ascii="Calibri" w:hAnsi="Calibri" w:cs="Calibri"/>
          <w:sz w:val="24"/>
        </w:rPr>
        <w:t xml:space="preserve"> </w:t>
      </w:r>
    </w:p>
    <w:p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r w:rsidR="009E5162" w:rsidRPr="009E5162">
        <w:rPr>
          <w:rFonts w:ascii="Calibri" w:hAnsi="Calibri" w:cs="Calibri"/>
          <w:sz w:val="24"/>
        </w:rPr>
        <w:t>VMware a souvisejíc</w:t>
      </w:r>
      <w:r w:rsidR="004F3C58">
        <w:rPr>
          <w:rFonts w:ascii="Calibri" w:hAnsi="Calibri" w:cs="Calibri"/>
          <w:sz w:val="24"/>
        </w:rPr>
        <w:t>íc</w:t>
      </w:r>
      <w:r w:rsidR="009E5162" w:rsidRPr="009E5162">
        <w:rPr>
          <w:rFonts w:ascii="Calibri" w:hAnsi="Calibri" w:cs="Calibri"/>
          <w:sz w:val="24"/>
        </w:rPr>
        <w:t xml:space="preserve">h služeb </w:t>
      </w:r>
      <w:r w:rsidRPr="009E5162">
        <w:rPr>
          <w:rFonts w:ascii="Calibri" w:hAnsi="Calibri" w:cs="Calibri"/>
          <w:sz w:val="24"/>
        </w:rPr>
        <w:t>ze dne</w:t>
      </w:r>
      <w:r w:rsidR="00182DE9" w:rsidRPr="009E5162">
        <w:rPr>
          <w:rFonts w:ascii="Calibri" w:hAnsi="Calibri" w:cs="Calibri"/>
          <w:sz w:val="24"/>
        </w:rPr>
        <w:t xml:space="preserve"> </w:t>
      </w:r>
      <w:r w:rsidR="00DA2201">
        <w:rPr>
          <w:rFonts w:ascii="Calibri" w:hAnsi="Calibri" w:cs="Calibri"/>
          <w:sz w:val="24"/>
        </w:rPr>
        <w:t>29. 9. 2016</w:t>
      </w:r>
    </w:p>
    <w:p w:rsidR="000B4BAE" w:rsidRPr="001270BC" w:rsidRDefault="000B4BAE" w:rsidP="001270BC">
      <w:pPr>
        <w:pStyle w:val="CZNzevlnku"/>
        <w:jc w:val="left"/>
        <w:rPr>
          <w:rFonts w:ascii="Calibri" w:hAnsi="Calibri" w:cs="Calibri"/>
          <w:b w:val="0"/>
          <w:sz w:val="24"/>
        </w:rPr>
      </w:pPr>
      <w:r w:rsidRPr="001270BC">
        <w:rPr>
          <w:rFonts w:ascii="Calibri" w:hAnsi="Calibri" w:cs="Calibri"/>
          <w:b w:val="0"/>
          <w:sz w:val="24"/>
        </w:rPr>
        <w:t xml:space="preserve">Níže uvedeného dne, měsíce a roku smluvní strany </w:t>
      </w:r>
    </w:p>
    <w:p w:rsidR="001B4DAD" w:rsidRPr="009F152C" w:rsidRDefault="001C472E" w:rsidP="00B128FE">
      <w:pPr>
        <w:rPr>
          <w:rFonts w:ascii="Calibri" w:hAnsi="Calibri" w:cs="Calibri"/>
          <w:sz w:val="24"/>
        </w:rPr>
      </w:pPr>
      <w:r w:rsidRPr="009F152C">
        <w:rPr>
          <w:rFonts w:ascii="Calibri" w:hAnsi="Calibri" w:cs="Calibri"/>
          <w:sz w:val="24"/>
        </w:rPr>
        <w:t>Název:</w:t>
      </w:r>
      <w:r w:rsidRPr="009F152C">
        <w:rPr>
          <w:rFonts w:ascii="Calibri" w:hAnsi="Calibri" w:cs="Calibri"/>
          <w:sz w:val="24"/>
        </w:rPr>
        <w:tab/>
      </w:r>
      <w:r w:rsidRPr="009F152C">
        <w:rPr>
          <w:rFonts w:ascii="Calibri" w:hAnsi="Calibri" w:cs="Calibri"/>
          <w:sz w:val="24"/>
        </w:rPr>
        <w:tab/>
      </w:r>
      <w:r w:rsidRPr="009F152C">
        <w:rPr>
          <w:rFonts w:ascii="Calibri" w:hAnsi="Calibri" w:cs="Calibri"/>
          <w:sz w:val="24"/>
        </w:rPr>
        <w:tab/>
      </w:r>
      <w:r w:rsidR="001B4DAD" w:rsidRPr="009F152C">
        <w:rPr>
          <w:rFonts w:ascii="Calibri" w:hAnsi="Calibri" w:cs="Calibri"/>
          <w:sz w:val="24"/>
        </w:rPr>
        <w:t>Statutární město Přerov</w:t>
      </w:r>
    </w:p>
    <w:p w:rsidR="00B128FE" w:rsidRPr="009F152C" w:rsidRDefault="009E5162" w:rsidP="00B128FE">
      <w:pPr>
        <w:rPr>
          <w:rFonts w:ascii="Calibri" w:hAnsi="Calibri" w:cs="Calibri"/>
          <w:i/>
          <w:sz w:val="24"/>
        </w:rPr>
      </w:pPr>
      <w:r w:rsidRPr="009F152C">
        <w:rPr>
          <w:rFonts w:ascii="Calibri" w:hAnsi="Calibri" w:cs="Calibri"/>
          <w:i/>
          <w:sz w:val="24"/>
        </w:rPr>
        <w:t>se sídlem:</w:t>
      </w:r>
      <w:r w:rsidRPr="009F152C">
        <w:rPr>
          <w:rFonts w:ascii="Calibri" w:hAnsi="Calibri" w:cs="Calibri"/>
          <w:i/>
          <w:sz w:val="24"/>
        </w:rPr>
        <w:tab/>
      </w:r>
      <w:r w:rsidRPr="009F152C">
        <w:rPr>
          <w:rFonts w:ascii="Calibri" w:hAnsi="Calibri" w:cs="Calibri"/>
          <w:i/>
          <w:sz w:val="24"/>
        </w:rPr>
        <w:tab/>
      </w:r>
      <w:r w:rsidR="001B4DAD" w:rsidRPr="009F152C">
        <w:rPr>
          <w:rFonts w:ascii="Calibri" w:hAnsi="Calibri" w:cs="Calibri"/>
          <w:i/>
          <w:sz w:val="24"/>
        </w:rPr>
        <w:t>Bratrská 709/34, 750 11 Přerov</w:t>
      </w:r>
    </w:p>
    <w:p w:rsidR="00B128FE" w:rsidRPr="009F152C" w:rsidRDefault="009E5162" w:rsidP="00B128FE">
      <w:pPr>
        <w:rPr>
          <w:rFonts w:ascii="Calibri" w:hAnsi="Calibri" w:cs="Calibri"/>
          <w:sz w:val="24"/>
        </w:rPr>
      </w:pPr>
      <w:r w:rsidRPr="009F152C">
        <w:rPr>
          <w:rFonts w:ascii="Calibri" w:hAnsi="Calibri" w:cs="Calibri"/>
          <w:sz w:val="24"/>
        </w:rPr>
        <w:t>IČ</w:t>
      </w:r>
      <w:r w:rsidR="0046078B" w:rsidRPr="009F152C">
        <w:rPr>
          <w:rFonts w:ascii="Calibri" w:hAnsi="Calibri" w:cs="Calibri"/>
          <w:sz w:val="24"/>
        </w:rPr>
        <w:t>O</w:t>
      </w:r>
      <w:r w:rsidRPr="009F152C">
        <w:rPr>
          <w:rFonts w:ascii="Calibri" w:hAnsi="Calibri" w:cs="Calibri"/>
          <w:sz w:val="24"/>
        </w:rPr>
        <w:t>:</w:t>
      </w:r>
      <w:r w:rsidRPr="009F152C">
        <w:rPr>
          <w:rFonts w:ascii="Calibri" w:hAnsi="Calibri" w:cs="Calibri"/>
          <w:sz w:val="24"/>
        </w:rPr>
        <w:tab/>
      </w:r>
      <w:r w:rsidRPr="009F152C">
        <w:rPr>
          <w:rFonts w:ascii="Calibri" w:hAnsi="Calibri" w:cs="Calibri"/>
          <w:sz w:val="24"/>
        </w:rPr>
        <w:tab/>
      </w:r>
      <w:r w:rsidRPr="009F152C">
        <w:rPr>
          <w:rFonts w:ascii="Calibri" w:hAnsi="Calibri" w:cs="Calibri"/>
          <w:sz w:val="24"/>
        </w:rPr>
        <w:tab/>
      </w:r>
      <w:r w:rsidR="001B4DAD" w:rsidRPr="009F152C">
        <w:rPr>
          <w:rFonts w:ascii="Calibri" w:hAnsi="Calibri" w:cs="Calibri"/>
          <w:sz w:val="24"/>
        </w:rPr>
        <w:t>00301825</w:t>
      </w:r>
    </w:p>
    <w:p w:rsidR="00B128FE" w:rsidRPr="009F152C" w:rsidRDefault="009E5162" w:rsidP="00B128FE">
      <w:pPr>
        <w:rPr>
          <w:rFonts w:ascii="Calibri" w:hAnsi="Calibri" w:cs="Calibri"/>
          <w:sz w:val="24"/>
        </w:rPr>
      </w:pPr>
      <w:r w:rsidRPr="009F152C">
        <w:rPr>
          <w:rFonts w:ascii="Calibri" w:hAnsi="Calibri" w:cs="Calibri"/>
          <w:sz w:val="24"/>
        </w:rPr>
        <w:t>DIČ:</w:t>
      </w:r>
      <w:r w:rsidRPr="009F152C">
        <w:rPr>
          <w:rFonts w:ascii="Calibri" w:hAnsi="Calibri" w:cs="Calibri"/>
          <w:sz w:val="24"/>
        </w:rPr>
        <w:tab/>
      </w:r>
      <w:r w:rsidRPr="009F152C">
        <w:rPr>
          <w:rFonts w:ascii="Calibri" w:hAnsi="Calibri" w:cs="Calibri"/>
          <w:sz w:val="24"/>
        </w:rPr>
        <w:tab/>
      </w:r>
      <w:r w:rsidRPr="009F152C">
        <w:rPr>
          <w:rFonts w:ascii="Calibri" w:hAnsi="Calibri" w:cs="Calibri"/>
          <w:sz w:val="24"/>
        </w:rPr>
        <w:tab/>
      </w:r>
      <w:r w:rsidR="001B4DAD" w:rsidRPr="009F152C">
        <w:rPr>
          <w:rFonts w:ascii="Calibri" w:hAnsi="Calibri" w:cs="Calibri"/>
          <w:sz w:val="24"/>
        </w:rPr>
        <w:t>CZ 00301825</w:t>
      </w:r>
    </w:p>
    <w:p w:rsidR="00B128FE" w:rsidRPr="00D92E90" w:rsidRDefault="00B128FE" w:rsidP="00B128FE">
      <w:pPr>
        <w:rPr>
          <w:rFonts w:ascii="Calibri" w:hAnsi="Calibri" w:cs="Calibri"/>
          <w:sz w:val="24"/>
        </w:rPr>
      </w:pPr>
      <w:r w:rsidRPr="009F152C">
        <w:rPr>
          <w:rFonts w:ascii="Calibri" w:hAnsi="Calibri" w:cs="Calibri"/>
          <w:sz w:val="24"/>
        </w:rPr>
        <w:t>z</w:t>
      </w:r>
      <w:r w:rsidR="009E5162" w:rsidRPr="009F152C">
        <w:rPr>
          <w:rFonts w:ascii="Calibri" w:hAnsi="Calibri" w:cs="Calibri"/>
          <w:sz w:val="24"/>
        </w:rPr>
        <w:t>a něhož jedná:</w:t>
      </w:r>
      <w:r w:rsidR="009E5162" w:rsidRPr="009F152C">
        <w:rPr>
          <w:rFonts w:ascii="Calibri" w:hAnsi="Calibri" w:cs="Calibri"/>
          <w:sz w:val="24"/>
        </w:rPr>
        <w:tab/>
      </w:r>
      <w:r w:rsidR="001B4DAD" w:rsidRPr="009F152C">
        <w:rPr>
          <w:rFonts w:ascii="Calibri" w:hAnsi="Calibri" w:cs="Calibri"/>
          <w:sz w:val="24"/>
        </w:rPr>
        <w:t xml:space="preserve">Mgr. Petr </w:t>
      </w:r>
      <w:r w:rsidR="001B4DAD" w:rsidRPr="00D92E90">
        <w:rPr>
          <w:rFonts w:ascii="Calibri" w:hAnsi="Calibri" w:cs="Calibri"/>
          <w:sz w:val="24"/>
        </w:rPr>
        <w:t>Karola</w:t>
      </w:r>
      <w:r w:rsidR="00B02825" w:rsidRPr="00D92E90">
        <w:rPr>
          <w:rFonts w:ascii="Calibri" w:hAnsi="Calibri" w:cs="Calibri"/>
          <w:sz w:val="24"/>
        </w:rPr>
        <w:t>, vedoucí odboru vnitřní správy, na základě pověření dle části IV bodu 4 písm. a) vnitřního předpisu č. 4/2011 - Organizační řád, kterým se vymezují kompetence Magistrátu města Přerova</w:t>
      </w:r>
    </w:p>
    <w:p w:rsidR="00B128FE" w:rsidRPr="00D92E90" w:rsidRDefault="009E5162" w:rsidP="00B128FE">
      <w:pPr>
        <w:rPr>
          <w:rFonts w:ascii="Calibri" w:hAnsi="Calibri" w:cs="Calibri"/>
          <w:sz w:val="24"/>
        </w:rPr>
      </w:pPr>
      <w:r w:rsidRPr="00D92E90">
        <w:rPr>
          <w:rFonts w:ascii="Calibri" w:hAnsi="Calibri" w:cs="Calibri"/>
          <w:sz w:val="24"/>
        </w:rPr>
        <w:t>e-mail:</w:t>
      </w:r>
      <w:r w:rsidRPr="00D92E90">
        <w:rPr>
          <w:rFonts w:ascii="Calibri" w:hAnsi="Calibri" w:cs="Calibri"/>
          <w:sz w:val="24"/>
        </w:rPr>
        <w:tab/>
      </w:r>
      <w:r w:rsidRPr="00D92E90">
        <w:rPr>
          <w:rFonts w:ascii="Calibri" w:hAnsi="Calibri" w:cs="Calibri"/>
          <w:sz w:val="24"/>
        </w:rPr>
        <w:tab/>
      </w:r>
      <w:r w:rsidRPr="00D92E90">
        <w:rPr>
          <w:rFonts w:ascii="Calibri" w:hAnsi="Calibri" w:cs="Calibri"/>
          <w:sz w:val="24"/>
        </w:rPr>
        <w:tab/>
      </w:r>
      <w:r w:rsidR="00982D10" w:rsidRPr="00982D10">
        <w:rPr>
          <w:rFonts w:ascii="Calibri" w:hAnsi="Calibri" w:cs="Calibri"/>
          <w:sz w:val="24"/>
          <w:highlight w:val="black"/>
        </w:rPr>
        <w:t>……………………………</w:t>
      </w:r>
    </w:p>
    <w:p w:rsidR="008C35EF" w:rsidRPr="00D92E90" w:rsidRDefault="008C35EF" w:rsidP="008C35EF">
      <w:pPr>
        <w:rPr>
          <w:rFonts w:ascii="Calibri" w:hAnsi="Calibri" w:cs="Calibri"/>
          <w:sz w:val="24"/>
        </w:rPr>
      </w:pPr>
      <w:r w:rsidRPr="00D92E90">
        <w:rPr>
          <w:rFonts w:ascii="Calibri" w:hAnsi="Calibri" w:cs="Calibri"/>
          <w:sz w:val="24"/>
        </w:rPr>
        <w:t>kontaktní osoba:</w:t>
      </w:r>
      <w:r w:rsidRPr="00D92E90">
        <w:rPr>
          <w:rFonts w:ascii="Calibri" w:hAnsi="Calibri" w:cs="Calibri"/>
          <w:sz w:val="24"/>
        </w:rPr>
        <w:tab/>
      </w:r>
      <w:r w:rsidR="00982D10" w:rsidRPr="00982D10">
        <w:rPr>
          <w:rFonts w:ascii="Calibri" w:hAnsi="Calibri" w:cs="Calibri"/>
          <w:sz w:val="24"/>
          <w:highlight w:val="black"/>
        </w:rPr>
        <w:t>……………………………</w:t>
      </w:r>
    </w:p>
    <w:p w:rsidR="008C35EF" w:rsidRPr="00D92E90" w:rsidRDefault="008C35EF" w:rsidP="00B128FE">
      <w:pPr>
        <w:rPr>
          <w:rFonts w:ascii="Calibri" w:hAnsi="Calibri" w:cs="Calibri"/>
          <w:sz w:val="24"/>
        </w:rPr>
      </w:pPr>
      <w:r w:rsidRPr="00D92E90">
        <w:rPr>
          <w:rFonts w:ascii="Calibri" w:hAnsi="Calibri" w:cs="Calibri"/>
          <w:sz w:val="24"/>
        </w:rPr>
        <w:t>e-mail:</w:t>
      </w:r>
      <w:r w:rsidRPr="00D92E90">
        <w:rPr>
          <w:rFonts w:ascii="Calibri" w:hAnsi="Calibri" w:cs="Calibri"/>
          <w:sz w:val="24"/>
        </w:rPr>
        <w:tab/>
      </w:r>
      <w:r w:rsidRPr="00D92E90">
        <w:rPr>
          <w:rFonts w:ascii="Calibri" w:hAnsi="Calibri" w:cs="Calibri"/>
          <w:sz w:val="24"/>
        </w:rPr>
        <w:tab/>
      </w:r>
      <w:r w:rsidRPr="00D92E90">
        <w:rPr>
          <w:rFonts w:ascii="Calibri" w:hAnsi="Calibri" w:cs="Calibri"/>
          <w:sz w:val="24"/>
        </w:rPr>
        <w:tab/>
      </w:r>
      <w:r w:rsidR="00982D10" w:rsidRPr="00982D10">
        <w:rPr>
          <w:rFonts w:ascii="Calibri" w:hAnsi="Calibri" w:cs="Calibri"/>
          <w:sz w:val="24"/>
          <w:highlight w:val="black"/>
        </w:rPr>
        <w:t>……………………………</w:t>
      </w:r>
      <w:r w:rsidRPr="00D92E90">
        <w:rPr>
          <w:rFonts w:ascii="Calibri" w:hAnsi="Calibri" w:cs="Calibri"/>
          <w:sz w:val="24"/>
        </w:rPr>
        <w:t xml:space="preserve"> </w:t>
      </w:r>
    </w:p>
    <w:p w:rsidR="009E5162" w:rsidRPr="00D92E90" w:rsidRDefault="009E5162" w:rsidP="00B128FE">
      <w:pPr>
        <w:rPr>
          <w:rFonts w:ascii="Calibri" w:hAnsi="Calibri" w:cs="Calibri"/>
          <w:sz w:val="24"/>
        </w:rPr>
      </w:pPr>
      <w:r w:rsidRPr="00D92E90">
        <w:rPr>
          <w:rFonts w:ascii="Calibri" w:hAnsi="Calibri" w:cs="Calibri"/>
          <w:sz w:val="24"/>
        </w:rPr>
        <w:t>bankovní spojení:</w:t>
      </w:r>
      <w:r w:rsidRPr="00D92E90">
        <w:rPr>
          <w:rFonts w:ascii="Calibri" w:hAnsi="Calibri" w:cs="Calibri"/>
          <w:sz w:val="24"/>
        </w:rPr>
        <w:tab/>
      </w:r>
      <w:r w:rsidR="001B4DAD" w:rsidRPr="00D92E90">
        <w:rPr>
          <w:rFonts w:ascii="Calibri" w:hAnsi="Calibri" w:cs="Calibri"/>
          <w:sz w:val="24"/>
        </w:rPr>
        <w:t>Česká spořitelna, a.s.</w:t>
      </w:r>
    </w:p>
    <w:p w:rsidR="009E5162" w:rsidRPr="00D92E90" w:rsidRDefault="009E5162" w:rsidP="00B128FE">
      <w:pPr>
        <w:rPr>
          <w:rFonts w:ascii="Calibri" w:hAnsi="Calibri" w:cs="Calibri"/>
          <w:sz w:val="24"/>
        </w:rPr>
      </w:pPr>
      <w:r w:rsidRPr="00D92E90">
        <w:rPr>
          <w:rFonts w:ascii="Calibri" w:hAnsi="Calibri" w:cs="Calibri"/>
          <w:sz w:val="24"/>
        </w:rPr>
        <w:t>číslo účtu:</w:t>
      </w:r>
      <w:r w:rsidRPr="00D92E90">
        <w:rPr>
          <w:rFonts w:ascii="Calibri" w:hAnsi="Calibri" w:cs="Calibri"/>
          <w:sz w:val="24"/>
        </w:rPr>
        <w:tab/>
      </w:r>
      <w:r w:rsidRPr="00D92E90">
        <w:rPr>
          <w:rFonts w:ascii="Calibri" w:hAnsi="Calibri" w:cs="Calibri"/>
          <w:sz w:val="24"/>
        </w:rPr>
        <w:tab/>
      </w:r>
      <w:r w:rsidR="001B4DAD" w:rsidRPr="00D92E90">
        <w:rPr>
          <w:rFonts w:ascii="Calibri" w:hAnsi="Calibri" w:cs="Calibri"/>
          <w:sz w:val="24"/>
        </w:rPr>
        <w:t>27-1884482379/0800</w:t>
      </w:r>
      <w:r w:rsidR="00B02825" w:rsidRPr="00D92E90">
        <w:rPr>
          <w:rFonts w:ascii="Calibri" w:hAnsi="Calibri" w:cs="Calibri"/>
          <w:sz w:val="24"/>
        </w:rPr>
        <w:t xml:space="preserve"> transparentní účet</w:t>
      </w:r>
    </w:p>
    <w:p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rsidR="000B4BAE" w:rsidRPr="001D3F0B" w:rsidRDefault="000B4BAE" w:rsidP="00B02825">
      <w:pPr>
        <w:pStyle w:val="CZZkladntexttun"/>
        <w:spacing w:before="120" w:after="120"/>
        <w:rPr>
          <w:rFonts w:ascii="Calibri" w:hAnsi="Calibri" w:cs="Calibri"/>
          <w:sz w:val="24"/>
        </w:rPr>
      </w:pPr>
      <w:r w:rsidRPr="001D3F0B">
        <w:rPr>
          <w:rFonts w:ascii="Calibri" w:hAnsi="Calibri" w:cs="Calibri"/>
          <w:sz w:val="24"/>
        </w:rPr>
        <w:t>a</w:t>
      </w:r>
    </w:p>
    <w:p w:rsidR="002B0316" w:rsidRDefault="002B0316" w:rsidP="002B0316">
      <w:pPr>
        <w:rPr>
          <w:rFonts w:ascii="Calibri" w:hAnsi="Calibri" w:cs="Calibri"/>
          <w:sz w:val="24"/>
        </w:rPr>
      </w:pPr>
      <w:r>
        <w:rPr>
          <w:rFonts w:ascii="Calibri" w:hAnsi="Calibri" w:cs="Calibri"/>
          <w:sz w:val="24"/>
        </w:rPr>
        <w:t xml:space="preserve">název: </w:t>
      </w:r>
      <w:r>
        <w:rPr>
          <w:rFonts w:ascii="Calibri" w:hAnsi="Calibri" w:cs="Calibri"/>
          <w:sz w:val="24"/>
        </w:rPr>
        <w:tab/>
      </w:r>
      <w:r>
        <w:rPr>
          <w:rFonts w:ascii="Calibri" w:hAnsi="Calibri" w:cs="Calibri"/>
          <w:sz w:val="24"/>
        </w:rPr>
        <w:tab/>
      </w:r>
      <w:r>
        <w:rPr>
          <w:rFonts w:ascii="Calibri" w:hAnsi="Calibri" w:cs="Calibri"/>
          <w:sz w:val="24"/>
        </w:rPr>
        <w:tab/>
        <w:t xml:space="preserve">MERIT GROUP a.s. </w:t>
      </w:r>
    </w:p>
    <w:p w:rsidR="002B0316" w:rsidRDefault="002B0316" w:rsidP="002B0316">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t>Březinova 136/7, 772 00 Olomouc</w:t>
      </w:r>
    </w:p>
    <w:p w:rsidR="002B0316" w:rsidRDefault="002B0316" w:rsidP="002B0316">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t>64609995</w:t>
      </w:r>
    </w:p>
    <w:p w:rsidR="002B0316" w:rsidRDefault="002B0316" w:rsidP="002B0316">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t>CZ64609995</w:t>
      </w:r>
    </w:p>
    <w:p w:rsidR="002B0316" w:rsidRDefault="002B0316" w:rsidP="002B0316">
      <w:pPr>
        <w:rPr>
          <w:rFonts w:ascii="Calibri" w:hAnsi="Calibri" w:cs="Calibri"/>
          <w:sz w:val="24"/>
        </w:rPr>
      </w:pPr>
      <w:r>
        <w:rPr>
          <w:rFonts w:ascii="Calibri" w:hAnsi="Calibri" w:cs="Calibri"/>
          <w:sz w:val="24"/>
        </w:rPr>
        <w:t>zapsaná v obchodním rejstříku vedeném Krajským soudem v Ostravě, oddíl B, vložka 1221</w:t>
      </w:r>
    </w:p>
    <w:p w:rsidR="002B0316" w:rsidRDefault="002B0316" w:rsidP="002B0316">
      <w:pPr>
        <w:rPr>
          <w:rFonts w:ascii="Calibri" w:hAnsi="Calibri" w:cs="Calibri"/>
          <w:sz w:val="24"/>
        </w:rPr>
      </w:pPr>
      <w:r>
        <w:rPr>
          <w:rFonts w:ascii="Calibri" w:hAnsi="Calibri" w:cs="Calibri"/>
          <w:sz w:val="24"/>
        </w:rPr>
        <w:t>za něhož jedná</w:t>
      </w:r>
      <w:r>
        <w:rPr>
          <w:rFonts w:ascii="Calibri" w:hAnsi="Calibri" w:cs="Calibri"/>
          <w:sz w:val="24"/>
        </w:rPr>
        <w:tab/>
        <w:t xml:space="preserve">Petr Weigel, statutární ředitel </w:t>
      </w:r>
    </w:p>
    <w:p w:rsidR="002B0316" w:rsidRDefault="002B0316" w:rsidP="002B0316">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t>petr.weigel@merit.cz</w:t>
      </w:r>
    </w:p>
    <w:p w:rsidR="002B0316" w:rsidRDefault="002B0316" w:rsidP="002B0316">
      <w:pPr>
        <w:rPr>
          <w:rFonts w:ascii="Calibri" w:hAnsi="Calibri" w:cs="Calibri"/>
          <w:sz w:val="24"/>
        </w:rPr>
      </w:pPr>
      <w:r>
        <w:rPr>
          <w:rFonts w:ascii="Calibri" w:hAnsi="Calibri" w:cs="Calibri"/>
          <w:sz w:val="24"/>
        </w:rPr>
        <w:t>bankovní spojení:</w:t>
      </w:r>
      <w:r>
        <w:rPr>
          <w:rFonts w:ascii="Calibri" w:hAnsi="Calibri" w:cs="Calibri"/>
          <w:sz w:val="24"/>
        </w:rPr>
        <w:tab/>
        <w:t>ČSOB a.s., pobočka Olomouc</w:t>
      </w:r>
    </w:p>
    <w:p w:rsidR="002B0316" w:rsidRDefault="002B0316" w:rsidP="002B0316">
      <w:pPr>
        <w:rPr>
          <w:rFonts w:ascii="Calibri" w:hAnsi="Calibri" w:cs="Calibri"/>
          <w:sz w:val="24"/>
        </w:rPr>
      </w:pPr>
      <w:r>
        <w:rPr>
          <w:rFonts w:ascii="Calibri" w:hAnsi="Calibri" w:cs="Calibri"/>
          <w:sz w:val="24"/>
        </w:rPr>
        <w:t>č. účtu:</w:t>
      </w:r>
      <w:r>
        <w:rPr>
          <w:rFonts w:ascii="Calibri" w:hAnsi="Calibri" w:cs="Calibri"/>
          <w:sz w:val="24"/>
        </w:rPr>
        <w:tab/>
      </w:r>
      <w:r>
        <w:rPr>
          <w:rFonts w:ascii="Calibri" w:hAnsi="Calibri" w:cs="Calibri"/>
          <w:sz w:val="24"/>
        </w:rPr>
        <w:tab/>
      </w:r>
      <w:r w:rsidR="00982D10" w:rsidRPr="00982D10">
        <w:rPr>
          <w:rFonts w:ascii="Calibri" w:hAnsi="Calibri" w:cs="Calibri"/>
          <w:sz w:val="24"/>
          <w:highlight w:val="black"/>
        </w:rPr>
        <w:t>……………………………..</w:t>
      </w:r>
    </w:p>
    <w:p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rsidR="000B4BAE" w:rsidRPr="001D3F0B" w:rsidRDefault="000B4BAE" w:rsidP="000B4BAE">
      <w:pPr>
        <w:rPr>
          <w:rFonts w:ascii="Calibri" w:hAnsi="Calibri" w:cs="Calibri"/>
          <w:sz w:val="24"/>
        </w:rPr>
      </w:pPr>
    </w:p>
    <w:p w:rsidR="00182DE9" w:rsidRPr="001D3F0B" w:rsidRDefault="00182DE9" w:rsidP="001270BC">
      <w:pPr>
        <w:spacing w:after="120"/>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rsidR="000B4BAE" w:rsidRDefault="000B4BAE" w:rsidP="001270BC">
      <w:pPr>
        <w:spacing w:after="120"/>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w:t>
      </w:r>
      <w:r w:rsidR="008E2318">
        <w:rPr>
          <w:rFonts w:ascii="Calibri" w:hAnsi="Calibri" w:cs="Calibri"/>
          <w:sz w:val="24"/>
        </w:rPr>
        <w:t>V</w:t>
      </w:r>
      <w:r w:rsidR="009E5162">
        <w:rPr>
          <w:rFonts w:ascii="Calibri" w:hAnsi="Calibri" w:cs="Calibri"/>
          <w:sz w:val="24"/>
        </w:rPr>
        <w:t>Mware a souvisejících služeb</w:t>
      </w:r>
      <w:r w:rsidR="008F4214" w:rsidRPr="001D3F0B">
        <w:rPr>
          <w:rFonts w:ascii="Calibri" w:hAnsi="Calibri" w:cs="Calibri"/>
          <w:sz w:val="24"/>
        </w:rPr>
        <w:t xml:space="preserve"> </w:t>
      </w:r>
      <w:r w:rsidRPr="001D3F0B">
        <w:rPr>
          <w:rFonts w:ascii="Calibri" w:hAnsi="Calibri" w:cs="Calibri"/>
          <w:sz w:val="24"/>
        </w:rPr>
        <w:t>ze dne</w:t>
      </w:r>
      <w:r w:rsidR="008E2318">
        <w:rPr>
          <w:rFonts w:ascii="Calibri" w:hAnsi="Calibri" w:cs="Calibri"/>
          <w:sz w:val="24"/>
        </w:rPr>
        <w:t xml:space="preserve"> </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w:t>
      </w:r>
      <w:r w:rsidRPr="001D3F0B">
        <w:rPr>
          <w:rFonts w:ascii="Calibri" w:hAnsi="Calibri" w:cs="Calibri"/>
          <w:sz w:val="24"/>
        </w:rPr>
        <w:lastRenderedPageBreak/>
        <w:t xml:space="preserve">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rsidR="009E5162" w:rsidRPr="001D3F0B" w:rsidRDefault="009E5162" w:rsidP="00EE2A02">
      <w:pP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rsidR="00A02270" w:rsidRPr="001D3F0B" w:rsidRDefault="00A02270" w:rsidP="00A02270">
      <w:pPr>
        <w:jc w:val="center"/>
        <w:rPr>
          <w:rFonts w:ascii="Calibri" w:hAnsi="Calibri" w:cs="Calibri"/>
          <w:b/>
          <w:sz w:val="24"/>
        </w:rPr>
      </w:pPr>
    </w:p>
    <w:p w:rsidR="00A02270" w:rsidRPr="000E02A8" w:rsidRDefault="00A02270" w:rsidP="000E02A8">
      <w:pPr>
        <w:pStyle w:val="CZNzevlnku"/>
        <w:spacing w:after="120"/>
        <w:rPr>
          <w:rFonts w:ascii="Calibri" w:hAnsi="Calibri" w:cs="Calibri"/>
          <w:sz w:val="24"/>
        </w:rPr>
      </w:pPr>
      <w:r w:rsidRPr="001D3F0B">
        <w:rPr>
          <w:rFonts w:ascii="Calibri" w:hAnsi="Calibri" w:cs="Calibri"/>
          <w:sz w:val="24"/>
        </w:rPr>
        <w:t>P</w:t>
      </w:r>
      <w:r w:rsidR="001F1B2F" w:rsidRPr="001D3F0B">
        <w:rPr>
          <w:rFonts w:ascii="Calibri" w:hAnsi="Calibri" w:cs="Calibri"/>
          <w:sz w:val="24"/>
        </w:rPr>
        <w:t>r</w:t>
      </w:r>
      <w:r w:rsidRPr="001D3F0B">
        <w:rPr>
          <w:rFonts w:ascii="Calibri" w:hAnsi="Calibri" w:cs="Calibri"/>
          <w:sz w:val="24"/>
        </w:rPr>
        <w:t>eambule</w:t>
      </w:r>
    </w:p>
    <w:p w:rsidR="00A02270" w:rsidRPr="001D3F0B" w:rsidRDefault="00A02270" w:rsidP="001270BC">
      <w:pPr>
        <w:pStyle w:val="Odstavecseseznamem"/>
        <w:numPr>
          <w:ilvl w:val="0"/>
          <w:numId w:val="13"/>
        </w:numPr>
        <w:spacing w:after="120"/>
        <w:ind w:left="425" w:hanging="425"/>
        <w:contextualSpacing w:val="0"/>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rsidR="00A02270" w:rsidRPr="001D3F0B" w:rsidRDefault="00A02270" w:rsidP="001270BC">
      <w:pPr>
        <w:pStyle w:val="Odstavecseseznamem"/>
        <w:numPr>
          <w:ilvl w:val="0"/>
          <w:numId w:val="13"/>
        </w:numPr>
        <w:spacing w:after="120"/>
        <w:ind w:left="426" w:hanging="426"/>
        <w:contextualSpacing w:val="0"/>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rsidR="00A02270" w:rsidRDefault="001B0167" w:rsidP="001270BC">
      <w:pPr>
        <w:pStyle w:val="Odstavecseseznamem"/>
        <w:numPr>
          <w:ilvl w:val="0"/>
          <w:numId w:val="13"/>
        </w:numPr>
        <w:spacing w:after="120"/>
        <w:ind w:left="426" w:hanging="426"/>
        <w:contextualSpacing w:val="0"/>
        <w:rPr>
          <w:rFonts w:ascii="Calibri" w:hAnsi="Calibri" w:cs="Calibri"/>
          <w:sz w:val="24"/>
        </w:rPr>
      </w:pPr>
      <w:r w:rsidRPr="001B0167">
        <w:rPr>
          <w:rFonts w:ascii="Calibri" w:hAnsi="Calibri" w:cs="Calibri"/>
          <w:sz w:val="24"/>
        </w:rPr>
        <w:t xml:space="preserve">S ohledem na skutečnost, že nabídka Dodavatele byla v rámci minitendru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rsidR="007374C8" w:rsidRPr="001D3F0B" w:rsidRDefault="007374C8" w:rsidP="001270BC">
      <w:pPr>
        <w:pStyle w:val="Odstavecseseznamem"/>
        <w:numPr>
          <w:ilvl w:val="0"/>
          <w:numId w:val="13"/>
        </w:numPr>
        <w:spacing w:after="120"/>
        <w:ind w:left="426" w:hanging="426"/>
        <w:contextualSpacing w:val="0"/>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rsidR="000B4BAE" w:rsidRPr="001D3F0B" w:rsidRDefault="000B4BAE" w:rsidP="001270BC">
      <w:pPr>
        <w:pStyle w:val="CZslolnku"/>
        <w:numPr>
          <w:ilvl w:val="0"/>
          <w:numId w:val="9"/>
        </w:numPr>
        <w:spacing w:before="240" w:after="0"/>
        <w:ind w:left="0" w:firstLine="0"/>
        <w:rPr>
          <w:rFonts w:ascii="Calibri" w:hAnsi="Calibri" w:cs="Calibri"/>
          <w:sz w:val="24"/>
        </w:rPr>
      </w:pPr>
    </w:p>
    <w:p w:rsidR="000B4BAE" w:rsidRPr="001D3F0B" w:rsidRDefault="000B4BAE" w:rsidP="000E02A8">
      <w:pPr>
        <w:pStyle w:val="CZNzevlnku"/>
        <w:spacing w:after="120"/>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rsidR="000B4BAE" w:rsidRPr="001D3F0B" w:rsidRDefault="000B4BAE" w:rsidP="001270BC">
      <w:pPr>
        <w:pStyle w:val="CZslolnku"/>
        <w:numPr>
          <w:ilvl w:val="0"/>
          <w:numId w:val="9"/>
        </w:numPr>
        <w:spacing w:before="240" w:after="0"/>
        <w:ind w:left="0" w:firstLine="0"/>
        <w:rPr>
          <w:rFonts w:ascii="Calibri" w:hAnsi="Calibri" w:cs="Calibri"/>
          <w:sz w:val="24"/>
        </w:rPr>
      </w:pPr>
    </w:p>
    <w:p w:rsidR="000B4BAE" w:rsidRPr="001D3F0B" w:rsidRDefault="000B4BAE" w:rsidP="000E02A8">
      <w:pPr>
        <w:pStyle w:val="CZNzevlnku"/>
        <w:spacing w:after="120"/>
        <w:rPr>
          <w:rFonts w:ascii="Calibri" w:hAnsi="Calibri" w:cs="Calibri"/>
          <w:sz w:val="24"/>
        </w:rPr>
      </w:pPr>
      <w:r w:rsidRPr="001D3F0B">
        <w:rPr>
          <w:rFonts w:ascii="Calibri" w:hAnsi="Calibri" w:cs="Calibri"/>
          <w:sz w:val="24"/>
        </w:rPr>
        <w:t xml:space="preserve">Kupní cena </w:t>
      </w:r>
    </w:p>
    <w:p w:rsidR="007374C8" w:rsidRPr="002B0316" w:rsidRDefault="007374C8" w:rsidP="002B0316">
      <w:pPr>
        <w:pStyle w:val="CZodstavec"/>
        <w:numPr>
          <w:ilvl w:val="0"/>
          <w:numId w:val="5"/>
        </w:numPr>
        <w:rPr>
          <w:rFonts w:ascii="Calibri" w:hAnsi="Calibri" w:cs="Calibri"/>
          <w:sz w:val="24"/>
        </w:rPr>
      </w:pPr>
      <w:r w:rsidRPr="002B0316">
        <w:rPr>
          <w:rFonts w:ascii="Calibri" w:hAnsi="Calibri" w:cs="Calibri"/>
          <w:sz w:val="24"/>
        </w:rPr>
        <w:t xml:space="preserve">Smluvní strany se dohodly, že cena za poskytnutí plnění Dodavatelem dle této Prováděcí smlouvy činí </w:t>
      </w:r>
      <w:r w:rsidR="002B0316" w:rsidRPr="002B0316">
        <w:rPr>
          <w:rFonts w:ascii="Calibri" w:hAnsi="Calibri" w:cs="Calibri"/>
          <w:sz w:val="24"/>
        </w:rPr>
        <w:t>168</w:t>
      </w:r>
      <w:r w:rsidR="00B02825">
        <w:rPr>
          <w:rFonts w:ascii="Calibri" w:hAnsi="Calibri" w:cs="Calibri"/>
          <w:sz w:val="24"/>
        </w:rPr>
        <w:t>.</w:t>
      </w:r>
      <w:r w:rsidR="002B0316" w:rsidRPr="002B0316">
        <w:rPr>
          <w:rFonts w:ascii="Calibri" w:hAnsi="Calibri" w:cs="Calibri"/>
          <w:sz w:val="24"/>
        </w:rPr>
        <w:t>378,62</w:t>
      </w:r>
      <w:r w:rsidR="00B02825" w:rsidRPr="001D3F0B">
        <w:rPr>
          <w:rFonts w:ascii="Calibri" w:hAnsi="Calibri" w:cs="Calibri"/>
          <w:sz w:val="24"/>
        </w:rPr>
        <w:t> </w:t>
      </w:r>
      <w:r w:rsidR="002B0316" w:rsidRPr="002B0316">
        <w:rPr>
          <w:rFonts w:ascii="Calibri" w:hAnsi="Calibri" w:cs="Calibri"/>
          <w:sz w:val="24"/>
        </w:rPr>
        <w:t xml:space="preserve">Kč </w:t>
      </w:r>
      <w:r w:rsidRPr="002B0316">
        <w:rPr>
          <w:rFonts w:ascii="Calibri" w:hAnsi="Calibri" w:cs="Calibri"/>
          <w:sz w:val="24"/>
        </w:rPr>
        <w:t xml:space="preserve">(slovy: </w:t>
      </w:r>
      <w:r w:rsidR="002B0316" w:rsidRPr="002B0316">
        <w:rPr>
          <w:rFonts w:ascii="Calibri" w:hAnsi="Calibri" w:cs="Calibri"/>
          <w:b/>
          <w:sz w:val="24"/>
        </w:rPr>
        <w:t>jednostošedesátosmtisíctřistasedmdesátosm</w:t>
      </w:r>
      <w:r w:rsidR="00B02825" w:rsidRPr="001D3F0B">
        <w:rPr>
          <w:rFonts w:ascii="Calibri" w:hAnsi="Calibri" w:cs="Calibri"/>
          <w:sz w:val="24"/>
        </w:rPr>
        <w:t> </w:t>
      </w:r>
      <w:r w:rsidR="002B0316" w:rsidRPr="002B0316">
        <w:rPr>
          <w:rFonts w:ascii="Calibri" w:hAnsi="Calibri" w:cs="Calibri"/>
          <w:b/>
          <w:sz w:val="24"/>
        </w:rPr>
        <w:t xml:space="preserve">korun </w:t>
      </w:r>
      <w:r w:rsidR="002B0316" w:rsidRPr="002B0316">
        <w:rPr>
          <w:rFonts w:ascii="Calibri" w:hAnsi="Calibri" w:cs="Calibri"/>
          <w:b/>
          <w:sz w:val="24"/>
        </w:rPr>
        <w:lastRenderedPageBreak/>
        <w:t>českých</w:t>
      </w:r>
      <w:r w:rsidR="00B02825">
        <w:rPr>
          <w:rFonts w:ascii="Calibri" w:hAnsi="Calibri" w:cs="Calibri"/>
          <w:b/>
          <w:sz w:val="24"/>
        </w:rPr>
        <w:t xml:space="preserve"> </w:t>
      </w:r>
      <w:r w:rsidR="002B0316" w:rsidRPr="002B0316">
        <w:rPr>
          <w:rFonts w:ascii="Calibri" w:hAnsi="Calibri" w:cs="Calibri"/>
          <w:b/>
          <w:sz w:val="24"/>
        </w:rPr>
        <w:t>šedesátdva</w:t>
      </w:r>
      <w:r w:rsidR="00B02825" w:rsidRPr="001D3F0B">
        <w:rPr>
          <w:rFonts w:ascii="Calibri" w:hAnsi="Calibri" w:cs="Calibri"/>
          <w:sz w:val="24"/>
        </w:rPr>
        <w:t> </w:t>
      </w:r>
      <w:r w:rsidR="002B0316" w:rsidRPr="002B0316">
        <w:rPr>
          <w:rFonts w:ascii="Calibri" w:hAnsi="Calibri" w:cs="Calibri"/>
          <w:b/>
          <w:sz w:val="24"/>
        </w:rPr>
        <w:t>haléřů</w:t>
      </w:r>
      <w:r w:rsidRPr="002B0316">
        <w:rPr>
          <w:rFonts w:ascii="Calibri" w:hAnsi="Calibri" w:cs="Calibri"/>
          <w:sz w:val="24"/>
        </w:rPr>
        <w:t xml:space="preserve">) bez DPH, tj. </w:t>
      </w:r>
      <w:r w:rsidR="002B0316" w:rsidRPr="002B0316">
        <w:rPr>
          <w:rFonts w:ascii="Calibri" w:hAnsi="Calibri" w:cs="Calibri"/>
          <w:sz w:val="24"/>
        </w:rPr>
        <w:t>203</w:t>
      </w:r>
      <w:r w:rsidR="00B02825">
        <w:rPr>
          <w:rFonts w:ascii="Calibri" w:hAnsi="Calibri" w:cs="Calibri"/>
          <w:sz w:val="24"/>
        </w:rPr>
        <w:t>.</w:t>
      </w:r>
      <w:r w:rsidR="002B0316" w:rsidRPr="002B0316">
        <w:rPr>
          <w:rFonts w:ascii="Calibri" w:hAnsi="Calibri" w:cs="Calibri"/>
          <w:sz w:val="24"/>
        </w:rPr>
        <w:t>738,</w:t>
      </w:r>
      <w:r w:rsidR="00B02825">
        <w:rPr>
          <w:rFonts w:ascii="Calibri" w:hAnsi="Calibri" w:cs="Calibri"/>
          <w:sz w:val="24"/>
        </w:rPr>
        <w:t>13</w:t>
      </w:r>
      <w:r w:rsidR="00B02825" w:rsidRPr="001D3F0B">
        <w:rPr>
          <w:rFonts w:ascii="Calibri" w:hAnsi="Calibri" w:cs="Calibri"/>
          <w:sz w:val="24"/>
        </w:rPr>
        <w:t> </w:t>
      </w:r>
      <w:r w:rsidRPr="002B0316">
        <w:rPr>
          <w:rFonts w:ascii="Calibri" w:hAnsi="Calibri" w:cs="Calibri"/>
          <w:sz w:val="24"/>
        </w:rPr>
        <w:t xml:space="preserve">Kč (slovy: </w:t>
      </w:r>
      <w:r w:rsidR="002B0316" w:rsidRPr="002B0316">
        <w:rPr>
          <w:rFonts w:ascii="Calibri" w:hAnsi="Calibri" w:cs="Calibri"/>
          <w:sz w:val="24"/>
        </w:rPr>
        <w:t>dvěstětřitisíc</w:t>
      </w:r>
      <w:r w:rsidR="00B02825">
        <w:rPr>
          <w:rFonts w:ascii="Calibri" w:hAnsi="Calibri" w:cs="Calibri"/>
          <w:sz w:val="24"/>
        </w:rPr>
        <w:t>e</w:t>
      </w:r>
      <w:r w:rsidR="002B0316" w:rsidRPr="002B0316">
        <w:rPr>
          <w:rFonts w:ascii="Calibri" w:hAnsi="Calibri" w:cs="Calibri"/>
          <w:sz w:val="24"/>
        </w:rPr>
        <w:t>sedmsettřicetosm korun českých třinác</w:t>
      </w:r>
      <w:r w:rsidR="00B02825">
        <w:rPr>
          <w:rFonts w:ascii="Calibri" w:hAnsi="Calibri" w:cs="Calibri"/>
          <w:sz w:val="24"/>
        </w:rPr>
        <w:t>t</w:t>
      </w:r>
      <w:r w:rsidR="00B02825" w:rsidRPr="001D3F0B">
        <w:rPr>
          <w:rFonts w:ascii="Calibri" w:hAnsi="Calibri" w:cs="Calibri"/>
          <w:sz w:val="24"/>
        </w:rPr>
        <w:t> </w:t>
      </w:r>
      <w:r w:rsidR="002B0316" w:rsidRPr="002B0316">
        <w:rPr>
          <w:rFonts w:ascii="Calibri" w:hAnsi="Calibri" w:cs="Calibri"/>
          <w:sz w:val="24"/>
        </w:rPr>
        <w:t>haléřů</w:t>
      </w:r>
      <w:r w:rsidRPr="002B0316">
        <w:rPr>
          <w:rFonts w:ascii="Calibri" w:hAnsi="Calibri" w:cs="Calibri"/>
          <w:sz w:val="24"/>
        </w:rPr>
        <w:t>) včetně DPH.</w:t>
      </w:r>
    </w:p>
    <w:p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rsidR="0079253F"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rsidR="001270BC" w:rsidRPr="00D92E90" w:rsidRDefault="001270BC" w:rsidP="00982F7F">
      <w:pPr>
        <w:pStyle w:val="CZslolnku"/>
        <w:numPr>
          <w:ilvl w:val="0"/>
          <w:numId w:val="9"/>
        </w:numPr>
        <w:spacing w:before="240"/>
        <w:ind w:left="0" w:firstLine="0"/>
        <w:rPr>
          <w:rFonts w:ascii="Calibri" w:hAnsi="Calibri" w:cs="Calibri"/>
          <w:sz w:val="24"/>
        </w:rPr>
      </w:pPr>
    </w:p>
    <w:p w:rsidR="000E02A8" w:rsidRPr="00D92E90" w:rsidRDefault="000E02A8" w:rsidP="001270BC">
      <w:pPr>
        <w:pStyle w:val="CZNzevlnku"/>
        <w:spacing w:after="120"/>
        <w:rPr>
          <w:rFonts w:ascii="Calibri" w:hAnsi="Calibri" w:cs="Calibri"/>
          <w:sz w:val="24"/>
        </w:rPr>
      </w:pPr>
      <w:r w:rsidRPr="00D92E90">
        <w:rPr>
          <w:rFonts w:ascii="Calibri" w:hAnsi="Calibri" w:cs="Calibri"/>
          <w:sz w:val="24"/>
        </w:rPr>
        <w:t>Zvláštní způsob zajištění daně podle § 109a zákona č. 235/ 2004 Sb., o dani z přidané hodnoty, ve znění pozdějších předpisů (dále jen zákona o DPH)</w:t>
      </w:r>
    </w:p>
    <w:p w:rsidR="000E02A8" w:rsidRPr="00D92E90" w:rsidRDefault="000E02A8" w:rsidP="00AA24DA">
      <w:pPr>
        <w:pStyle w:val="CZodstavec"/>
        <w:numPr>
          <w:ilvl w:val="0"/>
          <w:numId w:val="36"/>
        </w:numPr>
        <w:rPr>
          <w:rFonts w:ascii="Calibri" w:hAnsi="Calibri" w:cs="Calibri"/>
          <w:sz w:val="24"/>
        </w:rPr>
      </w:pPr>
      <w:r w:rsidRPr="00D92E90">
        <w:rPr>
          <w:rFonts w:ascii="Calibri" w:hAnsi="Calibri" w:cs="Calibri"/>
          <w:sz w:val="24"/>
        </w:rPr>
        <w:t>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w:t>
      </w:r>
    </w:p>
    <w:p w:rsidR="000E02A8" w:rsidRPr="00D92E90" w:rsidRDefault="000E02A8" w:rsidP="000E02A8">
      <w:pPr>
        <w:pStyle w:val="CZodstavec"/>
        <w:numPr>
          <w:ilvl w:val="0"/>
          <w:numId w:val="5"/>
        </w:numPr>
        <w:rPr>
          <w:rFonts w:ascii="Calibri" w:hAnsi="Calibri" w:cs="Calibri"/>
          <w:sz w:val="24"/>
        </w:rPr>
      </w:pPr>
      <w:r w:rsidRPr="00D92E90">
        <w:rPr>
          <w:rFonts w:ascii="Calibri" w:hAnsi="Calibri" w:cs="Calibri"/>
          <w:sz w:val="24"/>
        </w:rPr>
        <w:t>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w:t>
      </w:r>
    </w:p>
    <w:p w:rsidR="000E02A8" w:rsidRPr="00D92E90" w:rsidRDefault="000E02A8" w:rsidP="000E02A8">
      <w:pPr>
        <w:pStyle w:val="CZodstavec"/>
        <w:numPr>
          <w:ilvl w:val="0"/>
          <w:numId w:val="5"/>
        </w:numPr>
        <w:rPr>
          <w:rFonts w:ascii="Calibri" w:hAnsi="Calibri" w:cs="Calibri"/>
          <w:sz w:val="24"/>
        </w:rPr>
      </w:pPr>
      <w:r w:rsidRPr="00D92E90">
        <w:rPr>
          <w:rFonts w:ascii="Calibri" w:hAnsi="Calibri" w:cs="Calibri"/>
          <w:sz w:val="24"/>
        </w:rPr>
        <w:t>V případě, že nastanou okolnosti umožňující příjemci zdanitelného plnění uplatnit zvláštní způsob  zajištění daně podle § 109a zákona o DPH, bude příjemce zdanitelného plnění o této skutečnosti poskytovatele zdanitelného plnění informovat.</w:t>
      </w:r>
    </w:p>
    <w:p w:rsidR="000E02A8" w:rsidRPr="00D92E90" w:rsidRDefault="000E02A8" w:rsidP="001270BC">
      <w:pPr>
        <w:pStyle w:val="CZodstavec"/>
        <w:numPr>
          <w:ilvl w:val="0"/>
          <w:numId w:val="5"/>
        </w:numPr>
        <w:spacing w:after="0"/>
        <w:ind w:left="357" w:hanging="357"/>
        <w:rPr>
          <w:rFonts w:ascii="Calibri" w:hAnsi="Calibri" w:cs="Calibri"/>
          <w:sz w:val="24"/>
        </w:rPr>
      </w:pPr>
      <w:r w:rsidRPr="00D92E90">
        <w:rPr>
          <w:rFonts w:ascii="Calibri" w:hAnsi="Calibri" w:cs="Calibri"/>
          <w:sz w:val="24"/>
        </w:rPr>
        <w:t>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rsidR="000B4BAE" w:rsidRPr="00D92E90" w:rsidRDefault="000B4BAE" w:rsidP="001270BC">
      <w:pPr>
        <w:pStyle w:val="CZslolnku"/>
        <w:numPr>
          <w:ilvl w:val="0"/>
          <w:numId w:val="9"/>
        </w:numPr>
        <w:spacing w:before="120" w:after="0"/>
        <w:ind w:left="0" w:firstLine="0"/>
        <w:rPr>
          <w:rFonts w:ascii="Calibri" w:hAnsi="Calibri" w:cs="Calibri"/>
          <w:sz w:val="24"/>
        </w:rPr>
      </w:pPr>
    </w:p>
    <w:p w:rsidR="000B4BAE" w:rsidRPr="001D3F0B" w:rsidRDefault="000B4BAE" w:rsidP="001270BC">
      <w:pPr>
        <w:pStyle w:val="CZNzevlnku"/>
        <w:spacing w:after="120"/>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rsidR="000B4BAE" w:rsidRPr="001D3F0B"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do </w:t>
      </w:r>
      <w:r w:rsidR="002B0316" w:rsidRPr="002B0316">
        <w:rPr>
          <w:rFonts w:ascii="Calibri" w:hAnsi="Calibri" w:cs="Calibri"/>
          <w:sz w:val="24"/>
        </w:rPr>
        <w:t>10</w:t>
      </w:r>
      <w:r w:rsidR="00DA2201">
        <w:rPr>
          <w:rFonts w:ascii="Calibri" w:hAnsi="Calibri" w:cs="Calibri"/>
          <w:sz w:val="24"/>
        </w:rPr>
        <w:t xml:space="preserve"> pracovních dnů od podpisu této Prováděcí smlouvy.</w:t>
      </w:r>
    </w:p>
    <w:p w:rsidR="000B4BAE" w:rsidRPr="005D7F18" w:rsidRDefault="000B4BAE" w:rsidP="000B4BAE">
      <w:pPr>
        <w:pStyle w:val="CZodstavec"/>
        <w:numPr>
          <w:ilvl w:val="0"/>
          <w:numId w:val="3"/>
        </w:numPr>
        <w:rPr>
          <w:rFonts w:ascii="Calibri" w:hAnsi="Calibri" w:cs="Calibri"/>
          <w:b/>
          <w:sz w:val="24"/>
        </w:rPr>
      </w:pPr>
      <w:r w:rsidRPr="001D3F0B">
        <w:rPr>
          <w:rFonts w:ascii="Calibri" w:hAnsi="Calibri" w:cs="Calibri"/>
          <w:sz w:val="24"/>
        </w:rPr>
        <w:t xml:space="preserve">Místem dodání </w:t>
      </w:r>
      <w:r w:rsidR="007374C8" w:rsidRPr="001D3F0B">
        <w:rPr>
          <w:rFonts w:ascii="Calibri" w:hAnsi="Calibri" w:cs="Calibri"/>
          <w:sz w:val="24"/>
        </w:rPr>
        <w:t xml:space="preserve">plnění Dodavatele dle této Prováděcí smlouvy je </w:t>
      </w:r>
      <w:r w:rsidR="00DA2201">
        <w:rPr>
          <w:rFonts w:ascii="Calibri" w:hAnsi="Calibri" w:cs="Calibri"/>
          <w:sz w:val="24"/>
        </w:rPr>
        <w:t>sídlo Objednatele uvedené na titulní straně této Prováděcí smlouvy</w:t>
      </w:r>
      <w:r w:rsidR="00DA2201" w:rsidRPr="00D01FEC">
        <w:rPr>
          <w:rFonts w:ascii="Calibri" w:hAnsi="Calibri" w:cs="Calibri"/>
          <w:sz w:val="24"/>
        </w:rPr>
        <w:t>.</w:t>
      </w:r>
    </w:p>
    <w:p w:rsidR="005D7F18" w:rsidRDefault="005D7F18" w:rsidP="005D7F18">
      <w:pPr>
        <w:pStyle w:val="CZodstavec"/>
        <w:numPr>
          <w:ilvl w:val="0"/>
          <w:numId w:val="0"/>
        </w:numPr>
        <w:ind w:left="360"/>
        <w:rPr>
          <w:rFonts w:ascii="Calibri" w:hAnsi="Calibri" w:cs="Calibri"/>
          <w:b/>
          <w:sz w:val="24"/>
        </w:rPr>
      </w:pPr>
    </w:p>
    <w:p w:rsidR="000B4BAE" w:rsidRDefault="000B4BAE" w:rsidP="001270BC">
      <w:pPr>
        <w:pStyle w:val="CZslolnku"/>
        <w:numPr>
          <w:ilvl w:val="0"/>
          <w:numId w:val="9"/>
        </w:numPr>
        <w:spacing w:before="120" w:after="0"/>
        <w:ind w:left="0" w:firstLine="0"/>
        <w:rPr>
          <w:rFonts w:ascii="Calibri" w:hAnsi="Calibri" w:cs="Calibri"/>
          <w:sz w:val="24"/>
        </w:rPr>
      </w:pPr>
    </w:p>
    <w:p w:rsidR="003B1D75" w:rsidRPr="001270BC" w:rsidRDefault="003B1D75" w:rsidP="001270BC">
      <w:pPr>
        <w:pStyle w:val="CZNzevlnku"/>
        <w:spacing w:after="120"/>
        <w:rPr>
          <w:rFonts w:ascii="Calibri" w:hAnsi="Calibri" w:cs="Calibri"/>
          <w:sz w:val="24"/>
        </w:rPr>
      </w:pPr>
      <w:r w:rsidRPr="001270BC">
        <w:rPr>
          <w:rFonts w:ascii="Calibri" w:hAnsi="Calibri" w:cs="Calibri"/>
          <w:sz w:val="24"/>
        </w:rPr>
        <w:t>Doba trvání a ukončení Prováděcí smlouvy</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Tato Prováděcí smlouva je uzavírána na dobu </w:t>
      </w:r>
      <w:r w:rsidR="00DA2201" w:rsidRPr="002B0316">
        <w:rPr>
          <w:rFonts w:ascii="Calibri" w:hAnsi="Calibri" w:cs="Calibri"/>
          <w:sz w:val="24"/>
        </w:rPr>
        <w:t>12</w:t>
      </w:r>
      <w:r w:rsidRPr="003B1D75">
        <w:rPr>
          <w:rFonts w:ascii="Calibri" w:hAnsi="Calibri" w:cs="Calibri"/>
          <w:sz w:val="24"/>
        </w:rPr>
        <w:t xml:space="preserve"> měsíců</w:t>
      </w:r>
      <w:r>
        <w:rPr>
          <w:rFonts w:ascii="Calibri" w:hAnsi="Calibri" w:cs="Calibri"/>
          <w:sz w:val="24"/>
        </w:rPr>
        <w:t>.</w:t>
      </w:r>
    </w:p>
    <w:p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přestane být držitelem certifikací společnosti VMware v rozsahu uvedeném ustanovení článku VI odst. 1 písm. c</w:t>
      </w:r>
      <w:r w:rsidR="0046078B">
        <w:rPr>
          <w:rFonts w:ascii="Calibri" w:hAnsi="Calibri" w:cs="Calibri"/>
          <w:sz w:val="24"/>
        </w:rPr>
        <w:t>)</w:t>
      </w:r>
      <w:r w:rsidRPr="003B1D75">
        <w:rPr>
          <w:rFonts w:ascii="Calibri" w:hAnsi="Calibri" w:cs="Calibri"/>
          <w:sz w:val="24"/>
        </w:rPr>
        <w:t xml:space="preserve"> této Rámcové smlouvy;</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rsidR="004F3C58" w:rsidRDefault="004F3C58" w:rsidP="001270BC">
      <w:pPr>
        <w:pStyle w:val="CZslolnku"/>
        <w:numPr>
          <w:ilvl w:val="0"/>
          <w:numId w:val="9"/>
        </w:numPr>
        <w:spacing w:before="120" w:after="0"/>
        <w:ind w:left="0" w:firstLine="0"/>
        <w:rPr>
          <w:rFonts w:ascii="Calibri" w:hAnsi="Calibri" w:cs="Calibri"/>
          <w:sz w:val="24"/>
        </w:rPr>
      </w:pPr>
    </w:p>
    <w:p w:rsidR="000B4BAE" w:rsidRDefault="000B4BAE" w:rsidP="001270BC">
      <w:pPr>
        <w:pStyle w:val="CZNzevlnku"/>
        <w:spacing w:after="120"/>
        <w:rPr>
          <w:rFonts w:ascii="Calibri" w:hAnsi="Calibri" w:cs="Calibri"/>
          <w:sz w:val="24"/>
        </w:rPr>
      </w:pPr>
      <w:r w:rsidRPr="001D3F0B">
        <w:rPr>
          <w:rFonts w:ascii="Calibri" w:hAnsi="Calibri" w:cs="Calibri"/>
          <w:sz w:val="24"/>
        </w:rPr>
        <w:t>Ostatní ujednání</w:t>
      </w:r>
    </w:p>
    <w:p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B02825" w:rsidRPr="00D92E90" w:rsidRDefault="000B4BAE" w:rsidP="00B02825">
      <w:pPr>
        <w:pStyle w:val="CZodstavec"/>
        <w:numPr>
          <w:ilvl w:val="0"/>
          <w:numId w:val="3"/>
        </w:numPr>
        <w:rPr>
          <w:rFonts w:ascii="Calibri" w:hAnsi="Calibri" w:cs="Calibri"/>
          <w:sz w:val="24"/>
        </w:rPr>
      </w:pPr>
      <w:r w:rsidRPr="00D92E90">
        <w:rPr>
          <w:rFonts w:ascii="Calibri" w:hAnsi="Calibri" w:cs="Calibri"/>
          <w:sz w:val="24"/>
        </w:rPr>
        <w:t xml:space="preserve">Tato Prováděcí smlouva nabývá platnosti </w:t>
      </w:r>
      <w:r w:rsidR="00B02825" w:rsidRPr="00D92E90">
        <w:rPr>
          <w:rFonts w:ascii="Calibri" w:hAnsi="Calibri" w:cs="Calibri"/>
          <w:sz w:val="24"/>
        </w:rPr>
        <w:t>dnem jejího podpisu oběma Smluvními stranami a účinnosti dnem zveřejnění v Registru smluv dle odstavce níže.</w:t>
      </w:r>
    </w:p>
    <w:p w:rsidR="00B02825" w:rsidRPr="00D92E90" w:rsidRDefault="00B02825" w:rsidP="00B02825">
      <w:pPr>
        <w:pStyle w:val="CZodstavec"/>
        <w:numPr>
          <w:ilvl w:val="0"/>
          <w:numId w:val="3"/>
        </w:numPr>
        <w:rPr>
          <w:rFonts w:ascii="Calibri" w:hAnsi="Calibri" w:cs="Calibri"/>
          <w:sz w:val="24"/>
        </w:rPr>
      </w:pPr>
      <w:r w:rsidRPr="00D92E90">
        <w:rPr>
          <w:rFonts w:ascii="Calibri" w:hAnsi="Calibri" w:cs="Calibri"/>
          <w:sz w:val="24"/>
        </w:rPr>
        <w:t>Smluvní strany berou na vědomí a souhlasí s tím, že tato smlouva bude zveřejněna objednatelem v Registru smluv podle zákona č. 340/2015 Sb., o zvláštních podmínkách účinnosti některých smluv, uveřejňování těchto smluv a o registru smluv. Objednatel se zavazuje odeslat smlouvu společně s metadaty správci registru smluv bez zbytečného odkladu po uzavření smlouvy, nejpozději do 30 dnů od jejího uzavření.</w:t>
      </w:r>
    </w:p>
    <w:p w:rsidR="00B02825" w:rsidRPr="00D92E90" w:rsidRDefault="00B02825" w:rsidP="00B02825">
      <w:pPr>
        <w:pStyle w:val="CZodstavec"/>
        <w:numPr>
          <w:ilvl w:val="0"/>
          <w:numId w:val="3"/>
        </w:numPr>
        <w:rPr>
          <w:rFonts w:ascii="Calibri" w:hAnsi="Calibri" w:cs="Calibri"/>
          <w:sz w:val="24"/>
        </w:rPr>
      </w:pPr>
      <w:r w:rsidRPr="00D92E90">
        <w:rPr>
          <w:rFonts w:ascii="Calibri" w:hAnsi="Calibri" w:cs="Calibri"/>
          <w:sz w:val="24"/>
        </w:rPr>
        <w:t>Usnesením Rady města Přerova č.515/20/4/2015 ze dne 11. června 2015 bylo schváleno nastavení výdajového účtu města číslo 27-1884482379/0800 jako účtu transparentního. Smluvní strany berou na vědomí a souhlasí s tím, že o platbách, které budou provedeny prostřednictvím tohoto účtu, budou veřejnosti dostupné informace na stránkách bankovního ústavu v jaké výši, komu a za jakým účelem byly finanční prostředky z rozpočtu města uhrazeny.</w:t>
      </w:r>
    </w:p>
    <w:p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w:t>
      </w:r>
      <w:r w:rsidR="009E5162">
        <w:rPr>
          <w:rFonts w:ascii="Calibri" w:hAnsi="Calibri" w:cs="Calibri"/>
          <w:sz w:val="24"/>
        </w:rPr>
        <w:t>Objednatel</w:t>
      </w:r>
      <w:r w:rsidRPr="001D3F0B">
        <w:rPr>
          <w:rFonts w:ascii="Calibri" w:hAnsi="Calibri" w:cs="Calibri"/>
          <w:sz w:val="24"/>
        </w:rPr>
        <w:t xml:space="preserve"> obdrží po </w:t>
      </w:r>
      <w:r w:rsidR="009E5162">
        <w:rPr>
          <w:rFonts w:ascii="Calibri" w:hAnsi="Calibri" w:cs="Calibri"/>
          <w:sz w:val="24"/>
        </w:rPr>
        <w:t xml:space="preserve">třech </w:t>
      </w:r>
      <w:r w:rsidR="00AA0CF3" w:rsidRPr="00D44933">
        <w:rPr>
          <w:rFonts w:ascii="Calibri" w:hAnsi="Calibri" w:cs="Calibri"/>
          <w:sz w:val="24"/>
        </w:rPr>
        <w:t>(</w:t>
      </w:r>
      <w:r w:rsidR="009E5162">
        <w:rPr>
          <w:rFonts w:ascii="Calibri" w:hAnsi="Calibri" w:cs="Calibri"/>
          <w:sz w:val="24"/>
        </w:rPr>
        <w:t>3</w:t>
      </w:r>
      <w:r w:rsidR="00AA0CF3" w:rsidRPr="00D44933">
        <w:rPr>
          <w:rFonts w:ascii="Calibri" w:hAnsi="Calibri" w:cs="Calibri"/>
          <w:sz w:val="24"/>
        </w:rPr>
        <w:t>)</w:t>
      </w:r>
      <w:r w:rsidR="00AA0CF3" w:rsidRPr="001D3F0B">
        <w:rPr>
          <w:rFonts w:ascii="Calibri" w:hAnsi="Calibri" w:cs="Calibri"/>
          <w:sz w:val="24"/>
        </w:rPr>
        <w:t xml:space="preserve"> </w:t>
      </w:r>
      <w:r w:rsidRPr="001D3F0B">
        <w:rPr>
          <w:rFonts w:ascii="Calibri" w:hAnsi="Calibri" w:cs="Calibri"/>
          <w:sz w:val="24"/>
        </w:rPr>
        <w:t xml:space="preserve">stejnopisech </w:t>
      </w:r>
      <w:r w:rsidR="009E5162">
        <w:rPr>
          <w:rFonts w:ascii="Calibri" w:hAnsi="Calibri" w:cs="Calibri"/>
          <w:sz w:val="24"/>
        </w:rPr>
        <w:t xml:space="preserve">a Dodavatel po dvou (2) stejnopisech </w:t>
      </w:r>
      <w:r w:rsidRPr="001D3F0B">
        <w:rPr>
          <w:rFonts w:ascii="Calibri" w:hAnsi="Calibri" w:cs="Calibri"/>
          <w:sz w:val="24"/>
        </w:rPr>
        <w:t>této Prováděcí smlouvy.</w:t>
      </w:r>
      <w:r w:rsidR="00EE55FD" w:rsidRPr="001D3F0B">
        <w:rPr>
          <w:rFonts w:ascii="Calibri" w:hAnsi="Calibri" w:cs="Calibri"/>
          <w:sz w:val="24"/>
        </w:rPr>
        <w:t xml:space="preserve"> </w:t>
      </w:r>
    </w:p>
    <w:p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rsidR="00191CF8" w:rsidRPr="001D3F0B" w:rsidRDefault="00191CF8"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606"/>
        <w:gridCol w:w="4606"/>
      </w:tblGrid>
      <w:tr w:rsidR="00191CF8" w:rsidTr="00191CF8">
        <w:tc>
          <w:tcPr>
            <w:tcW w:w="4606" w:type="dxa"/>
          </w:tcPr>
          <w:p w:rsidR="00191CF8" w:rsidRPr="00191CF8" w:rsidRDefault="00191CF8" w:rsidP="000B4BAE">
            <w:pPr>
              <w:rPr>
                <w:rFonts w:ascii="Calibri" w:hAnsi="Calibri" w:cs="Calibri"/>
                <w:b/>
                <w:sz w:val="24"/>
              </w:rPr>
            </w:pPr>
            <w:r>
              <w:rPr>
                <w:rFonts w:ascii="Calibri" w:hAnsi="Calibri" w:cs="Calibri"/>
                <w:b/>
                <w:sz w:val="24"/>
              </w:rPr>
              <w:t>Objednatel</w:t>
            </w:r>
          </w:p>
        </w:tc>
        <w:tc>
          <w:tcPr>
            <w:tcW w:w="4606" w:type="dxa"/>
          </w:tcPr>
          <w:p w:rsidR="00191CF8" w:rsidRDefault="00191CF8" w:rsidP="000B4BAE">
            <w:pPr>
              <w:rPr>
                <w:rFonts w:ascii="Calibri" w:hAnsi="Calibri" w:cs="Calibri"/>
                <w:b/>
                <w:sz w:val="24"/>
              </w:rPr>
            </w:pPr>
            <w:r>
              <w:rPr>
                <w:rFonts w:ascii="Calibri" w:hAnsi="Calibri" w:cs="Calibri"/>
                <w:b/>
                <w:sz w:val="24"/>
              </w:rPr>
              <w:t>Dodavatel</w:t>
            </w:r>
          </w:p>
        </w:tc>
      </w:tr>
      <w:tr w:rsidR="00191CF8" w:rsidTr="00191CF8">
        <w:tc>
          <w:tcPr>
            <w:tcW w:w="4606" w:type="dxa"/>
          </w:tcPr>
          <w:p w:rsidR="00191CF8" w:rsidRDefault="00191CF8" w:rsidP="000B4BAE">
            <w:pPr>
              <w:rPr>
                <w:rFonts w:ascii="Calibri" w:hAnsi="Calibri" w:cs="Calibri"/>
                <w:sz w:val="24"/>
              </w:rPr>
            </w:pPr>
            <w:r w:rsidRPr="001D3F0B">
              <w:rPr>
                <w:rFonts w:ascii="Calibri" w:hAnsi="Calibri" w:cs="Calibri"/>
                <w:sz w:val="24"/>
              </w:rPr>
              <w:t xml:space="preserve">V </w:t>
            </w:r>
            <w:r w:rsidR="007211F6">
              <w:rPr>
                <w:rFonts w:ascii="Calibri" w:hAnsi="Calibri" w:cs="Calibri"/>
                <w:sz w:val="24"/>
              </w:rPr>
              <w:t>Přerově</w:t>
            </w:r>
            <w:r w:rsidRPr="001D3F0B">
              <w:rPr>
                <w:rFonts w:ascii="Calibri" w:hAnsi="Calibri" w:cs="Calibri"/>
                <w:sz w:val="24"/>
              </w:rPr>
              <w:t xml:space="preserve"> </w:t>
            </w:r>
            <w:r w:rsidRPr="00E374B7">
              <w:rPr>
                <w:rFonts w:ascii="Calibri" w:hAnsi="Calibri" w:cs="Calibri"/>
                <w:sz w:val="24"/>
              </w:rPr>
              <w:t xml:space="preserve">dne </w:t>
            </w:r>
            <w:r w:rsidR="00982D10">
              <w:rPr>
                <w:rFonts w:ascii="Calibri" w:hAnsi="Calibri" w:cs="Calibri"/>
                <w:sz w:val="24"/>
              </w:rPr>
              <w:t>22.11.2017</w:t>
            </w: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r>
              <w:rPr>
                <w:rFonts w:ascii="Calibri" w:hAnsi="Calibri" w:cs="Calibri"/>
                <w:sz w:val="24"/>
              </w:rPr>
              <w:t>………………………………………………………………….</w:t>
            </w:r>
          </w:p>
          <w:p w:rsidR="00E374B7" w:rsidRPr="001C472E" w:rsidRDefault="007211F6" w:rsidP="00191CF8">
            <w:pPr>
              <w:rPr>
                <w:rFonts w:ascii="Calibri" w:hAnsi="Calibri" w:cs="Calibri"/>
                <w:sz w:val="24"/>
              </w:rPr>
            </w:pPr>
            <w:r>
              <w:rPr>
                <w:rFonts w:ascii="Calibri" w:hAnsi="Calibri" w:cs="Calibri"/>
                <w:sz w:val="24"/>
              </w:rPr>
              <w:t>Mgr. Petr Karola, vedoucí Odboru vnitřní správy Magistrátu města Přerova</w:t>
            </w:r>
          </w:p>
        </w:tc>
        <w:tc>
          <w:tcPr>
            <w:tcW w:w="4606" w:type="dxa"/>
          </w:tcPr>
          <w:p w:rsidR="00191CF8" w:rsidRDefault="00191CF8" w:rsidP="000B4BAE">
            <w:pPr>
              <w:rPr>
                <w:rFonts w:ascii="Calibri" w:hAnsi="Calibri" w:cs="Calibri"/>
                <w:sz w:val="24"/>
              </w:rPr>
            </w:pPr>
            <w:r w:rsidRPr="001D3F0B">
              <w:rPr>
                <w:rFonts w:ascii="Calibri" w:hAnsi="Calibri" w:cs="Calibri"/>
                <w:sz w:val="24"/>
              </w:rPr>
              <w:t xml:space="preserve">V </w:t>
            </w:r>
            <w:r w:rsidR="002B0316">
              <w:rPr>
                <w:rFonts w:ascii="Calibri" w:hAnsi="Calibri" w:cs="Calibri"/>
                <w:sz w:val="24"/>
              </w:rPr>
              <w:t xml:space="preserve">Olomouci dne </w:t>
            </w:r>
            <w:r w:rsidR="00982D10">
              <w:rPr>
                <w:rFonts w:ascii="Calibri" w:hAnsi="Calibri" w:cs="Calibri"/>
                <w:sz w:val="24"/>
              </w:rPr>
              <w:t>27.11.2017</w:t>
            </w:r>
            <w:bookmarkStart w:id="0" w:name="_GoBack"/>
            <w:bookmarkEnd w:id="0"/>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FB1803" w:rsidRDefault="00FB1803" w:rsidP="000B4BAE">
            <w:pPr>
              <w:rPr>
                <w:rFonts w:ascii="Calibri" w:hAnsi="Calibri" w:cs="Calibri"/>
                <w:sz w:val="24"/>
              </w:rPr>
            </w:pPr>
          </w:p>
          <w:p w:rsidR="00191CF8" w:rsidRDefault="00191CF8" w:rsidP="000B4BAE">
            <w:pPr>
              <w:rPr>
                <w:rFonts w:ascii="Calibri" w:hAnsi="Calibri" w:cs="Calibri"/>
                <w:sz w:val="24"/>
              </w:rPr>
            </w:pPr>
            <w:r>
              <w:rPr>
                <w:rFonts w:ascii="Calibri" w:hAnsi="Calibri" w:cs="Calibri"/>
                <w:sz w:val="24"/>
              </w:rPr>
              <w:t>………………………………………………………………..</w:t>
            </w:r>
          </w:p>
          <w:p w:rsidR="00191CF8" w:rsidRPr="001C472E" w:rsidRDefault="002B0316" w:rsidP="001C472E">
            <w:pPr>
              <w:rPr>
                <w:rFonts w:ascii="Calibri" w:hAnsi="Calibri" w:cs="Calibri"/>
                <w:sz w:val="24"/>
              </w:rPr>
            </w:pPr>
            <w:r>
              <w:rPr>
                <w:rFonts w:ascii="Calibri" w:hAnsi="Calibri" w:cs="Calibri"/>
                <w:sz w:val="24"/>
              </w:rPr>
              <w:t>Petr Weigel, statutární ředitel</w:t>
            </w:r>
          </w:p>
        </w:tc>
      </w:tr>
    </w:tbl>
    <w:p w:rsidR="00156A47" w:rsidRDefault="00156A47" w:rsidP="001D3F0B">
      <w:pPr>
        <w:jc w:val="center"/>
        <w:rPr>
          <w:rFonts w:ascii="Calibri" w:hAnsi="Calibri" w:cs="Calibri"/>
          <w:b/>
        </w:rPr>
      </w:pPr>
    </w:p>
    <w:p w:rsidR="00191CF8" w:rsidRDefault="00191CF8" w:rsidP="001D3F0B">
      <w:pPr>
        <w:jc w:val="center"/>
        <w:rPr>
          <w:rFonts w:ascii="Calibri" w:hAnsi="Calibri" w:cs="Calibri"/>
          <w:b/>
        </w:rPr>
        <w:sectPr w:rsidR="00191CF8" w:rsidSect="00C634EE">
          <w:headerReference w:type="default" r:id="rId7"/>
          <w:footerReference w:type="even" r:id="rId8"/>
          <w:footerReference w:type="default" r:id="rId9"/>
          <w:pgSz w:w="11906" w:h="16838"/>
          <w:pgMar w:top="1417" w:right="1417" w:bottom="1417" w:left="1417" w:header="708" w:footer="708" w:gutter="0"/>
          <w:cols w:space="708"/>
          <w:docGrid w:linePitch="360"/>
        </w:sectPr>
      </w:pPr>
    </w:p>
    <w:p w:rsidR="00156A47" w:rsidRDefault="00156A47" w:rsidP="001D3F0B">
      <w:pPr>
        <w:jc w:val="center"/>
        <w:rPr>
          <w:rFonts w:ascii="Calibri" w:hAnsi="Calibri" w:cs="Calibri"/>
          <w:b/>
        </w:rPr>
      </w:pPr>
    </w:p>
    <w:p w:rsidR="00156A47" w:rsidRDefault="00156A47" w:rsidP="001D3F0B">
      <w:pPr>
        <w:jc w:val="center"/>
        <w:rPr>
          <w:rFonts w:ascii="Calibri" w:hAnsi="Calibri" w:cs="Calibri"/>
          <w:b/>
        </w:rPr>
      </w:pPr>
    </w:p>
    <w:p w:rsidR="001D3F0B" w:rsidRPr="001D3F0B" w:rsidRDefault="001D3F0B" w:rsidP="001D3F0B">
      <w:pPr>
        <w:jc w:val="center"/>
        <w:rPr>
          <w:rFonts w:ascii="Calibri" w:hAnsi="Calibri" w:cs="Calibri"/>
          <w:b/>
        </w:rPr>
      </w:pPr>
      <w:r w:rsidRPr="001D3F0B">
        <w:rPr>
          <w:rFonts w:ascii="Calibri" w:hAnsi="Calibri" w:cs="Calibri"/>
          <w:b/>
        </w:rPr>
        <w:t>Příloha č. 1</w:t>
      </w:r>
    </w:p>
    <w:p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rsidR="001D3F0B" w:rsidRPr="001D3F0B" w:rsidRDefault="001D3F0B">
      <w:pPr>
        <w:rPr>
          <w:rFonts w:ascii="Calibri" w:hAnsi="Calibri" w:cs="Calibri"/>
          <w:i/>
        </w:rPr>
      </w:pPr>
    </w:p>
    <w:p w:rsidR="001D3F0B" w:rsidRPr="001D3F0B" w:rsidRDefault="001D3F0B" w:rsidP="00D44933">
      <w:pPr>
        <w:jc w:val="center"/>
        <w:rPr>
          <w:rFonts w:ascii="Calibri" w:hAnsi="Calibri" w:cs="Calibri"/>
          <w:lang w:val="en-US"/>
        </w:rPr>
      </w:pPr>
    </w:p>
    <w:tbl>
      <w:tblPr>
        <w:tblStyle w:val="Mkatabulky"/>
        <w:tblW w:w="14000" w:type="dxa"/>
        <w:tblLayout w:type="fixed"/>
        <w:tblLook w:val="04A0" w:firstRow="1" w:lastRow="0" w:firstColumn="1" w:lastColumn="0" w:noHBand="0" w:noVBand="1"/>
      </w:tblPr>
      <w:tblGrid>
        <w:gridCol w:w="1444"/>
        <w:gridCol w:w="4901"/>
        <w:gridCol w:w="993"/>
        <w:gridCol w:w="1701"/>
        <w:gridCol w:w="1701"/>
        <w:gridCol w:w="1559"/>
        <w:gridCol w:w="1701"/>
      </w:tblGrid>
      <w:tr w:rsidR="00DA2201" w:rsidTr="002B0316">
        <w:tc>
          <w:tcPr>
            <w:tcW w:w="1444"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Kód produktu</w:t>
            </w:r>
          </w:p>
        </w:tc>
        <w:tc>
          <w:tcPr>
            <w:tcW w:w="4901"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Název produktu</w:t>
            </w:r>
          </w:p>
        </w:tc>
        <w:tc>
          <w:tcPr>
            <w:tcW w:w="993"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Počet</w:t>
            </w:r>
          </w:p>
        </w:tc>
        <w:tc>
          <w:tcPr>
            <w:tcW w:w="1701"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za kus v Kč bez DPH</w:t>
            </w:r>
          </w:p>
        </w:tc>
        <w:tc>
          <w:tcPr>
            <w:tcW w:w="1701"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celkem v Kč bez DPH</w:t>
            </w:r>
          </w:p>
        </w:tc>
        <w:tc>
          <w:tcPr>
            <w:tcW w:w="1559"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Sazba DPH</w:t>
            </w:r>
          </w:p>
        </w:tc>
        <w:tc>
          <w:tcPr>
            <w:tcW w:w="1701"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celkem v Kč včetně DPH</w:t>
            </w:r>
          </w:p>
        </w:tc>
      </w:tr>
      <w:tr w:rsidR="002B0316" w:rsidTr="002B0316">
        <w:tc>
          <w:tcPr>
            <w:tcW w:w="1444" w:type="dxa"/>
          </w:tcPr>
          <w:p w:rsidR="002B0316" w:rsidRDefault="002B0316" w:rsidP="002B0316">
            <w:pPr>
              <w:autoSpaceDE w:val="0"/>
              <w:autoSpaceDN w:val="0"/>
              <w:adjustRightInd w:val="0"/>
              <w:spacing w:line="240" w:lineRule="auto"/>
              <w:jc w:val="center"/>
              <w:rPr>
                <w:rFonts w:ascii="Calibri" w:hAnsi="Calibri" w:cs="Calibri"/>
                <w:b/>
                <w:bCs/>
                <w:color w:val="000000"/>
                <w:szCs w:val="20"/>
              </w:rPr>
            </w:pPr>
            <w:r>
              <w:rPr>
                <w:rFonts w:ascii="Calibri" w:hAnsi="Calibri" w:cs="Calibri"/>
                <w:b/>
                <w:bCs/>
                <w:color w:val="000000"/>
                <w:szCs w:val="20"/>
              </w:rPr>
              <w:t>VS6-EPL-P-SSS-C</w:t>
            </w:r>
          </w:p>
        </w:tc>
        <w:tc>
          <w:tcPr>
            <w:tcW w:w="4901" w:type="dxa"/>
          </w:tcPr>
          <w:p w:rsidR="002B0316" w:rsidRDefault="002B0316" w:rsidP="002B0316">
            <w:pPr>
              <w:autoSpaceDE w:val="0"/>
              <w:autoSpaceDN w:val="0"/>
              <w:adjustRightInd w:val="0"/>
              <w:spacing w:line="240" w:lineRule="auto"/>
              <w:jc w:val="center"/>
              <w:rPr>
                <w:rFonts w:ascii="Arial" w:hAnsi="Arial" w:cs="Arial"/>
                <w:color w:val="333333"/>
                <w:szCs w:val="20"/>
              </w:rPr>
            </w:pPr>
            <w:r>
              <w:rPr>
                <w:rFonts w:ascii="Arial" w:hAnsi="Arial" w:cs="Arial"/>
                <w:color w:val="333333"/>
                <w:szCs w:val="20"/>
              </w:rPr>
              <w:t>Production Support/Subscription VMware vSphere 6 Enterprise Plus for 1 processor for 1 year</w:t>
            </w:r>
          </w:p>
        </w:tc>
        <w:tc>
          <w:tcPr>
            <w:tcW w:w="993" w:type="dxa"/>
            <w:vAlign w:val="center"/>
          </w:tcPr>
          <w:p w:rsidR="002B0316" w:rsidRPr="002B0316" w:rsidRDefault="002B0316" w:rsidP="002B0316">
            <w:pPr>
              <w:jc w:val="center"/>
              <w:rPr>
                <w:sz w:val="22"/>
              </w:rPr>
            </w:pPr>
            <w:r w:rsidRPr="002B0316">
              <w:rPr>
                <w:rFonts w:ascii="Calibri" w:hAnsi="Calibri" w:cs="Calibri"/>
                <w:sz w:val="22"/>
              </w:rPr>
              <w:t>10</w:t>
            </w:r>
          </w:p>
        </w:tc>
        <w:tc>
          <w:tcPr>
            <w:tcW w:w="1701" w:type="dxa"/>
            <w:tcBorders>
              <w:top w:val="single" w:sz="4" w:space="0" w:color="auto"/>
              <w:left w:val="nil"/>
              <w:bottom w:val="single" w:sz="4" w:space="0" w:color="auto"/>
              <w:right w:val="single" w:sz="4" w:space="0" w:color="auto"/>
            </w:tcBorders>
            <w:shd w:val="clear" w:color="auto" w:fill="auto"/>
            <w:vAlign w:val="center"/>
          </w:tcPr>
          <w:p w:rsidR="002B0316" w:rsidRPr="002B0316" w:rsidRDefault="002B0316" w:rsidP="002B0316">
            <w:pPr>
              <w:jc w:val="center"/>
              <w:rPr>
                <w:rFonts w:ascii="Calibri" w:hAnsi="Calibri" w:cs="Calibri"/>
                <w:sz w:val="22"/>
              </w:rPr>
            </w:pPr>
            <w:r w:rsidRPr="002B0316">
              <w:rPr>
                <w:rFonts w:ascii="Calibri" w:hAnsi="Calibri" w:cs="Calibri"/>
                <w:sz w:val="22"/>
              </w:rPr>
              <w:t>14 372,78 Kč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0316" w:rsidRPr="002B0316" w:rsidRDefault="002B0316" w:rsidP="002B0316">
            <w:pPr>
              <w:jc w:val="center"/>
              <w:rPr>
                <w:rFonts w:ascii="Calibri" w:hAnsi="Calibri" w:cs="Calibri"/>
                <w:sz w:val="22"/>
              </w:rPr>
            </w:pPr>
            <w:r w:rsidRPr="002B0316">
              <w:rPr>
                <w:rFonts w:ascii="Calibri" w:hAnsi="Calibri" w:cs="Calibri"/>
                <w:sz w:val="22"/>
              </w:rPr>
              <w:t>143 727,80 Kč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0316" w:rsidRPr="002B0316" w:rsidRDefault="002B0316" w:rsidP="002B0316">
            <w:pPr>
              <w:jc w:val="center"/>
              <w:rPr>
                <w:rFonts w:ascii="Calibri" w:hAnsi="Calibri" w:cs="Calibri"/>
                <w:sz w:val="22"/>
              </w:rPr>
            </w:pPr>
            <w:r w:rsidRPr="002B0316">
              <w:rPr>
                <w:rFonts w:ascii="Calibri" w:hAnsi="Calibri" w:cs="Calibri"/>
                <w:sz w:val="22"/>
              </w:rPr>
              <w:t>30 182,84 Kč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0316" w:rsidRPr="002B0316" w:rsidRDefault="002B0316" w:rsidP="002B0316">
            <w:pPr>
              <w:jc w:val="center"/>
              <w:rPr>
                <w:rFonts w:ascii="Calibri" w:hAnsi="Calibri" w:cs="Calibri"/>
                <w:sz w:val="22"/>
              </w:rPr>
            </w:pPr>
            <w:r w:rsidRPr="002B0316">
              <w:rPr>
                <w:rFonts w:ascii="Calibri" w:hAnsi="Calibri" w:cs="Calibri"/>
                <w:sz w:val="22"/>
              </w:rPr>
              <w:t>173 910,64 Kč</w:t>
            </w:r>
          </w:p>
        </w:tc>
      </w:tr>
      <w:tr w:rsidR="000E02A8" w:rsidTr="00FA3A88">
        <w:tc>
          <w:tcPr>
            <w:tcW w:w="1444" w:type="dxa"/>
          </w:tcPr>
          <w:p w:rsidR="000E02A8" w:rsidRDefault="000E02A8" w:rsidP="00FA3A88">
            <w:pPr>
              <w:autoSpaceDE w:val="0"/>
              <w:autoSpaceDN w:val="0"/>
              <w:adjustRightInd w:val="0"/>
              <w:spacing w:line="240" w:lineRule="auto"/>
              <w:jc w:val="center"/>
              <w:rPr>
                <w:rFonts w:ascii="Calibri" w:hAnsi="Calibri" w:cs="Calibri"/>
                <w:b/>
                <w:bCs/>
                <w:color w:val="000000"/>
                <w:szCs w:val="20"/>
              </w:rPr>
            </w:pPr>
            <w:r>
              <w:rPr>
                <w:rFonts w:ascii="Calibri" w:hAnsi="Calibri" w:cs="Calibri"/>
                <w:b/>
                <w:bCs/>
                <w:color w:val="000000"/>
                <w:szCs w:val="20"/>
              </w:rPr>
              <w:t>VCS6-STD-P-SSS-C</w:t>
            </w:r>
          </w:p>
        </w:tc>
        <w:tc>
          <w:tcPr>
            <w:tcW w:w="4901" w:type="dxa"/>
          </w:tcPr>
          <w:p w:rsidR="000E02A8" w:rsidRDefault="000E02A8" w:rsidP="00FA3A88">
            <w:pPr>
              <w:autoSpaceDE w:val="0"/>
              <w:autoSpaceDN w:val="0"/>
              <w:adjustRightInd w:val="0"/>
              <w:spacing w:line="240" w:lineRule="auto"/>
              <w:jc w:val="center"/>
              <w:rPr>
                <w:rFonts w:ascii="Arial" w:hAnsi="Arial" w:cs="Arial"/>
                <w:color w:val="333333"/>
                <w:szCs w:val="20"/>
              </w:rPr>
            </w:pPr>
            <w:r>
              <w:rPr>
                <w:rFonts w:ascii="Arial" w:hAnsi="Arial" w:cs="Arial"/>
                <w:color w:val="333333"/>
                <w:szCs w:val="20"/>
              </w:rPr>
              <w:t>Production Support/Subscription VMware vCenter Server 6 Standard for vSphere 6 (Per Instance) for 1 year</w:t>
            </w:r>
          </w:p>
        </w:tc>
        <w:tc>
          <w:tcPr>
            <w:tcW w:w="993" w:type="dxa"/>
            <w:vAlign w:val="center"/>
          </w:tcPr>
          <w:p w:rsidR="000E02A8" w:rsidRPr="002B0316" w:rsidRDefault="000E02A8" w:rsidP="00FA3A88">
            <w:pPr>
              <w:jc w:val="center"/>
              <w:rPr>
                <w:sz w:val="22"/>
              </w:rPr>
            </w:pPr>
            <w:r w:rsidRPr="002B0316">
              <w:rPr>
                <w:rFonts w:ascii="Calibri" w:hAnsi="Calibri" w:cs="Calibri"/>
                <w:sz w:val="22"/>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0E02A8" w:rsidRPr="002B0316" w:rsidRDefault="000E02A8" w:rsidP="00FA3A88">
            <w:pPr>
              <w:jc w:val="center"/>
              <w:rPr>
                <w:rFonts w:ascii="Calibri" w:hAnsi="Calibri" w:cs="Calibri"/>
                <w:sz w:val="22"/>
              </w:rPr>
            </w:pPr>
            <w:r w:rsidRPr="002B0316">
              <w:rPr>
                <w:rFonts w:ascii="Calibri" w:hAnsi="Calibri" w:cs="Calibri"/>
                <w:sz w:val="22"/>
              </w:rPr>
              <w:t>24 650,82 Kč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E02A8" w:rsidRPr="002B0316" w:rsidRDefault="000E02A8" w:rsidP="00FA3A88">
            <w:pPr>
              <w:jc w:val="center"/>
              <w:rPr>
                <w:rFonts w:ascii="Calibri" w:hAnsi="Calibri" w:cs="Calibri"/>
                <w:sz w:val="22"/>
              </w:rPr>
            </w:pPr>
            <w:r w:rsidRPr="002B0316">
              <w:rPr>
                <w:rFonts w:ascii="Calibri" w:hAnsi="Calibri" w:cs="Calibri"/>
                <w:sz w:val="22"/>
              </w:rPr>
              <w:t>24 650,82 Kč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02A8" w:rsidRPr="002B0316" w:rsidRDefault="000E02A8" w:rsidP="00FA3A88">
            <w:pPr>
              <w:jc w:val="center"/>
              <w:rPr>
                <w:rFonts w:ascii="Calibri" w:hAnsi="Calibri" w:cs="Calibri"/>
                <w:sz w:val="22"/>
              </w:rPr>
            </w:pPr>
            <w:r w:rsidRPr="002B0316">
              <w:rPr>
                <w:rFonts w:ascii="Calibri" w:hAnsi="Calibri" w:cs="Calibri"/>
                <w:sz w:val="22"/>
              </w:rPr>
              <w:t>5 176,67 Kč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E02A8" w:rsidRPr="002B0316" w:rsidRDefault="000E02A8" w:rsidP="00FA3A88">
            <w:pPr>
              <w:jc w:val="center"/>
              <w:rPr>
                <w:rFonts w:ascii="Calibri" w:hAnsi="Calibri" w:cs="Calibri"/>
                <w:sz w:val="22"/>
              </w:rPr>
            </w:pPr>
            <w:r w:rsidRPr="002B0316">
              <w:rPr>
                <w:rFonts w:ascii="Calibri" w:hAnsi="Calibri" w:cs="Calibri"/>
                <w:sz w:val="22"/>
              </w:rPr>
              <w:t>29 827,49 Kč</w:t>
            </w:r>
          </w:p>
        </w:tc>
      </w:tr>
      <w:tr w:rsidR="00D92E90" w:rsidRPr="00D92E90" w:rsidTr="002B0316">
        <w:tc>
          <w:tcPr>
            <w:tcW w:w="1444" w:type="dxa"/>
          </w:tcPr>
          <w:p w:rsidR="002B0316" w:rsidRPr="00D92E90" w:rsidRDefault="002B0316" w:rsidP="002B0316">
            <w:pPr>
              <w:autoSpaceDE w:val="0"/>
              <w:autoSpaceDN w:val="0"/>
              <w:adjustRightInd w:val="0"/>
              <w:spacing w:line="240" w:lineRule="auto"/>
              <w:jc w:val="center"/>
              <w:rPr>
                <w:rFonts w:ascii="Calibri" w:hAnsi="Calibri" w:cs="Calibri"/>
                <w:b/>
                <w:bCs/>
                <w:szCs w:val="20"/>
              </w:rPr>
            </w:pPr>
          </w:p>
        </w:tc>
        <w:tc>
          <w:tcPr>
            <w:tcW w:w="4901" w:type="dxa"/>
          </w:tcPr>
          <w:p w:rsidR="002B0316" w:rsidRPr="00D92E90" w:rsidRDefault="000E02A8" w:rsidP="000E02A8">
            <w:pPr>
              <w:autoSpaceDE w:val="0"/>
              <w:autoSpaceDN w:val="0"/>
              <w:adjustRightInd w:val="0"/>
              <w:spacing w:line="240" w:lineRule="auto"/>
              <w:jc w:val="right"/>
              <w:rPr>
                <w:rFonts w:ascii="Arial" w:hAnsi="Arial" w:cs="Arial"/>
                <w:szCs w:val="20"/>
              </w:rPr>
            </w:pPr>
            <w:r w:rsidRPr="00D92E90">
              <w:rPr>
                <w:rFonts w:ascii="Arial" w:hAnsi="Arial" w:cs="Arial"/>
                <w:szCs w:val="20"/>
              </w:rPr>
              <w:t>celkem</w:t>
            </w:r>
          </w:p>
        </w:tc>
        <w:tc>
          <w:tcPr>
            <w:tcW w:w="993" w:type="dxa"/>
            <w:vAlign w:val="center"/>
          </w:tcPr>
          <w:p w:rsidR="002B0316" w:rsidRPr="00D92E90" w:rsidRDefault="002B0316" w:rsidP="002B0316">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B0316" w:rsidRPr="00D92E90" w:rsidRDefault="002B0316" w:rsidP="002B0316">
            <w:pPr>
              <w:jc w:val="center"/>
              <w:rPr>
                <w:rFonts w:ascii="Calibri" w:hAnsi="Calibri" w:cs="Calibri"/>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0316" w:rsidRPr="00D92E90" w:rsidRDefault="000E02A8" w:rsidP="002B0316">
            <w:pPr>
              <w:jc w:val="center"/>
              <w:rPr>
                <w:rFonts w:ascii="Calibri" w:hAnsi="Calibri" w:cs="Calibri"/>
                <w:sz w:val="22"/>
              </w:rPr>
            </w:pPr>
            <w:r w:rsidRPr="00D92E90">
              <w:rPr>
                <w:rFonts w:ascii="Calibri" w:hAnsi="Calibri" w:cs="Calibri"/>
                <w:sz w:val="22"/>
              </w:rPr>
              <w:t xml:space="preserve">168 378,62 </w:t>
            </w:r>
            <w:r w:rsidR="002B0316" w:rsidRPr="00D92E90">
              <w:rPr>
                <w:rFonts w:ascii="Calibri" w:hAnsi="Calibri" w:cs="Calibri"/>
                <w:sz w:val="22"/>
              </w:rPr>
              <w:t>Kč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0316" w:rsidRPr="00D92E90" w:rsidRDefault="000E02A8" w:rsidP="000E02A8">
            <w:pPr>
              <w:jc w:val="center"/>
              <w:rPr>
                <w:rFonts w:ascii="Calibri" w:hAnsi="Calibri" w:cs="Calibri"/>
                <w:sz w:val="22"/>
              </w:rPr>
            </w:pPr>
            <w:r w:rsidRPr="00D92E90">
              <w:rPr>
                <w:rFonts w:ascii="Calibri" w:hAnsi="Calibri" w:cs="Calibri"/>
                <w:sz w:val="22"/>
              </w:rPr>
              <w:t xml:space="preserve">35 359,51 </w:t>
            </w:r>
            <w:r w:rsidR="002B0316" w:rsidRPr="00D92E90">
              <w:rPr>
                <w:rFonts w:ascii="Calibri" w:hAnsi="Calibri" w:cs="Calibri"/>
                <w:sz w:val="22"/>
              </w:rPr>
              <w:t>Kč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0316" w:rsidRPr="00D92E90" w:rsidRDefault="000E02A8" w:rsidP="002B0316">
            <w:pPr>
              <w:jc w:val="center"/>
              <w:rPr>
                <w:rFonts w:ascii="Calibri" w:hAnsi="Calibri" w:cs="Calibri"/>
                <w:sz w:val="22"/>
              </w:rPr>
            </w:pPr>
            <w:r w:rsidRPr="00D92E90">
              <w:rPr>
                <w:rFonts w:ascii="Calibri" w:hAnsi="Calibri" w:cs="Calibri"/>
                <w:sz w:val="22"/>
              </w:rPr>
              <w:t xml:space="preserve">203 738,13 </w:t>
            </w:r>
            <w:r w:rsidR="002B0316" w:rsidRPr="00D92E90">
              <w:rPr>
                <w:rFonts w:ascii="Calibri" w:hAnsi="Calibri" w:cs="Calibri"/>
                <w:sz w:val="22"/>
              </w:rPr>
              <w:t>Kč</w:t>
            </w:r>
          </w:p>
        </w:tc>
      </w:tr>
    </w:tbl>
    <w:p w:rsidR="001D3F0B" w:rsidRPr="00D44933" w:rsidRDefault="001D3F0B" w:rsidP="00D44933">
      <w:pPr>
        <w:jc w:val="center"/>
        <w:rPr>
          <w:rFonts w:ascii="Calibri" w:hAnsi="Calibri" w:cs="Calibri"/>
        </w:rPr>
      </w:pPr>
    </w:p>
    <w:sectPr w:rsidR="001D3F0B" w:rsidRPr="00D44933"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6E8" w:rsidRDefault="00F076E8" w:rsidP="00C634EE">
      <w:pPr>
        <w:spacing w:line="240" w:lineRule="auto"/>
      </w:pPr>
      <w:r>
        <w:separator/>
      </w:r>
    </w:p>
  </w:endnote>
  <w:endnote w:type="continuationSeparator" w:id="0">
    <w:p w:rsidR="00F076E8" w:rsidRDefault="00F076E8"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rsidR="00B902E2" w:rsidRDefault="00B902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982D10">
      <w:rPr>
        <w:rStyle w:val="slostrnky"/>
        <w:noProof/>
      </w:rPr>
      <w:t>7</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982D10">
      <w:rPr>
        <w:rStyle w:val="slostrnky"/>
        <w:noProof/>
      </w:rPr>
      <w:t>7</w:t>
    </w:r>
    <w:r>
      <w:rPr>
        <w:rStyle w:val="slostrnky"/>
      </w:rPr>
      <w:fldChar w:fldCharType="end"/>
    </w:r>
  </w:p>
  <w:p w:rsidR="00B902E2" w:rsidRDefault="00B902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6E8" w:rsidRDefault="00F076E8" w:rsidP="00C634EE">
      <w:pPr>
        <w:spacing w:line="240" w:lineRule="auto"/>
      </w:pPr>
      <w:r>
        <w:separator/>
      </w:r>
    </w:p>
  </w:footnote>
  <w:footnote w:type="continuationSeparator" w:id="0">
    <w:p w:rsidR="00F076E8" w:rsidRDefault="00F076E8" w:rsidP="00C634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AE8" w:rsidRDefault="004F3C58">
    <w:pPr>
      <w:pStyle w:val="Zhlav"/>
    </w:pPr>
    <w:r>
      <w:rPr>
        <w:noProof/>
      </w:rPr>
      <w:drawing>
        <wp:inline distT="0" distB="0" distL="0" distR="0" wp14:anchorId="33E567A3" wp14:editId="02C5BA73">
          <wp:extent cx="1644650" cy="60960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25406B2"/>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i w:val="0"/>
        <w:color w:val="auto"/>
      </w:rPr>
    </w:lvl>
    <w:lvl w:ilvl="2">
      <w:start w:val="1"/>
      <w:numFmt w:val="decimal"/>
      <w:lvlText w:val="2.1.3.%3."/>
      <w:lvlJc w:val="left"/>
      <w:pPr>
        <w:tabs>
          <w:tab w:val="num" w:pos="1060"/>
        </w:tabs>
        <w:ind w:left="1343" w:hanging="623"/>
      </w:pPr>
      <w:rPr>
        <w:rFonts w:hint="default"/>
        <w:i w:val="0"/>
        <w:sz w:val="22"/>
      </w:rPr>
    </w:lvl>
    <w:lvl w:ilvl="3">
      <w:start w:val="1"/>
      <w:numFmt w:val="decimal"/>
      <w:pStyle w:val="Nadpis4"/>
      <w:lvlText w:val="%1.%2.%3.%4."/>
      <w:lvlJc w:val="left"/>
      <w:pPr>
        <w:tabs>
          <w:tab w:val="num" w:pos="624"/>
        </w:tabs>
        <w:ind w:left="907" w:hanging="567"/>
      </w:pPr>
      <w:rPr>
        <w:rFonts w:hint="default"/>
      </w:rPr>
    </w:lvl>
    <w:lvl w:ilvl="4">
      <w:start w:val="1"/>
      <w:numFmt w:val="decimal"/>
      <w:pStyle w:val="Nadpis5"/>
      <w:lvlText w:val="%1.%2.%3.%4.%5."/>
      <w:lvlJc w:val="left"/>
      <w:pPr>
        <w:tabs>
          <w:tab w:val="num" w:pos="0"/>
        </w:tabs>
        <w:ind w:left="3540" w:hanging="708"/>
      </w:pPr>
      <w:rPr>
        <w:rFonts w:hint="default"/>
      </w:rPr>
    </w:lvl>
    <w:lvl w:ilvl="5">
      <w:start w:val="1"/>
      <w:numFmt w:val="decimal"/>
      <w:pStyle w:val="Nadpis6"/>
      <w:lvlText w:val="%1.%2.%3.%4.%5.%6."/>
      <w:lvlJc w:val="left"/>
      <w:pPr>
        <w:tabs>
          <w:tab w:val="num" w:pos="0"/>
        </w:tabs>
        <w:ind w:left="4248" w:hanging="708"/>
      </w:pPr>
      <w:rPr>
        <w:rFonts w:hint="default"/>
      </w:rPr>
    </w:lvl>
    <w:lvl w:ilvl="6">
      <w:start w:val="1"/>
      <w:numFmt w:val="decimal"/>
      <w:pStyle w:val="Nadpis7"/>
      <w:lvlText w:val="%1.%2.%3.%4.%5.%6.%7."/>
      <w:lvlJc w:val="left"/>
      <w:pPr>
        <w:tabs>
          <w:tab w:val="num" w:pos="0"/>
        </w:tabs>
        <w:ind w:left="4956" w:hanging="708"/>
      </w:pPr>
      <w:rPr>
        <w:rFonts w:hint="default"/>
      </w:rPr>
    </w:lvl>
    <w:lvl w:ilvl="7">
      <w:start w:val="1"/>
      <w:numFmt w:val="decimal"/>
      <w:pStyle w:val="Nadpis8"/>
      <w:lvlText w:val="%1.%2.%3.%4.%5.%6.%7.%8."/>
      <w:lvlJc w:val="left"/>
      <w:pPr>
        <w:tabs>
          <w:tab w:val="num" w:pos="0"/>
        </w:tabs>
        <w:ind w:left="5664" w:hanging="708"/>
      </w:pPr>
      <w:rPr>
        <w:rFonts w:hint="default"/>
      </w:rPr>
    </w:lvl>
    <w:lvl w:ilvl="8">
      <w:start w:val="1"/>
      <w:numFmt w:val="decimal"/>
      <w:pStyle w:val="Nadpis9"/>
      <w:lvlText w:val="%1.%2.%3.%4.%5.%6.%7.%8.%9."/>
      <w:lvlJc w:val="left"/>
      <w:pPr>
        <w:tabs>
          <w:tab w:val="num" w:pos="0"/>
        </w:tabs>
        <w:ind w:left="6372" w:hanging="708"/>
      </w:pPr>
      <w:rPr>
        <w:rFonts w:hint="default"/>
      </w:rPr>
    </w:lvl>
  </w:abstractNum>
  <w:abstractNum w:abstractNumId="1"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4"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6"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443D89"/>
    <w:multiLevelType w:val="hybridMultilevel"/>
    <w:tmpl w:val="DDD6EF5E"/>
    <w:lvl w:ilvl="0" w:tplc="6C8CD53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lvlOverride w:ilvl="0">
      <w:startOverride w:val="1"/>
    </w:lvlOverride>
  </w:num>
  <w:num w:numId="3">
    <w:abstractNumId w:val="3"/>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lvlOverride w:ilvl="0">
      <w:startOverride w:val="1"/>
    </w:lvlOverride>
  </w:num>
  <w:num w:numId="12">
    <w:abstractNumId w:val="3"/>
    <w:lvlOverride w:ilvl="0">
      <w:startOverride w:val="1"/>
    </w:lvlOverride>
  </w:num>
  <w:num w:numId="13">
    <w:abstractNumId w:val="6"/>
  </w:num>
  <w:num w:numId="14">
    <w:abstractNumId w:val="4"/>
  </w:num>
  <w:num w:numId="15">
    <w:abstractNumId w:val="3"/>
    <w:lvlOverride w:ilvl="0">
      <w:startOverride w:val="1"/>
    </w:lvlOverride>
  </w:num>
  <w:num w:numId="16">
    <w:abstractNumId w:val="1"/>
  </w:num>
  <w:num w:numId="17">
    <w:abstractNumId w:val="3"/>
    <w:lvlOverride w:ilvl="0">
      <w:startOverride w:val="1"/>
    </w:lvlOverride>
  </w:num>
  <w:num w:numId="18">
    <w:abstractNumId w:val="2"/>
  </w:num>
  <w:num w:numId="19">
    <w:abstractNumId w:val="3"/>
    <w:lvlOverride w:ilvl="0">
      <w:startOverride w:val="1"/>
    </w:lvlOverride>
  </w:num>
  <w:num w:numId="20">
    <w:abstractNumId w:val="3"/>
    <w:lvlOverride w:ilvl="0">
      <w:startOverride w:val="1"/>
    </w:lvlOverride>
  </w:num>
  <w:num w:numId="21">
    <w:abstractNumId w:val="0"/>
  </w:num>
  <w:num w:numId="22">
    <w:abstractNumId w:val="7"/>
  </w:num>
  <w:num w:numId="23">
    <w:abstractNumId w:val="2"/>
  </w:num>
  <w:num w:numId="24">
    <w:abstractNumId w:val="3"/>
    <w:lvlOverride w:ilvl="0">
      <w:startOverride w:val="1"/>
    </w:lvlOverride>
  </w:num>
  <w:num w:numId="25">
    <w:abstractNumId w:val="3"/>
    <w:lvlOverride w:ilvl="0">
      <w:startOverride w:val="1"/>
    </w:lvlOverride>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AE"/>
    <w:rsid w:val="00055303"/>
    <w:rsid w:val="00075A0B"/>
    <w:rsid w:val="000B3C1D"/>
    <w:rsid w:val="000B4BAE"/>
    <w:rsid w:val="000C1228"/>
    <w:rsid w:val="000D51BF"/>
    <w:rsid w:val="000E02A8"/>
    <w:rsid w:val="001270BC"/>
    <w:rsid w:val="00135B1F"/>
    <w:rsid w:val="00156A47"/>
    <w:rsid w:val="00182DE9"/>
    <w:rsid w:val="00191CF8"/>
    <w:rsid w:val="001953AF"/>
    <w:rsid w:val="001B0167"/>
    <w:rsid w:val="001B4DAD"/>
    <w:rsid w:val="001C472E"/>
    <w:rsid w:val="001D3F0B"/>
    <w:rsid w:val="001E60BC"/>
    <w:rsid w:val="001F1B2F"/>
    <w:rsid w:val="002628D8"/>
    <w:rsid w:val="00272A5F"/>
    <w:rsid w:val="0029584B"/>
    <w:rsid w:val="002B0316"/>
    <w:rsid w:val="002F2956"/>
    <w:rsid w:val="0035012B"/>
    <w:rsid w:val="00361264"/>
    <w:rsid w:val="0039176A"/>
    <w:rsid w:val="003B1D75"/>
    <w:rsid w:val="003D138E"/>
    <w:rsid w:val="0046078B"/>
    <w:rsid w:val="00460AE8"/>
    <w:rsid w:val="004F3C58"/>
    <w:rsid w:val="00516FB7"/>
    <w:rsid w:val="005823A0"/>
    <w:rsid w:val="005D7F18"/>
    <w:rsid w:val="005E3ADD"/>
    <w:rsid w:val="006A2493"/>
    <w:rsid w:val="006C0EC3"/>
    <w:rsid w:val="007211F6"/>
    <w:rsid w:val="007374C8"/>
    <w:rsid w:val="0079253F"/>
    <w:rsid w:val="00800387"/>
    <w:rsid w:val="00823BAE"/>
    <w:rsid w:val="0083511C"/>
    <w:rsid w:val="008C35EF"/>
    <w:rsid w:val="008C6FB5"/>
    <w:rsid w:val="008E2318"/>
    <w:rsid w:val="008F4214"/>
    <w:rsid w:val="00917EF0"/>
    <w:rsid w:val="009245E9"/>
    <w:rsid w:val="0093436E"/>
    <w:rsid w:val="009376C8"/>
    <w:rsid w:val="00957B68"/>
    <w:rsid w:val="009813E1"/>
    <w:rsid w:val="00982D10"/>
    <w:rsid w:val="00982F7F"/>
    <w:rsid w:val="009B5C2E"/>
    <w:rsid w:val="009E5162"/>
    <w:rsid w:val="009F152C"/>
    <w:rsid w:val="00A02270"/>
    <w:rsid w:val="00A3153E"/>
    <w:rsid w:val="00AA0CF3"/>
    <w:rsid w:val="00AA24DA"/>
    <w:rsid w:val="00AE611D"/>
    <w:rsid w:val="00B02825"/>
    <w:rsid w:val="00B128FE"/>
    <w:rsid w:val="00B902E2"/>
    <w:rsid w:val="00B91B89"/>
    <w:rsid w:val="00BB2B81"/>
    <w:rsid w:val="00BE57DC"/>
    <w:rsid w:val="00C56084"/>
    <w:rsid w:val="00C6275F"/>
    <w:rsid w:val="00C634EE"/>
    <w:rsid w:val="00D02C60"/>
    <w:rsid w:val="00D041DA"/>
    <w:rsid w:val="00D211BD"/>
    <w:rsid w:val="00D30569"/>
    <w:rsid w:val="00D44933"/>
    <w:rsid w:val="00D50705"/>
    <w:rsid w:val="00D50D88"/>
    <w:rsid w:val="00D856C2"/>
    <w:rsid w:val="00D92E90"/>
    <w:rsid w:val="00D93C05"/>
    <w:rsid w:val="00DA0437"/>
    <w:rsid w:val="00DA2201"/>
    <w:rsid w:val="00DB0931"/>
    <w:rsid w:val="00E0217A"/>
    <w:rsid w:val="00E15232"/>
    <w:rsid w:val="00E374B7"/>
    <w:rsid w:val="00E91584"/>
    <w:rsid w:val="00E94B2E"/>
    <w:rsid w:val="00E967EA"/>
    <w:rsid w:val="00EB66E9"/>
    <w:rsid w:val="00ED6E5F"/>
    <w:rsid w:val="00EE2A02"/>
    <w:rsid w:val="00EE55FD"/>
    <w:rsid w:val="00F076E8"/>
    <w:rsid w:val="00FB1803"/>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2E9D8AE-035E-4994-9781-0BFF4CB1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rsid w:val="000E02A8"/>
    <w:pPr>
      <w:keepNext/>
      <w:keepLines/>
      <w:spacing w:before="360" w:after="240" w:line="240" w:lineRule="auto"/>
      <w:jc w:val="center"/>
      <w:outlineLvl w:val="0"/>
    </w:pPr>
    <w:rPr>
      <w:rFonts w:ascii="Arial" w:eastAsia="Times New Roman" w:hAnsi="Arial"/>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rsid w:val="000E02A8"/>
    <w:pPr>
      <w:spacing w:before="60" w:line="240" w:lineRule="auto"/>
      <w:outlineLvl w:val="1"/>
    </w:pPr>
    <w:rPr>
      <w:rFonts w:ascii="Times New Roman" w:eastAsia="Times New Roman" w:hAnsi="Times New Roman"/>
      <w:kern w:val="28"/>
      <w:sz w:val="22"/>
      <w:szCs w:val="20"/>
      <w:lang w:val="x-none" w:eastAsia="x-non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link w:val="Nadpis4Char"/>
    <w:qFormat/>
    <w:rsid w:val="000E02A8"/>
    <w:pPr>
      <w:keepNext/>
      <w:keepLines/>
      <w:numPr>
        <w:ilvl w:val="3"/>
        <w:numId w:val="21"/>
      </w:numPr>
      <w:suppressAutoHyphens/>
      <w:spacing w:before="20" w:line="240" w:lineRule="auto"/>
      <w:outlineLvl w:val="3"/>
    </w:pPr>
    <w:rPr>
      <w:rFonts w:ascii="Times New Roman" w:eastAsia="Times New Roman" w:hAnsi="Times New Roman"/>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link w:val="Nadpis5Char"/>
    <w:qFormat/>
    <w:rsid w:val="000E02A8"/>
    <w:pPr>
      <w:numPr>
        <w:ilvl w:val="4"/>
        <w:numId w:val="21"/>
      </w:numPr>
      <w:spacing w:before="240" w:after="60" w:line="240" w:lineRule="auto"/>
      <w:outlineLvl w:val="4"/>
    </w:pPr>
    <w:rPr>
      <w:rFonts w:ascii="Times New Roman" w:eastAsia="Times New Roman" w:hAnsi="Times New Roman"/>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qFormat/>
    <w:rsid w:val="000E02A8"/>
    <w:pPr>
      <w:keepNext/>
      <w:keepLines/>
      <w:numPr>
        <w:ilvl w:val="5"/>
        <w:numId w:val="21"/>
      </w:numPr>
      <w:suppressAutoHyphens/>
      <w:spacing w:before="120" w:after="80" w:line="240" w:lineRule="auto"/>
      <w:outlineLvl w:val="5"/>
    </w:pPr>
    <w:rPr>
      <w:rFonts w:ascii="Arial" w:eastAsia="Times New Roman" w:hAnsi="Arial"/>
      <w:i/>
      <w:kern w:val="28"/>
      <w:sz w:val="28"/>
      <w:szCs w:val="20"/>
    </w:rPr>
  </w:style>
  <w:style w:type="paragraph" w:styleId="Nadpis7">
    <w:name w:val="heading 7"/>
    <w:basedOn w:val="Normln"/>
    <w:next w:val="Normln"/>
    <w:link w:val="Nadpis7Char"/>
    <w:qFormat/>
    <w:rsid w:val="000E02A8"/>
    <w:pPr>
      <w:keepNext/>
      <w:keepLines/>
      <w:numPr>
        <w:ilvl w:val="6"/>
        <w:numId w:val="21"/>
      </w:numPr>
      <w:suppressAutoHyphens/>
      <w:spacing w:before="80" w:after="60" w:line="240" w:lineRule="auto"/>
      <w:outlineLvl w:val="6"/>
    </w:pPr>
    <w:rPr>
      <w:rFonts w:ascii="Times New Roman" w:eastAsia="Times New Roman" w:hAnsi="Times New Roman"/>
      <w:b/>
      <w:kern w:val="28"/>
      <w:sz w:val="22"/>
      <w:szCs w:val="20"/>
    </w:rPr>
  </w:style>
  <w:style w:type="paragraph" w:styleId="Nadpis8">
    <w:name w:val="heading 8"/>
    <w:basedOn w:val="Normln"/>
    <w:next w:val="Normln"/>
    <w:link w:val="Nadpis8Char"/>
    <w:qFormat/>
    <w:rsid w:val="000E02A8"/>
    <w:pPr>
      <w:keepNext/>
      <w:keepLines/>
      <w:numPr>
        <w:ilvl w:val="7"/>
        <w:numId w:val="21"/>
      </w:numPr>
      <w:suppressAutoHyphens/>
      <w:spacing w:before="80" w:after="60" w:line="240" w:lineRule="auto"/>
      <w:outlineLvl w:val="7"/>
    </w:pPr>
    <w:rPr>
      <w:rFonts w:ascii="Times New Roman" w:eastAsia="Times New Roman" w:hAnsi="Times New Roman"/>
      <w:b/>
      <w:i/>
      <w:kern w:val="28"/>
      <w:sz w:val="28"/>
      <w:szCs w:val="20"/>
    </w:rPr>
  </w:style>
  <w:style w:type="paragraph" w:styleId="Nadpis9">
    <w:name w:val="heading 9"/>
    <w:basedOn w:val="Normln"/>
    <w:next w:val="Normln"/>
    <w:link w:val="Nadpis9Char"/>
    <w:qFormat/>
    <w:rsid w:val="000E02A8"/>
    <w:pPr>
      <w:keepNext/>
      <w:keepLines/>
      <w:numPr>
        <w:ilvl w:val="8"/>
        <w:numId w:val="21"/>
      </w:numPr>
      <w:suppressAutoHyphens/>
      <w:spacing w:before="80" w:after="60" w:line="240" w:lineRule="auto"/>
      <w:outlineLvl w:val="8"/>
    </w:pPr>
    <w:rPr>
      <w:rFonts w:ascii="Times New Roman" w:eastAsia="Times New Roman" w:hAnsi="Times New Roman"/>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0E02A8"/>
    <w:rPr>
      <w:rFonts w:ascii="Arial" w:eastAsia="Times New Roman" w:hAnsi="Arial"/>
      <w:kern w:val="28"/>
      <w:sz w:val="32"/>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0E02A8"/>
    <w:rPr>
      <w:rFonts w:ascii="Times New Roman" w:eastAsia="Times New Roman" w:hAnsi="Times New Roman"/>
      <w:kern w:val="28"/>
      <w:sz w:val="22"/>
      <w:lang w:val="x-none" w:eastAsia="x-non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0E02A8"/>
    <w:rPr>
      <w:rFonts w:ascii="Times New Roman" w:eastAsia="Times New Roman" w:hAnsi="Times New Roman"/>
      <w:kern w:val="28"/>
      <w:sz w:val="22"/>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
    <w:basedOn w:val="Standardnpsmoodstavce"/>
    <w:link w:val="Nadpis5"/>
    <w:rsid w:val="000E02A8"/>
    <w:rPr>
      <w:rFonts w:ascii="Times New Roman" w:eastAsia="Times New Roman" w:hAnsi="Times New Roman"/>
      <w:sz w:val="22"/>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0E02A8"/>
    <w:rPr>
      <w:rFonts w:ascii="Arial" w:eastAsia="Times New Roman" w:hAnsi="Arial"/>
      <w:i/>
      <w:kern w:val="28"/>
      <w:sz w:val="28"/>
    </w:rPr>
  </w:style>
  <w:style w:type="character" w:customStyle="1" w:styleId="Nadpis7Char">
    <w:name w:val="Nadpis 7 Char"/>
    <w:basedOn w:val="Standardnpsmoodstavce"/>
    <w:link w:val="Nadpis7"/>
    <w:rsid w:val="000E02A8"/>
    <w:rPr>
      <w:rFonts w:ascii="Times New Roman" w:eastAsia="Times New Roman" w:hAnsi="Times New Roman"/>
      <w:b/>
      <w:kern w:val="28"/>
      <w:sz w:val="22"/>
    </w:rPr>
  </w:style>
  <w:style w:type="character" w:customStyle="1" w:styleId="Nadpis8Char">
    <w:name w:val="Nadpis 8 Char"/>
    <w:basedOn w:val="Standardnpsmoodstavce"/>
    <w:link w:val="Nadpis8"/>
    <w:rsid w:val="000E02A8"/>
    <w:rPr>
      <w:rFonts w:ascii="Times New Roman" w:eastAsia="Times New Roman" w:hAnsi="Times New Roman"/>
      <w:b/>
      <w:i/>
      <w:kern w:val="28"/>
      <w:sz w:val="28"/>
    </w:rPr>
  </w:style>
  <w:style w:type="character" w:customStyle="1" w:styleId="Nadpis9Char">
    <w:name w:val="Nadpis 9 Char"/>
    <w:basedOn w:val="Standardnpsmoodstavce"/>
    <w:link w:val="Nadpis9"/>
    <w:rsid w:val="000E02A8"/>
    <w:rPr>
      <w:rFonts w:ascii="Times New Roman" w:eastAsia="Times New Roman" w:hAnsi="Times New Roman"/>
      <w:b/>
      <w:i/>
      <w:kern w:val="28"/>
      <w:sz w:val="22"/>
    </w:rPr>
  </w:style>
  <w:style w:type="paragraph" w:styleId="Nzev">
    <w:name w:val="Title"/>
    <w:basedOn w:val="Normln"/>
    <w:next w:val="Normln"/>
    <w:link w:val="NzevChar"/>
    <w:qFormat/>
    <w:rsid w:val="000E02A8"/>
    <w:pPr>
      <w:keepNext/>
      <w:keepLines/>
      <w:suppressAutoHyphens/>
      <w:spacing w:before="360" w:after="160" w:line="240" w:lineRule="auto"/>
      <w:ind w:left="851"/>
      <w:jc w:val="center"/>
    </w:pPr>
    <w:rPr>
      <w:rFonts w:ascii="Arial" w:eastAsia="Times New Roman" w:hAnsi="Arial"/>
      <w:b/>
      <w:kern w:val="28"/>
      <w:sz w:val="40"/>
      <w:szCs w:val="20"/>
    </w:rPr>
  </w:style>
  <w:style w:type="character" w:customStyle="1" w:styleId="NzevChar">
    <w:name w:val="Název Char"/>
    <w:basedOn w:val="Standardnpsmoodstavce"/>
    <w:link w:val="Nzev"/>
    <w:rsid w:val="000E02A8"/>
    <w:rPr>
      <w:rFonts w:ascii="Arial" w:eastAsia="Times New Roman" w:hAnsi="Arial"/>
      <w:b/>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1890</Words>
  <Characters>11154</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Naděžda Zapletalová</cp:lastModifiedBy>
  <cp:revision>3</cp:revision>
  <cp:lastPrinted>2017-11-22T13:32:00Z</cp:lastPrinted>
  <dcterms:created xsi:type="dcterms:W3CDTF">2017-11-22T13:33:00Z</dcterms:created>
  <dcterms:modified xsi:type="dcterms:W3CDTF">2017-11-29T08:16:00Z</dcterms:modified>
</cp:coreProperties>
</file>