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C7" w:rsidRPr="00A37E7F" w:rsidRDefault="005169C7">
      <w:pPr>
        <w:rPr>
          <w:sz w:val="16"/>
        </w:rPr>
      </w:pPr>
    </w:p>
    <w:p w:rsidR="00B64258" w:rsidRDefault="00B64258">
      <w:pPr>
        <w:pStyle w:val="Nadpis8"/>
      </w:pPr>
    </w:p>
    <w:p w:rsidR="005169C7" w:rsidRPr="00A37E7F" w:rsidRDefault="00A37E7F">
      <w:pPr>
        <w:pStyle w:val="Nadpis8"/>
      </w:pPr>
      <w:r w:rsidRPr="00A37E7F">
        <w:t>Smlouva o poskytování a úhradě služeb</w:t>
      </w:r>
    </w:p>
    <w:p w:rsidR="005169C7" w:rsidRDefault="005169C7">
      <w:pPr>
        <w:rPr>
          <w:b/>
          <w:sz w:val="22"/>
          <w:szCs w:val="22"/>
        </w:rPr>
      </w:pPr>
    </w:p>
    <w:p w:rsidR="00A37E7F" w:rsidRDefault="009504F7">
      <w:pPr>
        <w:rPr>
          <w:b/>
          <w:caps/>
          <w:sz w:val="22"/>
          <w:szCs w:val="22"/>
        </w:rPr>
      </w:pPr>
      <w:r w:rsidRPr="009504F7">
        <w:rPr>
          <w:b/>
          <w:caps/>
          <w:sz w:val="22"/>
          <w:szCs w:val="22"/>
        </w:rPr>
        <w:t>I. Strany</w:t>
      </w:r>
    </w:p>
    <w:p w:rsidR="009504F7" w:rsidRPr="009504F7" w:rsidRDefault="009504F7">
      <w:pPr>
        <w:rPr>
          <w:b/>
          <w:caps/>
          <w:sz w:val="22"/>
          <w:szCs w:val="22"/>
        </w:rPr>
      </w:pPr>
    </w:p>
    <w:p w:rsidR="005169C7" w:rsidRPr="00A37E7F" w:rsidRDefault="00A37E7F">
      <w:pPr>
        <w:rPr>
          <w:sz w:val="22"/>
          <w:szCs w:val="22"/>
        </w:rPr>
      </w:pPr>
      <w:r>
        <w:rPr>
          <w:b/>
          <w:sz w:val="22"/>
          <w:szCs w:val="22"/>
        </w:rPr>
        <w:t>Sdružení zdravotnických zařízení II Brno</w:t>
      </w:r>
      <w:r w:rsidR="005169C7" w:rsidRPr="00A37E7F">
        <w:rPr>
          <w:sz w:val="22"/>
          <w:szCs w:val="22"/>
        </w:rPr>
        <w:t>,</w:t>
      </w:r>
      <w:r w:rsidR="005169C7" w:rsidRPr="00A37E7F">
        <w:rPr>
          <w:b/>
          <w:sz w:val="22"/>
          <w:szCs w:val="22"/>
        </w:rPr>
        <w:t xml:space="preserve"> </w:t>
      </w:r>
      <w:r w:rsidR="005169C7" w:rsidRPr="00A37E7F">
        <w:rPr>
          <w:sz w:val="22"/>
          <w:szCs w:val="22"/>
        </w:rPr>
        <w:t>příspěvková organizace</w:t>
      </w:r>
    </w:p>
    <w:p w:rsidR="005169C7" w:rsidRPr="00A37E7F" w:rsidRDefault="00A37E7F">
      <w:pPr>
        <w:rPr>
          <w:sz w:val="22"/>
          <w:szCs w:val="22"/>
        </w:rPr>
      </w:pPr>
      <w:r>
        <w:rPr>
          <w:sz w:val="22"/>
          <w:szCs w:val="22"/>
        </w:rPr>
        <w:t>Se sídlem: Zahradníkova 2/8</w:t>
      </w:r>
      <w:r w:rsidR="005169C7" w:rsidRPr="00A37E7F">
        <w:rPr>
          <w:sz w:val="22"/>
          <w:szCs w:val="22"/>
        </w:rPr>
        <w:t xml:space="preserve">, </w:t>
      </w:r>
      <w:r>
        <w:rPr>
          <w:sz w:val="22"/>
          <w:szCs w:val="22"/>
        </w:rPr>
        <w:t>611 41 Brno</w:t>
      </w:r>
    </w:p>
    <w:p w:rsidR="005169C7" w:rsidRDefault="00A37E7F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AD4597" w:rsidRPr="00A37E7F">
        <w:rPr>
          <w:sz w:val="22"/>
          <w:szCs w:val="22"/>
        </w:rPr>
        <w:t>astoupen</w:t>
      </w:r>
      <w:r>
        <w:rPr>
          <w:sz w:val="22"/>
          <w:szCs w:val="22"/>
        </w:rPr>
        <w:t>á</w:t>
      </w:r>
      <w:r w:rsidR="00AD4597" w:rsidRPr="00A37E7F">
        <w:rPr>
          <w:sz w:val="22"/>
          <w:szCs w:val="22"/>
        </w:rPr>
        <w:t xml:space="preserve">: MUDr. </w:t>
      </w:r>
      <w:r>
        <w:rPr>
          <w:sz w:val="22"/>
          <w:szCs w:val="22"/>
        </w:rPr>
        <w:t>Kamilou Krausovou</w:t>
      </w:r>
      <w:r w:rsidR="00AD4597" w:rsidRPr="00A37E7F">
        <w:rPr>
          <w:sz w:val="22"/>
          <w:szCs w:val="22"/>
        </w:rPr>
        <w:t xml:space="preserve">, </w:t>
      </w:r>
      <w:r>
        <w:rPr>
          <w:sz w:val="22"/>
          <w:szCs w:val="22"/>
        </w:rPr>
        <w:t>ředitelkou</w:t>
      </w:r>
      <w:r w:rsidR="00AD4597" w:rsidRPr="00A37E7F">
        <w:rPr>
          <w:sz w:val="22"/>
          <w:szCs w:val="22"/>
        </w:rPr>
        <w:t xml:space="preserve"> organizace</w:t>
      </w:r>
    </w:p>
    <w:p w:rsidR="00A37E7F" w:rsidRDefault="00A37E7F">
      <w:pPr>
        <w:rPr>
          <w:sz w:val="22"/>
          <w:szCs w:val="22"/>
        </w:rPr>
      </w:pPr>
      <w:r>
        <w:rPr>
          <w:sz w:val="22"/>
          <w:szCs w:val="22"/>
        </w:rPr>
        <w:t>IČ: 00344648</w:t>
      </w:r>
    </w:p>
    <w:p w:rsidR="00A37E7F" w:rsidRDefault="00A37E7F">
      <w:pPr>
        <w:rPr>
          <w:sz w:val="22"/>
          <w:szCs w:val="22"/>
        </w:rPr>
      </w:pPr>
      <w:r>
        <w:rPr>
          <w:sz w:val="22"/>
          <w:szCs w:val="22"/>
        </w:rPr>
        <w:t>DIČ: CZ00344648</w:t>
      </w:r>
    </w:p>
    <w:p w:rsidR="00A37E7F" w:rsidRPr="00A37E7F" w:rsidRDefault="00A37E7F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proofErr w:type="spellStart"/>
      <w:r w:rsidR="00A979BD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číslo účtu: </w:t>
      </w:r>
      <w:proofErr w:type="spellStart"/>
      <w:r w:rsidR="00A979BD">
        <w:rPr>
          <w:sz w:val="22"/>
          <w:szCs w:val="22"/>
        </w:rPr>
        <w:t>xxxxxxxxxx</w:t>
      </w:r>
      <w:proofErr w:type="spellEnd"/>
    </w:p>
    <w:p w:rsidR="001E0C73" w:rsidRDefault="00A37E7F" w:rsidP="001E0C73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1E0C73" w:rsidRPr="00A37E7F">
        <w:rPr>
          <w:sz w:val="22"/>
          <w:szCs w:val="22"/>
        </w:rPr>
        <w:t>a</w:t>
      </w:r>
      <w:r w:rsidR="003F0C9E" w:rsidRPr="00A37E7F">
        <w:rPr>
          <w:sz w:val="22"/>
          <w:szCs w:val="22"/>
        </w:rPr>
        <w:t>p</w:t>
      </w:r>
      <w:r w:rsidR="001E0C73" w:rsidRPr="00A37E7F">
        <w:rPr>
          <w:sz w:val="22"/>
          <w:szCs w:val="22"/>
        </w:rPr>
        <w:t xml:space="preserve">saná v obchodním rejstříku vedeném Krajským soudem v Brně, oddíl </w:t>
      </w:r>
      <w:proofErr w:type="spellStart"/>
      <w:r w:rsidR="001E0C73" w:rsidRPr="00A37E7F">
        <w:rPr>
          <w:sz w:val="22"/>
          <w:szCs w:val="22"/>
        </w:rPr>
        <w:t>Pr</w:t>
      </w:r>
      <w:proofErr w:type="spellEnd"/>
      <w:r w:rsidR="001E0C73" w:rsidRPr="00A37E7F">
        <w:rPr>
          <w:sz w:val="22"/>
          <w:szCs w:val="22"/>
        </w:rPr>
        <w:t xml:space="preserve">, vložka </w:t>
      </w:r>
      <w:r>
        <w:rPr>
          <w:sz w:val="22"/>
          <w:szCs w:val="22"/>
        </w:rPr>
        <w:t>8</w:t>
      </w:r>
    </w:p>
    <w:p w:rsidR="00A37E7F" w:rsidRPr="00A37E7F" w:rsidRDefault="00A37E7F" w:rsidP="001E0C73">
      <w:pPr>
        <w:rPr>
          <w:sz w:val="22"/>
          <w:szCs w:val="22"/>
        </w:rPr>
      </w:pPr>
      <w:r>
        <w:rPr>
          <w:sz w:val="22"/>
          <w:szCs w:val="22"/>
        </w:rPr>
        <w:t>(dále jen poskytovatel)</w:t>
      </w:r>
    </w:p>
    <w:p w:rsidR="005169C7" w:rsidRPr="00A37E7F" w:rsidRDefault="005169C7">
      <w:pPr>
        <w:rPr>
          <w:b/>
          <w:sz w:val="22"/>
          <w:szCs w:val="22"/>
        </w:rPr>
      </w:pPr>
    </w:p>
    <w:p w:rsidR="005169C7" w:rsidRPr="00A37E7F" w:rsidRDefault="005169C7">
      <w:pPr>
        <w:rPr>
          <w:sz w:val="22"/>
          <w:szCs w:val="22"/>
        </w:rPr>
      </w:pPr>
      <w:r w:rsidRPr="00A37E7F">
        <w:rPr>
          <w:sz w:val="22"/>
          <w:szCs w:val="22"/>
        </w:rPr>
        <w:t>a</w:t>
      </w:r>
    </w:p>
    <w:p w:rsidR="005169C7" w:rsidRDefault="005169C7">
      <w:pPr>
        <w:rPr>
          <w:b/>
          <w:sz w:val="22"/>
          <w:szCs w:val="22"/>
        </w:rPr>
      </w:pPr>
    </w:p>
    <w:p w:rsidR="009504F7" w:rsidRPr="004969F0" w:rsidRDefault="00F87A72" w:rsidP="009504F7">
      <w:pPr>
        <w:rPr>
          <w:b/>
          <w:sz w:val="22"/>
          <w:szCs w:val="22"/>
        </w:rPr>
      </w:pPr>
      <w:r>
        <w:rPr>
          <w:b/>
          <w:sz w:val="22"/>
          <w:szCs w:val="22"/>
        </w:rPr>
        <w:t>LABYRINTH – základní škola</w:t>
      </w:r>
      <w:r w:rsidR="00AF3475" w:rsidRPr="004969F0">
        <w:rPr>
          <w:b/>
          <w:sz w:val="22"/>
          <w:szCs w:val="22"/>
        </w:rPr>
        <w:t>, s.r.o.</w:t>
      </w:r>
      <w:r w:rsidR="009504F7" w:rsidRPr="004969F0">
        <w:rPr>
          <w:b/>
          <w:sz w:val="22"/>
          <w:szCs w:val="22"/>
        </w:rPr>
        <w:t xml:space="preserve"> </w:t>
      </w:r>
    </w:p>
    <w:p w:rsidR="009504F7" w:rsidRPr="004969F0" w:rsidRDefault="009504F7" w:rsidP="009504F7">
      <w:pPr>
        <w:rPr>
          <w:sz w:val="22"/>
          <w:szCs w:val="22"/>
        </w:rPr>
      </w:pPr>
      <w:r w:rsidRPr="004969F0">
        <w:rPr>
          <w:sz w:val="22"/>
          <w:szCs w:val="22"/>
        </w:rPr>
        <w:t xml:space="preserve">Se sídlem: </w:t>
      </w:r>
      <w:r w:rsidR="00AF3475" w:rsidRPr="004969F0">
        <w:rPr>
          <w:sz w:val="22"/>
          <w:szCs w:val="22"/>
        </w:rPr>
        <w:t>Lidická 1869/28</w:t>
      </w:r>
      <w:r w:rsidRPr="004969F0">
        <w:rPr>
          <w:sz w:val="22"/>
          <w:szCs w:val="22"/>
        </w:rPr>
        <w:t>, 602 00 Brno</w:t>
      </w:r>
    </w:p>
    <w:p w:rsidR="009504F7" w:rsidRPr="004969F0" w:rsidRDefault="009504F7" w:rsidP="009504F7">
      <w:pPr>
        <w:rPr>
          <w:sz w:val="22"/>
          <w:szCs w:val="22"/>
        </w:rPr>
      </w:pPr>
      <w:r w:rsidRPr="004969F0">
        <w:rPr>
          <w:sz w:val="22"/>
          <w:szCs w:val="22"/>
        </w:rPr>
        <w:t xml:space="preserve">Zastoupená: </w:t>
      </w:r>
      <w:r w:rsidR="00AF3475" w:rsidRPr="004969F0">
        <w:rPr>
          <w:sz w:val="22"/>
          <w:szCs w:val="22"/>
        </w:rPr>
        <w:t>RNDr. Mgr. Břetislavem Svozilem, PhD.</w:t>
      </w:r>
    </w:p>
    <w:p w:rsidR="009504F7" w:rsidRPr="004969F0" w:rsidRDefault="009504F7" w:rsidP="009504F7">
      <w:pPr>
        <w:rPr>
          <w:sz w:val="22"/>
          <w:szCs w:val="22"/>
        </w:rPr>
      </w:pPr>
      <w:r w:rsidRPr="004969F0">
        <w:rPr>
          <w:sz w:val="22"/>
          <w:szCs w:val="22"/>
        </w:rPr>
        <w:t xml:space="preserve">IČ: </w:t>
      </w:r>
      <w:r w:rsidR="00AF3475" w:rsidRPr="004969F0">
        <w:rPr>
          <w:sz w:val="22"/>
          <w:szCs w:val="22"/>
        </w:rPr>
        <w:t>03972071</w:t>
      </w:r>
    </w:p>
    <w:p w:rsidR="009504F7" w:rsidRPr="00756EE3" w:rsidRDefault="009504F7" w:rsidP="009504F7">
      <w:pPr>
        <w:rPr>
          <w:sz w:val="22"/>
          <w:szCs w:val="22"/>
        </w:rPr>
      </w:pPr>
      <w:r w:rsidRPr="00756EE3">
        <w:rPr>
          <w:sz w:val="22"/>
          <w:szCs w:val="22"/>
        </w:rPr>
        <w:t xml:space="preserve">Bankovní spojení: </w:t>
      </w:r>
      <w:proofErr w:type="spellStart"/>
      <w:proofErr w:type="gramStart"/>
      <w:r w:rsidR="00A979BD">
        <w:rPr>
          <w:sz w:val="22"/>
          <w:szCs w:val="22"/>
        </w:rPr>
        <w:t>xxxxxxxxxx</w:t>
      </w:r>
      <w:proofErr w:type="spellEnd"/>
      <w:r w:rsidR="00756EE3" w:rsidRPr="00756EE3">
        <w:rPr>
          <w:sz w:val="22"/>
          <w:szCs w:val="22"/>
        </w:rPr>
        <w:t xml:space="preserve"> , číslo</w:t>
      </w:r>
      <w:proofErr w:type="gramEnd"/>
      <w:r w:rsidR="00756EE3" w:rsidRPr="00756EE3">
        <w:rPr>
          <w:sz w:val="22"/>
          <w:szCs w:val="22"/>
        </w:rPr>
        <w:t xml:space="preserve"> účtu: </w:t>
      </w:r>
      <w:proofErr w:type="spellStart"/>
      <w:r w:rsidR="00A979BD">
        <w:rPr>
          <w:sz w:val="22"/>
          <w:szCs w:val="22"/>
        </w:rPr>
        <w:t>xxxxxxxxxx</w:t>
      </w:r>
      <w:proofErr w:type="spellEnd"/>
    </w:p>
    <w:p w:rsidR="00C1738C" w:rsidRPr="00C1738C" w:rsidRDefault="009504F7" w:rsidP="00C1738C">
      <w:pPr>
        <w:jc w:val="both"/>
        <w:rPr>
          <w:sz w:val="22"/>
          <w:szCs w:val="22"/>
        </w:rPr>
      </w:pPr>
      <w:r w:rsidRPr="00C1738C">
        <w:rPr>
          <w:sz w:val="22"/>
          <w:szCs w:val="22"/>
        </w:rPr>
        <w:t>Zapsaná v obchodním rejstříku vedeném</w:t>
      </w:r>
      <w:r w:rsidR="00C1738C" w:rsidRPr="00C1738C">
        <w:rPr>
          <w:sz w:val="22"/>
          <w:szCs w:val="22"/>
        </w:rPr>
        <w:t xml:space="preserve"> Krajským soudem v Brně, </w:t>
      </w:r>
      <w:proofErr w:type="spellStart"/>
      <w:proofErr w:type="gramStart"/>
      <w:r w:rsidR="00C1738C" w:rsidRPr="00C1738C">
        <w:rPr>
          <w:sz w:val="22"/>
          <w:szCs w:val="22"/>
        </w:rPr>
        <w:t>odd.C</w:t>
      </w:r>
      <w:proofErr w:type="spellEnd"/>
      <w:r w:rsidR="00C1738C" w:rsidRPr="00C1738C">
        <w:rPr>
          <w:sz w:val="22"/>
          <w:szCs w:val="22"/>
        </w:rPr>
        <w:t xml:space="preserve">, </w:t>
      </w:r>
      <w:proofErr w:type="spellStart"/>
      <w:r w:rsidR="00C1738C" w:rsidRPr="00C1738C">
        <w:rPr>
          <w:sz w:val="22"/>
          <w:szCs w:val="22"/>
        </w:rPr>
        <w:t>vl</w:t>
      </w:r>
      <w:proofErr w:type="spellEnd"/>
      <w:proofErr w:type="gramEnd"/>
      <w:r w:rsidR="00C1738C" w:rsidRPr="00C1738C">
        <w:rPr>
          <w:sz w:val="22"/>
          <w:szCs w:val="22"/>
        </w:rPr>
        <w:t>. 87279</w:t>
      </w:r>
    </w:p>
    <w:p w:rsidR="005169C7" w:rsidRPr="00A37E7F" w:rsidRDefault="005169C7" w:rsidP="009504F7">
      <w:pPr>
        <w:rPr>
          <w:sz w:val="22"/>
          <w:szCs w:val="22"/>
        </w:rPr>
      </w:pPr>
      <w:r w:rsidRPr="00A37E7F">
        <w:rPr>
          <w:sz w:val="22"/>
          <w:szCs w:val="22"/>
        </w:rPr>
        <w:t xml:space="preserve">(dále jen </w:t>
      </w:r>
      <w:r w:rsidR="00C1738C">
        <w:rPr>
          <w:sz w:val="22"/>
          <w:szCs w:val="22"/>
        </w:rPr>
        <w:t>uživatel</w:t>
      </w:r>
      <w:r w:rsidRPr="00A37E7F">
        <w:rPr>
          <w:sz w:val="22"/>
          <w:szCs w:val="22"/>
        </w:rPr>
        <w:t>)</w:t>
      </w:r>
    </w:p>
    <w:p w:rsidR="005169C7" w:rsidRPr="00A37E7F" w:rsidRDefault="005169C7">
      <w:pPr>
        <w:rPr>
          <w:b/>
          <w:sz w:val="22"/>
          <w:szCs w:val="22"/>
        </w:rPr>
      </w:pPr>
    </w:p>
    <w:p w:rsidR="005169C7" w:rsidRPr="009504F7" w:rsidRDefault="009504F7" w:rsidP="009504F7">
      <w:pPr>
        <w:jc w:val="center"/>
        <w:rPr>
          <w:i/>
          <w:sz w:val="22"/>
          <w:szCs w:val="22"/>
        </w:rPr>
      </w:pPr>
      <w:r w:rsidRPr="009504F7">
        <w:rPr>
          <w:i/>
          <w:sz w:val="22"/>
          <w:szCs w:val="22"/>
        </w:rPr>
        <w:t>uzavřely níže uvedeného dne, měsíce a roku v souladu s ustanovením § 1746 odst. 2 zák.</w:t>
      </w:r>
      <w:r>
        <w:rPr>
          <w:i/>
          <w:sz w:val="22"/>
          <w:szCs w:val="22"/>
        </w:rPr>
        <w:t xml:space="preserve"> </w:t>
      </w:r>
      <w:r w:rsidRPr="009504F7">
        <w:rPr>
          <w:i/>
          <w:sz w:val="22"/>
          <w:szCs w:val="22"/>
        </w:rPr>
        <w:t>č. 89/2012, občanského zákoníku</w:t>
      </w:r>
      <w:r>
        <w:rPr>
          <w:i/>
          <w:sz w:val="22"/>
          <w:szCs w:val="22"/>
        </w:rPr>
        <w:t>,</w:t>
      </w:r>
      <w:r w:rsidRPr="009504F7">
        <w:rPr>
          <w:i/>
          <w:sz w:val="22"/>
          <w:szCs w:val="22"/>
        </w:rPr>
        <w:t xml:space="preserve"> tuto smlouvu (dále jen smlouva)</w:t>
      </w:r>
    </w:p>
    <w:p w:rsidR="009504F7" w:rsidRDefault="009504F7">
      <w:pPr>
        <w:rPr>
          <w:sz w:val="22"/>
          <w:szCs w:val="22"/>
        </w:rPr>
      </w:pPr>
    </w:p>
    <w:p w:rsidR="005169C7" w:rsidRPr="00A37E7F" w:rsidRDefault="005169C7">
      <w:pPr>
        <w:rPr>
          <w:sz w:val="22"/>
          <w:szCs w:val="22"/>
        </w:rPr>
      </w:pPr>
      <w:r w:rsidRPr="00A37E7F">
        <w:rPr>
          <w:sz w:val="22"/>
          <w:szCs w:val="22"/>
        </w:rPr>
        <w:t xml:space="preserve">Poskytovatel se zavazuje pro </w:t>
      </w:r>
      <w:r w:rsidR="00C1738C">
        <w:rPr>
          <w:sz w:val="22"/>
          <w:szCs w:val="22"/>
        </w:rPr>
        <w:t>uživat</w:t>
      </w:r>
      <w:r w:rsidR="009504F7">
        <w:rPr>
          <w:sz w:val="22"/>
          <w:szCs w:val="22"/>
        </w:rPr>
        <w:t>ele</w:t>
      </w:r>
      <w:r w:rsidRPr="00A37E7F">
        <w:rPr>
          <w:sz w:val="22"/>
          <w:szCs w:val="22"/>
        </w:rPr>
        <w:t xml:space="preserve"> zajistit za podmínek dále uvedených tyto služby:</w:t>
      </w:r>
    </w:p>
    <w:p w:rsidR="005169C7" w:rsidRPr="00A37E7F" w:rsidRDefault="005169C7" w:rsidP="00CE5582">
      <w:pPr>
        <w:numPr>
          <w:ilvl w:val="0"/>
          <w:numId w:val="2"/>
        </w:numPr>
        <w:tabs>
          <w:tab w:val="clear" w:pos="1080"/>
        </w:tabs>
        <w:ind w:hanging="1080"/>
        <w:rPr>
          <w:sz w:val="22"/>
          <w:szCs w:val="22"/>
        </w:rPr>
      </w:pPr>
      <w:r w:rsidRPr="00A37E7F">
        <w:rPr>
          <w:sz w:val="22"/>
          <w:szCs w:val="22"/>
        </w:rPr>
        <w:t>dodávku elektrické energie,</w:t>
      </w:r>
    </w:p>
    <w:p w:rsidR="005169C7" w:rsidRPr="00A37E7F" w:rsidRDefault="005169C7" w:rsidP="00CE5582">
      <w:pPr>
        <w:numPr>
          <w:ilvl w:val="0"/>
          <w:numId w:val="2"/>
        </w:numPr>
        <w:tabs>
          <w:tab w:val="clear" w:pos="1080"/>
        </w:tabs>
        <w:ind w:hanging="1080"/>
        <w:rPr>
          <w:sz w:val="22"/>
          <w:szCs w:val="22"/>
        </w:rPr>
      </w:pPr>
      <w:r w:rsidRPr="00A37E7F">
        <w:rPr>
          <w:sz w:val="22"/>
          <w:szCs w:val="22"/>
        </w:rPr>
        <w:t>dodávku tepelné energie,</w:t>
      </w:r>
    </w:p>
    <w:p w:rsidR="005169C7" w:rsidRPr="00A37E7F" w:rsidRDefault="005169C7" w:rsidP="00CE5582">
      <w:pPr>
        <w:numPr>
          <w:ilvl w:val="0"/>
          <w:numId w:val="2"/>
        </w:numPr>
        <w:tabs>
          <w:tab w:val="clear" w:pos="1080"/>
        </w:tabs>
        <w:ind w:hanging="1080"/>
        <w:rPr>
          <w:sz w:val="22"/>
          <w:szCs w:val="22"/>
        </w:rPr>
      </w:pPr>
      <w:r w:rsidRPr="00A37E7F">
        <w:rPr>
          <w:sz w:val="22"/>
          <w:szCs w:val="22"/>
        </w:rPr>
        <w:t>dodávku vody</w:t>
      </w:r>
    </w:p>
    <w:p w:rsidR="001E0C73" w:rsidRPr="00A37E7F" w:rsidRDefault="001E0C73" w:rsidP="001E0C73">
      <w:pPr>
        <w:rPr>
          <w:sz w:val="22"/>
          <w:szCs w:val="22"/>
        </w:rPr>
      </w:pPr>
      <w:r w:rsidRPr="00A37E7F">
        <w:rPr>
          <w:sz w:val="22"/>
          <w:szCs w:val="22"/>
        </w:rPr>
        <w:t xml:space="preserve">vše v objektu Žerotínovo náměstí 6 v Brně, č. p. 533 na pozemku p. č. 345/1 v k. </w:t>
      </w:r>
      <w:proofErr w:type="spellStart"/>
      <w:r w:rsidRPr="00A37E7F">
        <w:rPr>
          <w:sz w:val="22"/>
          <w:szCs w:val="22"/>
        </w:rPr>
        <w:t>ú.</w:t>
      </w:r>
      <w:proofErr w:type="spellEnd"/>
      <w:r w:rsidRPr="00A37E7F">
        <w:rPr>
          <w:sz w:val="22"/>
          <w:szCs w:val="22"/>
        </w:rPr>
        <w:t xml:space="preserve"> Veveří, obec Brno.</w:t>
      </w:r>
    </w:p>
    <w:p w:rsidR="005169C7" w:rsidRPr="00A37E7F" w:rsidRDefault="005169C7">
      <w:pPr>
        <w:rPr>
          <w:b/>
          <w:sz w:val="22"/>
          <w:szCs w:val="22"/>
        </w:rPr>
      </w:pPr>
    </w:p>
    <w:p w:rsidR="005169C7" w:rsidRPr="00A37E7F" w:rsidRDefault="005169C7">
      <w:pPr>
        <w:pStyle w:val="Nadpis1"/>
        <w:jc w:val="left"/>
        <w:rPr>
          <w:rFonts w:ascii="Times New Roman" w:hAnsi="Times New Roman"/>
          <w:szCs w:val="22"/>
        </w:rPr>
      </w:pPr>
      <w:r w:rsidRPr="00A37E7F">
        <w:rPr>
          <w:rFonts w:ascii="Times New Roman" w:hAnsi="Times New Roman"/>
          <w:szCs w:val="22"/>
        </w:rPr>
        <w:t>I. DODÁVKA ELEKTRICKÉ ENERGIE</w:t>
      </w:r>
    </w:p>
    <w:p w:rsidR="005169C7" w:rsidRPr="00A37E7F" w:rsidRDefault="005169C7">
      <w:pPr>
        <w:jc w:val="both"/>
        <w:rPr>
          <w:sz w:val="22"/>
          <w:szCs w:val="22"/>
        </w:rPr>
      </w:pPr>
    </w:p>
    <w:p w:rsidR="00B00B55" w:rsidRPr="00D01293" w:rsidRDefault="005169C7" w:rsidP="0091641E">
      <w:pPr>
        <w:pStyle w:val="ARIEL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D01293">
        <w:rPr>
          <w:rFonts w:ascii="Times New Roman" w:hAnsi="Times New Roman"/>
          <w:sz w:val="22"/>
          <w:szCs w:val="22"/>
        </w:rPr>
        <w:t xml:space="preserve">Spotřeba el. </w:t>
      </w:r>
      <w:proofErr w:type="gramStart"/>
      <w:r w:rsidRPr="00D01293">
        <w:rPr>
          <w:rFonts w:ascii="Times New Roman" w:hAnsi="Times New Roman"/>
          <w:sz w:val="22"/>
          <w:szCs w:val="22"/>
        </w:rPr>
        <w:t>energie</w:t>
      </w:r>
      <w:proofErr w:type="gramEnd"/>
      <w:r w:rsidRPr="00D01293">
        <w:rPr>
          <w:rFonts w:ascii="Times New Roman" w:hAnsi="Times New Roman"/>
          <w:sz w:val="22"/>
          <w:szCs w:val="22"/>
        </w:rPr>
        <w:t xml:space="preserve"> </w:t>
      </w:r>
      <w:r w:rsidR="00C1738C">
        <w:rPr>
          <w:rFonts w:ascii="Times New Roman" w:hAnsi="Times New Roman"/>
          <w:sz w:val="22"/>
          <w:szCs w:val="22"/>
        </w:rPr>
        <w:t>uživatele</w:t>
      </w:r>
      <w:r w:rsidRPr="00D01293">
        <w:rPr>
          <w:rFonts w:ascii="Times New Roman" w:hAnsi="Times New Roman"/>
          <w:sz w:val="22"/>
          <w:szCs w:val="22"/>
        </w:rPr>
        <w:t xml:space="preserve"> </w:t>
      </w:r>
      <w:r w:rsidR="00B00B55" w:rsidRPr="00D01293">
        <w:rPr>
          <w:rFonts w:ascii="Times New Roman" w:hAnsi="Times New Roman"/>
          <w:sz w:val="22"/>
          <w:szCs w:val="22"/>
        </w:rPr>
        <w:t xml:space="preserve">je dána součtem </w:t>
      </w:r>
      <w:r w:rsidR="00D01293" w:rsidRPr="00D01293">
        <w:rPr>
          <w:rFonts w:ascii="Times New Roman" w:hAnsi="Times New Roman"/>
          <w:sz w:val="22"/>
          <w:szCs w:val="22"/>
        </w:rPr>
        <w:t>hodnot naměřených následujícími podružnými elektroměry:</w:t>
      </w:r>
    </w:p>
    <w:p w:rsidR="00B00B55" w:rsidRPr="00D01293" w:rsidRDefault="00B00B55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výrobní číslo: </w:t>
      </w:r>
      <w:r w:rsidRPr="00D01293">
        <w:rPr>
          <w:rFonts w:ascii="Times New Roman" w:hAnsi="Times New Roman"/>
          <w:sz w:val="22"/>
          <w:szCs w:val="22"/>
        </w:rPr>
        <w:t>6163715 (2. patro)</w:t>
      </w:r>
    </w:p>
    <w:p w:rsidR="00B00B55" w:rsidRPr="00D01293" w:rsidRDefault="00E56541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výrobní číslo: 27141751</w:t>
      </w:r>
      <w:r w:rsidR="00B00B55" w:rsidRPr="00D01293">
        <w:rPr>
          <w:rFonts w:ascii="Times New Roman" w:hAnsi="Times New Roman"/>
          <w:sz w:val="22"/>
          <w:szCs w:val="22"/>
        </w:rPr>
        <w:t xml:space="preserve"> (3. patro)</w:t>
      </w:r>
    </w:p>
    <w:p w:rsidR="00B00B55" w:rsidRPr="00D01293" w:rsidRDefault="00B00B55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D01293">
        <w:rPr>
          <w:rFonts w:ascii="Times New Roman" w:hAnsi="Times New Roman"/>
          <w:sz w:val="22"/>
          <w:szCs w:val="22"/>
        </w:rPr>
        <w:t xml:space="preserve">výrobní číslo: </w:t>
      </w:r>
      <w:r w:rsidR="00E56541">
        <w:rPr>
          <w:rFonts w:ascii="Times New Roman" w:hAnsi="Times New Roman"/>
          <w:sz w:val="22"/>
          <w:szCs w:val="22"/>
        </w:rPr>
        <w:t>27141773</w:t>
      </w:r>
      <w:r w:rsidRPr="00D01293">
        <w:rPr>
          <w:rFonts w:ascii="Times New Roman" w:hAnsi="Times New Roman"/>
          <w:sz w:val="22"/>
          <w:szCs w:val="22"/>
        </w:rPr>
        <w:t xml:space="preserve"> (4. patro)</w:t>
      </w:r>
    </w:p>
    <w:p w:rsidR="00B00B55" w:rsidRDefault="00B00B55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D01293">
        <w:rPr>
          <w:rFonts w:ascii="Times New Roman" w:hAnsi="Times New Roman"/>
          <w:sz w:val="22"/>
          <w:szCs w:val="22"/>
        </w:rPr>
        <w:t xml:space="preserve">výrobní číslo: </w:t>
      </w:r>
      <w:r w:rsidR="00E56541">
        <w:rPr>
          <w:rFonts w:ascii="Times New Roman" w:hAnsi="Times New Roman"/>
          <w:sz w:val="22"/>
          <w:szCs w:val="22"/>
        </w:rPr>
        <w:t>27141700</w:t>
      </w:r>
      <w:r w:rsidRPr="00A37E7F">
        <w:rPr>
          <w:rFonts w:ascii="Times New Roman" w:hAnsi="Times New Roman"/>
          <w:sz w:val="22"/>
          <w:szCs w:val="22"/>
        </w:rPr>
        <w:t xml:space="preserve"> (6. patro)</w:t>
      </w:r>
    </w:p>
    <w:p w:rsidR="00D01293" w:rsidRDefault="00D01293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výrobní číslo: 112918 (výtah)</w:t>
      </w:r>
    </w:p>
    <w:p w:rsidR="00D01293" w:rsidRPr="00A37E7F" w:rsidRDefault="00D01293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výrobní číslo: 112824 (výtah)</w:t>
      </w:r>
    </w:p>
    <w:p w:rsidR="005169C7" w:rsidRPr="00A37E7F" w:rsidRDefault="005169C7">
      <w:pPr>
        <w:ind w:left="360"/>
        <w:jc w:val="both"/>
        <w:rPr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Pokud změnou počtu či druhu instalovaných spotřebičů ze strany </w:t>
      </w:r>
      <w:r w:rsidR="00C1738C">
        <w:rPr>
          <w:rFonts w:ascii="Times New Roman" w:hAnsi="Times New Roman"/>
          <w:sz w:val="22"/>
          <w:szCs w:val="22"/>
        </w:rPr>
        <w:t>uživatele</w:t>
      </w:r>
      <w:r w:rsidRPr="00A37E7F">
        <w:rPr>
          <w:rFonts w:ascii="Times New Roman" w:hAnsi="Times New Roman"/>
          <w:sz w:val="22"/>
          <w:szCs w:val="22"/>
        </w:rPr>
        <w:t xml:space="preserve"> dojde ke změně </w:t>
      </w:r>
      <w:r w:rsidR="00D01293">
        <w:rPr>
          <w:rFonts w:ascii="Times New Roman" w:hAnsi="Times New Roman"/>
          <w:sz w:val="22"/>
          <w:szCs w:val="22"/>
        </w:rPr>
        <w:t>instalovaného příkonu oproti stavu k </w:t>
      </w:r>
      <w:proofErr w:type="gramStart"/>
      <w:r w:rsidR="00D01293">
        <w:rPr>
          <w:rFonts w:ascii="Times New Roman" w:hAnsi="Times New Roman"/>
          <w:sz w:val="22"/>
          <w:szCs w:val="22"/>
        </w:rPr>
        <w:t>1.9.2016</w:t>
      </w:r>
      <w:proofErr w:type="gramEnd"/>
      <w:r w:rsidRPr="00A37E7F">
        <w:rPr>
          <w:rFonts w:ascii="Times New Roman" w:hAnsi="Times New Roman"/>
          <w:sz w:val="22"/>
          <w:szCs w:val="22"/>
        </w:rPr>
        <w:t>,</w:t>
      </w:r>
      <w:r w:rsidR="00D01293">
        <w:rPr>
          <w:rFonts w:ascii="Times New Roman" w:hAnsi="Times New Roman"/>
          <w:sz w:val="22"/>
          <w:szCs w:val="22"/>
        </w:rPr>
        <w:t xml:space="preserve"> </w:t>
      </w:r>
      <w:r w:rsidRPr="00A37E7F">
        <w:rPr>
          <w:rFonts w:ascii="Times New Roman" w:hAnsi="Times New Roman"/>
          <w:sz w:val="22"/>
          <w:szCs w:val="22"/>
        </w:rPr>
        <w:t xml:space="preserve">je </w:t>
      </w:r>
      <w:r w:rsidR="00C1738C">
        <w:rPr>
          <w:rFonts w:ascii="Times New Roman" w:hAnsi="Times New Roman"/>
          <w:sz w:val="22"/>
          <w:szCs w:val="22"/>
        </w:rPr>
        <w:t xml:space="preserve">uživatel </w:t>
      </w:r>
      <w:r w:rsidRPr="00A37E7F">
        <w:rPr>
          <w:rFonts w:ascii="Times New Roman" w:hAnsi="Times New Roman"/>
          <w:sz w:val="22"/>
          <w:szCs w:val="22"/>
        </w:rPr>
        <w:t xml:space="preserve"> povinen tuto skutečnost bez zbytečného odkladu nahlásit poskytovateli. </w:t>
      </w:r>
      <w:r w:rsidR="00C1738C">
        <w:rPr>
          <w:rFonts w:ascii="Times New Roman" w:hAnsi="Times New Roman"/>
          <w:sz w:val="22"/>
          <w:szCs w:val="22"/>
        </w:rPr>
        <w:t>Uživatel</w:t>
      </w:r>
      <w:r w:rsidRPr="00A37E7F">
        <w:rPr>
          <w:rFonts w:ascii="Times New Roman" w:hAnsi="Times New Roman"/>
          <w:sz w:val="22"/>
          <w:szCs w:val="22"/>
        </w:rPr>
        <w:t xml:space="preserve"> souhlasí s tím, že poskytovatel je oprávněn za účelem kontroly druhu a počtu instalovaných spotřebičů v prostorách </w:t>
      </w:r>
      <w:r w:rsidR="00C1738C">
        <w:rPr>
          <w:rFonts w:ascii="Times New Roman" w:hAnsi="Times New Roman"/>
          <w:sz w:val="22"/>
          <w:szCs w:val="22"/>
        </w:rPr>
        <w:t>uživatele</w:t>
      </w:r>
      <w:r w:rsidRPr="00A37E7F">
        <w:rPr>
          <w:rFonts w:ascii="Times New Roman" w:hAnsi="Times New Roman"/>
          <w:sz w:val="22"/>
          <w:szCs w:val="22"/>
        </w:rPr>
        <w:t xml:space="preserve"> provádět kontrolu, a to vždy za přítomnosti zástupce </w:t>
      </w:r>
      <w:r w:rsidR="00C1738C">
        <w:rPr>
          <w:rFonts w:ascii="Times New Roman" w:hAnsi="Times New Roman"/>
          <w:sz w:val="22"/>
          <w:szCs w:val="22"/>
        </w:rPr>
        <w:t>uživatele</w:t>
      </w:r>
      <w:r w:rsidRPr="00A37E7F">
        <w:rPr>
          <w:rFonts w:ascii="Times New Roman" w:hAnsi="Times New Roman"/>
          <w:sz w:val="22"/>
          <w:szCs w:val="22"/>
        </w:rPr>
        <w:t xml:space="preserve"> nebo osob, které se s jeho vědomím v  prostorách zdržují. Pokud při této kontrole dojde ke zjištění, že </w:t>
      </w:r>
      <w:r w:rsidR="00C1738C">
        <w:rPr>
          <w:rFonts w:ascii="Times New Roman" w:hAnsi="Times New Roman"/>
          <w:sz w:val="22"/>
          <w:szCs w:val="22"/>
        </w:rPr>
        <w:t>uživatel</w:t>
      </w:r>
      <w:r w:rsidRPr="00A37E7F">
        <w:rPr>
          <w:rFonts w:ascii="Times New Roman" w:hAnsi="Times New Roman"/>
          <w:sz w:val="22"/>
          <w:szCs w:val="22"/>
        </w:rPr>
        <w:t xml:space="preserve"> má instalovány spotřebiče, které poskytovateli nenahlásil, zaplatí </w:t>
      </w:r>
      <w:r w:rsidR="00C1738C">
        <w:rPr>
          <w:rFonts w:ascii="Times New Roman" w:hAnsi="Times New Roman"/>
          <w:sz w:val="22"/>
          <w:szCs w:val="22"/>
        </w:rPr>
        <w:t>uživatel</w:t>
      </w:r>
      <w:r w:rsidRPr="00A37E7F">
        <w:rPr>
          <w:rFonts w:ascii="Times New Roman" w:hAnsi="Times New Roman"/>
          <w:sz w:val="22"/>
          <w:szCs w:val="22"/>
        </w:rPr>
        <w:t xml:space="preserve"> poskytovateli smluvní pokutu ve výši 5000,-</w:t>
      </w:r>
      <w:r w:rsidR="00780426">
        <w:rPr>
          <w:rFonts w:ascii="Times New Roman" w:hAnsi="Times New Roman"/>
          <w:sz w:val="22"/>
          <w:szCs w:val="22"/>
        </w:rPr>
        <w:t xml:space="preserve"> </w:t>
      </w:r>
      <w:r w:rsidRPr="00A37E7F">
        <w:rPr>
          <w:rFonts w:ascii="Times New Roman" w:hAnsi="Times New Roman"/>
          <w:sz w:val="22"/>
          <w:szCs w:val="22"/>
        </w:rPr>
        <w:t xml:space="preserve">Kč a poskytovatel je oprávněn </w:t>
      </w:r>
      <w:r w:rsidR="00C1738C">
        <w:rPr>
          <w:rFonts w:ascii="Times New Roman" w:hAnsi="Times New Roman"/>
          <w:sz w:val="22"/>
          <w:szCs w:val="22"/>
        </w:rPr>
        <w:t>uživateli</w:t>
      </w:r>
      <w:r w:rsidRPr="00A37E7F">
        <w:rPr>
          <w:rFonts w:ascii="Times New Roman" w:hAnsi="Times New Roman"/>
          <w:sz w:val="22"/>
          <w:szCs w:val="22"/>
        </w:rPr>
        <w:t xml:space="preserve"> jednostranně </w:t>
      </w:r>
      <w:r w:rsidR="00D01293">
        <w:rPr>
          <w:rFonts w:ascii="Times New Roman" w:hAnsi="Times New Roman"/>
          <w:sz w:val="22"/>
          <w:szCs w:val="22"/>
        </w:rPr>
        <w:t>přeúčtovat přirážku k nákladům za elektřinu</w:t>
      </w:r>
      <w:r w:rsidR="00780426">
        <w:rPr>
          <w:rFonts w:ascii="Times New Roman" w:hAnsi="Times New Roman"/>
          <w:sz w:val="22"/>
          <w:szCs w:val="22"/>
        </w:rPr>
        <w:t xml:space="preserve"> naúčtovanou dodavatelem elektřiny za překročení smluvní hodnoty výkonu</w:t>
      </w:r>
      <w:r w:rsidR="00D01293">
        <w:rPr>
          <w:rFonts w:ascii="Times New Roman" w:hAnsi="Times New Roman"/>
          <w:sz w:val="22"/>
          <w:szCs w:val="22"/>
        </w:rPr>
        <w:t>.</w:t>
      </w:r>
    </w:p>
    <w:p w:rsidR="005169C7" w:rsidRPr="00A37E7F" w:rsidRDefault="005169C7">
      <w:pPr>
        <w:ind w:left="705"/>
        <w:jc w:val="both"/>
        <w:rPr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Náklady za spotřebu elektrické energie budou fakturovány v cenách dodavatele elektřiny. Spotřebovaná elektrická energie bude </w:t>
      </w:r>
      <w:r w:rsidR="00C1738C">
        <w:rPr>
          <w:rFonts w:ascii="Times New Roman" w:hAnsi="Times New Roman"/>
          <w:sz w:val="22"/>
          <w:szCs w:val="22"/>
        </w:rPr>
        <w:t>uživateli</w:t>
      </w:r>
      <w:r w:rsidRPr="00A37E7F">
        <w:rPr>
          <w:rFonts w:ascii="Times New Roman" w:hAnsi="Times New Roman"/>
          <w:sz w:val="22"/>
          <w:szCs w:val="22"/>
        </w:rPr>
        <w:t xml:space="preserve"> fakturována 1 x za měsíc. </w:t>
      </w:r>
    </w:p>
    <w:p w:rsidR="005169C7" w:rsidRPr="00A37E7F" w:rsidRDefault="005169C7">
      <w:pPr>
        <w:pStyle w:val="ARIEL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lastRenderedPageBreak/>
        <w:t xml:space="preserve">V případě výpadku dodávky el. </w:t>
      </w:r>
      <w:proofErr w:type="gramStart"/>
      <w:r w:rsidRPr="00A37E7F">
        <w:rPr>
          <w:rFonts w:ascii="Times New Roman" w:hAnsi="Times New Roman"/>
          <w:sz w:val="22"/>
          <w:szCs w:val="22"/>
        </w:rPr>
        <w:t>energie</w:t>
      </w:r>
      <w:proofErr w:type="gramEnd"/>
      <w:r w:rsidRPr="00A37E7F">
        <w:rPr>
          <w:rFonts w:ascii="Times New Roman" w:hAnsi="Times New Roman"/>
          <w:sz w:val="22"/>
          <w:szCs w:val="22"/>
        </w:rPr>
        <w:t xml:space="preserve"> z důvodu nepředvídané poruchy na el. zařízení, neodpovídá poskytovatel za škody způsobené </w:t>
      </w:r>
      <w:r w:rsidR="00C1738C">
        <w:rPr>
          <w:rFonts w:ascii="Times New Roman" w:hAnsi="Times New Roman"/>
          <w:sz w:val="22"/>
          <w:szCs w:val="22"/>
        </w:rPr>
        <w:t xml:space="preserve">uživateli </w:t>
      </w:r>
      <w:r w:rsidRPr="00A37E7F">
        <w:rPr>
          <w:rFonts w:ascii="Times New Roman" w:hAnsi="Times New Roman"/>
          <w:sz w:val="22"/>
          <w:szCs w:val="22"/>
        </w:rPr>
        <w:t xml:space="preserve">přerušením dodávky. Při plánovaném přerušení dodávky (např. revize transformátoru) je poskytovatel povinen tuto skutečnost oznámit </w:t>
      </w:r>
      <w:r w:rsidR="00C1738C">
        <w:rPr>
          <w:rFonts w:ascii="Times New Roman" w:hAnsi="Times New Roman"/>
          <w:sz w:val="22"/>
          <w:szCs w:val="22"/>
        </w:rPr>
        <w:t>uživateli</w:t>
      </w:r>
      <w:r w:rsidRPr="00A37E7F">
        <w:rPr>
          <w:rFonts w:ascii="Times New Roman" w:hAnsi="Times New Roman"/>
          <w:sz w:val="22"/>
          <w:szCs w:val="22"/>
        </w:rPr>
        <w:t xml:space="preserve"> bez zbytečného odkladu poté, co se o tomto přerušení dozvěděl.</w:t>
      </w:r>
    </w:p>
    <w:p w:rsidR="005169C7" w:rsidRPr="00A37E7F" w:rsidRDefault="005169C7">
      <w:pPr>
        <w:pStyle w:val="ARIEL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V případě vyhlášení stavu nouze v  elektroenergetice dle vyhlášky Ministerstva průmyslu a obchodu je </w:t>
      </w:r>
      <w:r w:rsidR="00C1738C">
        <w:rPr>
          <w:rFonts w:ascii="Times New Roman" w:hAnsi="Times New Roman"/>
          <w:sz w:val="22"/>
          <w:szCs w:val="22"/>
        </w:rPr>
        <w:t>uživatel</w:t>
      </w:r>
      <w:r w:rsidRPr="00A37E7F">
        <w:rPr>
          <w:rFonts w:ascii="Times New Roman" w:hAnsi="Times New Roman"/>
          <w:sz w:val="22"/>
          <w:szCs w:val="22"/>
        </w:rPr>
        <w:t xml:space="preserve"> povinen trvale snížit odběr elektřiny dle pokynů energetika, a to až do odvolání stavu nouze.</w:t>
      </w:r>
    </w:p>
    <w:p w:rsidR="003C3176" w:rsidRPr="00A37E7F" w:rsidRDefault="003C3176">
      <w:pPr>
        <w:rPr>
          <w:b/>
          <w:sz w:val="22"/>
          <w:szCs w:val="22"/>
        </w:rPr>
      </w:pPr>
    </w:p>
    <w:p w:rsidR="005169C7" w:rsidRPr="00A37E7F" w:rsidRDefault="005169C7">
      <w:pPr>
        <w:rPr>
          <w:b/>
          <w:sz w:val="22"/>
          <w:szCs w:val="22"/>
        </w:rPr>
      </w:pPr>
    </w:p>
    <w:p w:rsidR="005169C7" w:rsidRPr="00A37E7F" w:rsidRDefault="005169C7">
      <w:pPr>
        <w:rPr>
          <w:b/>
          <w:sz w:val="22"/>
          <w:szCs w:val="22"/>
        </w:rPr>
      </w:pPr>
      <w:r w:rsidRPr="00A37E7F">
        <w:rPr>
          <w:b/>
          <w:sz w:val="22"/>
          <w:szCs w:val="22"/>
        </w:rPr>
        <w:t>II. DODÁVKA TEPELNÉ ENERGIE</w:t>
      </w:r>
    </w:p>
    <w:p w:rsidR="005169C7" w:rsidRPr="00A37E7F" w:rsidRDefault="005169C7">
      <w:pPr>
        <w:jc w:val="both"/>
        <w:rPr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Poskytovatel se zavazuje dodávat </w:t>
      </w:r>
      <w:r w:rsidR="00C1738C">
        <w:rPr>
          <w:rFonts w:ascii="Times New Roman" w:hAnsi="Times New Roman"/>
          <w:sz w:val="22"/>
          <w:szCs w:val="22"/>
        </w:rPr>
        <w:t>uživateli</w:t>
      </w:r>
      <w:r w:rsidRPr="00A37E7F">
        <w:rPr>
          <w:rFonts w:ascii="Times New Roman" w:hAnsi="Times New Roman"/>
          <w:sz w:val="22"/>
          <w:szCs w:val="22"/>
        </w:rPr>
        <w:t xml:space="preserve"> tepelnou energii, která bude sloužit </w:t>
      </w:r>
      <w:r w:rsidR="00C1738C">
        <w:rPr>
          <w:rFonts w:ascii="Times New Roman" w:hAnsi="Times New Roman"/>
          <w:sz w:val="22"/>
          <w:szCs w:val="22"/>
        </w:rPr>
        <w:t>uživateli</w:t>
      </w:r>
      <w:r w:rsidRPr="00A37E7F">
        <w:rPr>
          <w:rFonts w:ascii="Times New Roman" w:hAnsi="Times New Roman"/>
          <w:sz w:val="22"/>
          <w:szCs w:val="22"/>
        </w:rPr>
        <w:t xml:space="preserve"> pro vytápění</w:t>
      </w:r>
      <w:r w:rsidR="000F2523" w:rsidRPr="00A37E7F">
        <w:rPr>
          <w:rFonts w:ascii="Times New Roman" w:hAnsi="Times New Roman"/>
          <w:sz w:val="22"/>
          <w:szCs w:val="22"/>
        </w:rPr>
        <w:t xml:space="preserve"> a ohřev teplé vody</w:t>
      </w:r>
      <w:r w:rsidRPr="00A37E7F">
        <w:rPr>
          <w:rFonts w:ascii="Times New Roman" w:hAnsi="Times New Roman"/>
          <w:sz w:val="22"/>
          <w:szCs w:val="22"/>
        </w:rPr>
        <w:t xml:space="preserve">. </w:t>
      </w:r>
      <w:r w:rsidR="000F2523" w:rsidRPr="00A37E7F">
        <w:rPr>
          <w:rFonts w:ascii="Times New Roman" w:hAnsi="Times New Roman"/>
          <w:sz w:val="22"/>
          <w:szCs w:val="22"/>
        </w:rPr>
        <w:t>Dodávka tepla na vytápění je řízena dodavatelem tepla - Teplá</w:t>
      </w:r>
      <w:r w:rsidR="00FD2FDA" w:rsidRPr="00A37E7F">
        <w:rPr>
          <w:rFonts w:ascii="Times New Roman" w:hAnsi="Times New Roman"/>
          <w:sz w:val="22"/>
          <w:szCs w:val="22"/>
        </w:rPr>
        <w:t>rn</w:t>
      </w:r>
      <w:r w:rsidR="000F2523" w:rsidRPr="00A37E7F">
        <w:rPr>
          <w:rFonts w:ascii="Times New Roman" w:hAnsi="Times New Roman"/>
          <w:sz w:val="22"/>
          <w:szCs w:val="22"/>
        </w:rPr>
        <w:t xml:space="preserve">ami Brno, a.s. </w:t>
      </w:r>
      <w:r w:rsidR="006E15E4" w:rsidRPr="00A37E7F">
        <w:rPr>
          <w:rFonts w:ascii="Times New Roman" w:hAnsi="Times New Roman"/>
          <w:sz w:val="22"/>
          <w:szCs w:val="22"/>
        </w:rPr>
        <w:t xml:space="preserve">v souladu s platnými předpisy. </w:t>
      </w:r>
      <w:r w:rsidR="000F2523" w:rsidRPr="00A37E7F">
        <w:rPr>
          <w:rFonts w:ascii="Times New Roman" w:hAnsi="Times New Roman"/>
          <w:sz w:val="22"/>
          <w:szCs w:val="22"/>
        </w:rPr>
        <w:t>Ohřev teplé vody je zajišťován celoročně.</w:t>
      </w:r>
    </w:p>
    <w:p w:rsidR="000F2523" w:rsidRPr="00A37E7F" w:rsidRDefault="000F2523" w:rsidP="000F2523">
      <w:pPr>
        <w:pStyle w:val="ARIEL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Spotřeba tepelné energie </w:t>
      </w:r>
      <w:r w:rsidR="00C1738C">
        <w:rPr>
          <w:rFonts w:ascii="Times New Roman" w:hAnsi="Times New Roman"/>
          <w:sz w:val="22"/>
          <w:szCs w:val="22"/>
        </w:rPr>
        <w:t>uživatele</w:t>
      </w:r>
      <w:r w:rsidRPr="00A37E7F">
        <w:rPr>
          <w:rFonts w:ascii="Times New Roman" w:hAnsi="Times New Roman"/>
          <w:sz w:val="22"/>
          <w:szCs w:val="22"/>
        </w:rPr>
        <w:t xml:space="preserve"> není měřena, a proto je stanovena výpočtem, který je založen na poměru započitatelných ploch jednotlivých organizací</w:t>
      </w:r>
      <w:r w:rsidR="00FD2FDA" w:rsidRPr="00A37E7F">
        <w:rPr>
          <w:rFonts w:ascii="Times New Roman" w:hAnsi="Times New Roman"/>
          <w:sz w:val="22"/>
          <w:szCs w:val="22"/>
        </w:rPr>
        <w:t>, užívajících budovu Žerotínovo náměstí 4/6</w:t>
      </w:r>
      <w:r w:rsidRPr="00A37E7F">
        <w:rPr>
          <w:rFonts w:ascii="Times New Roman" w:hAnsi="Times New Roman"/>
          <w:sz w:val="22"/>
          <w:szCs w:val="22"/>
        </w:rPr>
        <w:t xml:space="preserve">. Výpočet spotřeby tepelné energie je uveden v příloze </w:t>
      </w:r>
      <w:proofErr w:type="gramStart"/>
      <w:r w:rsidRPr="00A37E7F">
        <w:rPr>
          <w:rFonts w:ascii="Times New Roman" w:hAnsi="Times New Roman"/>
          <w:sz w:val="22"/>
          <w:szCs w:val="22"/>
        </w:rPr>
        <w:t>č.</w:t>
      </w:r>
      <w:r w:rsidR="000F2523" w:rsidRPr="00A37E7F">
        <w:rPr>
          <w:rFonts w:ascii="Times New Roman" w:hAnsi="Times New Roman"/>
          <w:sz w:val="22"/>
          <w:szCs w:val="22"/>
        </w:rPr>
        <w:t>1</w:t>
      </w:r>
      <w:r w:rsidRPr="00A37E7F">
        <w:rPr>
          <w:rFonts w:ascii="Times New Roman" w:hAnsi="Times New Roman"/>
          <w:sz w:val="22"/>
          <w:szCs w:val="22"/>
        </w:rPr>
        <w:t xml:space="preserve"> této</w:t>
      </w:r>
      <w:proofErr w:type="gramEnd"/>
      <w:r w:rsidRPr="00A37E7F">
        <w:rPr>
          <w:rFonts w:ascii="Times New Roman" w:hAnsi="Times New Roman"/>
          <w:sz w:val="22"/>
          <w:szCs w:val="22"/>
        </w:rPr>
        <w:t xml:space="preserve"> </w:t>
      </w:r>
      <w:r w:rsidR="006842CE" w:rsidRPr="00A37E7F">
        <w:rPr>
          <w:rFonts w:ascii="Times New Roman" w:hAnsi="Times New Roman"/>
          <w:sz w:val="22"/>
          <w:szCs w:val="22"/>
        </w:rPr>
        <w:t>dohody</w:t>
      </w:r>
      <w:r w:rsidRPr="00A37E7F">
        <w:rPr>
          <w:rFonts w:ascii="Times New Roman" w:hAnsi="Times New Roman"/>
          <w:sz w:val="22"/>
          <w:szCs w:val="22"/>
        </w:rPr>
        <w:t>.</w:t>
      </w:r>
    </w:p>
    <w:p w:rsidR="005169C7" w:rsidRPr="00A37E7F" w:rsidRDefault="005169C7">
      <w:pPr>
        <w:pStyle w:val="ARIEL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Náklady za vypočtenou spotřebu tepelné energie budou fakturovány v cenách dodavatele tepla. Spotřebovaná tepelná energie bude </w:t>
      </w:r>
      <w:r w:rsidR="00C1738C">
        <w:rPr>
          <w:rFonts w:ascii="Times New Roman" w:hAnsi="Times New Roman"/>
          <w:sz w:val="22"/>
          <w:szCs w:val="22"/>
        </w:rPr>
        <w:t>uživateli</w:t>
      </w:r>
      <w:r w:rsidRPr="00A37E7F">
        <w:rPr>
          <w:rFonts w:ascii="Times New Roman" w:hAnsi="Times New Roman"/>
          <w:sz w:val="22"/>
          <w:szCs w:val="22"/>
        </w:rPr>
        <w:t xml:space="preserve"> fakturována 1 x za měsíc. </w:t>
      </w:r>
    </w:p>
    <w:p w:rsidR="005169C7" w:rsidRPr="00A37E7F" w:rsidRDefault="005169C7">
      <w:pPr>
        <w:pStyle w:val="ARIEL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V případě výpadku dodávky tepla z důvodu nepředvídané poruchy poskytovatel neodpovídá za škody vzniklé </w:t>
      </w:r>
      <w:r w:rsidR="00C1738C">
        <w:rPr>
          <w:rFonts w:ascii="Times New Roman" w:hAnsi="Times New Roman"/>
          <w:sz w:val="22"/>
          <w:szCs w:val="22"/>
        </w:rPr>
        <w:t>uživateli</w:t>
      </w:r>
      <w:r w:rsidRPr="00A37E7F">
        <w:rPr>
          <w:rFonts w:ascii="Times New Roman" w:hAnsi="Times New Roman"/>
          <w:sz w:val="22"/>
          <w:szCs w:val="22"/>
        </w:rPr>
        <w:t xml:space="preserve"> přerušením dodávky. Při plánovaném přerušení dodávky je poskytovatel povinen tuto skutečnost oznámit </w:t>
      </w:r>
      <w:r w:rsidR="00C1738C">
        <w:rPr>
          <w:rFonts w:ascii="Times New Roman" w:hAnsi="Times New Roman"/>
          <w:sz w:val="22"/>
          <w:szCs w:val="22"/>
        </w:rPr>
        <w:t>uživateli</w:t>
      </w:r>
      <w:r w:rsidRPr="00A37E7F">
        <w:rPr>
          <w:rFonts w:ascii="Times New Roman" w:hAnsi="Times New Roman"/>
          <w:sz w:val="22"/>
          <w:szCs w:val="22"/>
        </w:rPr>
        <w:t xml:space="preserve"> bez zbytečného odkladu poté, co se o tomto přerušení dozvěděl.</w:t>
      </w:r>
    </w:p>
    <w:p w:rsidR="003C3176" w:rsidRPr="00A37E7F" w:rsidRDefault="003C3176">
      <w:pPr>
        <w:jc w:val="both"/>
        <w:rPr>
          <w:sz w:val="22"/>
          <w:szCs w:val="22"/>
        </w:rPr>
      </w:pPr>
    </w:p>
    <w:p w:rsidR="005169C7" w:rsidRPr="00A37E7F" w:rsidRDefault="005169C7">
      <w:pPr>
        <w:rPr>
          <w:b/>
          <w:sz w:val="22"/>
          <w:szCs w:val="22"/>
        </w:rPr>
      </w:pPr>
    </w:p>
    <w:p w:rsidR="005169C7" w:rsidRPr="00A37E7F" w:rsidRDefault="005169C7">
      <w:pPr>
        <w:pStyle w:val="Nadpis1"/>
        <w:jc w:val="left"/>
        <w:rPr>
          <w:rFonts w:ascii="Times New Roman" w:hAnsi="Times New Roman"/>
          <w:szCs w:val="22"/>
        </w:rPr>
      </w:pPr>
      <w:r w:rsidRPr="00A37E7F">
        <w:rPr>
          <w:rFonts w:ascii="Times New Roman" w:hAnsi="Times New Roman"/>
          <w:szCs w:val="22"/>
        </w:rPr>
        <w:t>III. DODÁVKA VODY</w:t>
      </w:r>
    </w:p>
    <w:p w:rsidR="005169C7" w:rsidRPr="00A37E7F" w:rsidRDefault="005169C7">
      <w:pPr>
        <w:jc w:val="both"/>
        <w:rPr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Poskytovatel zajistí </w:t>
      </w:r>
      <w:r w:rsidR="00C1738C">
        <w:rPr>
          <w:rFonts w:ascii="Times New Roman" w:hAnsi="Times New Roman"/>
          <w:sz w:val="22"/>
          <w:szCs w:val="22"/>
        </w:rPr>
        <w:t>uživateli</w:t>
      </w:r>
      <w:r w:rsidRPr="00A37E7F">
        <w:rPr>
          <w:rFonts w:ascii="Times New Roman" w:hAnsi="Times New Roman"/>
          <w:sz w:val="22"/>
          <w:szCs w:val="22"/>
        </w:rPr>
        <w:t xml:space="preserve"> dodávku pitné vody z potrubního rozvodu a dále odvádění odpadních vod do veřejné kanalizace.</w:t>
      </w:r>
    </w:p>
    <w:p w:rsidR="005169C7" w:rsidRPr="00A37E7F" w:rsidRDefault="005169C7">
      <w:pPr>
        <w:pStyle w:val="ARIEL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5169C7" w:rsidRPr="00A37E7F" w:rsidRDefault="00C1738C" w:rsidP="00CE5582">
      <w:pPr>
        <w:pStyle w:val="ARIEL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Uživatel</w:t>
      </w:r>
      <w:r w:rsidR="005169C7" w:rsidRPr="00A37E7F">
        <w:rPr>
          <w:rFonts w:ascii="Times New Roman" w:hAnsi="Times New Roman"/>
          <w:sz w:val="22"/>
          <w:szCs w:val="22"/>
        </w:rPr>
        <w:t xml:space="preserve"> se zavazuje dodanou vodu používat pro sociální a hygienickou potřebu, přičemž bude dbát na dodržování vyhlašovaných regulačních stupňů v odběru vody.</w:t>
      </w:r>
    </w:p>
    <w:p w:rsidR="005169C7" w:rsidRPr="00A37E7F" w:rsidRDefault="005169C7">
      <w:pPr>
        <w:pStyle w:val="ARIEL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8E6D44" w:rsidRDefault="001E0C73" w:rsidP="00CE5582">
      <w:pPr>
        <w:pStyle w:val="ARIEL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>Sp</w:t>
      </w:r>
      <w:r w:rsidR="005169C7" w:rsidRPr="00A37E7F">
        <w:rPr>
          <w:rFonts w:ascii="Times New Roman" w:hAnsi="Times New Roman"/>
          <w:sz w:val="22"/>
          <w:szCs w:val="22"/>
        </w:rPr>
        <w:t xml:space="preserve">otřeba vody </w:t>
      </w:r>
      <w:r w:rsidR="00C1738C">
        <w:rPr>
          <w:rFonts w:ascii="Times New Roman" w:hAnsi="Times New Roman"/>
          <w:sz w:val="22"/>
          <w:szCs w:val="22"/>
        </w:rPr>
        <w:t>uživatele</w:t>
      </w:r>
      <w:r w:rsidR="005169C7" w:rsidRPr="00A37E7F">
        <w:rPr>
          <w:rFonts w:ascii="Times New Roman" w:hAnsi="Times New Roman"/>
          <w:sz w:val="22"/>
          <w:szCs w:val="22"/>
        </w:rPr>
        <w:t xml:space="preserve"> </w:t>
      </w:r>
      <w:r w:rsidR="008E6D44">
        <w:rPr>
          <w:rFonts w:ascii="Times New Roman" w:hAnsi="Times New Roman"/>
          <w:sz w:val="22"/>
          <w:szCs w:val="22"/>
        </w:rPr>
        <w:t>sestává z měřené části a neměřené části.</w:t>
      </w:r>
    </w:p>
    <w:p w:rsidR="008E6D44" w:rsidRPr="008E6D44" w:rsidRDefault="008E6D44" w:rsidP="008E6D44">
      <w:pPr>
        <w:ind w:firstLine="360"/>
        <w:rPr>
          <w:sz w:val="22"/>
          <w:szCs w:val="22"/>
        </w:rPr>
      </w:pPr>
      <w:r w:rsidRPr="008E6D44">
        <w:rPr>
          <w:sz w:val="22"/>
          <w:szCs w:val="22"/>
        </w:rPr>
        <w:t xml:space="preserve">Měřená část </w:t>
      </w:r>
      <w:r>
        <w:rPr>
          <w:sz w:val="22"/>
          <w:szCs w:val="22"/>
        </w:rPr>
        <w:t xml:space="preserve">zahrnuje spotřebu sociálních zařízení ve 3., 4. a 6. patře a </w:t>
      </w:r>
      <w:r w:rsidRPr="008E6D44">
        <w:rPr>
          <w:sz w:val="22"/>
          <w:szCs w:val="22"/>
        </w:rPr>
        <w:t>je měřena následujícími podružnými vodoměry:</w:t>
      </w:r>
    </w:p>
    <w:p w:rsidR="008E6D44" w:rsidRDefault="008E6D44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D01293">
        <w:rPr>
          <w:rFonts w:ascii="Times New Roman" w:hAnsi="Times New Roman"/>
          <w:sz w:val="22"/>
          <w:szCs w:val="22"/>
        </w:rPr>
        <w:t xml:space="preserve">výrobní číslo: </w:t>
      </w:r>
      <w:r w:rsidR="00E56541">
        <w:rPr>
          <w:rFonts w:ascii="Times New Roman" w:hAnsi="Times New Roman"/>
          <w:sz w:val="22"/>
          <w:szCs w:val="22"/>
        </w:rPr>
        <w:t>16CA093978</w:t>
      </w:r>
      <w:r w:rsidRPr="00D01293">
        <w:rPr>
          <w:rFonts w:ascii="Times New Roman" w:hAnsi="Times New Roman"/>
          <w:sz w:val="22"/>
          <w:szCs w:val="22"/>
        </w:rPr>
        <w:t xml:space="preserve"> (3. </w:t>
      </w:r>
      <w:r w:rsidR="00E56541">
        <w:rPr>
          <w:rFonts w:ascii="Times New Roman" w:hAnsi="Times New Roman"/>
          <w:sz w:val="22"/>
          <w:szCs w:val="22"/>
        </w:rPr>
        <w:t>p</w:t>
      </w:r>
      <w:r w:rsidRPr="00D01293">
        <w:rPr>
          <w:rFonts w:ascii="Times New Roman" w:hAnsi="Times New Roman"/>
          <w:sz w:val="22"/>
          <w:szCs w:val="22"/>
        </w:rPr>
        <w:t>atro</w:t>
      </w:r>
      <w:r w:rsidR="00E56541">
        <w:rPr>
          <w:rFonts w:ascii="Times New Roman" w:hAnsi="Times New Roman"/>
          <w:sz w:val="22"/>
          <w:szCs w:val="22"/>
        </w:rPr>
        <w:t>, studená</w:t>
      </w:r>
      <w:r w:rsidRPr="00D01293">
        <w:rPr>
          <w:rFonts w:ascii="Times New Roman" w:hAnsi="Times New Roman"/>
          <w:sz w:val="22"/>
          <w:szCs w:val="22"/>
        </w:rPr>
        <w:t>)</w:t>
      </w:r>
    </w:p>
    <w:p w:rsidR="00E56541" w:rsidRPr="00D01293" w:rsidRDefault="00E56541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výrobní číslo: 16DA006303 </w:t>
      </w:r>
      <w:r w:rsidRPr="00D01293">
        <w:rPr>
          <w:rFonts w:ascii="Times New Roman" w:hAnsi="Times New Roman"/>
          <w:sz w:val="22"/>
          <w:szCs w:val="22"/>
        </w:rPr>
        <w:t xml:space="preserve">(3. </w:t>
      </w:r>
      <w:r>
        <w:rPr>
          <w:rFonts w:ascii="Times New Roman" w:hAnsi="Times New Roman"/>
          <w:sz w:val="22"/>
          <w:szCs w:val="22"/>
        </w:rPr>
        <w:t>p</w:t>
      </w:r>
      <w:r w:rsidRPr="00D01293">
        <w:rPr>
          <w:rFonts w:ascii="Times New Roman" w:hAnsi="Times New Roman"/>
          <w:sz w:val="22"/>
          <w:szCs w:val="22"/>
        </w:rPr>
        <w:t>atro</w:t>
      </w:r>
      <w:r>
        <w:rPr>
          <w:rFonts w:ascii="Times New Roman" w:hAnsi="Times New Roman"/>
          <w:sz w:val="22"/>
          <w:szCs w:val="22"/>
        </w:rPr>
        <w:t>, teplá</w:t>
      </w:r>
      <w:r w:rsidRPr="00D01293">
        <w:rPr>
          <w:rFonts w:ascii="Times New Roman" w:hAnsi="Times New Roman"/>
          <w:sz w:val="22"/>
          <w:szCs w:val="22"/>
        </w:rPr>
        <w:t>)</w:t>
      </w:r>
    </w:p>
    <w:p w:rsidR="00E56541" w:rsidRDefault="00E56541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D01293">
        <w:rPr>
          <w:rFonts w:ascii="Times New Roman" w:hAnsi="Times New Roman"/>
          <w:sz w:val="22"/>
          <w:szCs w:val="22"/>
        </w:rPr>
        <w:t xml:space="preserve">výrobní číslo: </w:t>
      </w:r>
      <w:r>
        <w:rPr>
          <w:rFonts w:ascii="Times New Roman" w:hAnsi="Times New Roman"/>
          <w:sz w:val="22"/>
          <w:szCs w:val="22"/>
        </w:rPr>
        <w:t>16CA093982</w:t>
      </w:r>
      <w:r w:rsidRPr="00D01293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4</w:t>
      </w:r>
      <w:r w:rsidRPr="00D01293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</w:t>
      </w:r>
      <w:r w:rsidRPr="00D01293">
        <w:rPr>
          <w:rFonts w:ascii="Times New Roman" w:hAnsi="Times New Roman"/>
          <w:sz w:val="22"/>
          <w:szCs w:val="22"/>
        </w:rPr>
        <w:t>atro</w:t>
      </w:r>
      <w:r>
        <w:rPr>
          <w:rFonts w:ascii="Times New Roman" w:hAnsi="Times New Roman"/>
          <w:sz w:val="22"/>
          <w:szCs w:val="22"/>
        </w:rPr>
        <w:t>, studená</w:t>
      </w:r>
      <w:r w:rsidRPr="00D01293">
        <w:rPr>
          <w:rFonts w:ascii="Times New Roman" w:hAnsi="Times New Roman"/>
          <w:sz w:val="22"/>
          <w:szCs w:val="22"/>
        </w:rPr>
        <w:t>)</w:t>
      </w:r>
    </w:p>
    <w:p w:rsidR="00E56541" w:rsidRPr="00D01293" w:rsidRDefault="00E56541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výrobní číslo: 16DA006302 </w:t>
      </w:r>
      <w:r w:rsidRPr="00D01293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4</w:t>
      </w:r>
      <w:r w:rsidRPr="00D01293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</w:t>
      </w:r>
      <w:r w:rsidRPr="00D01293">
        <w:rPr>
          <w:rFonts w:ascii="Times New Roman" w:hAnsi="Times New Roman"/>
          <w:sz w:val="22"/>
          <w:szCs w:val="22"/>
        </w:rPr>
        <w:t>atro</w:t>
      </w:r>
      <w:r>
        <w:rPr>
          <w:rFonts w:ascii="Times New Roman" w:hAnsi="Times New Roman"/>
          <w:sz w:val="22"/>
          <w:szCs w:val="22"/>
        </w:rPr>
        <w:t>, teplá</w:t>
      </w:r>
      <w:r w:rsidRPr="00D01293">
        <w:rPr>
          <w:rFonts w:ascii="Times New Roman" w:hAnsi="Times New Roman"/>
          <w:sz w:val="22"/>
          <w:szCs w:val="22"/>
        </w:rPr>
        <w:t>)</w:t>
      </w:r>
    </w:p>
    <w:p w:rsidR="00E56541" w:rsidRDefault="00E56541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D01293">
        <w:rPr>
          <w:rFonts w:ascii="Times New Roman" w:hAnsi="Times New Roman"/>
          <w:sz w:val="22"/>
          <w:szCs w:val="22"/>
        </w:rPr>
        <w:t xml:space="preserve">výrobní číslo: </w:t>
      </w:r>
      <w:r>
        <w:rPr>
          <w:rFonts w:ascii="Times New Roman" w:hAnsi="Times New Roman"/>
          <w:sz w:val="22"/>
          <w:szCs w:val="22"/>
        </w:rPr>
        <w:t>14CA024666</w:t>
      </w:r>
      <w:r w:rsidRPr="00D01293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6</w:t>
      </w:r>
      <w:r w:rsidRPr="00D01293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</w:t>
      </w:r>
      <w:r w:rsidRPr="00D01293">
        <w:rPr>
          <w:rFonts w:ascii="Times New Roman" w:hAnsi="Times New Roman"/>
          <w:sz w:val="22"/>
          <w:szCs w:val="22"/>
        </w:rPr>
        <w:t>atro</w:t>
      </w:r>
      <w:r>
        <w:rPr>
          <w:rFonts w:ascii="Times New Roman" w:hAnsi="Times New Roman"/>
          <w:sz w:val="22"/>
          <w:szCs w:val="22"/>
        </w:rPr>
        <w:t>, studená</w:t>
      </w:r>
      <w:r w:rsidRPr="00D01293">
        <w:rPr>
          <w:rFonts w:ascii="Times New Roman" w:hAnsi="Times New Roman"/>
          <w:sz w:val="22"/>
          <w:szCs w:val="22"/>
        </w:rPr>
        <w:t>)</w:t>
      </w:r>
    </w:p>
    <w:p w:rsidR="00E56541" w:rsidRPr="00D01293" w:rsidRDefault="00E56541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výrobní číslo: 15DA060097 </w:t>
      </w:r>
      <w:r w:rsidRPr="00D01293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6</w:t>
      </w:r>
      <w:r w:rsidRPr="00D01293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</w:t>
      </w:r>
      <w:r w:rsidRPr="00D01293">
        <w:rPr>
          <w:rFonts w:ascii="Times New Roman" w:hAnsi="Times New Roman"/>
          <w:sz w:val="22"/>
          <w:szCs w:val="22"/>
        </w:rPr>
        <w:t>atro</w:t>
      </w:r>
      <w:r>
        <w:rPr>
          <w:rFonts w:ascii="Times New Roman" w:hAnsi="Times New Roman"/>
          <w:sz w:val="22"/>
          <w:szCs w:val="22"/>
        </w:rPr>
        <w:t>, teplá</w:t>
      </w:r>
      <w:r w:rsidRPr="00D01293">
        <w:rPr>
          <w:rFonts w:ascii="Times New Roman" w:hAnsi="Times New Roman"/>
          <w:sz w:val="22"/>
          <w:szCs w:val="22"/>
        </w:rPr>
        <w:t>)</w:t>
      </w:r>
    </w:p>
    <w:p w:rsidR="008E6D44" w:rsidRDefault="008E6D44" w:rsidP="008E6D44">
      <w:pPr>
        <w:rPr>
          <w:sz w:val="22"/>
          <w:szCs w:val="22"/>
        </w:rPr>
      </w:pPr>
    </w:p>
    <w:p w:rsidR="008E6D44" w:rsidRDefault="008E6D44" w:rsidP="008E6D4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Neměřená část zahrnuje spotřebu vody mimo měřené části, tj. 2. </w:t>
      </w:r>
      <w:r w:rsidR="00E56541">
        <w:rPr>
          <w:sz w:val="22"/>
          <w:szCs w:val="22"/>
        </w:rPr>
        <w:t>p</w:t>
      </w:r>
      <w:r>
        <w:rPr>
          <w:sz w:val="22"/>
          <w:szCs w:val="22"/>
        </w:rPr>
        <w:t>atro</w:t>
      </w:r>
      <w:r w:rsidR="00E56541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umyvadla</w:t>
      </w:r>
      <w:r w:rsidR="004969F0">
        <w:rPr>
          <w:sz w:val="22"/>
          <w:szCs w:val="22"/>
        </w:rPr>
        <w:t xml:space="preserve"> ve 3., 4.</w:t>
      </w:r>
      <w:r w:rsidR="00E56541">
        <w:rPr>
          <w:sz w:val="22"/>
          <w:szCs w:val="22"/>
        </w:rPr>
        <w:t xml:space="preserve"> a</w:t>
      </w:r>
      <w:r w:rsidR="004969F0">
        <w:rPr>
          <w:sz w:val="22"/>
          <w:szCs w:val="22"/>
        </w:rPr>
        <w:t xml:space="preserve"> 6. patře</w:t>
      </w:r>
      <w:r>
        <w:rPr>
          <w:sz w:val="22"/>
          <w:szCs w:val="22"/>
        </w:rPr>
        <w:t>.</w:t>
      </w:r>
    </w:p>
    <w:p w:rsidR="00C22046" w:rsidRPr="00A37E7F" w:rsidRDefault="00C22046" w:rsidP="00C22046">
      <w:pPr>
        <w:pStyle w:val="ARIEL"/>
        <w:numPr>
          <w:ilvl w:val="0"/>
          <w:numId w:val="0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Výpočet potřeby vody je uveden v příloze </w:t>
      </w:r>
      <w:proofErr w:type="gramStart"/>
      <w:r w:rsidRPr="00A37E7F">
        <w:rPr>
          <w:rFonts w:ascii="Times New Roman" w:hAnsi="Times New Roman"/>
          <w:sz w:val="22"/>
          <w:szCs w:val="22"/>
        </w:rPr>
        <w:t>č.2 této</w:t>
      </w:r>
      <w:proofErr w:type="gramEnd"/>
      <w:r w:rsidRPr="00A37E7F">
        <w:rPr>
          <w:rFonts w:ascii="Times New Roman" w:hAnsi="Times New Roman"/>
          <w:sz w:val="22"/>
          <w:szCs w:val="22"/>
        </w:rPr>
        <w:t xml:space="preserve"> dohody.</w:t>
      </w:r>
    </w:p>
    <w:p w:rsidR="00C22046" w:rsidRPr="00A37E7F" w:rsidRDefault="00C22046" w:rsidP="00C22046">
      <w:pPr>
        <w:tabs>
          <w:tab w:val="decimal" w:pos="4395"/>
        </w:tabs>
        <w:ind w:firstLine="4395"/>
        <w:jc w:val="both"/>
        <w:rPr>
          <w:sz w:val="22"/>
          <w:szCs w:val="22"/>
        </w:rPr>
      </w:pPr>
    </w:p>
    <w:p w:rsidR="005169C7" w:rsidRPr="00A37E7F" w:rsidRDefault="005169C7" w:rsidP="00CE5582">
      <w:pPr>
        <w:numPr>
          <w:ilvl w:val="0"/>
          <w:numId w:val="6"/>
        </w:numPr>
        <w:tabs>
          <w:tab w:val="decimal" w:pos="4395"/>
        </w:tabs>
        <w:jc w:val="both"/>
        <w:rPr>
          <w:sz w:val="22"/>
          <w:szCs w:val="22"/>
        </w:rPr>
      </w:pPr>
      <w:r w:rsidRPr="00A37E7F">
        <w:rPr>
          <w:sz w:val="22"/>
          <w:szCs w:val="22"/>
        </w:rPr>
        <w:t>Náklady za dodávku pitné vody a odvádění odpadní vody do kanalizace včetně nákladů za odvod srážkových vod budou fakturovány v cenách dodavatele vody, a to 1 x za měsíc.</w:t>
      </w:r>
    </w:p>
    <w:p w:rsidR="005169C7" w:rsidRPr="00A37E7F" w:rsidRDefault="005169C7">
      <w:pPr>
        <w:pStyle w:val="ARIEL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V případě výpadku dodávky vody z důvodu nepředvídané poruchy poskytovatel neodpovídá za škody vzniklé </w:t>
      </w:r>
      <w:r w:rsidR="00C1738C">
        <w:rPr>
          <w:rFonts w:ascii="Times New Roman" w:hAnsi="Times New Roman"/>
          <w:sz w:val="22"/>
          <w:szCs w:val="22"/>
        </w:rPr>
        <w:t>uživateli</w:t>
      </w:r>
      <w:r w:rsidR="00C1738C" w:rsidRPr="00A37E7F">
        <w:rPr>
          <w:rFonts w:ascii="Times New Roman" w:hAnsi="Times New Roman"/>
          <w:sz w:val="22"/>
          <w:szCs w:val="22"/>
        </w:rPr>
        <w:t xml:space="preserve"> </w:t>
      </w:r>
      <w:r w:rsidRPr="00A37E7F">
        <w:rPr>
          <w:rFonts w:ascii="Times New Roman" w:hAnsi="Times New Roman"/>
          <w:sz w:val="22"/>
          <w:szCs w:val="22"/>
        </w:rPr>
        <w:t xml:space="preserve">přerušením dodávky. Při plánovaném přerušení dodávky je poskytovatel povinen tuto skutečnost oznámit </w:t>
      </w:r>
      <w:r w:rsidR="00C1738C">
        <w:rPr>
          <w:rFonts w:ascii="Times New Roman" w:hAnsi="Times New Roman"/>
          <w:sz w:val="22"/>
          <w:szCs w:val="22"/>
        </w:rPr>
        <w:t>uživateli</w:t>
      </w:r>
      <w:r w:rsidRPr="00A37E7F">
        <w:rPr>
          <w:rFonts w:ascii="Times New Roman" w:hAnsi="Times New Roman"/>
          <w:sz w:val="22"/>
          <w:szCs w:val="22"/>
        </w:rPr>
        <w:t xml:space="preserve"> bez zbytečného odkladu poté, co se o tomto přerušení dozvěděl.</w:t>
      </w:r>
    </w:p>
    <w:p w:rsidR="005169C7" w:rsidRPr="00A37E7F" w:rsidRDefault="005169C7">
      <w:pPr>
        <w:pStyle w:val="ARIEL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Pokud dojde ke změně v počtu osob či jiných skutečností ovlivňujících výpočet potřeby vody, je </w:t>
      </w:r>
      <w:r w:rsidR="00C1738C">
        <w:rPr>
          <w:rFonts w:ascii="Times New Roman" w:hAnsi="Times New Roman"/>
          <w:sz w:val="22"/>
          <w:szCs w:val="22"/>
        </w:rPr>
        <w:t>uživatel</w:t>
      </w:r>
      <w:r w:rsidRPr="00A37E7F">
        <w:rPr>
          <w:rFonts w:ascii="Times New Roman" w:hAnsi="Times New Roman"/>
          <w:sz w:val="22"/>
          <w:szCs w:val="22"/>
        </w:rPr>
        <w:t xml:space="preserve"> povinen tuto skutečnost bez zbytečného odkladu oznámit poskytovateli.</w:t>
      </w:r>
    </w:p>
    <w:p w:rsidR="005169C7" w:rsidRPr="00A37E7F" w:rsidRDefault="005169C7">
      <w:pPr>
        <w:pStyle w:val="ARIEL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5169C7" w:rsidRPr="00A37E7F" w:rsidRDefault="005169C7" w:rsidP="00CE5582">
      <w:pPr>
        <w:pStyle w:val="ARIEL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Odpadní voda </w:t>
      </w:r>
      <w:r w:rsidR="00C1738C">
        <w:rPr>
          <w:rFonts w:ascii="Times New Roman" w:hAnsi="Times New Roman"/>
          <w:sz w:val="22"/>
          <w:szCs w:val="22"/>
        </w:rPr>
        <w:t>uživatele</w:t>
      </w:r>
      <w:r w:rsidRPr="00A37E7F">
        <w:rPr>
          <w:rFonts w:ascii="Times New Roman" w:hAnsi="Times New Roman"/>
          <w:sz w:val="22"/>
          <w:szCs w:val="22"/>
        </w:rPr>
        <w:t xml:space="preserve"> je odváděna do veřejné kanalizace. Jakost vypouštěné odpadní vody </w:t>
      </w:r>
      <w:r w:rsidR="00C1738C">
        <w:rPr>
          <w:rFonts w:ascii="Times New Roman" w:hAnsi="Times New Roman"/>
          <w:sz w:val="22"/>
          <w:szCs w:val="22"/>
        </w:rPr>
        <w:t>uživatele</w:t>
      </w:r>
      <w:r w:rsidRPr="00A37E7F">
        <w:rPr>
          <w:rFonts w:ascii="Times New Roman" w:hAnsi="Times New Roman"/>
          <w:sz w:val="22"/>
          <w:szCs w:val="22"/>
        </w:rPr>
        <w:t xml:space="preserve"> musí vyhovovat platnému kanalizačnímu řádu.</w:t>
      </w:r>
    </w:p>
    <w:p w:rsidR="005169C7" w:rsidRDefault="005169C7">
      <w:pPr>
        <w:pStyle w:val="ARIE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:rsidR="006E15E4" w:rsidRPr="00A37E7F" w:rsidRDefault="006E15E4">
      <w:pPr>
        <w:pStyle w:val="ARIE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:rsidR="005169C7" w:rsidRPr="00A37E7F" w:rsidRDefault="005169C7">
      <w:pPr>
        <w:pStyle w:val="Nadpis1"/>
        <w:jc w:val="left"/>
        <w:rPr>
          <w:rFonts w:ascii="Times New Roman" w:hAnsi="Times New Roman"/>
          <w:szCs w:val="22"/>
        </w:rPr>
      </w:pPr>
      <w:r w:rsidRPr="00A37E7F">
        <w:rPr>
          <w:rFonts w:ascii="Times New Roman" w:hAnsi="Times New Roman"/>
          <w:szCs w:val="22"/>
        </w:rPr>
        <w:t xml:space="preserve">IV. OSTATNÍ SLUŽBY </w:t>
      </w:r>
    </w:p>
    <w:p w:rsidR="005169C7" w:rsidRPr="00A37E7F" w:rsidRDefault="005169C7">
      <w:pPr>
        <w:rPr>
          <w:sz w:val="22"/>
          <w:szCs w:val="22"/>
        </w:rPr>
      </w:pPr>
    </w:p>
    <w:p w:rsidR="005169C7" w:rsidRPr="00A37E7F" w:rsidRDefault="005169C7" w:rsidP="00CE5582">
      <w:pPr>
        <w:pStyle w:val="Zpat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A37E7F">
        <w:rPr>
          <w:sz w:val="22"/>
          <w:szCs w:val="22"/>
        </w:rPr>
        <w:t>Předmětem ostatních služeb jsou režijní náklady v energetickém hospodářství.</w:t>
      </w:r>
    </w:p>
    <w:p w:rsidR="005169C7" w:rsidRPr="00A37E7F" w:rsidRDefault="005169C7">
      <w:pPr>
        <w:pStyle w:val="Zpat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5169C7" w:rsidRPr="00A37E7F" w:rsidRDefault="005169C7" w:rsidP="00CE5582">
      <w:pPr>
        <w:pStyle w:val="Zpat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A37E7F">
        <w:rPr>
          <w:sz w:val="22"/>
          <w:szCs w:val="22"/>
        </w:rPr>
        <w:t xml:space="preserve">Výpočet nákladů na ostatní služby v energetickém hospodářství je uveden v příloze </w:t>
      </w:r>
      <w:proofErr w:type="gramStart"/>
      <w:r w:rsidRPr="00A37E7F">
        <w:rPr>
          <w:sz w:val="22"/>
          <w:szCs w:val="22"/>
        </w:rPr>
        <w:t>č.</w:t>
      </w:r>
      <w:r w:rsidR="006E15E4" w:rsidRPr="00A37E7F">
        <w:rPr>
          <w:sz w:val="22"/>
          <w:szCs w:val="22"/>
        </w:rPr>
        <w:t>3</w:t>
      </w:r>
      <w:r w:rsidRPr="00A37E7F">
        <w:rPr>
          <w:sz w:val="22"/>
          <w:szCs w:val="22"/>
        </w:rPr>
        <w:t xml:space="preserve"> této</w:t>
      </w:r>
      <w:proofErr w:type="gramEnd"/>
      <w:r w:rsidRPr="00A37E7F">
        <w:rPr>
          <w:sz w:val="22"/>
          <w:szCs w:val="22"/>
        </w:rPr>
        <w:t xml:space="preserve"> </w:t>
      </w:r>
      <w:r w:rsidR="00C1738C">
        <w:rPr>
          <w:sz w:val="22"/>
          <w:szCs w:val="22"/>
        </w:rPr>
        <w:t>smlouvy</w:t>
      </w:r>
      <w:r w:rsidRPr="00A37E7F">
        <w:rPr>
          <w:sz w:val="22"/>
          <w:szCs w:val="22"/>
        </w:rPr>
        <w:t>.</w:t>
      </w:r>
    </w:p>
    <w:p w:rsidR="005169C7" w:rsidRPr="00A37E7F" w:rsidRDefault="005169C7">
      <w:pPr>
        <w:pStyle w:val="Zpat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5169C7" w:rsidRPr="00A37E7F" w:rsidRDefault="005169C7" w:rsidP="00CE5582">
      <w:pPr>
        <w:pStyle w:val="Zpat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A37E7F">
        <w:rPr>
          <w:sz w:val="22"/>
          <w:szCs w:val="22"/>
        </w:rPr>
        <w:t>Náklady na ostatní služby v energetickém hospodářství budou fakturovány 1 x ročně, vždy v rozúčtování služeb za měsíc leden.</w:t>
      </w:r>
    </w:p>
    <w:p w:rsidR="006E15E4" w:rsidRDefault="006E15E4">
      <w:pPr>
        <w:pStyle w:val="Zpat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5169C7" w:rsidRPr="00A37E7F" w:rsidRDefault="005169C7">
      <w:pPr>
        <w:pStyle w:val="Nadpis1"/>
        <w:jc w:val="left"/>
        <w:rPr>
          <w:rFonts w:ascii="Times New Roman" w:hAnsi="Times New Roman"/>
          <w:szCs w:val="22"/>
        </w:rPr>
      </w:pPr>
    </w:p>
    <w:p w:rsidR="005169C7" w:rsidRPr="00A37E7F" w:rsidRDefault="005169C7">
      <w:pPr>
        <w:pStyle w:val="Nadpis1"/>
        <w:jc w:val="left"/>
        <w:rPr>
          <w:rFonts w:ascii="Times New Roman" w:hAnsi="Times New Roman"/>
          <w:szCs w:val="22"/>
        </w:rPr>
      </w:pPr>
      <w:proofErr w:type="gramStart"/>
      <w:r w:rsidRPr="00A37E7F">
        <w:rPr>
          <w:rFonts w:ascii="Times New Roman" w:hAnsi="Times New Roman"/>
          <w:szCs w:val="22"/>
        </w:rPr>
        <w:t>VI.  ZÁVĚREČNÁ</w:t>
      </w:r>
      <w:proofErr w:type="gramEnd"/>
      <w:r w:rsidRPr="00A37E7F">
        <w:rPr>
          <w:rFonts w:ascii="Times New Roman" w:hAnsi="Times New Roman"/>
          <w:szCs w:val="22"/>
        </w:rPr>
        <w:t xml:space="preserve"> USTANOVENÍ</w:t>
      </w:r>
    </w:p>
    <w:p w:rsidR="005169C7" w:rsidRPr="00A37E7F" w:rsidRDefault="005169C7">
      <w:pPr>
        <w:jc w:val="both"/>
        <w:rPr>
          <w:sz w:val="22"/>
          <w:szCs w:val="22"/>
        </w:rPr>
      </w:pPr>
    </w:p>
    <w:p w:rsidR="009D6830" w:rsidRDefault="00C1738C" w:rsidP="00CE5582">
      <w:pPr>
        <w:pStyle w:val="ARIEL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Uživatel</w:t>
      </w:r>
      <w:r w:rsidR="00780426">
        <w:rPr>
          <w:rFonts w:ascii="Times New Roman" w:hAnsi="Times New Roman"/>
          <w:sz w:val="22"/>
          <w:szCs w:val="22"/>
        </w:rPr>
        <w:t xml:space="preserve"> je povinen do 3. dne po skončení měsíce zaslat poskytovateli </w:t>
      </w:r>
      <w:r w:rsidR="009D6830">
        <w:rPr>
          <w:rFonts w:ascii="Times New Roman" w:hAnsi="Times New Roman"/>
          <w:sz w:val="22"/>
          <w:szCs w:val="22"/>
        </w:rPr>
        <w:t>následující hodnoty, které budou sloužit jako podklad pro měsíční vyúčtování služeb:</w:t>
      </w:r>
    </w:p>
    <w:p w:rsidR="009D6830" w:rsidRDefault="00780426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stav podružných elektroměrů</w:t>
      </w:r>
    </w:p>
    <w:p w:rsidR="009D6830" w:rsidRDefault="009D6830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stav </w:t>
      </w:r>
      <w:r w:rsidR="00C1738C">
        <w:rPr>
          <w:rFonts w:ascii="Times New Roman" w:hAnsi="Times New Roman"/>
          <w:sz w:val="22"/>
          <w:szCs w:val="22"/>
        </w:rPr>
        <w:t>podružných vodoměrů</w:t>
      </w:r>
    </w:p>
    <w:p w:rsidR="009D6830" w:rsidRDefault="00C1738C" w:rsidP="00CE5582">
      <w:pPr>
        <w:pStyle w:val="ARIEL"/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osob užívající pronajaté prostory</w:t>
      </w:r>
    </w:p>
    <w:p w:rsidR="00780426" w:rsidRDefault="009D6830" w:rsidP="009D6830">
      <w:pPr>
        <w:pStyle w:val="ARIEL"/>
        <w:numPr>
          <w:ilvl w:val="0"/>
          <w:numId w:val="0"/>
        </w:num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Vý</w:t>
      </w:r>
      <w:r w:rsidR="00CE5582">
        <w:rPr>
          <w:rFonts w:ascii="Times New Roman" w:hAnsi="Times New Roman"/>
          <w:sz w:val="22"/>
          <w:szCs w:val="22"/>
        </w:rPr>
        <w:t>š</w:t>
      </w:r>
      <w:r>
        <w:rPr>
          <w:rFonts w:ascii="Times New Roman" w:hAnsi="Times New Roman"/>
          <w:sz w:val="22"/>
          <w:szCs w:val="22"/>
        </w:rPr>
        <w:t xml:space="preserve">e uvedené hodnoty je uživatel povinen zaslat na </w:t>
      </w:r>
      <w:r w:rsidR="00780426">
        <w:rPr>
          <w:rFonts w:ascii="Times New Roman" w:hAnsi="Times New Roman"/>
          <w:sz w:val="22"/>
          <w:szCs w:val="22"/>
        </w:rPr>
        <w:t xml:space="preserve">e-mail: </w:t>
      </w:r>
      <w:proofErr w:type="spellStart"/>
      <w:r w:rsidR="00A979BD" w:rsidRPr="00A979BD">
        <w:t>xxxxxxxxxx</w:t>
      </w:r>
      <w:proofErr w:type="spellEnd"/>
    </w:p>
    <w:p w:rsidR="00780426" w:rsidRDefault="00780426" w:rsidP="00780426">
      <w:pPr>
        <w:pStyle w:val="ARIEL"/>
        <w:numPr>
          <w:ilvl w:val="0"/>
          <w:numId w:val="0"/>
        </w:numPr>
        <w:ind w:left="360"/>
        <w:jc w:val="both"/>
        <w:rPr>
          <w:rFonts w:ascii="Times New Roman" w:hAnsi="Times New Roman"/>
          <w:sz w:val="22"/>
          <w:szCs w:val="22"/>
        </w:rPr>
      </w:pPr>
    </w:p>
    <w:p w:rsidR="00F87A72" w:rsidRDefault="00F87A72" w:rsidP="00CE5582">
      <w:pPr>
        <w:pStyle w:val="ARIEL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případě, že povinnost dle odst. 1. nebude splněna, a to ani po následné výzvě poskytovatele, může poskytovatel </w:t>
      </w:r>
      <w:r w:rsidR="003C3176">
        <w:rPr>
          <w:rFonts w:ascii="Times New Roman" w:hAnsi="Times New Roman"/>
          <w:sz w:val="22"/>
          <w:szCs w:val="22"/>
        </w:rPr>
        <w:t xml:space="preserve">uživateli </w:t>
      </w:r>
      <w:r>
        <w:rPr>
          <w:rFonts w:ascii="Times New Roman" w:hAnsi="Times New Roman"/>
          <w:sz w:val="22"/>
          <w:szCs w:val="22"/>
        </w:rPr>
        <w:t>naúčtovat s</w:t>
      </w:r>
      <w:r w:rsidR="003C3176">
        <w:rPr>
          <w:rFonts w:ascii="Times New Roman" w:hAnsi="Times New Roman"/>
          <w:sz w:val="22"/>
          <w:szCs w:val="22"/>
        </w:rPr>
        <w:t xml:space="preserve">mluvní pokutu ve výši 5000,- Kč.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87A72" w:rsidRDefault="00F87A72" w:rsidP="00F87A72">
      <w:pPr>
        <w:pStyle w:val="ARIEL"/>
        <w:numPr>
          <w:ilvl w:val="0"/>
          <w:numId w:val="0"/>
        </w:numPr>
        <w:ind w:left="360"/>
        <w:jc w:val="both"/>
        <w:rPr>
          <w:rFonts w:ascii="Times New Roman" w:hAnsi="Times New Roman"/>
          <w:sz w:val="22"/>
          <w:szCs w:val="22"/>
        </w:rPr>
      </w:pPr>
    </w:p>
    <w:p w:rsidR="00CE5582" w:rsidRDefault="00CE5582" w:rsidP="00CE5582">
      <w:pPr>
        <w:pStyle w:val="ARIEL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Uživatel je povinen předat poskytovateli ke dni uzavření smlouvy seznam elektrických spotřebičů a jejich příkon v kW.</w:t>
      </w:r>
    </w:p>
    <w:p w:rsidR="00CE5582" w:rsidRDefault="00CE5582" w:rsidP="00CE5582">
      <w:pPr>
        <w:pStyle w:val="ARIEL"/>
        <w:numPr>
          <w:ilvl w:val="0"/>
          <w:numId w:val="0"/>
        </w:numPr>
        <w:ind w:left="360"/>
        <w:jc w:val="both"/>
        <w:rPr>
          <w:rFonts w:ascii="Times New Roman" w:hAnsi="Times New Roman"/>
          <w:sz w:val="22"/>
          <w:szCs w:val="22"/>
        </w:rPr>
      </w:pPr>
    </w:p>
    <w:p w:rsidR="005169C7" w:rsidRPr="00A37E7F" w:rsidRDefault="00F87A72" w:rsidP="00CE5582">
      <w:pPr>
        <w:pStyle w:val="ARIEL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Uživatel souhlasí se zveřejněním všech náležitostí této smlouvy o poskytování a úhradě služeb</w:t>
      </w:r>
      <w:r w:rsidR="009C49B9" w:rsidRPr="00A37E7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Poskytovatel se zavazuje, že podle zákona č. 340/2015 Sb. přebere na sebe povinnost uveřejnit tuto smlouvu v registru smluv. </w:t>
      </w:r>
    </w:p>
    <w:p w:rsidR="006E15E4" w:rsidRPr="00A37E7F" w:rsidRDefault="006E15E4" w:rsidP="006E15E4">
      <w:pPr>
        <w:pStyle w:val="ARIEL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:rsidR="009D6830" w:rsidRDefault="006E15E4" w:rsidP="00CE5582">
      <w:pPr>
        <w:pStyle w:val="ARIEL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 xml:space="preserve">Tato </w:t>
      </w:r>
      <w:r w:rsidR="00C1738C">
        <w:rPr>
          <w:rFonts w:ascii="Times New Roman" w:hAnsi="Times New Roman"/>
          <w:sz w:val="22"/>
          <w:szCs w:val="22"/>
        </w:rPr>
        <w:t>smlouva</w:t>
      </w:r>
      <w:r w:rsidRPr="00A37E7F">
        <w:rPr>
          <w:rFonts w:ascii="Times New Roman" w:hAnsi="Times New Roman"/>
          <w:sz w:val="22"/>
          <w:szCs w:val="22"/>
        </w:rPr>
        <w:t xml:space="preserve"> se uzavírá na dobu urč</w:t>
      </w:r>
      <w:r w:rsidR="001E0C73" w:rsidRPr="00A37E7F">
        <w:rPr>
          <w:rFonts w:ascii="Times New Roman" w:hAnsi="Times New Roman"/>
          <w:sz w:val="22"/>
          <w:szCs w:val="22"/>
        </w:rPr>
        <w:t>itou</w:t>
      </w:r>
      <w:r w:rsidR="00F87A72">
        <w:rPr>
          <w:rFonts w:ascii="Times New Roman" w:hAnsi="Times New Roman"/>
          <w:sz w:val="22"/>
          <w:szCs w:val="22"/>
        </w:rPr>
        <w:t xml:space="preserve">, ode dne </w:t>
      </w:r>
      <w:proofErr w:type="gramStart"/>
      <w:r w:rsidR="00F87A72">
        <w:rPr>
          <w:rFonts w:ascii="Times New Roman" w:hAnsi="Times New Roman"/>
          <w:sz w:val="22"/>
          <w:szCs w:val="22"/>
        </w:rPr>
        <w:t>1.</w:t>
      </w:r>
      <w:r w:rsidR="00FA17AE">
        <w:rPr>
          <w:rFonts w:ascii="Times New Roman" w:hAnsi="Times New Roman"/>
          <w:sz w:val="22"/>
          <w:szCs w:val="22"/>
        </w:rPr>
        <w:t>9</w:t>
      </w:r>
      <w:r w:rsidR="00F87A72">
        <w:rPr>
          <w:rFonts w:ascii="Times New Roman" w:hAnsi="Times New Roman"/>
          <w:sz w:val="22"/>
          <w:szCs w:val="22"/>
        </w:rPr>
        <w:t>.2016</w:t>
      </w:r>
      <w:proofErr w:type="gramEnd"/>
      <w:r w:rsidR="00F87A72">
        <w:rPr>
          <w:rFonts w:ascii="Times New Roman" w:hAnsi="Times New Roman"/>
          <w:sz w:val="22"/>
          <w:szCs w:val="22"/>
        </w:rPr>
        <w:t xml:space="preserve"> do doby, po kterou bude trvat nájem dle smlouvy o nájmu nebytových prostor </w:t>
      </w:r>
      <w:r w:rsidR="00FA17AE">
        <w:rPr>
          <w:rFonts w:ascii="Times New Roman" w:hAnsi="Times New Roman"/>
          <w:sz w:val="22"/>
          <w:szCs w:val="22"/>
        </w:rPr>
        <w:t xml:space="preserve">č. 6615033295 </w:t>
      </w:r>
      <w:r w:rsidR="00F87A72">
        <w:rPr>
          <w:rFonts w:ascii="Times New Roman" w:hAnsi="Times New Roman"/>
          <w:sz w:val="22"/>
          <w:szCs w:val="22"/>
        </w:rPr>
        <w:t>včetně dodatků k předmětné smlouvě.</w:t>
      </w:r>
      <w:r w:rsidR="009D6830">
        <w:rPr>
          <w:rFonts w:ascii="Times New Roman" w:hAnsi="Times New Roman"/>
          <w:sz w:val="22"/>
          <w:szCs w:val="22"/>
        </w:rPr>
        <w:t xml:space="preserve"> </w:t>
      </w:r>
    </w:p>
    <w:p w:rsidR="009D6830" w:rsidRDefault="009D6830" w:rsidP="009D6830">
      <w:pPr>
        <w:pStyle w:val="Odstavecseseznamem"/>
        <w:rPr>
          <w:sz w:val="22"/>
          <w:szCs w:val="22"/>
        </w:rPr>
      </w:pPr>
    </w:p>
    <w:p w:rsidR="001E0C73" w:rsidRPr="00A37E7F" w:rsidRDefault="001E0C73" w:rsidP="00CE5582">
      <w:pPr>
        <w:pStyle w:val="ARIEL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>Nedílnou součástí této dohody jsou tyto přílohy:</w:t>
      </w:r>
    </w:p>
    <w:p w:rsidR="001E0C73" w:rsidRPr="00A37E7F" w:rsidRDefault="001E0C73" w:rsidP="00CE5582">
      <w:pPr>
        <w:pStyle w:val="ARIEL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>příloha č. 1 – výpočet spotřeby tepla</w:t>
      </w:r>
    </w:p>
    <w:p w:rsidR="001E0C73" w:rsidRPr="00A37E7F" w:rsidRDefault="001E0C73" w:rsidP="00CE5582">
      <w:pPr>
        <w:pStyle w:val="ARIEL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A37E7F">
        <w:rPr>
          <w:rFonts w:ascii="Times New Roman" w:hAnsi="Times New Roman"/>
          <w:sz w:val="22"/>
          <w:szCs w:val="22"/>
        </w:rPr>
        <w:t>příloha č. 2 – výpočet vodného, stočného</w:t>
      </w:r>
    </w:p>
    <w:p w:rsidR="007C02F7" w:rsidRDefault="001E0C73" w:rsidP="007C02F7">
      <w:pPr>
        <w:pStyle w:val="ARIEL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7C02F7">
        <w:rPr>
          <w:rFonts w:ascii="Times New Roman" w:hAnsi="Times New Roman"/>
          <w:sz w:val="22"/>
          <w:szCs w:val="22"/>
        </w:rPr>
        <w:t>příloha č. 3 – průměrné roční režijní náklady energetického hospodářství.</w:t>
      </w:r>
    </w:p>
    <w:p w:rsidR="007C02F7" w:rsidRDefault="007C02F7" w:rsidP="007C02F7">
      <w:pPr>
        <w:pStyle w:val="Odstavecseseznamem"/>
        <w:ind w:left="360"/>
        <w:jc w:val="both"/>
        <w:rPr>
          <w:sz w:val="22"/>
          <w:szCs w:val="22"/>
        </w:rPr>
      </w:pPr>
    </w:p>
    <w:p w:rsidR="007C02F7" w:rsidRPr="007C02F7" w:rsidRDefault="007C02F7" w:rsidP="00A979BD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7C02F7">
        <w:rPr>
          <w:sz w:val="22"/>
          <w:szCs w:val="22"/>
        </w:rPr>
        <w:t xml:space="preserve">Předmět smlouvy bude zúčtován měsíčně fakturou splatnou do </w:t>
      </w:r>
      <w:proofErr w:type="gramStart"/>
      <w:r w:rsidRPr="007C02F7">
        <w:rPr>
          <w:sz w:val="22"/>
          <w:szCs w:val="22"/>
        </w:rPr>
        <w:t>14-ti</w:t>
      </w:r>
      <w:proofErr w:type="gramEnd"/>
      <w:r w:rsidRPr="007C02F7">
        <w:rPr>
          <w:sz w:val="22"/>
          <w:szCs w:val="22"/>
        </w:rPr>
        <w:t xml:space="preserve"> dnů ode dne doručení. V případě pochybností se má za to, že faktura byla </w:t>
      </w:r>
      <w:proofErr w:type="gramStart"/>
      <w:r w:rsidRPr="007C02F7">
        <w:rPr>
          <w:sz w:val="22"/>
          <w:szCs w:val="22"/>
        </w:rPr>
        <w:t>doručena 3-tí</w:t>
      </w:r>
      <w:proofErr w:type="gramEnd"/>
      <w:r w:rsidRPr="007C02F7">
        <w:rPr>
          <w:sz w:val="22"/>
          <w:szCs w:val="22"/>
        </w:rPr>
        <w:t xml:space="preserve"> den po jejím odeslání.</w:t>
      </w:r>
      <w:r w:rsidR="0050180B">
        <w:rPr>
          <w:sz w:val="22"/>
          <w:szCs w:val="22"/>
        </w:rPr>
        <w:t xml:space="preserve"> Uživatel souhlasí i s elektronickým zasíláním faktur na e-mail: </w:t>
      </w:r>
      <w:r w:rsidR="00A979BD" w:rsidRPr="00A979BD">
        <w:t>xxxxxxxxxx</w:t>
      </w:r>
      <w:bookmarkStart w:id="0" w:name="_GoBack"/>
      <w:bookmarkEnd w:id="0"/>
      <w:r w:rsidR="0050180B">
        <w:rPr>
          <w:sz w:val="22"/>
          <w:szCs w:val="22"/>
        </w:rPr>
        <w:t xml:space="preserve"> </w:t>
      </w:r>
    </w:p>
    <w:p w:rsidR="007C02F7" w:rsidRPr="007C02F7" w:rsidRDefault="007C02F7" w:rsidP="007C02F7">
      <w:pPr>
        <w:pStyle w:val="ARIEL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:rsidR="001E0C73" w:rsidRPr="00A37E7F" w:rsidRDefault="001E0C73" w:rsidP="001E0C73">
      <w:pPr>
        <w:pStyle w:val="ARIEL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1E0C73" w:rsidRDefault="001E0C73" w:rsidP="001E0C73">
      <w:pPr>
        <w:jc w:val="both"/>
        <w:rPr>
          <w:sz w:val="22"/>
          <w:szCs w:val="22"/>
        </w:rPr>
      </w:pPr>
    </w:p>
    <w:p w:rsidR="005169C7" w:rsidRPr="00A37E7F" w:rsidRDefault="005018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Brně dne. </w:t>
      </w:r>
    </w:p>
    <w:p w:rsidR="005169C7" w:rsidRDefault="005169C7">
      <w:pPr>
        <w:jc w:val="both"/>
        <w:rPr>
          <w:sz w:val="22"/>
          <w:szCs w:val="22"/>
        </w:rPr>
      </w:pPr>
    </w:p>
    <w:p w:rsidR="005169C7" w:rsidRPr="00A37E7F" w:rsidRDefault="009D6830">
      <w:pPr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uživa</w:t>
      </w:r>
      <w:r w:rsidR="005741CD">
        <w:rPr>
          <w:sz w:val="22"/>
          <w:szCs w:val="22"/>
        </w:rPr>
        <w:t>tele:</w:t>
      </w:r>
    </w:p>
    <w:p w:rsidR="005169C7" w:rsidRPr="00A37E7F" w:rsidRDefault="005169C7">
      <w:pPr>
        <w:jc w:val="both"/>
        <w:rPr>
          <w:sz w:val="22"/>
          <w:szCs w:val="22"/>
        </w:rPr>
      </w:pPr>
    </w:p>
    <w:p w:rsidR="005741CD" w:rsidRDefault="005741CD">
      <w:pPr>
        <w:jc w:val="both"/>
        <w:rPr>
          <w:sz w:val="22"/>
          <w:szCs w:val="22"/>
        </w:rPr>
      </w:pPr>
    </w:p>
    <w:p w:rsidR="005741CD" w:rsidRDefault="005741CD">
      <w:pPr>
        <w:jc w:val="both"/>
        <w:rPr>
          <w:sz w:val="22"/>
          <w:szCs w:val="22"/>
        </w:rPr>
      </w:pPr>
    </w:p>
    <w:p w:rsidR="005169C7" w:rsidRPr="00A37E7F" w:rsidRDefault="005169C7">
      <w:pPr>
        <w:jc w:val="both"/>
        <w:rPr>
          <w:sz w:val="22"/>
          <w:szCs w:val="22"/>
        </w:rPr>
      </w:pPr>
    </w:p>
    <w:p w:rsidR="005169C7" w:rsidRPr="00A37E7F" w:rsidRDefault="005169C7">
      <w:pPr>
        <w:jc w:val="both"/>
        <w:rPr>
          <w:sz w:val="22"/>
          <w:szCs w:val="22"/>
        </w:rPr>
      </w:pPr>
      <w:r w:rsidRPr="00A37E7F">
        <w:rPr>
          <w:sz w:val="22"/>
          <w:szCs w:val="22"/>
        </w:rPr>
        <w:t>...............................................</w:t>
      </w:r>
      <w:r w:rsidR="00FD2FDA" w:rsidRPr="00A37E7F">
        <w:rPr>
          <w:sz w:val="22"/>
          <w:szCs w:val="22"/>
        </w:rPr>
        <w:t>..................</w:t>
      </w:r>
      <w:r w:rsidRPr="00A37E7F">
        <w:rPr>
          <w:sz w:val="22"/>
          <w:szCs w:val="22"/>
        </w:rPr>
        <w:tab/>
      </w:r>
      <w:r w:rsidR="005741CD">
        <w:rPr>
          <w:sz w:val="22"/>
          <w:szCs w:val="22"/>
        </w:rPr>
        <w:tab/>
      </w:r>
      <w:r w:rsidRPr="00A37E7F">
        <w:rPr>
          <w:sz w:val="22"/>
          <w:szCs w:val="22"/>
        </w:rPr>
        <w:t>..........................................................</w:t>
      </w:r>
      <w:r w:rsidR="00FD2FDA" w:rsidRPr="00A37E7F">
        <w:rPr>
          <w:sz w:val="22"/>
          <w:szCs w:val="22"/>
        </w:rPr>
        <w:t>...........</w:t>
      </w:r>
    </w:p>
    <w:p w:rsidR="005741CD" w:rsidRDefault="005741C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MUDr. Kamila Krausová</w:t>
      </w:r>
      <w:r w:rsidR="003C3176">
        <w:rPr>
          <w:sz w:val="22"/>
          <w:szCs w:val="22"/>
        </w:rPr>
        <w:tab/>
      </w:r>
      <w:r w:rsidR="003C3176">
        <w:rPr>
          <w:sz w:val="22"/>
          <w:szCs w:val="22"/>
        </w:rPr>
        <w:tab/>
      </w:r>
      <w:r w:rsidR="003C3176">
        <w:rPr>
          <w:sz w:val="22"/>
          <w:szCs w:val="22"/>
        </w:rPr>
        <w:tab/>
        <w:t xml:space="preserve">        RNDr. Mgr. Břetislav Svozil, PhD.</w:t>
      </w:r>
    </w:p>
    <w:p w:rsidR="005169C7" w:rsidRPr="00A37E7F" w:rsidRDefault="005169C7">
      <w:pPr>
        <w:jc w:val="both"/>
        <w:rPr>
          <w:sz w:val="22"/>
          <w:szCs w:val="22"/>
        </w:rPr>
      </w:pPr>
      <w:r w:rsidRPr="00A37E7F">
        <w:rPr>
          <w:sz w:val="22"/>
          <w:szCs w:val="22"/>
        </w:rPr>
        <w:tab/>
      </w:r>
      <w:r w:rsidR="005741CD">
        <w:rPr>
          <w:sz w:val="22"/>
          <w:szCs w:val="22"/>
        </w:rPr>
        <w:t xml:space="preserve">    ředitelka organizace</w:t>
      </w:r>
      <w:r w:rsidRPr="00A37E7F">
        <w:rPr>
          <w:sz w:val="22"/>
          <w:szCs w:val="22"/>
        </w:rPr>
        <w:tab/>
      </w:r>
      <w:r w:rsidRPr="00A37E7F">
        <w:rPr>
          <w:sz w:val="22"/>
          <w:szCs w:val="22"/>
        </w:rPr>
        <w:tab/>
      </w:r>
      <w:r w:rsidRPr="00A37E7F">
        <w:rPr>
          <w:sz w:val="22"/>
          <w:szCs w:val="22"/>
        </w:rPr>
        <w:tab/>
      </w:r>
      <w:r w:rsidRPr="00A37E7F">
        <w:rPr>
          <w:sz w:val="22"/>
          <w:szCs w:val="22"/>
        </w:rPr>
        <w:tab/>
      </w:r>
      <w:r w:rsidR="003C3176">
        <w:rPr>
          <w:sz w:val="22"/>
          <w:szCs w:val="22"/>
        </w:rPr>
        <w:t xml:space="preserve">                           jednatel</w:t>
      </w:r>
    </w:p>
    <w:sectPr w:rsidR="005169C7" w:rsidRPr="00A37E7F" w:rsidSect="00F95BA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418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2B9" w:rsidRDefault="00BD52B9">
      <w:r>
        <w:separator/>
      </w:r>
    </w:p>
  </w:endnote>
  <w:endnote w:type="continuationSeparator" w:id="0">
    <w:p w:rsidR="00BD52B9" w:rsidRDefault="00BD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7A" w:rsidRDefault="002730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307A" w:rsidRDefault="002730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7A" w:rsidRPr="00FD2FDA" w:rsidRDefault="0027307A">
    <w:pPr>
      <w:pStyle w:val="Zpat"/>
      <w:ind w:right="360"/>
      <w:jc w:val="center"/>
      <w:rPr>
        <w:rFonts w:ascii="Arial" w:hAnsi="Arial" w:cs="Arial"/>
        <w:sz w:val="16"/>
        <w:szCs w:val="16"/>
      </w:rPr>
    </w:pPr>
    <w:r w:rsidRPr="00FD2FDA">
      <w:rPr>
        <w:rFonts w:ascii="Arial" w:hAnsi="Arial" w:cs="Arial"/>
        <w:snapToGrid w:val="0"/>
        <w:sz w:val="16"/>
        <w:szCs w:val="16"/>
      </w:rPr>
      <w:t xml:space="preserve">Strana </w:t>
    </w:r>
    <w:r w:rsidRPr="00FD2FDA">
      <w:rPr>
        <w:rFonts w:ascii="Arial" w:hAnsi="Arial" w:cs="Arial"/>
        <w:snapToGrid w:val="0"/>
        <w:sz w:val="16"/>
        <w:szCs w:val="16"/>
      </w:rPr>
      <w:fldChar w:fldCharType="begin"/>
    </w:r>
    <w:r w:rsidRPr="00FD2FDA">
      <w:rPr>
        <w:rFonts w:ascii="Arial" w:hAnsi="Arial" w:cs="Arial"/>
        <w:snapToGrid w:val="0"/>
        <w:sz w:val="16"/>
        <w:szCs w:val="16"/>
      </w:rPr>
      <w:instrText xml:space="preserve"> PAGE </w:instrText>
    </w:r>
    <w:r w:rsidRPr="00FD2FDA">
      <w:rPr>
        <w:rFonts w:ascii="Arial" w:hAnsi="Arial" w:cs="Arial"/>
        <w:snapToGrid w:val="0"/>
        <w:sz w:val="16"/>
        <w:szCs w:val="16"/>
      </w:rPr>
      <w:fldChar w:fldCharType="separate"/>
    </w:r>
    <w:r w:rsidR="00A979BD">
      <w:rPr>
        <w:rFonts w:ascii="Arial" w:hAnsi="Arial" w:cs="Arial"/>
        <w:noProof/>
        <w:snapToGrid w:val="0"/>
        <w:sz w:val="16"/>
        <w:szCs w:val="16"/>
      </w:rPr>
      <w:t>3</w:t>
    </w:r>
    <w:r w:rsidRPr="00FD2FDA">
      <w:rPr>
        <w:rFonts w:ascii="Arial" w:hAnsi="Arial" w:cs="Arial"/>
        <w:snapToGrid w:val="0"/>
        <w:sz w:val="16"/>
        <w:szCs w:val="16"/>
      </w:rPr>
      <w:fldChar w:fldCharType="end"/>
    </w:r>
    <w:r w:rsidRPr="00FD2FDA">
      <w:rPr>
        <w:rFonts w:ascii="Arial" w:hAnsi="Arial" w:cs="Arial"/>
        <w:snapToGrid w:val="0"/>
        <w:sz w:val="16"/>
        <w:szCs w:val="16"/>
      </w:rPr>
      <w:t xml:space="preserve"> z </w:t>
    </w:r>
    <w:r w:rsidRPr="00FD2FDA">
      <w:rPr>
        <w:rStyle w:val="slostrnky"/>
        <w:rFonts w:ascii="Arial" w:hAnsi="Arial" w:cs="Arial"/>
        <w:sz w:val="16"/>
        <w:szCs w:val="16"/>
      </w:rPr>
      <w:fldChar w:fldCharType="begin"/>
    </w:r>
    <w:r w:rsidRPr="00FD2FDA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FD2FDA">
      <w:rPr>
        <w:rStyle w:val="slostrnky"/>
        <w:rFonts w:ascii="Arial" w:hAnsi="Arial" w:cs="Arial"/>
        <w:sz w:val="16"/>
        <w:szCs w:val="16"/>
      </w:rPr>
      <w:fldChar w:fldCharType="separate"/>
    </w:r>
    <w:r w:rsidR="00A979BD">
      <w:rPr>
        <w:rStyle w:val="slostrnky"/>
        <w:rFonts w:ascii="Arial" w:hAnsi="Arial" w:cs="Arial"/>
        <w:noProof/>
        <w:sz w:val="16"/>
        <w:szCs w:val="16"/>
      </w:rPr>
      <w:t>3</w:t>
    </w:r>
    <w:r w:rsidRPr="00FD2FDA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7A" w:rsidRDefault="0027307A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2B9" w:rsidRDefault="00BD52B9">
      <w:r>
        <w:separator/>
      </w:r>
    </w:p>
  </w:footnote>
  <w:footnote w:type="continuationSeparator" w:id="0">
    <w:p w:rsidR="00BD52B9" w:rsidRDefault="00BD5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7A" w:rsidRDefault="0027307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307A" w:rsidRDefault="002730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7A" w:rsidRDefault="0027307A">
    <w:pPr>
      <w:tabs>
        <w:tab w:val="right" w:pos="9072"/>
      </w:tabs>
      <w:ind w:right="-2"/>
      <w:rPr>
        <w:rFonts w:ascii="Arial" w:hAnsi="Arial"/>
      </w:rPr>
    </w:pPr>
    <w:r>
      <w:rPr>
        <w:rFonts w:ascii="Arial" w:hAnsi="Arial"/>
        <w:sz w:val="18"/>
      </w:rPr>
      <w:t>PAPÍRNY BRNO a.s.</w:t>
    </w:r>
    <w:r>
      <w:rPr>
        <w:rFonts w:ascii="Arial" w:hAnsi="Arial"/>
        <w:sz w:val="18"/>
      </w:rPr>
      <w:tab/>
    </w:r>
    <w:r>
      <w:rPr>
        <w:rFonts w:ascii="Arial" w:hAnsi="Arial"/>
      </w:rPr>
      <w:t xml:space="preserve">Nájemce: Bull </w:t>
    </w:r>
    <w:proofErr w:type="spellStart"/>
    <w:r>
      <w:rPr>
        <w:rFonts w:ascii="Arial" w:hAnsi="Arial"/>
      </w:rPr>
      <w:t>Bear</w:t>
    </w:r>
    <w:proofErr w:type="spellEnd"/>
    <w:r>
      <w:rPr>
        <w:rFonts w:ascii="Arial" w:hAnsi="Arial"/>
      </w:rPr>
      <w:t xml:space="preserve"> s.r.o.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1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2C0C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600C9D"/>
    <w:multiLevelType w:val="hybridMultilevel"/>
    <w:tmpl w:val="206AE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90BC8"/>
    <w:multiLevelType w:val="hybridMultilevel"/>
    <w:tmpl w:val="744856F0"/>
    <w:lvl w:ilvl="0" w:tplc="0405000F">
      <w:start w:val="1"/>
      <w:numFmt w:val="decimal"/>
      <w:lvlText w:val="%1.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54576093"/>
    <w:multiLevelType w:val="hybridMultilevel"/>
    <w:tmpl w:val="6A72F22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7884C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7C5AEF"/>
    <w:multiLevelType w:val="hybridMultilevel"/>
    <w:tmpl w:val="7430B346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6CF6A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B6B3947"/>
    <w:multiLevelType w:val="multilevel"/>
    <w:tmpl w:val="7D349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74DB5017"/>
    <w:multiLevelType w:val="hybridMultilevel"/>
    <w:tmpl w:val="75EC589E"/>
    <w:lvl w:ilvl="0" w:tplc="766C97C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7E247C1A"/>
    <w:multiLevelType w:val="singleLevel"/>
    <w:tmpl w:val="42D0741E"/>
    <w:lvl w:ilvl="0">
      <w:start w:val="1"/>
      <w:numFmt w:val="decimal"/>
      <w:pStyle w:val="ARIE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C7"/>
    <w:rsid w:val="000039FE"/>
    <w:rsid w:val="00044444"/>
    <w:rsid w:val="000F2523"/>
    <w:rsid w:val="001525C3"/>
    <w:rsid w:val="001E0C73"/>
    <w:rsid w:val="001F1800"/>
    <w:rsid w:val="00207C70"/>
    <w:rsid w:val="00245250"/>
    <w:rsid w:val="0027307A"/>
    <w:rsid w:val="00350104"/>
    <w:rsid w:val="003C3176"/>
    <w:rsid w:val="003F0C9E"/>
    <w:rsid w:val="0040706C"/>
    <w:rsid w:val="004969F0"/>
    <w:rsid w:val="004C7A41"/>
    <w:rsid w:val="004F2D59"/>
    <w:rsid w:val="0050180B"/>
    <w:rsid w:val="005169C7"/>
    <w:rsid w:val="005741CD"/>
    <w:rsid w:val="006842CE"/>
    <w:rsid w:val="006E15E4"/>
    <w:rsid w:val="00756EE3"/>
    <w:rsid w:val="00780426"/>
    <w:rsid w:val="007C02F7"/>
    <w:rsid w:val="008E6D44"/>
    <w:rsid w:val="009145AF"/>
    <w:rsid w:val="0091641E"/>
    <w:rsid w:val="009504F7"/>
    <w:rsid w:val="00981BF9"/>
    <w:rsid w:val="009C49B9"/>
    <w:rsid w:val="009D6830"/>
    <w:rsid w:val="009E5408"/>
    <w:rsid w:val="00A37E7F"/>
    <w:rsid w:val="00A86915"/>
    <w:rsid w:val="00A979BD"/>
    <w:rsid w:val="00AB3C6F"/>
    <w:rsid w:val="00AC6413"/>
    <w:rsid w:val="00AD4597"/>
    <w:rsid w:val="00AF3475"/>
    <w:rsid w:val="00B00B55"/>
    <w:rsid w:val="00B268CB"/>
    <w:rsid w:val="00B64258"/>
    <w:rsid w:val="00B95429"/>
    <w:rsid w:val="00BB2C38"/>
    <w:rsid w:val="00BD52B9"/>
    <w:rsid w:val="00C1738C"/>
    <w:rsid w:val="00C22046"/>
    <w:rsid w:val="00CB4AA4"/>
    <w:rsid w:val="00CE5582"/>
    <w:rsid w:val="00D01293"/>
    <w:rsid w:val="00D331EB"/>
    <w:rsid w:val="00E56541"/>
    <w:rsid w:val="00F22CEF"/>
    <w:rsid w:val="00F87A72"/>
    <w:rsid w:val="00F95BAE"/>
    <w:rsid w:val="00FA17AE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Cs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35"/>
        <w:tab w:val="decimal" w:pos="3686"/>
        <w:tab w:val="left" w:pos="4962"/>
        <w:tab w:val="decimal" w:pos="6804"/>
      </w:tabs>
      <w:jc w:val="both"/>
      <w:outlineLvl w:val="4"/>
    </w:pPr>
    <w:rPr>
      <w:rFonts w:ascii="Arial" w:hAnsi="Arial"/>
      <w:sz w:val="16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  <w:tab w:val="decimal" w:pos="3686"/>
        <w:tab w:val="left" w:pos="4962"/>
        <w:tab w:val="decimal" w:pos="6804"/>
      </w:tabs>
      <w:jc w:val="both"/>
      <w:outlineLvl w:val="5"/>
    </w:pPr>
    <w:rPr>
      <w:rFonts w:ascii="Arial" w:hAnsi="Arial"/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284"/>
      <w:jc w:val="both"/>
    </w:pPr>
    <w:rPr>
      <w:rFonts w:ascii="Arial" w:hAnsi="Arial"/>
    </w:rPr>
  </w:style>
  <w:style w:type="paragraph" w:styleId="Zkladntext">
    <w:name w:val="Body Text"/>
    <w:basedOn w:val="Normln"/>
    <w:pPr>
      <w:jc w:val="both"/>
    </w:pPr>
    <w:rPr>
      <w:rFonts w:ascii="Arial" w:hAnsi="Arial"/>
    </w:rPr>
  </w:style>
  <w:style w:type="paragraph" w:customStyle="1" w:styleId="ARIEL">
    <w:name w:val="ARIEL"/>
    <w:basedOn w:val="Normln"/>
    <w:pPr>
      <w:numPr>
        <w:numId w:val="4"/>
      </w:numPr>
    </w:pPr>
    <w:rPr>
      <w:rFonts w:ascii="Arial" w:hAnsi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45"/>
      <w:jc w:val="both"/>
    </w:pPr>
    <w:rPr>
      <w:rFonts w:ascii="Arial" w:hAnsi="Arial"/>
    </w:rPr>
  </w:style>
  <w:style w:type="paragraph" w:styleId="Zkladntextodsazen3">
    <w:name w:val="Body Text Indent 3"/>
    <w:basedOn w:val="Normln"/>
    <w:pPr>
      <w:ind w:left="345"/>
      <w:jc w:val="both"/>
    </w:pPr>
    <w:rPr>
      <w:rFonts w:ascii="Arial" w:hAnsi="Arial"/>
      <w:color w:val="FF0000"/>
    </w:rPr>
  </w:style>
  <w:style w:type="paragraph" w:styleId="Rozloendokumentu">
    <w:name w:val="Document Map"/>
    <w:basedOn w:val="Normln"/>
    <w:semiHidden/>
    <w:rsid w:val="009C49B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E6D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4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Cs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35"/>
        <w:tab w:val="decimal" w:pos="3686"/>
        <w:tab w:val="left" w:pos="4962"/>
        <w:tab w:val="decimal" w:pos="6804"/>
      </w:tabs>
      <w:jc w:val="both"/>
      <w:outlineLvl w:val="4"/>
    </w:pPr>
    <w:rPr>
      <w:rFonts w:ascii="Arial" w:hAnsi="Arial"/>
      <w:sz w:val="16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  <w:tab w:val="decimal" w:pos="3686"/>
        <w:tab w:val="left" w:pos="4962"/>
        <w:tab w:val="decimal" w:pos="6804"/>
      </w:tabs>
      <w:jc w:val="both"/>
      <w:outlineLvl w:val="5"/>
    </w:pPr>
    <w:rPr>
      <w:rFonts w:ascii="Arial" w:hAnsi="Arial"/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284"/>
      <w:jc w:val="both"/>
    </w:pPr>
    <w:rPr>
      <w:rFonts w:ascii="Arial" w:hAnsi="Arial"/>
    </w:rPr>
  </w:style>
  <w:style w:type="paragraph" w:styleId="Zkladntext">
    <w:name w:val="Body Text"/>
    <w:basedOn w:val="Normln"/>
    <w:pPr>
      <w:jc w:val="both"/>
    </w:pPr>
    <w:rPr>
      <w:rFonts w:ascii="Arial" w:hAnsi="Arial"/>
    </w:rPr>
  </w:style>
  <w:style w:type="paragraph" w:customStyle="1" w:styleId="ARIEL">
    <w:name w:val="ARIEL"/>
    <w:basedOn w:val="Normln"/>
    <w:pPr>
      <w:numPr>
        <w:numId w:val="4"/>
      </w:numPr>
    </w:pPr>
    <w:rPr>
      <w:rFonts w:ascii="Arial" w:hAnsi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45"/>
      <w:jc w:val="both"/>
    </w:pPr>
    <w:rPr>
      <w:rFonts w:ascii="Arial" w:hAnsi="Arial"/>
    </w:rPr>
  </w:style>
  <w:style w:type="paragraph" w:styleId="Zkladntextodsazen3">
    <w:name w:val="Body Text Indent 3"/>
    <w:basedOn w:val="Normln"/>
    <w:pPr>
      <w:ind w:left="345"/>
      <w:jc w:val="both"/>
    </w:pPr>
    <w:rPr>
      <w:rFonts w:ascii="Arial" w:hAnsi="Arial"/>
      <w:color w:val="FF0000"/>
    </w:rPr>
  </w:style>
  <w:style w:type="paragraph" w:styleId="Rozloendokumentu">
    <w:name w:val="Document Map"/>
    <w:basedOn w:val="Normln"/>
    <w:semiHidden/>
    <w:rsid w:val="009C49B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E6D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PAPÍRNY BRNO</vt:lpstr>
    </vt:vector>
  </TitlesOfParts>
  <Company>PAPÍRNY BRNO a.s.</Company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PAPÍRNY BRNO</dc:title>
  <dc:creator>Ing. Zdeněk Přikryl</dc:creator>
  <cp:lastModifiedBy>Smerda</cp:lastModifiedBy>
  <cp:revision>3</cp:revision>
  <cp:lastPrinted>2016-08-17T12:11:00Z</cp:lastPrinted>
  <dcterms:created xsi:type="dcterms:W3CDTF">2016-09-08T10:21:00Z</dcterms:created>
  <dcterms:modified xsi:type="dcterms:W3CDTF">2016-10-13T04:46:00Z</dcterms:modified>
</cp:coreProperties>
</file>