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FBA7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26B60B63" w14:textId="77777777"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30DFA703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BE2197">
        <w:rPr>
          <w:rFonts w:cs="Times New Roman"/>
          <w:bCs/>
        </w:rPr>
        <w:t xml:space="preserve">zastoupený: </w:t>
      </w:r>
      <w:r w:rsidR="00E35D2B">
        <w:rPr>
          <w:rFonts w:cs="Times New Roman"/>
          <w:bCs/>
        </w:rPr>
        <w:t xml:space="preserve">Mgr. </w:t>
      </w:r>
      <w:r w:rsidR="00600A1D">
        <w:rPr>
          <w:rFonts w:cs="Times New Roman"/>
          <w:bCs/>
        </w:rPr>
        <w:t>Martinem Červeným</w:t>
      </w:r>
      <w:r w:rsidRPr="00BE2197">
        <w:rPr>
          <w:rFonts w:cs="Times New Roman"/>
          <w:bCs/>
        </w:rPr>
        <w:t xml:space="preserve">, </w:t>
      </w:r>
      <w:r w:rsidR="00600A1D">
        <w:rPr>
          <w:rFonts w:cs="Times New Roman"/>
          <w:bCs/>
        </w:rPr>
        <w:t xml:space="preserve">zástupcem </w:t>
      </w:r>
      <w:r w:rsidRPr="00BE2197">
        <w:rPr>
          <w:rFonts w:cs="Times New Roman"/>
          <w:bCs/>
        </w:rPr>
        <w:t>ředitele</w:t>
      </w:r>
    </w:p>
    <w:p w14:paraId="0F16F3F6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14:paraId="7E99DDFC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14:paraId="6FE60089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65AF6880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1548E386" w14:textId="57198672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bankovní spojení: </w:t>
      </w:r>
      <w:proofErr w:type="spellStart"/>
      <w:r w:rsidR="00041307">
        <w:rPr>
          <w:rFonts w:cs="Times New Roman"/>
          <w:bCs/>
        </w:rPr>
        <w:t>xxxxxxxxxxxx</w:t>
      </w:r>
      <w:proofErr w:type="spellEnd"/>
    </w:p>
    <w:p w14:paraId="284D4A2C" w14:textId="5188706E"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  <w:bCs/>
        </w:rPr>
        <w:t xml:space="preserve">číslo účtu: </w:t>
      </w:r>
      <w:proofErr w:type="spellStart"/>
      <w:r w:rsidR="00041307">
        <w:rPr>
          <w:rFonts w:cs="Times New Roman"/>
          <w:bCs/>
        </w:rPr>
        <w:t>xxxxxxxxxx</w:t>
      </w:r>
      <w:proofErr w:type="spellEnd"/>
    </w:p>
    <w:p w14:paraId="38234031" w14:textId="77777777"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14:paraId="3B627935" w14:textId="77777777" w:rsidR="00DB0698" w:rsidRPr="0060154C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4BD0C530" w14:textId="77777777" w:rsidR="00DB0698" w:rsidRPr="0060154C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60154C">
        <w:rPr>
          <w:rFonts w:cs="Times New Roman"/>
          <w:b/>
          <w:bCs/>
        </w:rPr>
        <w:t>a</w:t>
      </w:r>
    </w:p>
    <w:p w14:paraId="2329A199" w14:textId="77777777" w:rsidR="00D353D9" w:rsidRDefault="00D353D9" w:rsidP="00BF2C3F">
      <w:pPr>
        <w:spacing w:line="276" w:lineRule="auto"/>
        <w:rPr>
          <w:rFonts w:cs="Times New Roman"/>
          <w:bCs/>
        </w:rPr>
      </w:pPr>
    </w:p>
    <w:p w14:paraId="0F293849" w14:textId="766C103F" w:rsidR="00DA6E4E" w:rsidRPr="0060154C" w:rsidRDefault="00520083" w:rsidP="00BF2C3F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VISUALIO s.r.o.</w:t>
      </w:r>
    </w:p>
    <w:p w14:paraId="3B6109DC" w14:textId="7379E1FA" w:rsidR="00D353D9" w:rsidRPr="0060154C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520083">
        <w:rPr>
          <w:rFonts w:cs="Times New Roman"/>
          <w:bCs/>
        </w:rPr>
        <w:t xml:space="preserve">Adamem </w:t>
      </w:r>
      <w:proofErr w:type="spellStart"/>
      <w:r w:rsidR="00520083">
        <w:rPr>
          <w:rFonts w:cs="Times New Roman"/>
          <w:bCs/>
        </w:rPr>
        <w:t>Altmannem</w:t>
      </w:r>
      <w:proofErr w:type="spellEnd"/>
    </w:p>
    <w:p w14:paraId="14C3FF63" w14:textId="78866E08" w:rsidR="00D353D9" w:rsidRPr="0060154C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520083">
        <w:rPr>
          <w:rFonts w:cs="Times New Roman"/>
          <w:bCs/>
        </w:rPr>
        <w:t>Klimentská 36, 110 00 Praha 1</w:t>
      </w:r>
    </w:p>
    <w:p w14:paraId="3E2930DD" w14:textId="699AA3F4" w:rsidR="00D353D9" w:rsidRPr="0060154C" w:rsidRDefault="00DA6E4E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zaps</w:t>
      </w:r>
      <w:r w:rsidR="002263BD"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="00D353D9" w:rsidRPr="0060154C">
        <w:rPr>
          <w:rFonts w:cs="Times New Roman"/>
        </w:rPr>
        <w:t xml:space="preserve">: </w:t>
      </w:r>
      <w:r w:rsidR="00520083">
        <w:rPr>
          <w:rFonts w:cs="Times New Roman"/>
        </w:rPr>
        <w:t>u Městského soudu v Praze, oddíl C, spisová značka 214648</w:t>
      </w:r>
    </w:p>
    <w:p w14:paraId="4D445518" w14:textId="6C90A719"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520083">
        <w:rPr>
          <w:rFonts w:cs="Times New Roman"/>
        </w:rPr>
        <w:t>02027933</w:t>
      </w:r>
    </w:p>
    <w:p w14:paraId="51814625" w14:textId="046753A9"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DIČ: </w:t>
      </w:r>
      <w:r w:rsidR="00520083">
        <w:rPr>
          <w:rFonts w:cs="Times New Roman"/>
        </w:rPr>
        <w:t>CZ02027933</w:t>
      </w:r>
      <w:r w:rsidRPr="0060154C">
        <w:rPr>
          <w:rFonts w:cs="Times New Roman"/>
        </w:rPr>
        <w:t xml:space="preserve"> </w:t>
      </w:r>
    </w:p>
    <w:p w14:paraId="676CDDC5" w14:textId="2143B75C"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bankovní spojení: </w:t>
      </w:r>
      <w:proofErr w:type="spellStart"/>
      <w:r w:rsidR="00041307">
        <w:rPr>
          <w:rFonts w:cs="Times New Roman"/>
        </w:rPr>
        <w:t>xxxxxxxxxxx</w:t>
      </w:r>
      <w:proofErr w:type="spellEnd"/>
    </w:p>
    <w:p w14:paraId="5684B0B9" w14:textId="3976C313" w:rsidR="00D353D9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číslo účtu: </w:t>
      </w:r>
      <w:proofErr w:type="spellStart"/>
      <w:r w:rsidR="00041307">
        <w:rPr>
          <w:rFonts w:cs="Times New Roman"/>
        </w:rPr>
        <w:t>xxxxxxxxxxx</w:t>
      </w:r>
      <w:proofErr w:type="spellEnd"/>
    </w:p>
    <w:p w14:paraId="3B7C8119" w14:textId="03D0C4CC" w:rsidR="00347907" w:rsidRPr="0060154C" w:rsidRDefault="00347907" w:rsidP="00BF2C3F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zhotovitel </w:t>
      </w:r>
      <w:r w:rsidR="00520083" w:rsidRPr="00520083">
        <w:rPr>
          <w:rFonts w:cs="Times New Roman"/>
        </w:rPr>
        <w:t>je</w:t>
      </w:r>
      <w:r>
        <w:rPr>
          <w:rFonts w:cs="Times New Roman"/>
        </w:rPr>
        <w:t xml:space="preserve"> plátcem DPH</w:t>
      </w:r>
    </w:p>
    <w:p w14:paraId="32717865" w14:textId="77777777" w:rsidR="00651395" w:rsidRPr="0060154C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zhotovitel</w:t>
      </w:r>
      <w:r w:rsidRPr="0060154C">
        <w:rPr>
          <w:rFonts w:cs="Times New Roman"/>
        </w:rPr>
        <w:t>“)</w:t>
      </w:r>
    </w:p>
    <w:p w14:paraId="46248C23" w14:textId="77777777"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14:paraId="03210591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</w:p>
    <w:p w14:paraId="24DF3FE7" w14:textId="77777777"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a § 2358 a násl. a zákona č. 89/2012 Sb., občanský zákoník, ve znění pozdějších předpisů (dále jen „občanský zákoník“) </w:t>
      </w:r>
      <w:r w:rsidRPr="000A69D4">
        <w:rPr>
          <w:rFonts w:cs="Times New Roman"/>
        </w:rPr>
        <w:t xml:space="preserve">a ustanovení § 61 zákona č. 121/2000 Sb., </w:t>
      </w:r>
      <w:r w:rsidR="00713149" w:rsidRPr="000A69D4">
        <w:rPr>
          <w:rFonts w:cs="Times New Roman"/>
        </w:rPr>
        <w:br/>
      </w:r>
      <w:r w:rsidRPr="000A69D4">
        <w:rPr>
          <w:rFonts w:cs="Times New Roman"/>
        </w:rPr>
        <w:t>o právu autorském</w:t>
      </w:r>
      <w:r w:rsidR="00C14350" w:rsidRPr="000A69D4">
        <w:rPr>
          <w:rFonts w:cs="Times New Roman"/>
        </w:rPr>
        <w:t>,</w:t>
      </w:r>
      <w:r w:rsidR="00C14350">
        <w:rPr>
          <w:rFonts w:cs="Times New Roman"/>
        </w:rPr>
        <w:t xml:space="preserve"> ve znění pozdějších předpisů</w:t>
      </w:r>
      <w:r w:rsidRPr="0060154C">
        <w:rPr>
          <w:rFonts w:cs="Times New Roman"/>
        </w:rPr>
        <w:t>, tuto</w:t>
      </w:r>
    </w:p>
    <w:p w14:paraId="23A34B8D" w14:textId="77777777"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</w:p>
    <w:p w14:paraId="4A962767" w14:textId="77777777" w:rsidR="00DB0698" w:rsidRPr="0060154C" w:rsidRDefault="00DB0698" w:rsidP="0060154C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</w:p>
    <w:p w14:paraId="7D7289AF" w14:textId="77777777" w:rsidR="00DB0698" w:rsidRPr="00BE2197" w:rsidRDefault="00DB0698" w:rsidP="0060154C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 názvem</w:t>
      </w:r>
    </w:p>
    <w:p w14:paraId="2E18F4AA" w14:textId="77777777" w:rsidR="00DB0698" w:rsidRPr="00BE2197" w:rsidRDefault="00DB0698" w:rsidP="0060154C">
      <w:pPr>
        <w:spacing w:after="120" w:line="276" w:lineRule="auto"/>
        <w:ind w:hanging="284"/>
        <w:jc w:val="center"/>
        <w:rPr>
          <w:rFonts w:cs="Times New Roman"/>
          <w:b/>
          <w:bCs/>
        </w:rPr>
      </w:pPr>
      <w:r w:rsidRPr="00BE2197">
        <w:rPr>
          <w:rFonts w:cs="Times New Roman"/>
          <w:b/>
        </w:rPr>
        <w:t>„</w:t>
      </w:r>
      <w:r w:rsidR="00600A1D">
        <w:rPr>
          <w:rFonts w:cs="Times New Roman"/>
          <w:b/>
          <w:bCs/>
        </w:rPr>
        <w:t>Edukativní videa pro participativní plánování</w:t>
      </w:r>
      <w:r w:rsidRPr="00BE2197">
        <w:rPr>
          <w:rFonts w:cs="Times New Roman"/>
          <w:b/>
          <w:bCs/>
        </w:rPr>
        <w:t>“</w:t>
      </w:r>
    </w:p>
    <w:p w14:paraId="36CCCD59" w14:textId="77777777" w:rsidR="00600A1D" w:rsidRPr="00BE2197" w:rsidRDefault="00600A1D" w:rsidP="0060154C">
      <w:pPr>
        <w:spacing w:after="120" w:line="276" w:lineRule="auto"/>
        <w:ind w:hanging="284"/>
        <w:jc w:val="center"/>
        <w:rPr>
          <w:rFonts w:cs="Times New Roman"/>
        </w:rPr>
      </w:pPr>
    </w:p>
    <w:p w14:paraId="69EEAEDD" w14:textId="77777777" w:rsidR="00DB0698" w:rsidRPr="00BE2197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04B744D5" w14:textId="77777777" w:rsidR="00DB0698" w:rsidRPr="0060154C" w:rsidRDefault="00EF5181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Předmětem </w:t>
      </w:r>
      <w:r w:rsidR="00DB0698" w:rsidRPr="00BE2197">
        <w:rPr>
          <w:rFonts w:cs="Times New Roman"/>
        </w:rPr>
        <w:t xml:space="preserve">smlouvy je závazek zhotovitele realizovat pro objednatele </w:t>
      </w:r>
      <w:r w:rsidR="005B3A40" w:rsidRPr="00BE2197">
        <w:rPr>
          <w:rFonts w:cs="Times New Roman"/>
        </w:rPr>
        <w:t xml:space="preserve">na svůj náklad a nebezpečí </w:t>
      </w:r>
      <w:r w:rsidR="00DB0698" w:rsidRPr="00BE2197">
        <w:rPr>
          <w:rFonts w:cs="Times New Roman"/>
        </w:rPr>
        <w:t xml:space="preserve">dílo, které spočívá </w:t>
      </w:r>
      <w:r w:rsidR="005B3A40" w:rsidRPr="00BE2197">
        <w:rPr>
          <w:rFonts w:cs="Times New Roman"/>
        </w:rPr>
        <w:t>v</w:t>
      </w:r>
      <w:r w:rsidR="00600A1D">
        <w:rPr>
          <w:rFonts w:cs="Times New Roman"/>
        </w:rPr>
        <w:t xml:space="preserve"> tvorbě a dodání </w:t>
      </w:r>
      <w:r w:rsidR="00600A1D">
        <w:t>10 edukativních videí, které budou informovat a vzdělávat veřejnost o participativních plánovacích procesech</w:t>
      </w:r>
      <w:r w:rsidR="001D54B4" w:rsidRPr="00BE2197">
        <w:rPr>
          <w:rFonts w:cs="Times New Roman"/>
        </w:rPr>
        <w:t xml:space="preserve"> </w:t>
      </w:r>
      <w:r w:rsidR="00D353D9" w:rsidRPr="00BE2197">
        <w:rPr>
          <w:rFonts w:cs="Times New Roman"/>
        </w:rPr>
        <w:t>(dále jen „dílo“</w:t>
      </w:r>
      <w:r w:rsidR="00883398" w:rsidRPr="00BE2197">
        <w:rPr>
          <w:rFonts w:cs="Times New Roman"/>
        </w:rPr>
        <w:t xml:space="preserve"> nebo „předmět smlouvy“</w:t>
      </w:r>
      <w:r w:rsidR="00D353D9" w:rsidRPr="00BE2197">
        <w:rPr>
          <w:rFonts w:cs="Times New Roman"/>
        </w:rPr>
        <w:t>)</w:t>
      </w:r>
      <w:r w:rsidR="00883398" w:rsidRPr="00BE2197">
        <w:rPr>
          <w:rFonts w:cs="Times New Roman"/>
        </w:rPr>
        <w:t xml:space="preserve"> a závazek objednatele</w:t>
      </w:r>
      <w:r w:rsidR="00C14350" w:rsidRPr="00BE2197">
        <w:rPr>
          <w:rFonts w:cs="Times New Roman"/>
        </w:rPr>
        <w:t xml:space="preserve"> řádně provedené dílo převzít a</w:t>
      </w:r>
      <w:r w:rsidR="00883398" w:rsidRPr="00BE2197">
        <w:rPr>
          <w:rFonts w:cs="Times New Roman"/>
        </w:rPr>
        <w:t xml:space="preserve"> v sou</w:t>
      </w:r>
      <w:r w:rsidR="007D31B3" w:rsidRPr="00BE2197">
        <w:rPr>
          <w:rFonts w:cs="Times New Roman"/>
        </w:rPr>
        <w:t>ladu s</w:t>
      </w:r>
      <w:r w:rsidR="00F0129B" w:rsidRPr="00BE2197">
        <w:rPr>
          <w:rFonts w:cs="Times New Roman"/>
        </w:rPr>
        <w:t xml:space="preserve"> čl</w:t>
      </w:r>
      <w:r w:rsidR="00F0129B" w:rsidRPr="007D31B3">
        <w:rPr>
          <w:rFonts w:cs="Times New Roman"/>
        </w:rPr>
        <w:t>. II</w:t>
      </w:r>
      <w:r w:rsidR="00883398" w:rsidRPr="007D31B3">
        <w:rPr>
          <w:rFonts w:cs="Times New Roman"/>
        </w:rPr>
        <w:t xml:space="preserve"> této</w:t>
      </w:r>
      <w:r w:rsidR="00883398" w:rsidRPr="0060154C">
        <w:rPr>
          <w:rFonts w:cs="Times New Roman"/>
        </w:rPr>
        <w:t xml:space="preserve"> smlouvy uhradit zhotoviteli cenu </w:t>
      </w:r>
      <w:r w:rsidR="00C14350">
        <w:rPr>
          <w:rFonts w:cs="Times New Roman"/>
        </w:rPr>
        <w:t>díla</w:t>
      </w:r>
      <w:r w:rsidR="00D353D9" w:rsidRPr="0060154C">
        <w:rPr>
          <w:rFonts w:cs="Times New Roman"/>
        </w:rPr>
        <w:t>.</w:t>
      </w:r>
    </w:p>
    <w:p w14:paraId="05D84C1D" w14:textId="77777777" w:rsidR="00883398" w:rsidRPr="0060154C" w:rsidRDefault="00883398" w:rsidP="0060154C">
      <w:pPr>
        <w:pStyle w:val="Zkladntext2"/>
        <w:numPr>
          <w:ilvl w:val="0"/>
          <w:numId w:val="2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díla.</w:t>
      </w:r>
    </w:p>
    <w:p w14:paraId="55ECB8DE" w14:textId="77777777" w:rsidR="00DB0698" w:rsidRPr="00600A1D" w:rsidRDefault="00600A1D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00A1D">
        <w:rPr>
          <w:rFonts w:cs="Times New Roman"/>
        </w:rPr>
        <w:t xml:space="preserve">Synopse </w:t>
      </w:r>
      <w:r w:rsidR="001D54B4" w:rsidRPr="00600A1D">
        <w:rPr>
          <w:rFonts w:cs="Times New Roman"/>
        </w:rPr>
        <w:t>je uvedena v Příloze č. 1, která tvoří nedílnou součást této smlouvy</w:t>
      </w:r>
      <w:r w:rsidR="003F6D6A" w:rsidRPr="00600A1D">
        <w:rPr>
          <w:rFonts w:cs="Times New Roman"/>
        </w:rPr>
        <w:t>.</w:t>
      </w:r>
    </w:p>
    <w:p w14:paraId="757D0FA9" w14:textId="77777777" w:rsidR="00600A1D" w:rsidRPr="00600A1D" w:rsidRDefault="00600A1D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00A1D">
        <w:rPr>
          <w:rFonts w:cs="Times New Roman"/>
        </w:rPr>
        <w:t>Cenová tabulka je uvedena v příloze č. 2, která tvoří nedílnou součást této smlouvy</w:t>
      </w:r>
    </w:p>
    <w:p w14:paraId="59CEBFA1" w14:textId="77777777" w:rsidR="002A1B71" w:rsidRPr="00600A1D" w:rsidRDefault="002A1B71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  <w:i/>
        </w:rPr>
      </w:pPr>
      <w:r w:rsidRPr="00600A1D">
        <w:rPr>
          <w:rFonts w:cs="Times New Roman"/>
        </w:rPr>
        <w:lastRenderedPageBreak/>
        <w:t xml:space="preserve">Plnění předmětu smlouvy bude provedeno za podmínek stanovených v této smlouvě (včetně příloh), </w:t>
      </w:r>
      <w:r w:rsidRPr="00600A1D">
        <w:rPr>
          <w:rFonts w:cs="Times New Roman"/>
          <w:bCs/>
        </w:rPr>
        <w:t>dále pak za podmínek st</w:t>
      </w:r>
      <w:r w:rsidR="00283F23" w:rsidRPr="00600A1D">
        <w:rPr>
          <w:rFonts w:cs="Times New Roman"/>
          <w:bCs/>
        </w:rPr>
        <w:t xml:space="preserve">anovených ve výzvě (č. VU </w:t>
      </w:r>
      <w:r w:rsidR="00600A1D" w:rsidRPr="00600A1D">
        <w:rPr>
          <w:rFonts w:cs="Times New Roman"/>
          <w:bCs/>
        </w:rPr>
        <w:t>17-0348</w:t>
      </w:r>
      <w:r w:rsidR="00283F23" w:rsidRPr="00600A1D">
        <w:rPr>
          <w:rFonts w:cs="Times New Roman"/>
          <w:bCs/>
        </w:rPr>
        <w:t>)</w:t>
      </w:r>
      <w:r w:rsidR="00DA6E4E" w:rsidRPr="00600A1D">
        <w:rPr>
          <w:rFonts w:cs="Times New Roman"/>
          <w:bCs/>
        </w:rPr>
        <w:t>, včetně jejích příloh</w:t>
      </w:r>
      <w:r w:rsidRPr="00600A1D">
        <w:rPr>
          <w:rFonts w:cs="Times New Roman"/>
          <w:bCs/>
        </w:rPr>
        <w:t xml:space="preserve"> a v nab</w:t>
      </w:r>
      <w:r w:rsidR="00283F23" w:rsidRPr="00600A1D">
        <w:rPr>
          <w:rFonts w:cs="Times New Roman"/>
          <w:bCs/>
        </w:rPr>
        <w:t>ídce zhotovitele</w:t>
      </w:r>
      <w:r w:rsidRPr="00600A1D">
        <w:rPr>
          <w:rFonts w:cs="Times New Roman"/>
          <w:bCs/>
          <w:i/>
        </w:rPr>
        <w:t>.</w:t>
      </w:r>
    </w:p>
    <w:p w14:paraId="6B9A596E" w14:textId="77777777" w:rsidR="0081750C" w:rsidRPr="00A7711D" w:rsidRDefault="0081750C" w:rsidP="0060154C">
      <w:pPr>
        <w:pStyle w:val="Zkladntext2"/>
        <w:numPr>
          <w:ilvl w:val="0"/>
          <w:numId w:val="2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A7711D">
        <w:rPr>
          <w:rFonts w:cs="Times New Roman"/>
        </w:rPr>
        <w:t>V rámci zpracování díla se zhotovitel zavazuje k účasti na všech pracovních poradách svolaných objednatelem a respektování závěrů na nich přijatých. Počet a termíny</w:t>
      </w:r>
      <w:r w:rsidR="0060154C" w:rsidRPr="00A7711D">
        <w:rPr>
          <w:rFonts w:cs="Times New Roman"/>
        </w:rPr>
        <w:t xml:space="preserve"> porad stanoví objednatel podle </w:t>
      </w:r>
      <w:r w:rsidRPr="00A7711D">
        <w:rPr>
          <w:rFonts w:cs="Times New Roman"/>
        </w:rPr>
        <w:t>postupu prací na díle. První vstupní pracovní porada se uskute</w:t>
      </w:r>
      <w:r w:rsidR="0060154C" w:rsidRPr="00A7711D">
        <w:rPr>
          <w:rFonts w:cs="Times New Roman"/>
        </w:rPr>
        <w:t>ční spolu se zahájením prací na </w:t>
      </w:r>
      <w:r w:rsidRPr="00A7711D">
        <w:rPr>
          <w:rFonts w:cs="Times New Roman"/>
        </w:rPr>
        <w:t>díle.</w:t>
      </w:r>
    </w:p>
    <w:p w14:paraId="1B65B7EA" w14:textId="77777777" w:rsidR="00283F23" w:rsidRPr="0060154C" w:rsidRDefault="00283F23" w:rsidP="0060154C">
      <w:pPr>
        <w:pStyle w:val="Zkladntext"/>
        <w:spacing w:after="120" w:line="276" w:lineRule="auto"/>
        <w:ind w:hanging="284"/>
        <w:rPr>
          <w:rFonts w:cs="Times New Roman"/>
          <w:b/>
          <w:u w:val="single"/>
        </w:rPr>
      </w:pPr>
    </w:p>
    <w:p w14:paraId="284D55AA" w14:textId="77777777"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Cena a platební podmínky</w:t>
      </w:r>
    </w:p>
    <w:p w14:paraId="39DC2370" w14:textId="77777777" w:rsidR="00CE703C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předmětného díla činí</w:t>
      </w:r>
      <w:r w:rsidR="00CE703C" w:rsidRPr="0060154C">
        <w:rPr>
          <w:rFonts w:cs="Times New Roman"/>
        </w:rPr>
        <w:t>:</w:t>
      </w:r>
    </w:p>
    <w:p w14:paraId="4D4860DE" w14:textId="1EA7A3FF" w:rsidR="00CE703C" w:rsidRPr="0060154C" w:rsidRDefault="00520083" w:rsidP="0060154C">
      <w:pPr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  <w:b/>
        </w:rPr>
        <w:t>976.000</w:t>
      </w:r>
      <w:r w:rsidR="001D54B4" w:rsidRPr="0060154C">
        <w:rPr>
          <w:rFonts w:cs="Times New Roman"/>
          <w:b/>
        </w:rPr>
        <w:t>,- Kč</w:t>
      </w:r>
      <w:r w:rsidR="00CE703C" w:rsidRPr="0060154C">
        <w:rPr>
          <w:rFonts w:cs="Times New Roman"/>
          <w:b/>
        </w:rPr>
        <w:t xml:space="preserve"> </w:t>
      </w:r>
      <w:r w:rsidR="00CE703C" w:rsidRPr="0060154C">
        <w:rPr>
          <w:rFonts w:cs="Times New Roman"/>
        </w:rPr>
        <w:t>(slovy: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devětsetsedmdesátšesttisíc</w:t>
      </w:r>
      <w:proofErr w:type="spellEnd"/>
      <w:r>
        <w:rPr>
          <w:rFonts w:cs="Times New Roman"/>
        </w:rPr>
        <w:t xml:space="preserve"> </w:t>
      </w:r>
      <w:r w:rsidR="00CE703C" w:rsidRPr="0060154C">
        <w:rPr>
          <w:rFonts w:cs="Times New Roman"/>
        </w:rPr>
        <w:t>korun českých)</w:t>
      </w:r>
      <w:r w:rsidR="001D54B4" w:rsidRPr="0060154C">
        <w:rPr>
          <w:rFonts w:cs="Times New Roman"/>
        </w:rPr>
        <w:t xml:space="preserve"> bez DPH, </w:t>
      </w:r>
    </w:p>
    <w:p w14:paraId="6CB9150A" w14:textId="0D90CBB3" w:rsidR="003B6E46" w:rsidRPr="0060154C" w:rsidRDefault="00520083" w:rsidP="0060154C">
      <w:pPr>
        <w:numPr>
          <w:ilvl w:val="0"/>
          <w:numId w:val="3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1.180.960</w:t>
      </w:r>
      <w:r w:rsidR="001D54B4" w:rsidRPr="0060154C">
        <w:rPr>
          <w:rFonts w:cs="Times New Roman"/>
        </w:rPr>
        <w:t xml:space="preserve">,- Kč </w:t>
      </w:r>
      <w:r w:rsidR="00CE703C" w:rsidRPr="0060154C">
        <w:rPr>
          <w:rFonts w:cs="Times New Roman"/>
        </w:rPr>
        <w:t>(slovy: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jedenmilionstoosmdesáttisícdevětsetšedesát</w:t>
      </w:r>
      <w:proofErr w:type="spellEnd"/>
      <w:r>
        <w:rPr>
          <w:rFonts w:cs="Times New Roman"/>
        </w:rPr>
        <w:t xml:space="preserve"> </w:t>
      </w:r>
      <w:r w:rsidR="00CE703C" w:rsidRPr="0060154C">
        <w:rPr>
          <w:rFonts w:cs="Times New Roman"/>
        </w:rPr>
        <w:t xml:space="preserve">korun českých) </w:t>
      </w:r>
      <w:r w:rsidR="001D54B4" w:rsidRPr="0060154C">
        <w:rPr>
          <w:rFonts w:cs="Times New Roman"/>
        </w:rPr>
        <w:t>s DPH.</w:t>
      </w:r>
    </w:p>
    <w:p w14:paraId="13690C28" w14:textId="77777777" w:rsidR="007D31B3" w:rsidRPr="00A7711D" w:rsidRDefault="007D31B3" w:rsidP="0060154C">
      <w:pPr>
        <w:pStyle w:val="Zkladntext2"/>
        <w:numPr>
          <w:ilvl w:val="0"/>
          <w:numId w:val="4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A7711D">
        <w:rPr>
          <w:rFonts w:cs="Times New Roman"/>
        </w:rPr>
        <w:t xml:space="preserve">Platba za splnění předmětu smlouvy se uskuteční jednorázově po předání kompletního díla, </w:t>
      </w:r>
      <w:r w:rsidR="00713149" w:rsidRPr="00A7711D">
        <w:rPr>
          <w:rFonts w:cs="Times New Roman"/>
        </w:rPr>
        <w:br/>
      </w:r>
      <w:r w:rsidRPr="00A7711D">
        <w:rPr>
          <w:rFonts w:cs="Times New Roman"/>
        </w:rPr>
        <w:t>a to po oboustranném podepsání akceptačního protokolu.</w:t>
      </w:r>
    </w:p>
    <w:p w14:paraId="4004272F" w14:textId="77777777" w:rsidR="003B6E46" w:rsidRPr="0060154C" w:rsidRDefault="00AD68DF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7A6008F1" w14:textId="77777777"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Sjednaná cena v sobě zahrnuje veškeré náklady zhotovitele za realizaci díla podle této smlouvy</w:t>
      </w:r>
      <w:r w:rsidR="00BB5233">
        <w:rPr>
          <w:rFonts w:cs="Times New Roman"/>
        </w:rPr>
        <w:t xml:space="preserve"> a </w:t>
      </w:r>
      <w:r w:rsidR="00DA6E4E">
        <w:rPr>
          <w:rFonts w:cs="Times New Roman"/>
        </w:rPr>
        <w:t xml:space="preserve">zhotovitel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14:paraId="514401B5" w14:textId="77777777"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390255D8" w14:textId="77777777"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</w:p>
    <w:p w14:paraId="29A4182F" w14:textId="77777777" w:rsidR="003B6E46" w:rsidRPr="00600A1D" w:rsidRDefault="001D54B4" w:rsidP="00D57DD7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0A1D">
        <w:rPr>
          <w:rFonts w:cs="Times New Roman"/>
        </w:rPr>
        <w:t xml:space="preserve">Oprávněným vystavením faktury se rozumí vystavení faktury zhotovitelem </w:t>
      </w:r>
      <w:r w:rsidRPr="00600A1D">
        <w:rPr>
          <w:rFonts w:cs="Times New Roman"/>
        </w:rPr>
        <w:br/>
        <w:t xml:space="preserve">za provedené a </w:t>
      </w:r>
      <w:r w:rsidR="00DA6E4E" w:rsidRPr="00600A1D">
        <w:rPr>
          <w:rFonts w:cs="Times New Roman"/>
        </w:rPr>
        <w:t xml:space="preserve">na základě akceptačního protokolu </w:t>
      </w:r>
      <w:r w:rsidRPr="00600A1D">
        <w:rPr>
          <w:rFonts w:cs="Times New Roman"/>
        </w:rPr>
        <w:t xml:space="preserve">předané dílo dle čl. </w:t>
      </w:r>
      <w:r w:rsidR="00F0129B" w:rsidRPr="00600A1D">
        <w:rPr>
          <w:rFonts w:cs="Times New Roman"/>
        </w:rPr>
        <w:t>I</w:t>
      </w:r>
      <w:r w:rsidRPr="00600A1D">
        <w:rPr>
          <w:rFonts w:cs="Times New Roman"/>
        </w:rPr>
        <w:t>V této smlouvy</w:t>
      </w:r>
      <w:r w:rsidR="00600A1D">
        <w:rPr>
          <w:rFonts w:cs="Times New Roman"/>
        </w:rPr>
        <w:t xml:space="preserve">. </w:t>
      </w:r>
      <w:r w:rsidRPr="00600A1D">
        <w:rPr>
          <w:rFonts w:cs="Times New Roman"/>
        </w:rPr>
        <w:t xml:space="preserve">V případě, že faktura nebude vystavena oprávněně, není objednatel povinen ji proplatit.  </w:t>
      </w:r>
    </w:p>
    <w:p w14:paraId="17409F50" w14:textId="77777777"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 doplnění. V takovém případě se zastaví plynutí lhůty splatnosti a nová lhůta splatnosti začne běžet doručením opravené faktury.</w:t>
      </w:r>
    </w:p>
    <w:p w14:paraId="252C8A8B" w14:textId="77777777" w:rsidR="001D54B4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7B6F22A8" w14:textId="77777777"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III</w:t>
      </w:r>
      <w:r w:rsidR="001D54B4" w:rsidRPr="0060154C">
        <w:rPr>
          <w:rFonts w:cs="Times New Roman"/>
          <w:b/>
          <w:u w:val="single"/>
        </w:rPr>
        <w:t xml:space="preserve">. Termín </w:t>
      </w:r>
      <w:r w:rsidR="00283F23" w:rsidRPr="0060154C">
        <w:rPr>
          <w:rFonts w:cs="Times New Roman"/>
          <w:b/>
          <w:u w:val="single"/>
        </w:rPr>
        <w:t>plnění</w:t>
      </w:r>
    </w:p>
    <w:p w14:paraId="71917B8B" w14:textId="1AD0311E" w:rsidR="00877083" w:rsidRPr="0060154C" w:rsidRDefault="00877083" w:rsidP="0060154C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0154C">
        <w:rPr>
          <w:rFonts w:cs="Times New Roman"/>
        </w:rPr>
        <w:t xml:space="preserve">Zhotovitel je povinen předat objednateli celé dílo nejpozději </w:t>
      </w:r>
      <w:r w:rsidRPr="00BE2197">
        <w:rPr>
          <w:rFonts w:cs="Times New Roman"/>
        </w:rPr>
        <w:t xml:space="preserve">do </w:t>
      </w:r>
      <w:proofErr w:type="gramStart"/>
      <w:r w:rsidR="00374827">
        <w:rPr>
          <w:rFonts w:cs="Times New Roman"/>
        </w:rPr>
        <w:t>2</w:t>
      </w:r>
      <w:r w:rsidR="008F0E66">
        <w:rPr>
          <w:rFonts w:cs="Times New Roman"/>
        </w:rPr>
        <w:t>9</w:t>
      </w:r>
      <w:r w:rsidR="00F13572">
        <w:rPr>
          <w:rFonts w:cs="Times New Roman"/>
        </w:rPr>
        <w:t>.12.2017</w:t>
      </w:r>
      <w:proofErr w:type="gramEnd"/>
      <w:r w:rsidR="00F13572">
        <w:rPr>
          <w:rFonts w:cs="Times New Roman"/>
        </w:rPr>
        <w:t>.</w:t>
      </w:r>
    </w:p>
    <w:p w14:paraId="753D6EB7" w14:textId="77777777" w:rsidR="00283F23" w:rsidRDefault="00283F23" w:rsidP="00F13572">
      <w:pPr>
        <w:pStyle w:val="Zkladntext2"/>
        <w:numPr>
          <w:ilvl w:val="0"/>
          <w:numId w:val="5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14:paraId="50CD5FFC" w14:textId="77777777" w:rsidR="0038330D" w:rsidRPr="0060154C" w:rsidRDefault="0038330D" w:rsidP="00600A1D">
      <w:pPr>
        <w:pStyle w:val="Zkladntext2"/>
        <w:numPr>
          <w:ilvl w:val="0"/>
          <w:numId w:val="5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Zhotovitel a objednatel sepíší o předání předávací protokol (postačí prosté potvrzení o předání), </w:t>
      </w:r>
      <w:r w:rsidR="00713149">
        <w:rPr>
          <w:rFonts w:cs="Times New Roman"/>
        </w:rPr>
        <w:br/>
      </w:r>
      <w:r>
        <w:rPr>
          <w:rFonts w:cs="Times New Roman"/>
        </w:rPr>
        <w:t>teprve po kontrole odevzdaného díla spolu podepíší akceptační protokol.</w:t>
      </w:r>
    </w:p>
    <w:p w14:paraId="71E829F9" w14:textId="77777777" w:rsidR="001D54B4" w:rsidRDefault="001D54B4" w:rsidP="0060154C">
      <w:pPr>
        <w:spacing w:after="120" w:line="276" w:lineRule="auto"/>
        <w:ind w:hanging="284"/>
        <w:jc w:val="both"/>
        <w:rPr>
          <w:rFonts w:cs="Times New Roman"/>
        </w:rPr>
      </w:pPr>
    </w:p>
    <w:p w14:paraId="694606B1" w14:textId="77777777" w:rsidR="00374827" w:rsidRPr="0060154C" w:rsidRDefault="00374827" w:rsidP="0060154C">
      <w:pPr>
        <w:spacing w:after="120" w:line="276" w:lineRule="auto"/>
        <w:ind w:hanging="284"/>
        <w:jc w:val="both"/>
        <w:rPr>
          <w:rFonts w:cs="Times New Roman"/>
        </w:rPr>
      </w:pPr>
    </w:p>
    <w:p w14:paraId="729F3715" w14:textId="77777777"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60154C">
        <w:rPr>
          <w:rFonts w:cs="Times New Roman"/>
          <w:b/>
          <w:u w:val="single"/>
        </w:rPr>
        <w:lastRenderedPageBreak/>
        <w:t>I</w:t>
      </w:r>
      <w:r w:rsidR="001D54B4" w:rsidRPr="0060154C">
        <w:rPr>
          <w:rFonts w:cs="Times New Roman"/>
          <w:b/>
          <w:u w:val="single"/>
        </w:rPr>
        <w:t xml:space="preserve">V. </w:t>
      </w:r>
      <w:r w:rsidR="0038330D">
        <w:rPr>
          <w:rFonts w:cs="Times New Roman"/>
          <w:b/>
          <w:u w:val="single"/>
        </w:rPr>
        <w:t>Způsob plnění</w:t>
      </w:r>
      <w:r w:rsidR="00FE0EDB" w:rsidRPr="0060154C">
        <w:rPr>
          <w:rFonts w:cs="Times New Roman"/>
          <w:b/>
          <w:u w:val="single"/>
        </w:rPr>
        <w:t xml:space="preserve"> a místo předání </w:t>
      </w:r>
      <w:r w:rsidR="001D54B4" w:rsidRPr="0060154C">
        <w:rPr>
          <w:rFonts w:cs="Times New Roman"/>
          <w:b/>
          <w:u w:val="single"/>
        </w:rPr>
        <w:t>díla</w:t>
      </w:r>
    </w:p>
    <w:p w14:paraId="611103C2" w14:textId="3643FD84" w:rsidR="00FE0EDB" w:rsidRPr="00F13572" w:rsidRDefault="00FE0EDB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Zhotovitel se zavazuje zpracovat a odevzdat </w:t>
      </w:r>
      <w:r w:rsidRPr="00F13572">
        <w:rPr>
          <w:rFonts w:cs="Times New Roman"/>
        </w:rPr>
        <w:t xml:space="preserve">dílo </w:t>
      </w:r>
      <w:r w:rsidR="00F13572" w:rsidRPr="00F13572">
        <w:rPr>
          <w:rFonts w:cs="Times New Roman"/>
        </w:rPr>
        <w:t>elektronicky.</w:t>
      </w:r>
    </w:p>
    <w:p w14:paraId="63E00B2B" w14:textId="6F48DED9" w:rsidR="00900CD5" w:rsidRPr="00520999" w:rsidRDefault="00900CD5" w:rsidP="00900CD5">
      <w:pPr>
        <w:pStyle w:val="Zkladntext"/>
        <w:numPr>
          <w:ilvl w:val="0"/>
          <w:numId w:val="6"/>
        </w:numPr>
        <w:suppressAutoHyphens w:val="0"/>
        <w:spacing w:after="120" w:line="276" w:lineRule="auto"/>
        <w:ind w:left="0" w:hanging="284"/>
        <w:rPr>
          <w:color w:val="000000"/>
        </w:rPr>
      </w:pPr>
      <w:r w:rsidRPr="00520999">
        <w:t>Scénář pro jednotlivá videa vytvoří dodavatel na základě synopse společně s Kanceláří participace v rámci přípravných setkání. Témata jednotlivých videí se mohou na základě přípravných setkání změnit.</w:t>
      </w:r>
      <w:r>
        <w:t xml:space="preserve"> </w:t>
      </w:r>
    </w:p>
    <w:p w14:paraId="2519576D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>Konkrétní návrh formy animace bude navržen dodavatelem.</w:t>
      </w:r>
    </w:p>
    <w:p w14:paraId="583BAC2A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 xml:space="preserve">Celkový počet videí činí 10, délka </w:t>
      </w:r>
      <w:proofErr w:type="spellStart"/>
      <w:r>
        <w:t>jedoho</w:t>
      </w:r>
      <w:proofErr w:type="spellEnd"/>
      <w:r>
        <w:t xml:space="preserve"> videa činí cca 90 </w:t>
      </w:r>
      <w:proofErr w:type="spellStart"/>
      <w:r>
        <w:t>sekubd</w:t>
      </w:r>
      <w:proofErr w:type="spellEnd"/>
      <w:r>
        <w:t xml:space="preserve"> (každé video bude mít stejnou úvodní znělku – maximálně 10 sekund a závěrečnou znělku – maximálně 5 sekund.</w:t>
      </w:r>
    </w:p>
    <w:p w14:paraId="0448B09C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>Celková délka 10 videí bude maximálně 15 minut.</w:t>
      </w:r>
    </w:p>
    <w:p w14:paraId="73AC12FB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>Forma videí bude 2D animace.</w:t>
      </w:r>
    </w:p>
    <w:p w14:paraId="2B611DDF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>Synopse jednotlivých videí dle přílohy č. 1.</w:t>
      </w:r>
    </w:p>
    <w:p w14:paraId="47C3C310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>Korektury budou prováděny následovně: - 2 x korektura jednotlivých výstupů a 2 x korektura celkového díla.</w:t>
      </w:r>
    </w:p>
    <w:p w14:paraId="3C1F087E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>Fáze tvorby každého videa:</w:t>
      </w:r>
    </w:p>
    <w:p w14:paraId="0D958EC9" w14:textId="77777777" w:rsidR="00900CD5" w:rsidRDefault="00900CD5" w:rsidP="00900CD5">
      <w:pPr>
        <w:pStyle w:val="Odstavecseseznamem"/>
        <w:numPr>
          <w:ilvl w:val="0"/>
          <w:numId w:val="37"/>
        </w:numPr>
        <w:suppressAutoHyphens w:val="0"/>
        <w:spacing w:line="240" w:lineRule="atLeast"/>
        <w:ind w:hanging="284"/>
        <w:contextualSpacing w:val="0"/>
        <w:jc w:val="both"/>
      </w:pPr>
      <w:r>
        <w:t>Příprava zadání, brainstorming</w:t>
      </w:r>
    </w:p>
    <w:p w14:paraId="3D9373A9" w14:textId="77777777" w:rsidR="00900CD5" w:rsidRDefault="00900CD5" w:rsidP="00900CD5">
      <w:pPr>
        <w:pStyle w:val="Odstavecseseznamem"/>
        <w:numPr>
          <w:ilvl w:val="0"/>
          <w:numId w:val="37"/>
        </w:numPr>
        <w:suppressAutoHyphens w:val="0"/>
        <w:spacing w:line="240" w:lineRule="atLeast"/>
        <w:ind w:hanging="284"/>
        <w:contextualSpacing w:val="0"/>
        <w:jc w:val="both"/>
      </w:pPr>
      <w:r>
        <w:t>Ilustrace</w:t>
      </w:r>
    </w:p>
    <w:p w14:paraId="5CC8EE8A" w14:textId="77777777" w:rsidR="00900CD5" w:rsidRDefault="00900CD5" w:rsidP="00900CD5">
      <w:pPr>
        <w:pStyle w:val="Odstavecseseznamem"/>
        <w:numPr>
          <w:ilvl w:val="0"/>
          <w:numId w:val="37"/>
        </w:numPr>
        <w:suppressAutoHyphens w:val="0"/>
        <w:spacing w:line="240" w:lineRule="atLeast"/>
        <w:ind w:hanging="284"/>
        <w:contextualSpacing w:val="0"/>
        <w:jc w:val="both"/>
      </w:pPr>
      <w:r>
        <w:t>Animování</w:t>
      </w:r>
    </w:p>
    <w:p w14:paraId="2373FD4D" w14:textId="77777777" w:rsidR="00900CD5" w:rsidRDefault="00900CD5" w:rsidP="00900CD5">
      <w:pPr>
        <w:pStyle w:val="Odstavecseseznamem"/>
        <w:numPr>
          <w:ilvl w:val="0"/>
          <w:numId w:val="37"/>
        </w:numPr>
        <w:suppressAutoHyphens w:val="0"/>
        <w:spacing w:line="240" w:lineRule="atLeast"/>
        <w:ind w:hanging="284"/>
        <w:contextualSpacing w:val="0"/>
        <w:jc w:val="both"/>
      </w:pPr>
      <w:proofErr w:type="spellStart"/>
      <w:r>
        <w:t>Sound</w:t>
      </w:r>
      <w:proofErr w:type="spellEnd"/>
      <w:r>
        <w:t xml:space="preserve"> design</w:t>
      </w:r>
    </w:p>
    <w:p w14:paraId="33C92C4B" w14:textId="77777777" w:rsidR="00900CD5" w:rsidRDefault="00900CD5" w:rsidP="00900CD5">
      <w:pPr>
        <w:pStyle w:val="Odstavecseseznamem"/>
        <w:numPr>
          <w:ilvl w:val="0"/>
          <w:numId w:val="37"/>
        </w:numPr>
        <w:suppressAutoHyphens w:val="0"/>
        <w:spacing w:line="240" w:lineRule="atLeast"/>
        <w:ind w:hanging="284"/>
        <w:contextualSpacing w:val="0"/>
        <w:jc w:val="both"/>
      </w:pPr>
      <w:r>
        <w:t>Hudba</w:t>
      </w:r>
    </w:p>
    <w:p w14:paraId="47B5115D" w14:textId="77777777" w:rsidR="00900CD5" w:rsidRDefault="00900CD5" w:rsidP="00900CD5">
      <w:pPr>
        <w:pStyle w:val="Odstavecseseznamem"/>
        <w:numPr>
          <w:ilvl w:val="0"/>
          <w:numId w:val="37"/>
        </w:numPr>
        <w:suppressAutoHyphens w:val="0"/>
        <w:spacing w:line="240" w:lineRule="atLeast"/>
        <w:ind w:hanging="284"/>
        <w:contextualSpacing w:val="0"/>
        <w:jc w:val="both"/>
      </w:pPr>
      <w:proofErr w:type="spellStart"/>
      <w:r>
        <w:t>Voiceover</w:t>
      </w:r>
      <w:proofErr w:type="spellEnd"/>
      <w:r>
        <w:t xml:space="preserve"> – </w:t>
      </w:r>
      <w:proofErr w:type="spellStart"/>
      <w:r>
        <w:t>speaker</w:t>
      </w:r>
      <w:proofErr w:type="spellEnd"/>
    </w:p>
    <w:p w14:paraId="0867E7A4" w14:textId="77777777" w:rsidR="00900CD5" w:rsidRDefault="00900CD5" w:rsidP="00900CD5">
      <w:pPr>
        <w:pStyle w:val="Odstavecseseznamem"/>
        <w:numPr>
          <w:ilvl w:val="0"/>
          <w:numId w:val="37"/>
        </w:numPr>
        <w:suppressAutoHyphens w:val="0"/>
        <w:spacing w:line="240" w:lineRule="atLeast"/>
        <w:ind w:hanging="284"/>
        <w:contextualSpacing w:val="0"/>
        <w:jc w:val="both"/>
      </w:pPr>
      <w:r>
        <w:t xml:space="preserve">Záznam a postprodukce </w:t>
      </w:r>
      <w:proofErr w:type="spellStart"/>
      <w:r>
        <w:t>voiceoveru</w:t>
      </w:r>
      <w:proofErr w:type="spellEnd"/>
    </w:p>
    <w:p w14:paraId="152E43AA" w14:textId="77777777" w:rsidR="00900CD5" w:rsidRDefault="00900CD5" w:rsidP="00A7711D">
      <w:pPr>
        <w:pStyle w:val="Odstavecseseznamem"/>
        <w:numPr>
          <w:ilvl w:val="0"/>
          <w:numId w:val="37"/>
        </w:numPr>
        <w:suppressAutoHyphens w:val="0"/>
        <w:spacing w:line="276" w:lineRule="auto"/>
        <w:ind w:hanging="284"/>
        <w:contextualSpacing w:val="0"/>
        <w:jc w:val="both"/>
      </w:pPr>
      <w:r>
        <w:t>Střih a finální postprodukce</w:t>
      </w:r>
    </w:p>
    <w:p w14:paraId="2AE6965E" w14:textId="77777777" w:rsidR="00900CD5" w:rsidRDefault="00900CD5" w:rsidP="00A7711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 w:hanging="284"/>
        <w:contextualSpacing w:val="0"/>
        <w:jc w:val="both"/>
      </w:pPr>
      <w:r>
        <w:t>Součástí tvorby každého videa je:</w:t>
      </w:r>
    </w:p>
    <w:p w14:paraId="6B23642B" w14:textId="77777777" w:rsidR="00900CD5" w:rsidRDefault="00900CD5" w:rsidP="00900CD5">
      <w:pPr>
        <w:pStyle w:val="Odstavecseseznamem"/>
        <w:numPr>
          <w:ilvl w:val="0"/>
          <w:numId w:val="38"/>
        </w:numPr>
        <w:suppressAutoHyphens w:val="0"/>
        <w:spacing w:line="240" w:lineRule="atLeast"/>
        <w:ind w:hanging="284"/>
        <w:contextualSpacing w:val="0"/>
        <w:jc w:val="both"/>
      </w:pPr>
      <w:r>
        <w:t>Art direkce</w:t>
      </w:r>
    </w:p>
    <w:p w14:paraId="47C6C586" w14:textId="77777777" w:rsidR="00900CD5" w:rsidRPr="00515854" w:rsidRDefault="00900CD5" w:rsidP="00900CD5">
      <w:pPr>
        <w:pStyle w:val="Odstavecseseznamem"/>
        <w:numPr>
          <w:ilvl w:val="0"/>
          <w:numId w:val="38"/>
        </w:numPr>
        <w:suppressAutoHyphens w:val="0"/>
        <w:spacing w:line="240" w:lineRule="atLeast"/>
        <w:ind w:hanging="284"/>
        <w:contextualSpacing w:val="0"/>
        <w:jc w:val="both"/>
      </w:pPr>
      <w:r>
        <w:t>Projektové řízení</w:t>
      </w:r>
    </w:p>
    <w:p w14:paraId="13ED45ED" w14:textId="56BB20A4" w:rsidR="00D81FE6" w:rsidRPr="0060154C" w:rsidRDefault="00D81FE6" w:rsidP="00900CD5">
      <w:pPr>
        <w:suppressAutoHyphens w:val="0"/>
        <w:spacing w:after="120" w:line="276" w:lineRule="auto"/>
        <w:jc w:val="both"/>
        <w:rPr>
          <w:rFonts w:cs="Times New Roman"/>
          <w:i/>
          <w:highlight w:val="cyan"/>
        </w:rPr>
      </w:pPr>
    </w:p>
    <w:p w14:paraId="7379B9A1" w14:textId="77777777"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Místem předání dí</w:t>
      </w:r>
      <w:r w:rsidR="00877083" w:rsidRPr="0060154C">
        <w:rPr>
          <w:rFonts w:cs="Times New Roman"/>
        </w:rPr>
        <w:t>la je sídlo objednatele, Vyšehradská 57, PSČ: 128 00 Praha 2</w:t>
      </w:r>
      <w:r w:rsidR="000A69D4">
        <w:rPr>
          <w:rFonts w:cs="Times New Roman"/>
        </w:rPr>
        <w:t>.</w:t>
      </w:r>
    </w:p>
    <w:p w14:paraId="1FD337F2" w14:textId="77777777"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akceptačního protokolu, </w:t>
      </w:r>
      <w:r w:rsidR="00C14350">
        <w:rPr>
          <w:rFonts w:cs="Times New Roman"/>
        </w:rPr>
        <w:t xml:space="preserve">jehož vzor </w:t>
      </w:r>
      <w:r w:rsidR="00700E30">
        <w:rPr>
          <w:rFonts w:cs="Times New Roman"/>
        </w:rPr>
        <w:t>tvoří</w:t>
      </w:r>
      <w:r w:rsidR="00C14350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jako </w:t>
      </w:r>
      <w:r w:rsidR="00B16EA8">
        <w:rPr>
          <w:rFonts w:cs="Times New Roman"/>
        </w:rPr>
        <w:t>p</w:t>
      </w:r>
      <w:r w:rsidRPr="0060154C">
        <w:rPr>
          <w:rFonts w:cs="Times New Roman"/>
        </w:rPr>
        <w:t xml:space="preserve">říloha č. </w:t>
      </w:r>
      <w:r w:rsidR="000A69D4">
        <w:rPr>
          <w:rFonts w:cs="Times New Roman"/>
        </w:rPr>
        <w:t>3</w:t>
      </w:r>
      <w:r w:rsidRPr="0060154C">
        <w:rPr>
          <w:rFonts w:cs="Times New Roman"/>
        </w:rPr>
        <w:t xml:space="preserve"> nedílnou součást této smlouvy.  Akceptační protokol bude podepsán pouze tehdy, bude-li předávané předm</w:t>
      </w:r>
      <w:r w:rsidR="00EF70E1" w:rsidRPr="0060154C">
        <w:rPr>
          <w:rFonts w:cs="Times New Roman"/>
        </w:rPr>
        <w:t>ětné dílo splňovat požadavky na </w:t>
      </w:r>
      <w:r w:rsidRPr="0060154C">
        <w:rPr>
          <w:rFonts w:cs="Times New Roman"/>
        </w:rPr>
        <w:t>kvalitu stanovené v čl. V</w:t>
      </w:r>
      <w:r w:rsidR="002D2B5D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 Teprve podpisem akceptačníh</w:t>
      </w:r>
      <w:r w:rsidR="00502231" w:rsidRPr="0060154C">
        <w:rPr>
          <w:rFonts w:cs="Times New Roman"/>
        </w:rPr>
        <w:t>o protokolu se dílo považuje za </w:t>
      </w:r>
      <w:r w:rsidRPr="0060154C">
        <w:rPr>
          <w:rFonts w:cs="Times New Roman"/>
        </w:rPr>
        <w:t>provedené</w:t>
      </w:r>
      <w:r w:rsidR="00877083" w:rsidRPr="0060154C">
        <w:rPr>
          <w:rFonts w:cs="Times New Roman"/>
        </w:rPr>
        <w:t xml:space="preserve"> a </w:t>
      </w:r>
      <w:r w:rsidRPr="0060154C">
        <w:rPr>
          <w:rFonts w:cs="Times New Roman"/>
        </w:rPr>
        <w:t>převzaté a zhotoviteli vzniká právo v souladu s čl. II této smlouvy na její zaplacení.</w:t>
      </w:r>
    </w:p>
    <w:p w14:paraId="05160C78" w14:textId="77777777"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protokol, pokud dílo nesplňuje některý z požadavků na jeho kvalitu stanovenou v čl. V</w:t>
      </w:r>
      <w:r w:rsidR="00EF70E1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</w:t>
      </w:r>
    </w:p>
    <w:p w14:paraId="39E90AFF" w14:textId="77777777" w:rsidR="00C84C0B" w:rsidRPr="0060154C" w:rsidRDefault="00C84C0B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 dílu přechází na objednatele okamžikem jeho předání a převzetí dle tohoto článku.</w:t>
      </w:r>
    </w:p>
    <w:p w14:paraId="3C57A357" w14:textId="77777777" w:rsidR="00C84C0B" w:rsidRPr="0060154C" w:rsidRDefault="002D2B5D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Do doby stanovené v odst. 5</w:t>
      </w:r>
      <w:r w:rsidR="00C84C0B" w:rsidRPr="0060154C">
        <w:rPr>
          <w:rFonts w:cs="Times New Roman"/>
        </w:rPr>
        <w:t xml:space="preserve"> tohoto článku nese nebezpečí škody na díle zhotovitel. </w:t>
      </w:r>
    </w:p>
    <w:p w14:paraId="09221E1F" w14:textId="77777777" w:rsidR="00EF70E1" w:rsidRPr="0060154C" w:rsidRDefault="00EF70E1" w:rsidP="0060154C">
      <w:pPr>
        <w:spacing w:after="120" w:line="276" w:lineRule="auto"/>
        <w:ind w:hanging="284"/>
        <w:jc w:val="both"/>
        <w:rPr>
          <w:rFonts w:cs="Times New Roman"/>
          <w:i/>
          <w:highlight w:val="cyan"/>
        </w:rPr>
      </w:pPr>
    </w:p>
    <w:p w14:paraId="7CEA32BF" w14:textId="77777777" w:rsidR="00EF70E1" w:rsidRPr="00A7711D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A7711D">
        <w:rPr>
          <w:rFonts w:cs="Times New Roman"/>
          <w:b/>
          <w:u w:val="single"/>
        </w:rPr>
        <w:t>V</w:t>
      </w:r>
      <w:r w:rsidR="00EF70E1" w:rsidRPr="00A7711D">
        <w:rPr>
          <w:rFonts w:cs="Times New Roman"/>
          <w:b/>
          <w:u w:val="single"/>
        </w:rPr>
        <w:t>. U</w:t>
      </w:r>
      <w:r w:rsidR="00CA3B91" w:rsidRPr="00A7711D">
        <w:rPr>
          <w:rFonts w:cs="Times New Roman"/>
          <w:b/>
          <w:u w:val="single"/>
        </w:rPr>
        <w:t>stanovení o poddoda</w:t>
      </w:r>
      <w:r w:rsidR="00EF70E1" w:rsidRPr="00A7711D">
        <w:rPr>
          <w:rFonts w:cs="Times New Roman"/>
          <w:b/>
          <w:u w:val="single"/>
        </w:rPr>
        <w:t>vatelích</w:t>
      </w:r>
    </w:p>
    <w:p w14:paraId="156178AB" w14:textId="77777777" w:rsidR="00812648" w:rsidRPr="007364C0" w:rsidRDefault="00812648" w:rsidP="00CA08E1">
      <w:pPr>
        <w:widowControl w:val="0"/>
        <w:spacing w:after="120" w:line="276" w:lineRule="auto"/>
        <w:ind w:hanging="284"/>
        <w:outlineLvl w:val="0"/>
        <w:rPr>
          <w:szCs w:val="24"/>
          <w:highlight w:val="yellow"/>
        </w:rPr>
      </w:pPr>
    </w:p>
    <w:p w14:paraId="6E1229E9" w14:textId="77777777" w:rsidR="00BB5233" w:rsidRPr="00520083" w:rsidRDefault="00BB5233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520083">
        <w:rPr>
          <w:szCs w:val="24"/>
        </w:rPr>
        <w:t>Zhotovitel se zavazuje v souladu s podanou nabídkou na veřejnou zakázku „</w:t>
      </w:r>
      <w:r w:rsidR="000A69D4" w:rsidRPr="00520083">
        <w:rPr>
          <w:szCs w:val="24"/>
        </w:rPr>
        <w:t>Edukativní videa pro participativní plánování</w:t>
      </w:r>
      <w:r w:rsidRPr="00520083">
        <w:rPr>
          <w:szCs w:val="24"/>
        </w:rPr>
        <w:t xml:space="preserve">“ zajišťovat veškeré smluvní povinnosti sám, tj. bez účasti poddodavatelů. </w:t>
      </w:r>
    </w:p>
    <w:p w14:paraId="49DEBC97" w14:textId="77777777" w:rsidR="00CA08E1" w:rsidRPr="007364C0" w:rsidRDefault="00CA08E1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  <w:highlight w:val="yellow"/>
        </w:rPr>
      </w:pPr>
    </w:p>
    <w:p w14:paraId="18CC5F9C" w14:textId="77777777" w:rsidR="00BB5233" w:rsidRPr="00BB5233" w:rsidRDefault="00BB5233" w:rsidP="00BB5233">
      <w:pPr>
        <w:widowControl w:val="0"/>
        <w:suppressAutoHyphens w:val="0"/>
        <w:spacing w:after="120" w:line="276" w:lineRule="auto"/>
        <w:jc w:val="both"/>
        <w:rPr>
          <w:i/>
          <w:szCs w:val="24"/>
        </w:rPr>
      </w:pPr>
    </w:p>
    <w:p w14:paraId="737CA7B4" w14:textId="77777777"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Kvalita díla</w:t>
      </w:r>
    </w:p>
    <w:p w14:paraId="103AA1E6" w14:textId="77777777" w:rsidR="003B6E46" w:rsidRPr="0060154C" w:rsidRDefault="001D54B4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stanoveném termínu a s odbornou péčí</w:t>
      </w:r>
      <w:r w:rsidRPr="0060154C">
        <w:rPr>
          <w:rFonts w:cs="Times New Roman"/>
        </w:rPr>
        <w:t>.</w:t>
      </w:r>
    </w:p>
    <w:p w14:paraId="3461B19F" w14:textId="77777777" w:rsidR="00EF70E1" w:rsidRDefault="00F63739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ve stanoveném termínu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jež odpovídá požadavkům na kvalitu díla, resp. podmínkám stanoveným v právních předpisech</w:t>
      </w:r>
      <w:r w:rsidR="00520434" w:rsidRPr="00BE2197">
        <w:rPr>
          <w:rFonts w:cs="Times New Roman"/>
        </w:rPr>
        <w:t>, 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 VU </w:t>
      </w:r>
      <w:r w:rsidR="000A69D4">
        <w:rPr>
          <w:rFonts w:cs="Times New Roman"/>
        </w:rPr>
        <w:t>17-0348.</w:t>
      </w:r>
    </w:p>
    <w:p w14:paraId="22E7FC07" w14:textId="77777777" w:rsidR="005C754A" w:rsidRPr="0060154C" w:rsidRDefault="005C754A" w:rsidP="005C754A">
      <w:pPr>
        <w:spacing w:after="120" w:line="276" w:lineRule="auto"/>
        <w:jc w:val="both"/>
        <w:rPr>
          <w:rFonts w:cs="Times New Roman"/>
        </w:rPr>
      </w:pPr>
    </w:p>
    <w:p w14:paraId="38BC5529" w14:textId="77777777" w:rsidR="00EF70E1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</w:t>
      </w:r>
      <w:r w:rsidR="00C84C0B" w:rsidRPr="0060154C">
        <w:rPr>
          <w:rFonts w:cs="Times New Roman"/>
          <w:b/>
          <w:u w:val="single"/>
        </w:rPr>
        <w:t xml:space="preserve">. </w:t>
      </w:r>
      <w:r w:rsidR="00BF2C3F" w:rsidRPr="0060154C">
        <w:rPr>
          <w:rFonts w:cs="Times New Roman"/>
          <w:b/>
          <w:u w:val="single"/>
        </w:rPr>
        <w:t>Odpovědnost za vady díla</w:t>
      </w:r>
    </w:p>
    <w:p w14:paraId="2C1BDDB6" w14:textId="77777777" w:rsidR="00CC0ACD" w:rsidRPr="0060154C" w:rsidRDefault="00CC0ACD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Zhotovitel odpovídá za to, že předmět této smlouvy</w:t>
      </w:r>
      <w:r w:rsidR="000A69D4">
        <w:rPr>
          <w:rFonts w:cs="Times New Roman"/>
        </w:rPr>
        <w:t xml:space="preserve"> </w:t>
      </w:r>
      <w:r w:rsidRPr="0060154C">
        <w:rPr>
          <w:rFonts w:cs="Times New Roman"/>
        </w:rPr>
        <w:t>je provedený podle podmíne</w:t>
      </w:r>
      <w:r w:rsidR="000A69D4">
        <w:rPr>
          <w:rFonts w:cs="Times New Roman"/>
        </w:rPr>
        <w:t>k smlouvy, zadávací dokumentace</w:t>
      </w:r>
      <w:r w:rsidRPr="0060154C">
        <w:rPr>
          <w:rFonts w:cs="Times New Roman"/>
        </w:rPr>
        <w:t>.</w:t>
      </w:r>
    </w:p>
    <w:p w14:paraId="44156476" w14:textId="627333CC" w:rsidR="00C84C0B" w:rsidRPr="0060154C" w:rsidRDefault="00EF70E1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 w:rsidR="00E16D0E">
        <w:rPr>
          <w:rFonts w:cs="Times New Roman"/>
        </w:rPr>
        <w:t>,</w:t>
      </w:r>
      <w:r w:rsidR="00E16D0E" w:rsidRPr="00E16D0E">
        <w:rPr>
          <w:rFonts w:cs="Times New Roman"/>
        </w:rPr>
        <w:t xml:space="preserve"> </w:t>
      </w:r>
      <w:r w:rsidR="00E16D0E"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="00CA6CE4">
        <w:rPr>
          <w:rFonts w:cs="Times New Roman"/>
        </w:rPr>
        <w:t xml:space="preserve">jehož vzor tvoří </w:t>
      </w:r>
      <w:r w:rsidRPr="0060154C">
        <w:rPr>
          <w:rFonts w:cs="Times New Roman"/>
        </w:rPr>
        <w:t xml:space="preserve">jako příloha č. </w:t>
      </w:r>
      <w:r w:rsidR="008237FE">
        <w:rPr>
          <w:rFonts w:cs="Times New Roman"/>
        </w:rPr>
        <w:t>3</w:t>
      </w:r>
      <w:r w:rsidR="000A69D4">
        <w:rPr>
          <w:rFonts w:cs="Times New Roman"/>
        </w:rPr>
        <w:t xml:space="preserve"> nedílnou součást této smlouvy.</w:t>
      </w:r>
    </w:p>
    <w:p w14:paraId="586B04CC" w14:textId="77777777" w:rsidR="005030DF" w:rsidRPr="0060154C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v případě vzniku vady díla či jeho části, je objednatel povinen bezodkladně po jejich zjištění, písemnou formou</w:t>
      </w:r>
      <w:r w:rsidR="007E0EB3">
        <w:rPr>
          <w:rFonts w:cs="Times New Roman"/>
        </w:rPr>
        <w:t>, postačí emailem kontaktní osobě,</w:t>
      </w:r>
      <w:r w:rsidRPr="0060154C">
        <w:rPr>
          <w:rFonts w:cs="Times New Roman"/>
        </w:rPr>
        <w:t xml:space="preserve"> existenci těchto vad zhotoviteli oznámit, přičemž zhotovitel je povinen písemně oznámené, tedy reklamovan</w:t>
      </w:r>
      <w:r w:rsidR="000A69D4">
        <w:rPr>
          <w:rFonts w:cs="Times New Roman"/>
        </w:rPr>
        <w:t>é vady díla bezplatně odstranit</w:t>
      </w:r>
      <w:r w:rsidRPr="0060154C">
        <w:rPr>
          <w:rFonts w:cs="Times New Roman"/>
        </w:rPr>
        <w:t xml:space="preserve">. </w:t>
      </w:r>
    </w:p>
    <w:p w14:paraId="1CA3E439" w14:textId="77777777" w:rsidR="00BF472E" w:rsidRPr="00A7711D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7711D">
        <w:rPr>
          <w:rFonts w:cs="Times New Roman"/>
        </w:rPr>
        <w:t>V případě prodlení zhotovitele s odstraněním vad</w:t>
      </w:r>
      <w:r w:rsidR="00503EBE" w:rsidRPr="00A7711D">
        <w:rPr>
          <w:rFonts w:cs="Times New Roman"/>
        </w:rPr>
        <w:t xml:space="preserve"> vytčených</w:t>
      </w:r>
      <w:r w:rsidR="00713149" w:rsidRPr="00A7711D">
        <w:rPr>
          <w:rFonts w:cs="Times New Roman"/>
        </w:rPr>
        <w:t xml:space="preserve"> v akceptačním protokolu</w:t>
      </w:r>
      <w:r w:rsidRPr="00A7711D">
        <w:rPr>
          <w:rFonts w:cs="Times New Roman"/>
        </w:rPr>
        <w:t>, má objednatel vedle vyúčtování smluvní pokuty právo pověřit odstraněním vady popř. vad třetí osobu. Objednateli v tomto případě vzniká právo nárokovat zaplacení vynaložených finančních nákladů na odstranění vady na zhotoviteli.</w:t>
      </w:r>
    </w:p>
    <w:p w14:paraId="56771794" w14:textId="77777777" w:rsidR="00BF472E" w:rsidRPr="00A7711D" w:rsidRDefault="00BF472E" w:rsidP="0060154C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A7711D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31D05D70" w14:textId="77777777" w:rsidR="00BF472E" w:rsidRPr="0060154C" w:rsidRDefault="00180CDB" w:rsidP="0060154C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 xml:space="preserve">hotovitel </w:t>
      </w:r>
      <w:r w:rsidR="00BF472E" w:rsidRPr="0060154C">
        <w:rPr>
          <w:rFonts w:cs="Times New Roman"/>
        </w:rPr>
        <w:t xml:space="preserve">je povinen na vlastní náklady učinit všechna opatření nezbytná </w:t>
      </w:r>
      <w:r w:rsidR="00BF472E" w:rsidRPr="0060154C">
        <w:rPr>
          <w:rFonts w:cs="Times New Roman"/>
        </w:rPr>
        <w:br/>
        <w:t>k odstranění právní vady předmětu smlouvy.  Zhotovitel nese veškeré náklady a hradí veškeré oprávněné nároky třetích osob.</w:t>
      </w:r>
    </w:p>
    <w:p w14:paraId="219D4EE8" w14:textId="77777777" w:rsidR="00BF472E" w:rsidRPr="0060154C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607B09F4" w14:textId="77777777" w:rsidR="00C84C0B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VIII</w:t>
      </w:r>
      <w:r w:rsidR="00C84C0B" w:rsidRPr="0060154C">
        <w:rPr>
          <w:rFonts w:cs="Times New Roman"/>
          <w:b/>
          <w:u w:val="single"/>
        </w:rPr>
        <w:t>. Smluvní pokuta</w:t>
      </w:r>
    </w:p>
    <w:p w14:paraId="6B39CEBA" w14:textId="118950D2" w:rsidR="00C84C0B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Za prodlení s termínem předání díla dle čl. </w:t>
      </w:r>
      <w:r w:rsidR="005030DF" w:rsidRPr="0060154C">
        <w:rPr>
          <w:rFonts w:cs="Times New Roman"/>
        </w:rPr>
        <w:t>III</w:t>
      </w:r>
      <w:r w:rsidRPr="0060154C">
        <w:rPr>
          <w:rFonts w:cs="Times New Roman"/>
        </w:rPr>
        <w:t xml:space="preserve"> této smlouvy zaplatí zhotovitel objednateli smluvní pokutu ve výši </w:t>
      </w:r>
      <w:r w:rsidR="00A7711D">
        <w:rPr>
          <w:rFonts w:cs="Times New Roman"/>
        </w:rPr>
        <w:t>500</w:t>
      </w:r>
      <w:r w:rsidRPr="00BE2197">
        <w:rPr>
          <w:rFonts w:cs="Times New Roman"/>
        </w:rPr>
        <w:t>,-</w:t>
      </w:r>
      <w:r w:rsidRPr="0060154C">
        <w:rPr>
          <w:rFonts w:cs="Times New Roman"/>
        </w:rPr>
        <w:t xml:space="preserve"> Kč (slovy: </w:t>
      </w:r>
      <w:proofErr w:type="spellStart"/>
      <w:r w:rsidR="00A7711D">
        <w:rPr>
          <w:rFonts w:cs="Times New Roman"/>
        </w:rPr>
        <w:t>pětset</w:t>
      </w:r>
      <w:proofErr w:type="spellEnd"/>
      <w:r w:rsidR="00A7711D">
        <w:rPr>
          <w:rFonts w:cs="Times New Roman"/>
        </w:rPr>
        <w:t xml:space="preserve"> </w:t>
      </w:r>
      <w:r w:rsidRPr="0060154C">
        <w:rPr>
          <w:rFonts w:cs="Times New Roman"/>
        </w:rPr>
        <w:t>korun českých) za každý započatý den prodlení.</w:t>
      </w:r>
    </w:p>
    <w:p w14:paraId="5BEE4E1F" w14:textId="24B7FEBC" w:rsidR="00A7711D" w:rsidRDefault="00A7711D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Za nedodržení lhůt na odstranění vad</w:t>
      </w:r>
      <w:r w:rsidR="00A54CA7">
        <w:rPr>
          <w:rFonts w:cs="Times New Roman"/>
        </w:rPr>
        <w:t xml:space="preserve"> uvedených</w:t>
      </w:r>
      <w:r>
        <w:rPr>
          <w:rFonts w:cs="Times New Roman"/>
        </w:rPr>
        <w:t xml:space="preserve"> v akceptačním protokolu zaplatí zhotovitel objednateli smluvní pokutu ve výši 500</w:t>
      </w:r>
      <w:r w:rsidRPr="00BE2197">
        <w:rPr>
          <w:rFonts w:cs="Times New Roman"/>
        </w:rPr>
        <w:t>,-</w:t>
      </w:r>
      <w:r w:rsidRPr="0060154C">
        <w:rPr>
          <w:rFonts w:cs="Times New Roman"/>
        </w:rPr>
        <w:t xml:space="preserve"> Kč (slovy: </w:t>
      </w:r>
      <w:proofErr w:type="spellStart"/>
      <w:r>
        <w:rPr>
          <w:rFonts w:cs="Times New Roman"/>
        </w:rPr>
        <w:t>pětset</w:t>
      </w:r>
      <w:proofErr w:type="spellEnd"/>
      <w:r>
        <w:rPr>
          <w:rFonts w:cs="Times New Roman"/>
        </w:rPr>
        <w:t xml:space="preserve"> </w:t>
      </w:r>
      <w:r w:rsidRPr="0060154C">
        <w:rPr>
          <w:rFonts w:cs="Times New Roman"/>
        </w:rPr>
        <w:t>korun českých) za každý započatý den prodlení.</w:t>
      </w:r>
    </w:p>
    <w:p w14:paraId="23BC946E" w14:textId="77777777" w:rsidR="009B2A9A" w:rsidRPr="007D31B3" w:rsidRDefault="009B2A9A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Zhotovitel je dále povinen objednateli zaplatit smluvní pokutu za porušení níže uvedených ustanovení této smlouvy:</w:t>
      </w:r>
    </w:p>
    <w:p w14:paraId="1497184E" w14:textId="77777777" w:rsidR="009B2A9A" w:rsidRPr="000A69D4" w:rsidRDefault="005030DF" w:rsidP="0060154C">
      <w:pPr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A69D4">
        <w:rPr>
          <w:rFonts w:cs="Times New Roman"/>
        </w:rPr>
        <w:lastRenderedPageBreak/>
        <w:t>Z</w:t>
      </w:r>
      <w:r w:rsidR="009B2A9A" w:rsidRPr="000A69D4">
        <w:rPr>
          <w:rFonts w:cs="Times New Roman"/>
        </w:rPr>
        <w:t xml:space="preserve">a každé jednotlivé porušení povinnosti uvedené v čl. </w:t>
      </w:r>
      <w:r w:rsidRPr="000A69D4">
        <w:rPr>
          <w:rFonts w:cs="Times New Roman"/>
        </w:rPr>
        <w:t>I</w:t>
      </w:r>
      <w:r w:rsidR="009B2A9A" w:rsidRPr="000A69D4">
        <w:rPr>
          <w:rFonts w:cs="Times New Roman"/>
        </w:rPr>
        <w:t>X odst. 4 této smlouvy je zhotovitel povinen zaplatit objednateli smluvní pokutu ve výši 50.000,- Kč.</w:t>
      </w:r>
    </w:p>
    <w:p w14:paraId="038C21BC" w14:textId="77777777" w:rsidR="005030DF" w:rsidRPr="000A69D4" w:rsidRDefault="005030DF" w:rsidP="0060154C">
      <w:pPr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A69D4">
        <w:rPr>
          <w:rFonts w:cs="Times New Roman"/>
          <w:iCs/>
        </w:rPr>
        <w:t>Z</w:t>
      </w:r>
      <w:r w:rsidR="009B2A9A" w:rsidRPr="000A69D4">
        <w:rPr>
          <w:rFonts w:cs="Times New Roman"/>
          <w:iCs/>
        </w:rPr>
        <w:t xml:space="preserve">a každé jednotlivé porušení povinností uvedených v čl. </w:t>
      </w:r>
      <w:r w:rsidRPr="000A69D4">
        <w:rPr>
          <w:rFonts w:cs="Times New Roman"/>
          <w:iCs/>
        </w:rPr>
        <w:t>X</w:t>
      </w:r>
      <w:r w:rsidR="009B2A9A" w:rsidRPr="000A69D4">
        <w:rPr>
          <w:rFonts w:cs="Times New Roman"/>
          <w:iCs/>
        </w:rPr>
        <w:t xml:space="preserve"> této smlouvy  týkajících se ochrany důvěrných informací a obchodního tajemství, je </w:t>
      </w:r>
      <w:r w:rsidR="0060154C" w:rsidRPr="000A69D4">
        <w:rPr>
          <w:rFonts w:cs="Times New Roman"/>
          <w:iCs/>
        </w:rPr>
        <w:t>zhotovitel</w:t>
      </w:r>
      <w:r w:rsidR="009B2A9A" w:rsidRPr="000A69D4">
        <w:rPr>
          <w:rFonts w:cs="Times New Roman"/>
          <w:iCs/>
        </w:rPr>
        <w:t xml:space="preserve"> povinen zaplatit objednateli smluvní pokutu ve výši 50.000,- Kč</w:t>
      </w:r>
      <w:r w:rsidRPr="000A69D4">
        <w:rPr>
          <w:rFonts w:cs="Times New Roman"/>
          <w:iCs/>
        </w:rPr>
        <w:t>.</w:t>
      </w:r>
    </w:p>
    <w:p w14:paraId="31F6E205" w14:textId="77777777"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6749A08C" w14:textId="77777777"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0EA106AF" w14:textId="77777777" w:rsidR="00C84C0B" w:rsidRPr="0060154C" w:rsidRDefault="000A69D4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</w:t>
      </w:r>
      <w:r w:rsidRPr="000A69D4">
        <w:rPr>
          <w:rFonts w:cs="Times New Roman"/>
        </w:rPr>
        <w:t>pokut</w:t>
      </w:r>
      <w:r w:rsidR="00C84C0B" w:rsidRPr="000A69D4">
        <w:rPr>
          <w:rFonts w:cs="Times New Roman"/>
        </w:rPr>
        <w:t>y</w:t>
      </w:r>
      <w:r w:rsidRPr="000A69D4">
        <w:rPr>
          <w:rFonts w:cs="Times New Roman"/>
        </w:rPr>
        <w:t xml:space="preserve"> sjednan</w:t>
      </w:r>
      <w:r w:rsidR="00C84C0B" w:rsidRPr="000A69D4">
        <w:rPr>
          <w:rFonts w:cs="Times New Roman"/>
        </w:rPr>
        <w:t>é</w:t>
      </w:r>
      <w:r w:rsidR="00C84C0B" w:rsidRPr="0060154C">
        <w:rPr>
          <w:rFonts w:cs="Times New Roman"/>
        </w:rPr>
        <w:t xml:space="preserve"> dle  tohoto článku je splatná do 15 kalendářních dnů </w:t>
      </w:r>
      <w:r w:rsidR="00C84C0B" w:rsidRPr="0060154C">
        <w:rPr>
          <w:rFonts w:cs="Times New Roman"/>
        </w:rPr>
        <w:br/>
        <w:t>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="00C84C0B"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528A29A9" w14:textId="77777777"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Ustanovením tohoto článku o smluvní pokutě není dotčeno domáhat se práva </w:t>
      </w:r>
      <w:r w:rsidRPr="0060154C">
        <w:rPr>
          <w:rFonts w:cs="Times New Roman"/>
        </w:rPr>
        <w:br/>
        <w:t>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14:paraId="56F64C8F" w14:textId="77777777" w:rsidR="00F13572" w:rsidRDefault="00F13572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sz w:val="22"/>
          <w:u w:val="single"/>
        </w:rPr>
      </w:pPr>
    </w:p>
    <w:p w14:paraId="46E98EC5" w14:textId="77777777" w:rsidR="00812648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sz w:val="22"/>
          <w:u w:val="single"/>
        </w:rPr>
      </w:pPr>
      <w:r w:rsidRPr="000A69D4">
        <w:rPr>
          <w:rFonts w:cs="Times New Roman"/>
          <w:b/>
          <w:sz w:val="22"/>
          <w:u w:val="single"/>
        </w:rPr>
        <w:t xml:space="preserve"> </w:t>
      </w:r>
    </w:p>
    <w:p w14:paraId="09920BC4" w14:textId="0916FDF3" w:rsidR="00BE6807" w:rsidRPr="000A69D4" w:rsidRDefault="007F30BA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0A69D4">
        <w:rPr>
          <w:rFonts w:cs="Times New Roman"/>
          <w:b/>
          <w:sz w:val="22"/>
          <w:u w:val="single"/>
        </w:rPr>
        <w:t>I</w:t>
      </w:r>
      <w:r w:rsidR="00EF70E1" w:rsidRPr="000A69D4">
        <w:rPr>
          <w:rFonts w:cs="Times New Roman"/>
          <w:b/>
          <w:sz w:val="22"/>
          <w:u w:val="single"/>
        </w:rPr>
        <w:t>X</w:t>
      </w:r>
      <w:r w:rsidR="00BE6807" w:rsidRPr="000A69D4">
        <w:rPr>
          <w:rFonts w:cs="Times New Roman"/>
          <w:b/>
          <w:sz w:val="22"/>
          <w:u w:val="single"/>
        </w:rPr>
        <w:t xml:space="preserve">. </w:t>
      </w:r>
      <w:r w:rsidR="00BE6807" w:rsidRPr="000A69D4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42DA0265" w14:textId="77777777" w:rsidR="00BE6807" w:rsidRPr="000A69D4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0A69D4">
        <w:rPr>
          <w:rFonts w:cs="Times New Roman"/>
          <w:b/>
          <w:u w:val="single"/>
        </w:rPr>
        <w:t>„licenční doložka“</w:t>
      </w:r>
    </w:p>
    <w:p w14:paraId="409AAC44" w14:textId="77777777" w:rsidR="00BF472E" w:rsidRPr="000A69D4" w:rsidRDefault="00BE6807" w:rsidP="0060154C">
      <w:pPr>
        <w:pStyle w:val="Nadpis"/>
        <w:numPr>
          <w:ilvl w:val="6"/>
          <w:numId w:val="28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0A69D4">
        <w:rPr>
          <w:rFonts w:ascii="Times New Roman" w:hAnsi="Times New Roman" w:cs="Times New Roman"/>
          <w:sz w:val="22"/>
          <w:lang w:val="cs-CZ"/>
        </w:rPr>
        <w:t>Zhotovitel poskytne objednateli výhradní</w:t>
      </w:r>
      <w:r w:rsidR="00B36174" w:rsidRPr="000A69D4">
        <w:rPr>
          <w:rFonts w:ascii="Times New Roman" w:hAnsi="Times New Roman" w:cs="Times New Roman"/>
          <w:sz w:val="22"/>
          <w:lang w:val="cs-CZ"/>
        </w:rPr>
        <w:t xml:space="preserve"> neomezenou licenci k předmětu smlouvy</w:t>
      </w:r>
      <w:r w:rsidRPr="000A69D4">
        <w:rPr>
          <w:rFonts w:ascii="Times New Roman" w:hAnsi="Times New Roman" w:cs="Times New Roman"/>
          <w:sz w:val="22"/>
          <w:lang w:val="cs-CZ"/>
        </w:rPr>
        <w:t xml:space="preserve">, </w:t>
      </w:r>
      <w:r w:rsidR="00B36174" w:rsidRPr="000A69D4">
        <w:rPr>
          <w:rFonts w:ascii="Times New Roman" w:hAnsi="Times New Roman" w:cs="Times New Roman"/>
          <w:sz w:val="22"/>
          <w:lang w:val="cs-CZ"/>
        </w:rPr>
        <w:t xml:space="preserve">a to věcně, </w:t>
      </w:r>
      <w:r w:rsidRPr="000A69D4">
        <w:rPr>
          <w:rFonts w:ascii="Times New Roman" w:hAnsi="Times New Roman" w:cs="Times New Roman"/>
          <w:sz w:val="22"/>
          <w:lang w:val="cs-CZ"/>
        </w:rPr>
        <w:t xml:space="preserve">časově a </w:t>
      </w:r>
      <w:r w:rsidR="00B36174" w:rsidRPr="000A69D4">
        <w:rPr>
          <w:rFonts w:ascii="Times New Roman" w:hAnsi="Times New Roman" w:cs="Times New Roman"/>
          <w:sz w:val="22"/>
          <w:lang w:val="cs-CZ"/>
        </w:rPr>
        <w:t>místně</w:t>
      </w:r>
      <w:r w:rsidRPr="000A69D4">
        <w:rPr>
          <w:rFonts w:ascii="Times New Roman" w:hAnsi="Times New Roman" w:cs="Times New Roman"/>
          <w:sz w:val="22"/>
          <w:lang w:val="cs-CZ"/>
        </w:rPr>
        <w:t>.</w:t>
      </w:r>
    </w:p>
    <w:p w14:paraId="08CF82CD" w14:textId="77777777" w:rsidR="00BE6807" w:rsidRPr="000A69D4" w:rsidRDefault="00BE6807" w:rsidP="0060154C">
      <w:pPr>
        <w:pStyle w:val="Nadpis"/>
        <w:numPr>
          <w:ilvl w:val="6"/>
          <w:numId w:val="28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0A69D4">
        <w:rPr>
          <w:rFonts w:ascii="Times New Roman" w:hAnsi="Times New Roman" w:cs="Times New Roman"/>
          <w:sz w:val="22"/>
          <w:lang w:val="cs-CZ"/>
        </w:rPr>
        <w:t xml:space="preserve">Objednatel je oprávněn </w:t>
      </w:r>
      <w:r w:rsidR="00B36174" w:rsidRPr="000A69D4">
        <w:rPr>
          <w:rFonts w:ascii="Times New Roman" w:hAnsi="Times New Roman" w:cs="Times New Roman"/>
          <w:sz w:val="22"/>
          <w:lang w:val="cs-CZ"/>
        </w:rPr>
        <w:t>zcela nebo zčásti oprávnění tvořící součást licence poskytnout třetí osobě (podlicence)</w:t>
      </w:r>
      <w:r w:rsidRPr="000A69D4">
        <w:rPr>
          <w:rFonts w:ascii="Times New Roman" w:hAnsi="Times New Roman" w:cs="Times New Roman"/>
          <w:sz w:val="22"/>
          <w:lang w:val="cs-CZ"/>
        </w:rPr>
        <w:t>.</w:t>
      </w:r>
    </w:p>
    <w:p w14:paraId="1BD99AA3" w14:textId="77777777" w:rsidR="001D54B4" w:rsidRPr="000A69D4" w:rsidRDefault="00BE6807" w:rsidP="0060154C">
      <w:pPr>
        <w:pStyle w:val="Zkladntext2"/>
        <w:numPr>
          <w:ilvl w:val="6"/>
          <w:numId w:val="28"/>
        </w:numPr>
        <w:spacing w:line="276" w:lineRule="auto"/>
        <w:ind w:left="0" w:hanging="284"/>
        <w:jc w:val="both"/>
        <w:rPr>
          <w:rFonts w:cs="Times New Roman"/>
        </w:rPr>
      </w:pPr>
      <w:r w:rsidRPr="000A69D4">
        <w:rPr>
          <w:rFonts w:cs="Times New Roman"/>
        </w:rPr>
        <w:t xml:space="preserve">Odměna za poskytnutí licence je zahrnuta </w:t>
      </w:r>
      <w:r w:rsidR="00C84C0B" w:rsidRPr="000A69D4">
        <w:rPr>
          <w:rFonts w:cs="Times New Roman"/>
        </w:rPr>
        <w:t>v ceně provedení díla dle čl. </w:t>
      </w:r>
      <w:r w:rsidR="00E90682" w:rsidRPr="000A69D4">
        <w:rPr>
          <w:rFonts w:cs="Times New Roman"/>
        </w:rPr>
        <w:t>II</w:t>
      </w:r>
      <w:r w:rsidRPr="000A69D4">
        <w:rPr>
          <w:rFonts w:cs="Times New Roman"/>
        </w:rPr>
        <w:t xml:space="preserve"> této smlouvy.</w:t>
      </w:r>
    </w:p>
    <w:p w14:paraId="060E207B" w14:textId="77777777" w:rsidR="00BF472E" w:rsidRPr="000A69D4" w:rsidRDefault="00BF472E" w:rsidP="0060154C">
      <w:pPr>
        <w:pStyle w:val="Zkladntext2"/>
        <w:numPr>
          <w:ilvl w:val="6"/>
          <w:numId w:val="28"/>
        </w:numPr>
        <w:spacing w:line="276" w:lineRule="auto"/>
        <w:ind w:left="0" w:hanging="284"/>
        <w:jc w:val="both"/>
        <w:rPr>
          <w:rFonts w:cs="Times New Roman"/>
        </w:rPr>
      </w:pPr>
      <w:r w:rsidRPr="000A69D4">
        <w:rPr>
          <w:rFonts w:cs="Times New Roman"/>
        </w:rPr>
        <w:t xml:space="preserve">Pro vyloučení všech pochybností platí, že se zhotovitel zavazuje zajistit právo používat patenty, ochranné známky, licence, průmyslové vzory, know-how, software a práva z duševního vlastnictví, nezbytně se vztahující k předmětu smlouvy, které jsou nutné pro provoz a jeho využití, </w:t>
      </w:r>
      <w:r w:rsidRPr="000A69D4">
        <w:rPr>
          <w:rFonts w:cs="Times New Roman"/>
        </w:rPr>
        <w:br/>
        <w:t>a to současně s předáním předmětu smlouvy nebo jeho části objednateli.</w:t>
      </w:r>
    </w:p>
    <w:p w14:paraId="6700CA2D" w14:textId="77777777" w:rsidR="001D54B4" w:rsidRPr="0060154C" w:rsidRDefault="001D54B4" w:rsidP="0060154C">
      <w:pPr>
        <w:pStyle w:val="Zkladntext"/>
        <w:spacing w:after="120" w:line="276" w:lineRule="auto"/>
        <w:ind w:hanging="284"/>
        <w:rPr>
          <w:rFonts w:cs="Times New Roman"/>
          <w:highlight w:val="yellow"/>
        </w:rPr>
      </w:pPr>
    </w:p>
    <w:p w14:paraId="245902BB" w14:textId="77777777" w:rsidR="00883398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883398" w:rsidRPr="0060154C">
        <w:rPr>
          <w:rFonts w:cs="Times New Roman"/>
          <w:b/>
          <w:u w:val="single"/>
        </w:rPr>
        <w:t>. Ochrana důvěrných informací</w:t>
      </w:r>
    </w:p>
    <w:p w14:paraId="05CA865F" w14:textId="77777777"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45919419" w14:textId="77777777"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 xml:space="preserve"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14:paraId="7CEB55A6" w14:textId="77777777"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B41C7F3" w14:textId="77777777"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55A09EDA" w14:textId="77777777"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5. 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14:paraId="0DFAE87D" w14:textId="77777777" w:rsidR="00883398" w:rsidRPr="0060154C" w:rsidRDefault="00883398" w:rsidP="0060154C">
      <w:pPr>
        <w:pStyle w:val="Zkladntext"/>
        <w:spacing w:after="120" w:line="276" w:lineRule="auto"/>
        <w:ind w:hanging="284"/>
        <w:rPr>
          <w:rFonts w:cs="Times New Roman"/>
          <w:highlight w:val="yellow"/>
        </w:rPr>
      </w:pPr>
    </w:p>
    <w:p w14:paraId="6DB5CE56" w14:textId="77777777"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C84C0B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Trvání a ukončení smlouvy</w:t>
      </w:r>
    </w:p>
    <w:p w14:paraId="72B9ABA8" w14:textId="77777777" w:rsidR="000F439E" w:rsidRPr="0060154C" w:rsidRDefault="000A69D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7ADB">
        <w:rPr>
          <w:rFonts w:cs="Times New Roman"/>
        </w:rPr>
        <w:t xml:space="preserve">Tato smlouva se uzavírá na dobu určitou, účinnosti nabývá </w:t>
      </w:r>
      <w:r>
        <w:rPr>
          <w:rFonts w:cs="Times New Roman"/>
        </w:rPr>
        <w:t>dnem zveřejnění v registru smluv</w:t>
      </w:r>
      <w:r w:rsidRPr="00F47ADB">
        <w:rPr>
          <w:rFonts w:cs="Times New Roman"/>
        </w:rPr>
        <w:t xml:space="preserve"> smlouvy a končí splněním závazku vymezeném v čl. I této smlouvy.</w:t>
      </w:r>
    </w:p>
    <w:p w14:paraId="57FB33F5" w14:textId="77777777" w:rsidR="001D54B4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14:paraId="5B051572" w14:textId="77777777"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14:paraId="6D148F47" w14:textId="77777777"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odstoupením od smlouvy.</w:t>
      </w:r>
    </w:p>
    <w:p w14:paraId="48C980F7" w14:textId="77777777" w:rsidR="00581438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14:paraId="75656C67" w14:textId="77777777" w:rsidR="00581438" w:rsidRPr="0060154C" w:rsidRDefault="001D54B4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 xml:space="preserve">jejím uplynutím,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že vady neodstraní</w:t>
      </w:r>
      <w:r w:rsidR="00581438" w:rsidRPr="0060154C">
        <w:rPr>
          <w:rFonts w:cs="Times New Roman"/>
        </w:rPr>
        <w:t>,</w:t>
      </w:r>
    </w:p>
    <w:p w14:paraId="4EFCA21B" w14:textId="77777777"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14:paraId="4CE3B4DC" w14:textId="77777777"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14:paraId="569E2799" w14:textId="77777777"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0C6203F5" w14:textId="77777777"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14:paraId="273E8CA5" w14:textId="77777777" w:rsidR="001D54B4" w:rsidRPr="00DA4E01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vstoupí do likvidace.</w:t>
      </w:r>
    </w:p>
    <w:p w14:paraId="25A66A16" w14:textId="77777777" w:rsidR="00DA4E01" w:rsidRPr="000A69D4" w:rsidRDefault="00DA4E01" w:rsidP="00DA4E01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0A69D4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7971F8CE" w14:textId="77777777" w:rsidR="001D54B4" w:rsidRPr="0060154C" w:rsidRDefault="001D54B4" w:rsidP="0060154C">
      <w:pPr>
        <w:spacing w:after="120" w:line="276" w:lineRule="auto"/>
        <w:ind w:hanging="284"/>
        <w:jc w:val="both"/>
        <w:rPr>
          <w:rFonts w:cs="Times New Roman"/>
          <w:b/>
          <w:u w:val="single"/>
        </w:rPr>
      </w:pPr>
    </w:p>
    <w:p w14:paraId="2462DE2A" w14:textId="77777777"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C84C0B" w:rsidRPr="0060154C">
        <w:rPr>
          <w:rFonts w:cs="Times New Roman"/>
          <w:b/>
          <w:u w:val="single"/>
        </w:rPr>
        <w:t>II</w:t>
      </w:r>
      <w:r w:rsidRPr="0060154C">
        <w:rPr>
          <w:rFonts w:cs="Times New Roman"/>
          <w:b/>
          <w:u w:val="single"/>
        </w:rPr>
        <w:t>. Ustanovení o doručování</w:t>
      </w:r>
    </w:p>
    <w:p w14:paraId="7FF1B750" w14:textId="77777777"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771271E5" w14:textId="77777777"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objednatel nebo zhotovitel na uvedené adrese zastižen, písemnost se prostřednictvím poštovního doručovatele uloží na poště. Nevyzvedne-li si účastník zásilku do deseti 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19A84585" w14:textId="01BEEB10" w:rsidR="003B6E46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objednatele je </w:t>
      </w:r>
      <w:r w:rsidR="00520083">
        <w:rPr>
          <w:rFonts w:cs="Times New Roman"/>
        </w:rPr>
        <w:t>Milan Brlík MSc.</w:t>
      </w:r>
      <w:r w:rsidR="003B6E46" w:rsidRPr="00BE2197">
        <w:rPr>
          <w:rFonts w:cs="Times New Roman"/>
        </w:rPr>
        <w:t xml:space="preserve">, tel. </w:t>
      </w:r>
      <w:r w:rsidR="00520083">
        <w:rPr>
          <w:rFonts w:cs="Times New Roman"/>
        </w:rPr>
        <w:t>236004686</w:t>
      </w:r>
      <w:r w:rsidR="003B6E46" w:rsidRPr="00BE2197">
        <w:rPr>
          <w:rFonts w:cs="Times New Roman"/>
        </w:rPr>
        <w:t xml:space="preserve">, e-mail: </w:t>
      </w:r>
      <w:proofErr w:type="spellStart"/>
      <w:r w:rsidR="00041307">
        <w:t>xxxxx</w:t>
      </w:r>
      <w:proofErr w:type="spellEnd"/>
    </w:p>
    <w:p w14:paraId="677FC55F" w14:textId="172CCF5E" w:rsidR="001D54B4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zhotovitele je </w:t>
      </w:r>
      <w:proofErr w:type="spellStart"/>
      <w:r w:rsidR="00041307">
        <w:rPr>
          <w:rFonts w:cs="Times New Roman"/>
        </w:rPr>
        <w:t>xxxxxxxxxx</w:t>
      </w:r>
      <w:proofErr w:type="spellEnd"/>
      <w:r w:rsidRPr="00BE2197">
        <w:rPr>
          <w:rFonts w:cs="Times New Roman"/>
        </w:rPr>
        <w:t xml:space="preserve">, tel. </w:t>
      </w:r>
      <w:proofErr w:type="spellStart"/>
      <w:r w:rsidR="00041307">
        <w:rPr>
          <w:rFonts w:cs="Times New Roman"/>
        </w:rPr>
        <w:t>xxxxxxxx</w:t>
      </w:r>
      <w:proofErr w:type="spellEnd"/>
      <w:r w:rsidRPr="00BE2197">
        <w:rPr>
          <w:rFonts w:cs="Times New Roman"/>
        </w:rPr>
        <w:t xml:space="preserve">, e-mail: </w:t>
      </w:r>
      <w:proofErr w:type="spellStart"/>
      <w:r w:rsidR="00041307">
        <w:t>xxxxxx</w:t>
      </w:r>
      <w:proofErr w:type="spellEnd"/>
    </w:p>
    <w:p w14:paraId="10C36226" w14:textId="77777777"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XIII</w:t>
      </w:r>
      <w:r w:rsidR="001D54B4" w:rsidRPr="0060154C">
        <w:rPr>
          <w:rFonts w:cs="Times New Roman"/>
          <w:b/>
          <w:u w:val="single"/>
        </w:rPr>
        <w:t>. Závěrečná ustanovení</w:t>
      </w:r>
    </w:p>
    <w:p w14:paraId="329903DA" w14:textId="77777777"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333596F1" w14:textId="77777777"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29EC5FBD" w14:textId="77777777"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14:paraId="6C21945F" w14:textId="77777777"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14:paraId="5F4601FC" w14:textId="77777777" w:rsidR="003B6E46" w:rsidRPr="0060154C" w:rsidRDefault="0037586C" w:rsidP="0060154C">
      <w:pPr>
        <w:numPr>
          <w:ilvl w:val="0"/>
          <w:numId w:val="1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1BC71BF5" w14:textId="6DCCBBB1" w:rsidR="0092768E" w:rsidRDefault="0092768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A69D4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0A69D4">
        <w:rPr>
          <w:rFonts w:cs="Times New Roman"/>
        </w:rPr>
        <w:t>u smluv).</w:t>
      </w:r>
      <w:r w:rsidRPr="000A69D4">
        <w:rPr>
          <w:rFonts w:cs="Times New Roman"/>
        </w:rPr>
        <w:t xml:space="preserve"> </w:t>
      </w:r>
      <w:r w:rsidR="004A5D1C" w:rsidRPr="000A69D4">
        <w:rPr>
          <w:rFonts w:cs="Times New Roman"/>
        </w:rPr>
        <w:t>Objednat</w:t>
      </w:r>
      <w:r w:rsidRPr="000A69D4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0A69D4">
        <w:rPr>
          <w:rFonts w:cs="Times New Roman"/>
        </w:rPr>
        <w:t xml:space="preserve">. Zhotovitel obdrží potvrzení o uveřejnění v registru smluv automaticky vygenerované správcem registru smluv </w:t>
      </w:r>
      <w:r w:rsidR="00713149" w:rsidRPr="000A69D4">
        <w:rPr>
          <w:rFonts w:cs="Times New Roman"/>
        </w:rPr>
        <w:br/>
      </w:r>
      <w:r w:rsidR="00F62790" w:rsidRPr="000A69D4">
        <w:rPr>
          <w:rFonts w:cs="Times New Roman"/>
        </w:rPr>
        <w:t>do své datové schránky</w:t>
      </w:r>
      <w:r w:rsidRPr="000A69D4">
        <w:rPr>
          <w:rFonts w:cs="Times New Roman"/>
        </w:rPr>
        <w:t>.</w:t>
      </w:r>
      <w:r w:rsidRPr="0060154C">
        <w:rPr>
          <w:rFonts w:cs="Times New Roman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40883FB3" w14:textId="77777777" w:rsidR="0087204D" w:rsidRPr="00E63ACC" w:rsidRDefault="0087204D" w:rsidP="0087204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46008A9F" w14:textId="77777777" w:rsidR="0087204D" w:rsidRPr="00E63ACC" w:rsidRDefault="0087204D" w:rsidP="0087204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1DD2D260" w14:textId="77777777" w:rsidR="002C173E" w:rsidRPr="000A69D4" w:rsidRDefault="002C173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A69D4">
        <w:rPr>
          <w:rFonts w:cs="Times New Roman"/>
        </w:rPr>
        <w:t>Objednatel uzavírá smlouvu v so</w:t>
      </w:r>
      <w:r w:rsidR="00C529C5" w:rsidRPr="000A69D4">
        <w:rPr>
          <w:rFonts w:cs="Times New Roman"/>
        </w:rPr>
        <w:t>uladu s ustanovením § 27 odst. 6</w:t>
      </w:r>
      <w:r w:rsidRPr="000A69D4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3BDD73D5" w14:textId="77777777"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39B18CBE" w14:textId="77777777" w:rsidR="001D54B4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14:paraId="62496158" w14:textId="77777777" w:rsidR="00520083" w:rsidRDefault="00520083" w:rsidP="0060154C">
      <w:pPr>
        <w:spacing w:after="120" w:line="276" w:lineRule="auto"/>
        <w:ind w:hanging="284"/>
        <w:rPr>
          <w:rFonts w:cs="Times New Roman"/>
          <w:u w:val="single"/>
        </w:rPr>
      </w:pPr>
    </w:p>
    <w:p w14:paraId="7075E213" w14:textId="77777777" w:rsidR="001D54B4" w:rsidRPr="0060154C" w:rsidRDefault="001D54B4" w:rsidP="0060154C">
      <w:pPr>
        <w:spacing w:after="120" w:line="276" w:lineRule="auto"/>
        <w:ind w:hanging="284"/>
        <w:rPr>
          <w:rFonts w:cs="Times New Roman"/>
          <w:u w:val="single"/>
        </w:rPr>
      </w:pPr>
      <w:r w:rsidRPr="0060154C">
        <w:rPr>
          <w:rFonts w:cs="Times New Roman"/>
          <w:u w:val="single"/>
        </w:rPr>
        <w:t xml:space="preserve">Přílohy: </w:t>
      </w:r>
    </w:p>
    <w:p w14:paraId="756EEA1C" w14:textId="77777777" w:rsidR="001D54B4" w:rsidRPr="000A69D4" w:rsidRDefault="001D54B4" w:rsidP="0060154C">
      <w:pPr>
        <w:spacing w:after="120" w:line="276" w:lineRule="auto"/>
        <w:ind w:hanging="284"/>
        <w:rPr>
          <w:rFonts w:cs="Times New Roman"/>
        </w:rPr>
      </w:pPr>
      <w:r w:rsidRPr="000A69D4">
        <w:rPr>
          <w:rFonts w:cs="Times New Roman"/>
        </w:rPr>
        <w:t xml:space="preserve">č. 1 – </w:t>
      </w:r>
      <w:r w:rsidR="000A69D4" w:rsidRPr="000A69D4">
        <w:rPr>
          <w:rFonts w:cs="Times New Roman"/>
        </w:rPr>
        <w:t>Synopse</w:t>
      </w:r>
    </w:p>
    <w:p w14:paraId="3B183413" w14:textId="77777777" w:rsidR="000A69D4" w:rsidRPr="000A69D4" w:rsidRDefault="000A69D4" w:rsidP="0060154C">
      <w:pPr>
        <w:spacing w:after="120" w:line="276" w:lineRule="auto"/>
        <w:ind w:hanging="284"/>
        <w:rPr>
          <w:rFonts w:cs="Times New Roman"/>
        </w:rPr>
      </w:pPr>
      <w:r w:rsidRPr="000A69D4">
        <w:rPr>
          <w:rFonts w:cs="Times New Roman"/>
        </w:rPr>
        <w:t>č. 2 – Cenová tabulka</w:t>
      </w:r>
    </w:p>
    <w:p w14:paraId="2A929924" w14:textId="77777777"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č. 2 –</w:t>
      </w:r>
      <w:r w:rsidR="005420F9">
        <w:rPr>
          <w:rFonts w:cs="Times New Roman"/>
        </w:rPr>
        <w:t xml:space="preserve"> Vzor</w:t>
      </w:r>
      <w:r w:rsidRPr="0060154C">
        <w:rPr>
          <w:rFonts w:cs="Times New Roman"/>
        </w:rPr>
        <w:t xml:space="preserve"> </w:t>
      </w:r>
      <w:r w:rsidR="005420F9">
        <w:rPr>
          <w:rFonts w:cs="Times New Roman"/>
        </w:rPr>
        <w:t>a</w:t>
      </w:r>
      <w:r w:rsidR="005420F9" w:rsidRPr="0060154C">
        <w:rPr>
          <w:rFonts w:cs="Times New Roman"/>
        </w:rPr>
        <w:t>kceptační</w:t>
      </w:r>
      <w:r w:rsidR="005420F9">
        <w:rPr>
          <w:rFonts w:cs="Times New Roman"/>
        </w:rPr>
        <w:t>ho</w:t>
      </w:r>
      <w:r w:rsidR="005420F9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protokol</w:t>
      </w:r>
      <w:r w:rsidR="005420F9">
        <w:rPr>
          <w:rFonts w:cs="Times New Roman"/>
        </w:rPr>
        <w:t>u</w:t>
      </w:r>
    </w:p>
    <w:p w14:paraId="575F04C6" w14:textId="77777777" w:rsidR="00812648" w:rsidRDefault="00812648" w:rsidP="0060154C">
      <w:pPr>
        <w:spacing w:after="120" w:line="276" w:lineRule="auto"/>
        <w:ind w:hanging="284"/>
        <w:rPr>
          <w:rFonts w:cs="Times New Roman"/>
        </w:rPr>
      </w:pPr>
    </w:p>
    <w:p w14:paraId="40F2A3CD" w14:textId="77777777"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Pr="0060154C">
        <w:rPr>
          <w:rFonts w:cs="Times New Roman"/>
        </w:rPr>
        <w:t>V ……</w:t>
      </w:r>
      <w:proofErr w:type="gramStart"/>
      <w:r w:rsidRPr="0060154C">
        <w:rPr>
          <w:rFonts w:cs="Times New Roman"/>
        </w:rPr>
        <w:t>….. dne</w:t>
      </w:r>
      <w:proofErr w:type="gramEnd"/>
      <w:r w:rsidRPr="0060154C">
        <w:rPr>
          <w:rFonts w:cs="Times New Roman"/>
        </w:rPr>
        <w:t xml:space="preserve"> ……………</w:t>
      </w:r>
    </w:p>
    <w:p w14:paraId="3782BDA0" w14:textId="77777777"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14:paraId="09EC25BF" w14:textId="77777777" w:rsidR="001D54B4" w:rsidRPr="00BE2197" w:rsidRDefault="001D54B4" w:rsidP="0060154C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bookmarkStart w:id="0" w:name="_GoBack"/>
      <w:bookmarkEnd w:id="0"/>
      <w:r w:rsidR="003B6E46" w:rsidRPr="00BE2197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………………………………………….</w:t>
      </w:r>
    </w:p>
    <w:p w14:paraId="28A6BE4B" w14:textId="77777777" w:rsidR="00041307" w:rsidRPr="00041307" w:rsidRDefault="00E35D2B" w:rsidP="0060154C">
      <w:pPr>
        <w:spacing w:after="120" w:line="276" w:lineRule="auto"/>
        <w:ind w:hanging="284"/>
        <w:rPr>
          <w:rFonts w:cs="Times New Roman"/>
          <w:b/>
        </w:rPr>
      </w:pPr>
      <w:r w:rsidRPr="0087204D">
        <w:rPr>
          <w:rFonts w:cs="Times New Roman"/>
          <w:b/>
        </w:rPr>
        <w:t xml:space="preserve">Mgr. </w:t>
      </w:r>
      <w:r w:rsidR="000A69D4">
        <w:rPr>
          <w:rFonts w:cs="Times New Roman"/>
          <w:b/>
        </w:rPr>
        <w:t>Martin Červený</w:t>
      </w:r>
      <w:r w:rsidR="001D54B4" w:rsidRPr="00BE2197">
        <w:rPr>
          <w:rFonts w:cs="Times New Roman"/>
        </w:rPr>
        <w:t>,</w:t>
      </w:r>
      <w:r w:rsidR="001D54B4" w:rsidRPr="00BE2197">
        <w:rPr>
          <w:rFonts w:cs="Times New Roman"/>
        </w:rPr>
        <w:tab/>
      </w:r>
      <w:r w:rsidR="001D54B4" w:rsidRPr="00BE2197">
        <w:rPr>
          <w:rFonts w:cs="Times New Roman"/>
        </w:rPr>
        <w:tab/>
        <w:t xml:space="preserve">         </w:t>
      </w:r>
      <w:r w:rsidR="001D54B4"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041307" w:rsidRPr="00041307">
        <w:rPr>
          <w:rFonts w:cs="Times New Roman"/>
          <w:b/>
        </w:rPr>
        <w:t xml:space="preserve">Adam </w:t>
      </w:r>
      <w:proofErr w:type="spellStart"/>
      <w:r w:rsidR="00041307" w:rsidRPr="00041307">
        <w:rPr>
          <w:rFonts w:cs="Times New Roman"/>
          <w:b/>
        </w:rPr>
        <w:t>Altmann</w:t>
      </w:r>
      <w:proofErr w:type="spellEnd"/>
    </w:p>
    <w:p w14:paraId="59169B72" w14:textId="56DABD84" w:rsidR="00631198" w:rsidRPr="0060154C" w:rsidRDefault="00041307" w:rsidP="0060154C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z</w:t>
      </w:r>
      <w:r w:rsidR="000A69D4">
        <w:rPr>
          <w:rFonts w:cs="Times New Roman"/>
        </w:rPr>
        <w:t xml:space="preserve">ástupce </w:t>
      </w:r>
      <w:r w:rsidR="001D54B4" w:rsidRPr="00BE2197">
        <w:rPr>
          <w:rFonts w:cs="Times New Roman"/>
        </w:rPr>
        <w:t>ředitel</w:t>
      </w:r>
      <w:r w:rsidR="000A69D4"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jednatel</w:t>
      </w:r>
    </w:p>
    <w:sectPr w:rsidR="00631198" w:rsidRPr="006015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D779C" w14:textId="77777777" w:rsidR="00FF44C6" w:rsidRDefault="00FF44C6">
      <w:r>
        <w:separator/>
      </w:r>
    </w:p>
  </w:endnote>
  <w:endnote w:type="continuationSeparator" w:id="0">
    <w:p w14:paraId="4E17A04A" w14:textId="77777777" w:rsidR="00FF44C6" w:rsidRDefault="00FF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8FFC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04130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041307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14:paraId="2E457869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C2630" w14:textId="77777777" w:rsidR="00FF44C6" w:rsidRDefault="00FF44C6">
      <w:r>
        <w:separator/>
      </w:r>
    </w:p>
  </w:footnote>
  <w:footnote w:type="continuationSeparator" w:id="0">
    <w:p w14:paraId="5A50857E" w14:textId="77777777" w:rsidR="00FF44C6" w:rsidRDefault="00FF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7BC4E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1DCFB668" w14:textId="77777777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0A69D4">
      <w:rPr>
        <w:sz w:val="22"/>
      </w:rPr>
      <w:t>17-0348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449584DB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14:paraId="37168D91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63E5B2B"/>
    <w:multiLevelType w:val="hybridMultilevel"/>
    <w:tmpl w:val="D0F84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21668"/>
    <w:multiLevelType w:val="hybridMultilevel"/>
    <w:tmpl w:val="4232D076"/>
    <w:lvl w:ilvl="0" w:tplc="AFEC84C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06075"/>
    <w:multiLevelType w:val="hybridMultilevel"/>
    <w:tmpl w:val="A4142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49"/>
  </w:num>
  <w:num w:numId="5">
    <w:abstractNumId w:val="33"/>
  </w:num>
  <w:num w:numId="6">
    <w:abstractNumId w:val="31"/>
  </w:num>
  <w:num w:numId="7">
    <w:abstractNumId w:val="52"/>
  </w:num>
  <w:num w:numId="8">
    <w:abstractNumId w:val="54"/>
  </w:num>
  <w:num w:numId="9">
    <w:abstractNumId w:val="24"/>
  </w:num>
  <w:num w:numId="10">
    <w:abstractNumId w:val="34"/>
  </w:num>
  <w:num w:numId="11">
    <w:abstractNumId w:val="21"/>
  </w:num>
  <w:num w:numId="12">
    <w:abstractNumId w:val="50"/>
  </w:num>
  <w:num w:numId="13">
    <w:abstractNumId w:val="32"/>
  </w:num>
  <w:num w:numId="14">
    <w:abstractNumId w:val="44"/>
  </w:num>
  <w:num w:numId="15">
    <w:abstractNumId w:val="2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27"/>
  </w:num>
  <w:num w:numId="19">
    <w:abstractNumId w:val="20"/>
  </w:num>
  <w:num w:numId="20">
    <w:abstractNumId w:val="41"/>
  </w:num>
  <w:num w:numId="21">
    <w:abstractNumId w:val="26"/>
  </w:num>
  <w:num w:numId="22">
    <w:abstractNumId w:val="23"/>
  </w:num>
  <w:num w:numId="23">
    <w:abstractNumId w:val="45"/>
  </w:num>
  <w:num w:numId="24">
    <w:abstractNumId w:val="39"/>
  </w:num>
  <w:num w:numId="25">
    <w:abstractNumId w:val="46"/>
  </w:num>
  <w:num w:numId="26">
    <w:abstractNumId w:val="29"/>
  </w:num>
  <w:num w:numId="27">
    <w:abstractNumId w:val="53"/>
  </w:num>
  <w:num w:numId="28">
    <w:abstractNumId w:val="37"/>
  </w:num>
  <w:num w:numId="29">
    <w:abstractNumId w:val="30"/>
  </w:num>
  <w:num w:numId="30">
    <w:abstractNumId w:val="40"/>
  </w:num>
  <w:num w:numId="31">
    <w:abstractNumId w:val="43"/>
  </w:num>
  <w:num w:numId="32">
    <w:abstractNumId w:val="35"/>
  </w:num>
  <w:num w:numId="33">
    <w:abstractNumId w:val="25"/>
  </w:num>
  <w:num w:numId="34">
    <w:abstractNumId w:val="22"/>
  </w:num>
  <w:num w:numId="35">
    <w:abstractNumId w:val="38"/>
  </w:num>
  <w:num w:numId="36">
    <w:abstractNumId w:val="47"/>
  </w:num>
  <w:num w:numId="37">
    <w:abstractNumId w:val="55"/>
  </w:num>
  <w:num w:numId="38">
    <w:abstractNumId w:val="5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72DD"/>
    <w:rsid w:val="000214B8"/>
    <w:rsid w:val="00033DCA"/>
    <w:rsid w:val="00041307"/>
    <w:rsid w:val="00043028"/>
    <w:rsid w:val="000840F8"/>
    <w:rsid w:val="000A69D4"/>
    <w:rsid w:val="000D58FD"/>
    <w:rsid w:val="000E19BD"/>
    <w:rsid w:val="000E5E8B"/>
    <w:rsid w:val="000E7CD4"/>
    <w:rsid w:val="000F439E"/>
    <w:rsid w:val="00127B5C"/>
    <w:rsid w:val="001423F0"/>
    <w:rsid w:val="00150A9D"/>
    <w:rsid w:val="00162DBA"/>
    <w:rsid w:val="0016457C"/>
    <w:rsid w:val="00173A25"/>
    <w:rsid w:val="00180CDB"/>
    <w:rsid w:val="00190A55"/>
    <w:rsid w:val="001A4B2B"/>
    <w:rsid w:val="001A6322"/>
    <w:rsid w:val="001D54B4"/>
    <w:rsid w:val="002234EC"/>
    <w:rsid w:val="002263BD"/>
    <w:rsid w:val="002440B2"/>
    <w:rsid w:val="002442B7"/>
    <w:rsid w:val="00253B68"/>
    <w:rsid w:val="002667F0"/>
    <w:rsid w:val="00281EE1"/>
    <w:rsid w:val="00283F23"/>
    <w:rsid w:val="002A1B71"/>
    <w:rsid w:val="002C0981"/>
    <w:rsid w:val="002C173E"/>
    <w:rsid w:val="002D2B5D"/>
    <w:rsid w:val="002D6746"/>
    <w:rsid w:val="002E6AD1"/>
    <w:rsid w:val="002F69D5"/>
    <w:rsid w:val="0030359E"/>
    <w:rsid w:val="0031420E"/>
    <w:rsid w:val="00347907"/>
    <w:rsid w:val="00360039"/>
    <w:rsid w:val="00374827"/>
    <w:rsid w:val="0037586C"/>
    <w:rsid w:val="0038330D"/>
    <w:rsid w:val="003940F2"/>
    <w:rsid w:val="003B6E46"/>
    <w:rsid w:val="003F6D6A"/>
    <w:rsid w:val="0041139D"/>
    <w:rsid w:val="00483B1F"/>
    <w:rsid w:val="004A5D1C"/>
    <w:rsid w:val="004E197D"/>
    <w:rsid w:val="004F7C72"/>
    <w:rsid w:val="00502231"/>
    <w:rsid w:val="005030DF"/>
    <w:rsid w:val="00503EBE"/>
    <w:rsid w:val="00520083"/>
    <w:rsid w:val="00520434"/>
    <w:rsid w:val="00522DAD"/>
    <w:rsid w:val="00531CFB"/>
    <w:rsid w:val="005420F9"/>
    <w:rsid w:val="00552BAD"/>
    <w:rsid w:val="00552E17"/>
    <w:rsid w:val="0056225B"/>
    <w:rsid w:val="00581438"/>
    <w:rsid w:val="005818CC"/>
    <w:rsid w:val="005A6059"/>
    <w:rsid w:val="005B3195"/>
    <w:rsid w:val="005B3A40"/>
    <w:rsid w:val="005B7770"/>
    <w:rsid w:val="005C754A"/>
    <w:rsid w:val="00600A1D"/>
    <w:rsid w:val="0060154C"/>
    <w:rsid w:val="00631198"/>
    <w:rsid w:val="00651395"/>
    <w:rsid w:val="0067120C"/>
    <w:rsid w:val="00677C35"/>
    <w:rsid w:val="006B1D27"/>
    <w:rsid w:val="006E3D1A"/>
    <w:rsid w:val="006F12D4"/>
    <w:rsid w:val="00700E30"/>
    <w:rsid w:val="00713149"/>
    <w:rsid w:val="00735E37"/>
    <w:rsid w:val="007364C0"/>
    <w:rsid w:val="00740905"/>
    <w:rsid w:val="0075251B"/>
    <w:rsid w:val="00754C9B"/>
    <w:rsid w:val="00770489"/>
    <w:rsid w:val="007751A9"/>
    <w:rsid w:val="00775F16"/>
    <w:rsid w:val="007B3CC0"/>
    <w:rsid w:val="007B3DB3"/>
    <w:rsid w:val="007C1397"/>
    <w:rsid w:val="007C5CDF"/>
    <w:rsid w:val="007D31B3"/>
    <w:rsid w:val="007D7B86"/>
    <w:rsid w:val="007E0EB3"/>
    <w:rsid w:val="007E736D"/>
    <w:rsid w:val="007F30BA"/>
    <w:rsid w:val="00802025"/>
    <w:rsid w:val="008054E1"/>
    <w:rsid w:val="008065AE"/>
    <w:rsid w:val="00812648"/>
    <w:rsid w:val="0081750C"/>
    <w:rsid w:val="00822F7E"/>
    <w:rsid w:val="00823114"/>
    <w:rsid w:val="008237FE"/>
    <w:rsid w:val="008343E7"/>
    <w:rsid w:val="00847BD4"/>
    <w:rsid w:val="00860755"/>
    <w:rsid w:val="0087204D"/>
    <w:rsid w:val="00877083"/>
    <w:rsid w:val="00883398"/>
    <w:rsid w:val="00890F78"/>
    <w:rsid w:val="00892E5C"/>
    <w:rsid w:val="00895D6C"/>
    <w:rsid w:val="008B112F"/>
    <w:rsid w:val="008D7BC0"/>
    <w:rsid w:val="008F0C54"/>
    <w:rsid w:val="008F0E66"/>
    <w:rsid w:val="008F0F3B"/>
    <w:rsid w:val="00900CD5"/>
    <w:rsid w:val="009031EB"/>
    <w:rsid w:val="0092768E"/>
    <w:rsid w:val="0093217E"/>
    <w:rsid w:val="00952B68"/>
    <w:rsid w:val="009572F4"/>
    <w:rsid w:val="0097291D"/>
    <w:rsid w:val="00974B02"/>
    <w:rsid w:val="009918E8"/>
    <w:rsid w:val="009B2A9A"/>
    <w:rsid w:val="009B5D97"/>
    <w:rsid w:val="009B60DD"/>
    <w:rsid w:val="009D40D5"/>
    <w:rsid w:val="009F3C46"/>
    <w:rsid w:val="009F6503"/>
    <w:rsid w:val="00A04ABD"/>
    <w:rsid w:val="00A2749A"/>
    <w:rsid w:val="00A5143A"/>
    <w:rsid w:val="00A54CA7"/>
    <w:rsid w:val="00A7711D"/>
    <w:rsid w:val="00A94B18"/>
    <w:rsid w:val="00AB2247"/>
    <w:rsid w:val="00AB24EA"/>
    <w:rsid w:val="00AD68DF"/>
    <w:rsid w:val="00AF0A11"/>
    <w:rsid w:val="00B0160D"/>
    <w:rsid w:val="00B16EA8"/>
    <w:rsid w:val="00B36174"/>
    <w:rsid w:val="00B433EB"/>
    <w:rsid w:val="00B43F3B"/>
    <w:rsid w:val="00B44A86"/>
    <w:rsid w:val="00B541D8"/>
    <w:rsid w:val="00B914A9"/>
    <w:rsid w:val="00B95361"/>
    <w:rsid w:val="00BA3263"/>
    <w:rsid w:val="00BA69CF"/>
    <w:rsid w:val="00BB5233"/>
    <w:rsid w:val="00BC221C"/>
    <w:rsid w:val="00BD6904"/>
    <w:rsid w:val="00BD7897"/>
    <w:rsid w:val="00BE2197"/>
    <w:rsid w:val="00BE6807"/>
    <w:rsid w:val="00BE7E88"/>
    <w:rsid w:val="00BF2C3F"/>
    <w:rsid w:val="00BF472E"/>
    <w:rsid w:val="00C02878"/>
    <w:rsid w:val="00C14350"/>
    <w:rsid w:val="00C529C5"/>
    <w:rsid w:val="00C529D5"/>
    <w:rsid w:val="00C6394F"/>
    <w:rsid w:val="00C64888"/>
    <w:rsid w:val="00C84C0B"/>
    <w:rsid w:val="00CA08E1"/>
    <w:rsid w:val="00CA3A54"/>
    <w:rsid w:val="00CA3B91"/>
    <w:rsid w:val="00CA6CE4"/>
    <w:rsid w:val="00CB3F5F"/>
    <w:rsid w:val="00CC0ACD"/>
    <w:rsid w:val="00CC1EAF"/>
    <w:rsid w:val="00CC4E18"/>
    <w:rsid w:val="00CD2A02"/>
    <w:rsid w:val="00CE0024"/>
    <w:rsid w:val="00CE6AD3"/>
    <w:rsid w:val="00CE703C"/>
    <w:rsid w:val="00CF4378"/>
    <w:rsid w:val="00D00A49"/>
    <w:rsid w:val="00D044BC"/>
    <w:rsid w:val="00D1144A"/>
    <w:rsid w:val="00D255D6"/>
    <w:rsid w:val="00D353D9"/>
    <w:rsid w:val="00D37798"/>
    <w:rsid w:val="00D55625"/>
    <w:rsid w:val="00D81FE6"/>
    <w:rsid w:val="00D92668"/>
    <w:rsid w:val="00DA4E01"/>
    <w:rsid w:val="00DA6E4E"/>
    <w:rsid w:val="00DA6F4E"/>
    <w:rsid w:val="00DB0698"/>
    <w:rsid w:val="00DB5EA5"/>
    <w:rsid w:val="00DE3B26"/>
    <w:rsid w:val="00E16D0E"/>
    <w:rsid w:val="00E35D2B"/>
    <w:rsid w:val="00E56F6F"/>
    <w:rsid w:val="00E6571B"/>
    <w:rsid w:val="00E90682"/>
    <w:rsid w:val="00EA430A"/>
    <w:rsid w:val="00EC43A6"/>
    <w:rsid w:val="00ED2987"/>
    <w:rsid w:val="00EE3BB6"/>
    <w:rsid w:val="00EF5181"/>
    <w:rsid w:val="00EF70E1"/>
    <w:rsid w:val="00F0129B"/>
    <w:rsid w:val="00F07B19"/>
    <w:rsid w:val="00F07CB6"/>
    <w:rsid w:val="00F13572"/>
    <w:rsid w:val="00F21CE0"/>
    <w:rsid w:val="00F2559D"/>
    <w:rsid w:val="00F46574"/>
    <w:rsid w:val="00F62790"/>
    <w:rsid w:val="00F63739"/>
    <w:rsid w:val="00F758E8"/>
    <w:rsid w:val="00FC4E66"/>
    <w:rsid w:val="00FD3D64"/>
    <w:rsid w:val="00FE0EDB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DBF0"/>
  <w15:chartTrackingRefBased/>
  <w15:docId w15:val="{B3F13CAB-3D66-41E3-8A02-E74F240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00CD5"/>
    <w:rPr>
      <w:rFonts w:ascii="Times New Roman" w:eastAsia="Times New Roman" w:hAnsi="Times New Roman"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FE1B4-AB7B-4433-9888-8D6EE91A303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AE7684-094F-4BE6-9E5C-8D08DD6D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2697</Words>
  <Characters>15508</Characters>
  <Application>Microsoft Office Word</Application>
  <DocSecurity>0</DocSecurity>
  <Lines>378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18041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(IPR/KRA)</cp:lastModifiedBy>
  <cp:revision>9</cp:revision>
  <cp:lastPrinted>2017-11-21T09:43:00Z</cp:lastPrinted>
  <dcterms:created xsi:type="dcterms:W3CDTF">2017-11-06T10:43:00Z</dcterms:created>
  <dcterms:modified xsi:type="dcterms:W3CDTF">2017-11-28T13:58:00Z</dcterms:modified>
</cp:coreProperties>
</file>