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MU-ISOIS/89865/2017/557818/CZS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256</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2017-2019</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Baku State University</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Baku State University</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BSU</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Baku State University</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Azerbaijan</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Baku</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http://indep.bsu.edu.az/en/</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http://indep.bsu.edu.az/en/rub/faculties-and-programs/bachelor</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Baku</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Baku</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BSU</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Upper Intermediate (B2) for English for students</w:t>
              <w:br/>
              <w:t>Upper Intermediate (B2)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BSU</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BSU</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BSU</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BSU</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10 April</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October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BSU</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15</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http://cic.muni.cz/images/files/Incoming/Student/practicalities/_Grading_system_at_MU-new.pdf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BSU</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100 grading system</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http://cic.muni.cz/en/left-incoming-mobility/incoming-student/incoming-student-practicalities/85-incoming-mobility/student/393-incoming-student-practicalities-visa</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BSU</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http://indep.bsu.edu.az/en/rub/admission/visa-requirements</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http://cic.muni.cz/en/left-incoming-mobility/incoming-student/incoming-student-preparatorycourses/85-incoming-mobility/student/394-incoming-student-practicalities-insurance</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BSU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http://indep.bsu.edu.az/en/</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http://cic.muni.cz/en/left-incoming-mobility/incoming-student/incoming-student-preparatorycourses/85-incoming-mobility/student/395-incoming-student-practicalities-accommodation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BSU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http://indep.bsu.edu.az/en/rub/living-in-azerbaijan/housing</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Baku State University</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Baku</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Azerbaijan</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