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F5" w:rsidRDefault="00823C75">
      <w:pPr>
        <w:pStyle w:val="Zkladntext20"/>
        <w:framePr w:w="9886" w:h="580" w:hRule="exact" w:wrap="none" w:vAnchor="page" w:hAnchor="page" w:x="995" w:y="1659"/>
        <w:shd w:val="clear" w:color="auto" w:fill="auto"/>
        <w:spacing w:before="0" w:after="0" w:line="220" w:lineRule="exact"/>
        <w:ind w:right="40"/>
      </w:pPr>
      <w:r>
        <w:t>Příloha č. 2</w:t>
      </w:r>
    </w:p>
    <w:p w:rsidR="009443F5" w:rsidRDefault="00823C75">
      <w:pPr>
        <w:pStyle w:val="Zkladntext20"/>
        <w:framePr w:w="9886" w:h="580" w:hRule="exact" w:wrap="none" w:vAnchor="page" w:hAnchor="page" w:x="995" w:y="1659"/>
        <w:shd w:val="clear" w:color="auto" w:fill="auto"/>
        <w:spacing w:before="0" w:after="0" w:line="220" w:lineRule="exact"/>
        <w:ind w:right="40"/>
      </w:pPr>
      <w:r>
        <w:t>Tabulka - nabídková cena</w:t>
      </w:r>
    </w:p>
    <w:p w:rsidR="009443F5" w:rsidRDefault="009443F5" w:rsidP="00AA3C52">
      <w:pPr>
        <w:pStyle w:val="Zkladntext30"/>
        <w:framePr w:wrap="none" w:vAnchor="page" w:hAnchor="page" w:x="995" w:y="1484"/>
        <w:shd w:val="clear" w:color="auto" w:fill="auto"/>
        <w:spacing w:after="0" w:line="160" w:lineRule="exact"/>
      </w:pPr>
    </w:p>
    <w:p w:rsidR="009443F5" w:rsidRDefault="00823C75">
      <w:pPr>
        <w:pStyle w:val="Titulektabulky20"/>
        <w:framePr w:wrap="none" w:vAnchor="page" w:hAnchor="page" w:x="1013" w:y="2541"/>
        <w:shd w:val="clear" w:color="auto" w:fill="auto"/>
        <w:spacing w:line="220" w:lineRule="exact"/>
      </w:pPr>
      <w:r>
        <w:rPr>
          <w:rStyle w:val="Titulektabulky21"/>
          <w:b/>
          <w:bCs/>
        </w:rPr>
        <w:t>LICENCE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2948"/>
        <w:gridCol w:w="2369"/>
      </w:tblGrid>
      <w:tr w:rsidR="009443F5">
        <w:trPr>
          <w:trHeight w:hRule="exact" w:val="328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  <w:b/>
                <w:bCs/>
              </w:rPr>
              <w:t>Modul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  <w:b/>
                <w:bCs/>
              </w:rPr>
              <w:t>Typ licence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Zkladntext21"/>
                <w:b/>
                <w:bCs/>
              </w:rPr>
              <w:t xml:space="preserve">Cena v </w:t>
            </w:r>
            <w:r>
              <w:rPr>
                <w:rStyle w:val="Zkladntext2Netun"/>
              </w:rPr>
              <w:t xml:space="preserve">Kč </w:t>
            </w:r>
            <w:r>
              <w:rPr>
                <w:rStyle w:val="Zkladntext21"/>
                <w:b/>
                <w:bCs/>
              </w:rPr>
              <w:t>bez DPH</w:t>
            </w:r>
          </w:p>
        </w:tc>
      </w:tr>
      <w:tr w:rsidR="009443F5">
        <w:trPr>
          <w:trHeight w:hRule="exact" w:val="306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  <w:b/>
                <w:bCs/>
              </w:rPr>
              <w:t>Modul Správa systému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modul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Zkladntext2Netun0"/>
              </w:rPr>
              <w:t>0 Kč</w:t>
            </w:r>
          </w:p>
        </w:tc>
      </w:tr>
      <w:tr w:rsidR="009443F5">
        <w:trPr>
          <w:trHeight w:hRule="exact" w:val="302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  <w:b/>
                <w:bCs/>
              </w:rPr>
              <w:t>Modul Personalistika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285 zaměstnanců + 100 DPP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Zkladntext2Netun0"/>
              </w:rPr>
              <w:t>13 500 Kč</w:t>
            </w:r>
          </w:p>
        </w:tc>
      </w:tr>
      <w:tr w:rsidR="009443F5">
        <w:trPr>
          <w:trHeight w:hRule="exact" w:val="500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</w:pPr>
            <w:r>
              <w:rPr>
                <w:rStyle w:val="Zkladntext2Netun0"/>
              </w:rPr>
              <w:t>- submodul Organizační schémata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285 zaměstnanců + 100 DPP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Zkladntext2Netun0"/>
              </w:rPr>
              <w:t>20 250 Kč</w:t>
            </w:r>
          </w:p>
        </w:tc>
      </w:tr>
      <w:tr w:rsidR="009443F5">
        <w:trPr>
          <w:trHeight w:hRule="exact" w:val="508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ind w:right="260"/>
              <w:jc w:val="right"/>
            </w:pPr>
            <w:r>
              <w:rPr>
                <w:rStyle w:val="Zkladntext2Netun0"/>
              </w:rPr>
              <w:t>služební cesty - tuzemské, zahraniční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285 zaměstnanců + 100 DPP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Zkladntext2Netun0"/>
              </w:rPr>
              <w:t>22 000 Kč</w:t>
            </w:r>
          </w:p>
        </w:tc>
      </w:tr>
      <w:tr w:rsidR="009443F5">
        <w:trPr>
          <w:trHeight w:hRule="exact" w:val="310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  <w:b/>
                <w:bCs/>
              </w:rPr>
              <w:t>Modul Mzdy a platy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285 zaměstnanců + 100 DPP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Zkladntext2Netun0"/>
              </w:rPr>
              <w:t>72 900 Kč</w:t>
            </w:r>
          </w:p>
        </w:tc>
      </w:tr>
      <w:tr w:rsidR="009443F5">
        <w:trPr>
          <w:trHeight w:hRule="exact" w:val="497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ind w:right="260"/>
              <w:jc w:val="right"/>
            </w:pPr>
            <w:r>
              <w:rPr>
                <w:rStyle w:val="Zkladntext2Netun0"/>
              </w:rPr>
              <w:t>- submodul Elektronické výplatní lístky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285 zaměstnanců + 100 DPP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Zkladntext2Netun0"/>
              </w:rPr>
              <w:t>13 500 Kč</w:t>
            </w:r>
          </w:p>
        </w:tc>
      </w:tr>
      <w:tr w:rsidR="009443F5">
        <w:trPr>
          <w:trHeight w:hRule="exact" w:val="310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  <w:b/>
                <w:bCs/>
              </w:rPr>
              <w:t>Modul Sestavy a přehledy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modul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Zkladntext2Netun0"/>
              </w:rPr>
              <w:t>10 000 Kč</w:t>
            </w:r>
          </w:p>
        </w:tc>
      </w:tr>
      <w:tr w:rsidR="009443F5">
        <w:trPr>
          <w:trHeight w:hRule="exact" w:val="306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  <w:b/>
                <w:bCs/>
              </w:rPr>
              <w:t>Modul Docházka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285 zaměstnanců + 100 DPP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Zkladntext2Netun0"/>
              </w:rPr>
              <w:t>28 000 Kč</w:t>
            </w:r>
          </w:p>
        </w:tc>
      </w:tr>
      <w:tr w:rsidR="009443F5">
        <w:trPr>
          <w:trHeight w:hRule="exact" w:val="529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</w:pPr>
            <w:r>
              <w:rPr>
                <w:rStyle w:val="Zkladntext2Netun0"/>
              </w:rPr>
              <w:t>- submodul Plánování nepřítomnosti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285 zaměstnanců + 100 DPP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32" w:h="3895" w:wrap="none" w:vAnchor="page" w:hAnchor="page" w:x="1045" w:y="2793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Zkladntext2Netun0"/>
              </w:rPr>
              <w:t>14 000 Kč</w:t>
            </w:r>
          </w:p>
        </w:tc>
      </w:tr>
    </w:tbl>
    <w:p w:rsidR="009443F5" w:rsidRDefault="00823C75">
      <w:pPr>
        <w:pStyle w:val="Titulektabulky0"/>
        <w:framePr w:wrap="none" w:vAnchor="page" w:hAnchor="page" w:x="991" w:y="6908"/>
        <w:shd w:val="clear" w:color="auto" w:fill="auto"/>
        <w:spacing w:line="220" w:lineRule="exact"/>
      </w:pPr>
      <w:r>
        <w:rPr>
          <w:rStyle w:val="Titulektabulky1"/>
        </w:rPr>
        <w:t xml:space="preserve">IMPLEMENTAČNÍ </w:t>
      </w:r>
      <w:r>
        <w:rPr>
          <w:rStyle w:val="Titulektabulky3"/>
        </w:rPr>
        <w:t>SLUŽBY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2"/>
        <w:gridCol w:w="2394"/>
      </w:tblGrid>
      <w:tr w:rsidR="009443F5">
        <w:trPr>
          <w:trHeight w:hRule="exact" w:val="464"/>
        </w:trPr>
        <w:tc>
          <w:tcPr>
            <w:tcW w:w="7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"/>
              </w:rPr>
              <w:t>Nezbytné služby ke zprovoznění personálního a mzdového modulu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Cena </w:t>
            </w:r>
            <w:r>
              <w:rPr>
                <w:rStyle w:val="Zkladntext2Netun1"/>
              </w:rPr>
              <w:t xml:space="preserve">v </w:t>
            </w:r>
            <w:r>
              <w:rPr>
                <w:rStyle w:val="Zkladntext2Netun"/>
              </w:rPr>
              <w:t xml:space="preserve">Kč </w:t>
            </w:r>
            <w:r>
              <w:rPr>
                <w:rStyle w:val="Zkladntext21"/>
                <w:b/>
                <w:bCs/>
              </w:rPr>
              <w:t xml:space="preserve">bez </w:t>
            </w:r>
            <w:r>
              <w:rPr>
                <w:rStyle w:val="Zkladntext2Netun1"/>
              </w:rPr>
              <w:t>DPH</w:t>
            </w:r>
          </w:p>
        </w:tc>
      </w:tr>
      <w:tr w:rsidR="009443F5">
        <w:trPr>
          <w:trHeight w:hRule="exact" w:val="364"/>
        </w:trPr>
        <w:tc>
          <w:tcPr>
            <w:tcW w:w="7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Analýza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3F5" w:rsidRDefault="009443F5">
            <w:pPr>
              <w:framePr w:w="9886" w:h="7384" w:wrap="none" w:vAnchor="page" w:hAnchor="page" w:x="995" w:y="7185"/>
              <w:rPr>
                <w:sz w:val="10"/>
                <w:szCs w:val="10"/>
              </w:rPr>
            </w:pPr>
          </w:p>
        </w:tc>
      </w:tr>
      <w:tr w:rsidR="009443F5">
        <w:trPr>
          <w:trHeight w:hRule="exact" w:val="385"/>
        </w:trPr>
        <w:tc>
          <w:tcPr>
            <w:tcW w:w="7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Tvorba, projednání cílového konceptu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3F5" w:rsidRDefault="009443F5">
            <w:pPr>
              <w:framePr w:w="9886" w:h="7384" w:wrap="none" w:vAnchor="page" w:hAnchor="page" w:x="995" w:y="7185"/>
              <w:rPr>
                <w:sz w:val="10"/>
                <w:szCs w:val="10"/>
              </w:rPr>
            </w:pPr>
          </w:p>
        </w:tc>
      </w:tr>
      <w:tr w:rsidR="009443F5">
        <w:trPr>
          <w:trHeight w:hRule="exact" w:val="371"/>
        </w:trPr>
        <w:tc>
          <w:tcPr>
            <w:tcW w:w="7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Projektové řízení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3F5" w:rsidRDefault="009443F5">
            <w:pPr>
              <w:framePr w:w="9886" w:h="7384" w:wrap="none" w:vAnchor="page" w:hAnchor="page" w:x="995" w:y="7185"/>
              <w:rPr>
                <w:sz w:val="10"/>
                <w:szCs w:val="10"/>
              </w:rPr>
            </w:pPr>
          </w:p>
        </w:tc>
      </w:tr>
      <w:tr w:rsidR="009443F5">
        <w:trPr>
          <w:trHeight w:hRule="exact" w:val="371"/>
        </w:trPr>
        <w:tc>
          <w:tcPr>
            <w:tcW w:w="7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Migrace dat (na základě migračního excelu)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3F5" w:rsidRDefault="009443F5">
            <w:pPr>
              <w:framePr w:w="9886" w:h="7384" w:wrap="none" w:vAnchor="page" w:hAnchor="page" w:x="995" w:y="7185"/>
              <w:rPr>
                <w:sz w:val="10"/>
                <w:szCs w:val="10"/>
              </w:rPr>
            </w:pPr>
          </w:p>
        </w:tc>
      </w:tr>
      <w:tr w:rsidR="009443F5">
        <w:trPr>
          <w:trHeight w:hRule="exact" w:val="371"/>
        </w:trPr>
        <w:tc>
          <w:tcPr>
            <w:tcW w:w="7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Konfigurace uživatelských práv a rolí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3F5" w:rsidRDefault="009443F5">
            <w:pPr>
              <w:framePr w:w="9886" w:h="7384" w:wrap="none" w:vAnchor="page" w:hAnchor="page" w:x="995" w:y="7185"/>
              <w:rPr>
                <w:sz w:val="10"/>
                <w:szCs w:val="10"/>
              </w:rPr>
            </w:pPr>
          </w:p>
        </w:tc>
      </w:tr>
      <w:tr w:rsidR="009443F5">
        <w:trPr>
          <w:trHeight w:hRule="exact" w:val="353"/>
        </w:trPr>
        <w:tc>
          <w:tcPr>
            <w:tcW w:w="7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Nastavení modulu Personalistika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ind w:left="1100"/>
              <w:jc w:val="left"/>
            </w:pPr>
            <w:r>
              <w:rPr>
                <w:rStyle w:val="Zkladntext2Netun0"/>
              </w:rPr>
              <w:t>82 500 Kč</w:t>
            </w:r>
          </w:p>
        </w:tc>
      </w:tr>
      <w:tr w:rsidR="009443F5">
        <w:trPr>
          <w:trHeight w:hRule="exact" w:val="716"/>
        </w:trPr>
        <w:tc>
          <w:tcPr>
            <w:tcW w:w="7492" w:type="dxa"/>
            <w:tcBorders>
              <w:left w:val="single" w:sz="4" w:space="0" w:color="auto"/>
            </w:tcBorders>
            <w:shd w:val="clear" w:color="auto" w:fill="FFFFFF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numPr>
                <w:ilvl w:val="0"/>
                <w:numId w:val="1"/>
              </w:numPr>
              <w:shd w:val="clear" w:color="auto" w:fill="auto"/>
              <w:tabs>
                <w:tab w:val="left" w:pos="342"/>
              </w:tabs>
              <w:spacing w:before="0" w:line="220" w:lineRule="exact"/>
              <w:jc w:val="both"/>
            </w:pPr>
            <w:r>
              <w:rPr>
                <w:rStyle w:val="Zkladntext2Netun0"/>
              </w:rPr>
              <w:t>nastaveni organizační struktury</w:t>
            </w:r>
          </w:p>
          <w:p w:rsidR="009443F5" w:rsidRDefault="00823C75">
            <w:pPr>
              <w:pStyle w:val="Zkladntext20"/>
              <w:framePr w:w="9886" w:h="7384" w:wrap="none" w:vAnchor="page" w:hAnchor="page" w:x="995" w:y="7185"/>
              <w:numPr>
                <w:ilvl w:val="0"/>
                <w:numId w:val="1"/>
              </w:numPr>
              <w:shd w:val="clear" w:color="auto" w:fill="auto"/>
              <w:tabs>
                <w:tab w:val="left" w:pos="338"/>
              </w:tabs>
              <w:spacing w:after="0" w:line="220" w:lineRule="exact"/>
              <w:jc w:val="both"/>
            </w:pPr>
            <w:r>
              <w:rPr>
                <w:rStyle w:val="Zkladntext2Netun0"/>
              </w:rPr>
              <w:t>nastavení submodulů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3F5" w:rsidRDefault="009443F5">
            <w:pPr>
              <w:framePr w:w="9886" w:h="7384" w:wrap="none" w:vAnchor="page" w:hAnchor="page" w:x="995" w:y="7185"/>
              <w:rPr>
                <w:sz w:val="10"/>
                <w:szCs w:val="10"/>
              </w:rPr>
            </w:pPr>
          </w:p>
        </w:tc>
      </w:tr>
      <w:tr w:rsidR="009443F5">
        <w:trPr>
          <w:trHeight w:hRule="exact" w:val="425"/>
        </w:trPr>
        <w:tc>
          <w:tcPr>
            <w:tcW w:w="7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Konfigurace Mzdového modulu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3F5" w:rsidRDefault="009443F5">
            <w:pPr>
              <w:framePr w:w="9886" w:h="7384" w:wrap="none" w:vAnchor="page" w:hAnchor="page" w:x="995" w:y="7185"/>
              <w:rPr>
                <w:sz w:val="10"/>
                <w:szCs w:val="10"/>
              </w:rPr>
            </w:pPr>
          </w:p>
        </w:tc>
      </w:tr>
      <w:tr w:rsidR="009443F5">
        <w:trPr>
          <w:trHeight w:hRule="exact" w:val="785"/>
        </w:trPr>
        <w:tc>
          <w:tcPr>
            <w:tcW w:w="7492" w:type="dxa"/>
            <w:tcBorders>
              <w:left w:val="single" w:sz="4" w:space="0" w:color="auto"/>
            </w:tcBorders>
            <w:shd w:val="clear" w:color="auto" w:fill="FFFFFF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56" w:lineRule="exact"/>
              <w:ind w:left="820" w:hanging="340"/>
              <w:jc w:val="left"/>
            </w:pPr>
            <w:r>
              <w:rPr>
                <w:rStyle w:val="Zkladntext2Netun0"/>
              </w:rPr>
              <w:t>- konfigurace platebních médií, účetních výstupů, penzijního pojištění nastavení mzdových účtáren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3F5" w:rsidRDefault="009443F5">
            <w:pPr>
              <w:framePr w:w="9886" w:h="7384" w:wrap="none" w:vAnchor="page" w:hAnchor="page" w:x="995" w:y="7185"/>
              <w:rPr>
                <w:sz w:val="10"/>
                <w:szCs w:val="10"/>
              </w:rPr>
            </w:pPr>
          </w:p>
        </w:tc>
      </w:tr>
      <w:tr w:rsidR="009443F5">
        <w:trPr>
          <w:trHeight w:hRule="exact" w:val="1123"/>
        </w:trPr>
        <w:tc>
          <w:tcPr>
            <w:tcW w:w="7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56" w:lineRule="exact"/>
              <w:jc w:val="left"/>
            </w:pPr>
            <w:r>
              <w:rPr>
                <w:rStyle w:val="Zkladntext2Netun0"/>
              </w:rPr>
              <w:t>Základní zaškolení</w:t>
            </w:r>
          </w:p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56" w:lineRule="exact"/>
              <w:ind w:left="480" w:firstLine="340"/>
              <w:jc w:val="left"/>
            </w:pPr>
            <w:r>
              <w:rPr>
                <w:rStyle w:val="Zkladntext2Netun0"/>
              </w:rPr>
              <w:t>mzdové účetní - personalistky správce systému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ind w:left="1100"/>
              <w:jc w:val="left"/>
            </w:pPr>
            <w:r>
              <w:rPr>
                <w:rStyle w:val="Zkladntext2Netun0"/>
              </w:rPr>
              <w:t>18 000 Kč</w:t>
            </w:r>
          </w:p>
        </w:tc>
      </w:tr>
      <w:tr w:rsidR="009443F5">
        <w:trPr>
          <w:trHeight w:hRule="exact" w:val="407"/>
        </w:trPr>
        <w:tc>
          <w:tcPr>
            <w:tcW w:w="7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Vyhodnocení duplicitního provozu; zohlednění připomínek; drobné úpravy sw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ind w:left="1100"/>
              <w:jc w:val="left"/>
            </w:pPr>
            <w:r>
              <w:rPr>
                <w:rStyle w:val="Zkladntext2Netun0"/>
              </w:rPr>
              <w:t>10 000 Kč</w:t>
            </w:r>
          </w:p>
        </w:tc>
      </w:tr>
      <w:tr w:rsidR="009443F5">
        <w:trPr>
          <w:trHeight w:hRule="exact" w:val="407"/>
        </w:trPr>
        <w:tc>
          <w:tcPr>
            <w:tcW w:w="7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Podpora při ostré uzávěrce mezd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ind w:left="1100"/>
              <w:jc w:val="left"/>
            </w:pPr>
            <w:r>
              <w:rPr>
                <w:rStyle w:val="Zkladntext2Netun0"/>
              </w:rPr>
              <w:t>10 000 Kč</w:t>
            </w:r>
          </w:p>
        </w:tc>
      </w:tr>
      <w:tr w:rsidR="009443F5">
        <w:trPr>
          <w:trHeight w:hRule="exact" w:val="418"/>
        </w:trPr>
        <w:tc>
          <w:tcPr>
            <w:tcW w:w="7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Převod mzdových dat po uzávěrce (leden- září)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ind w:left="1100"/>
              <w:jc w:val="left"/>
            </w:pPr>
            <w:r>
              <w:rPr>
                <w:rStyle w:val="Zkladntext2Netun0"/>
              </w:rPr>
              <w:t>50 500 Kč</w:t>
            </w:r>
          </w:p>
        </w:tc>
      </w:tr>
      <w:tr w:rsidR="009443F5">
        <w:trPr>
          <w:trHeight w:hRule="exact" w:val="425"/>
        </w:trPr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Integrace na (EIS) JASU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86" w:h="7384" w:wrap="none" w:vAnchor="page" w:hAnchor="page" w:x="995" w:y="7185"/>
              <w:shd w:val="clear" w:color="auto" w:fill="auto"/>
              <w:spacing w:before="0" w:after="0" w:line="220" w:lineRule="exact"/>
              <w:ind w:left="1100"/>
              <w:jc w:val="left"/>
            </w:pPr>
            <w:r>
              <w:rPr>
                <w:rStyle w:val="Zkladntext2Netun0"/>
              </w:rPr>
              <w:t>50 000 Kč</w:t>
            </w:r>
          </w:p>
        </w:tc>
      </w:tr>
    </w:tbl>
    <w:p w:rsidR="009443F5" w:rsidRDefault="009443F5">
      <w:pPr>
        <w:rPr>
          <w:sz w:val="2"/>
          <w:szCs w:val="2"/>
        </w:rPr>
        <w:sectPr w:rsidR="009443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43F5" w:rsidRDefault="009443F5">
      <w:pPr>
        <w:pStyle w:val="ZhlavneboZpat0"/>
        <w:framePr w:wrap="none" w:vAnchor="page" w:hAnchor="page" w:x="968" w:y="1148"/>
        <w:shd w:val="clear" w:color="auto" w:fill="auto"/>
        <w:spacing w:line="220" w:lineRule="exact"/>
      </w:pPr>
    </w:p>
    <w:p w:rsidR="009443F5" w:rsidRDefault="009443F5">
      <w:pPr>
        <w:pStyle w:val="ZhlavneboZpat0"/>
        <w:framePr w:wrap="none" w:vAnchor="page" w:hAnchor="page" w:x="2905" w:y="1166"/>
        <w:shd w:val="clear" w:color="auto" w:fill="auto"/>
        <w:spacing w:line="22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0"/>
        <w:gridCol w:w="2372"/>
      </w:tblGrid>
      <w:tr w:rsidR="009443F5">
        <w:trPr>
          <w:trHeight w:hRule="exact" w:val="144"/>
        </w:trPr>
        <w:tc>
          <w:tcPr>
            <w:tcW w:w="7430" w:type="dxa"/>
            <w:shd w:val="clear" w:color="auto" w:fill="FFFFFF"/>
            <w:vAlign w:val="bottom"/>
          </w:tcPr>
          <w:p w:rsidR="009443F5" w:rsidRDefault="009443F5" w:rsidP="00AA3C52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160" w:lineRule="exact"/>
              <w:jc w:val="left"/>
            </w:pPr>
          </w:p>
        </w:tc>
        <w:tc>
          <w:tcPr>
            <w:tcW w:w="2372" w:type="dxa"/>
            <w:shd w:val="clear" w:color="auto" w:fill="FFFFFF"/>
          </w:tcPr>
          <w:p w:rsidR="009443F5" w:rsidRDefault="009443F5">
            <w:pPr>
              <w:framePr w:w="9803" w:h="8878" w:wrap="none" w:vAnchor="page" w:hAnchor="page" w:x="1036" w:y="1601"/>
              <w:rPr>
                <w:sz w:val="10"/>
                <w:szCs w:val="10"/>
              </w:rPr>
            </w:pPr>
          </w:p>
        </w:tc>
      </w:tr>
      <w:tr w:rsidR="009443F5">
        <w:trPr>
          <w:trHeight w:hRule="exact" w:val="439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"/>
              </w:rPr>
              <w:t>Nezbytné služby ke zprovoznění docházkového modulu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3F5" w:rsidRDefault="00823C75" w:rsidP="00AA3C52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Zkladntext2Netun1"/>
              </w:rPr>
              <w:t xml:space="preserve">Cena v </w:t>
            </w:r>
            <w:r>
              <w:rPr>
                <w:rStyle w:val="Zkladntext2Netun"/>
              </w:rPr>
              <w:t>K</w:t>
            </w:r>
            <w:r w:rsidR="00AA3C52">
              <w:rPr>
                <w:rStyle w:val="Zkladntext2Netun"/>
              </w:rPr>
              <w:t>č</w:t>
            </w:r>
            <w:r>
              <w:rPr>
                <w:rStyle w:val="Zkladntext2Netun"/>
              </w:rPr>
              <w:t xml:space="preserve"> </w:t>
            </w:r>
            <w:r>
              <w:rPr>
                <w:rStyle w:val="Zkladntext2Netun1"/>
              </w:rPr>
              <w:t>bez DPH</w:t>
            </w:r>
          </w:p>
        </w:tc>
      </w:tr>
      <w:tr w:rsidR="009443F5">
        <w:trPr>
          <w:trHeight w:hRule="exact" w:val="374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Analýza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Zkladntext2Netun0"/>
              </w:rPr>
              <w:t>5 000 Kč</w:t>
            </w:r>
          </w:p>
        </w:tc>
      </w:tr>
      <w:tr w:rsidR="009443F5">
        <w:trPr>
          <w:trHeight w:hRule="exact" w:val="382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Tvorba, projednání cílového konceptu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Zkladntext2Netun0"/>
              </w:rPr>
              <w:t>5 000 Kč</w:t>
            </w:r>
          </w:p>
        </w:tc>
      </w:tr>
      <w:tr w:rsidR="009443F5">
        <w:trPr>
          <w:trHeight w:hRule="exact" w:val="371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0"/>
              </w:rPr>
              <w:t>Migrace dat (na základě migračního excelu)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Zkladntext2Netun0"/>
              </w:rPr>
              <w:t>25 000 Kč</w:t>
            </w:r>
          </w:p>
        </w:tc>
      </w:tr>
      <w:tr w:rsidR="009443F5">
        <w:trPr>
          <w:trHeight w:hRule="exact" w:val="2322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720" w:line="259" w:lineRule="exact"/>
              <w:jc w:val="left"/>
            </w:pPr>
            <w:r>
              <w:rPr>
                <w:rStyle w:val="Zkladntext2Netun0"/>
              </w:rPr>
              <w:t>Základní zaškolení Správce docházkového modulu vedoucích pracovníků uživatelů</w:t>
            </w:r>
          </w:p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720" w:after="0" w:line="220" w:lineRule="exact"/>
              <w:jc w:val="left"/>
            </w:pPr>
            <w:r>
              <w:rPr>
                <w:rStyle w:val="Zkladntext2Netun1"/>
              </w:rPr>
              <w:t>SYSTÉMOVÁ a TECHNICKÁ PODPORA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Zkladntext2Netun0"/>
              </w:rPr>
              <w:t>20 000 Kč</w:t>
            </w:r>
          </w:p>
        </w:tc>
      </w:tr>
      <w:tr w:rsidR="009443F5">
        <w:trPr>
          <w:trHeight w:hRule="exact" w:val="382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Netun1"/>
              </w:rPr>
              <w:t xml:space="preserve">OKbase </w:t>
            </w:r>
            <w:r>
              <w:rPr>
                <w:rStyle w:val="Zkladntext210ptNetundkovn0pt"/>
              </w:rPr>
              <w:t xml:space="preserve">- </w:t>
            </w:r>
            <w:r>
              <w:rPr>
                <w:rStyle w:val="Zkladntext210ptNetundkovn0pt0"/>
              </w:rPr>
              <w:t>Roční servis a podpora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Zkladntext2Netun1"/>
              </w:rPr>
              <w:t xml:space="preserve">Cena v </w:t>
            </w:r>
            <w:r>
              <w:rPr>
                <w:rStyle w:val="Zkladntext210ptNetundkovn0pt0"/>
              </w:rPr>
              <w:t xml:space="preserve">Kč bez </w:t>
            </w:r>
            <w:r>
              <w:rPr>
                <w:rStyle w:val="Zkladntext2Netun"/>
              </w:rPr>
              <w:t>DPI 1</w:t>
            </w:r>
          </w:p>
        </w:tc>
      </w:tr>
      <w:tr w:rsidR="009443F5">
        <w:trPr>
          <w:trHeight w:hRule="exact" w:val="2030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Zkladntext2Netun0"/>
              </w:rPr>
              <w:t>OKbase Mzdový modul</w:t>
            </w:r>
          </w:p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59" w:lineRule="exact"/>
              <w:ind w:firstLine="820"/>
              <w:jc w:val="left"/>
            </w:pPr>
            <w:r>
              <w:rPr>
                <w:rStyle w:val="Zkladntext2Netun0"/>
              </w:rPr>
              <w:t>Submodul Organizační schémata Personální modul</w:t>
            </w:r>
          </w:p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360" w:line="259" w:lineRule="exact"/>
              <w:ind w:firstLine="820"/>
              <w:jc w:val="left"/>
            </w:pPr>
            <w:r>
              <w:rPr>
                <w:rStyle w:val="Zkladntext2Netun0"/>
              </w:rPr>
              <w:t>Submodul Elektronické výplatní lístky Docházkový modul</w:t>
            </w:r>
          </w:p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360" w:after="0" w:line="220" w:lineRule="exact"/>
              <w:jc w:val="left"/>
            </w:pPr>
            <w:r>
              <w:rPr>
                <w:rStyle w:val="Zkladntext2Netun1"/>
              </w:rPr>
              <w:t>Celková cena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Zkladntext2Netun0"/>
              </w:rPr>
              <w:t>42 000 Kč</w:t>
            </w:r>
          </w:p>
        </w:tc>
      </w:tr>
      <w:tr w:rsidR="009443F5">
        <w:trPr>
          <w:trHeight w:hRule="exact" w:val="698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Zkladntext2Netun1"/>
              </w:rPr>
              <w:t>POLOŽKA PROJEKTU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52" w:lineRule="exact"/>
              <w:ind w:left="160" w:hanging="160"/>
              <w:jc w:val="left"/>
            </w:pPr>
            <w:r>
              <w:rPr>
                <w:rStyle w:val="Zkladntext2MicrosoftSansSerif10ptNetun"/>
              </w:rPr>
              <w:t xml:space="preserve">Cena v </w:t>
            </w:r>
            <w:r>
              <w:rPr>
                <w:rStyle w:val="Zkladntext2Netun"/>
              </w:rPr>
              <w:t xml:space="preserve">Kč </w:t>
            </w:r>
            <w:r>
              <w:rPr>
                <w:rStyle w:val="Zkladntext2MicrosoftSansSerif10ptNetun"/>
              </w:rPr>
              <w:t>bez DPH</w:t>
            </w:r>
          </w:p>
        </w:tc>
      </w:tr>
      <w:tr w:rsidR="009443F5">
        <w:trPr>
          <w:trHeight w:hRule="exact" w:val="446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Zkladntext2Netun1"/>
              </w:rPr>
              <w:t>LICENCE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Zkladntext2Netun0"/>
              </w:rPr>
              <w:t>194 150 Kč</w:t>
            </w:r>
          </w:p>
        </w:tc>
      </w:tr>
      <w:tr w:rsidR="009443F5">
        <w:trPr>
          <w:trHeight w:hRule="exact" w:val="425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Zkladntext2Netun"/>
              </w:rPr>
              <w:t>IMPLEMENTAČNÍ SLUŽBY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Zkladntext2Netun0"/>
              </w:rPr>
              <w:t>276 000 Kč</w:t>
            </w:r>
          </w:p>
        </w:tc>
      </w:tr>
      <w:tr w:rsidR="009443F5">
        <w:trPr>
          <w:trHeight w:hRule="exact" w:val="425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Zkladntext2Netun"/>
              </w:rPr>
              <w:t xml:space="preserve">ROČNÍ </w:t>
            </w:r>
            <w:r>
              <w:rPr>
                <w:rStyle w:val="Zkladntext2Netun1"/>
              </w:rPr>
              <w:t>SYSTÉMOVÁ A TECHNICKÁ PODPORA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Zkladntext2Netun0"/>
              </w:rPr>
              <w:t>42 000 Kč</w:t>
            </w:r>
          </w:p>
        </w:tc>
      </w:tr>
      <w:tr w:rsidR="009443F5">
        <w:trPr>
          <w:trHeight w:hRule="exact" w:val="439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Zkladntext2Netun1"/>
              </w:rPr>
              <w:t>CEELKOVÁ CENA ZA DODÁVKU A IMPL</w:t>
            </w:r>
            <w:bookmarkStart w:id="0" w:name="_GoBack"/>
            <w:bookmarkEnd w:id="0"/>
            <w:r>
              <w:rPr>
                <w:rStyle w:val="Zkladntext2Netun1"/>
              </w:rPr>
              <w:t>EMENTACI SYSTÉMU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3F5" w:rsidRDefault="00823C75">
            <w:pPr>
              <w:pStyle w:val="Zkladntext20"/>
              <w:framePr w:w="9803" w:h="8878" w:wrap="none" w:vAnchor="page" w:hAnchor="page" w:x="1036" w:y="1601"/>
              <w:shd w:val="clear" w:color="auto" w:fill="auto"/>
              <w:spacing w:before="0" w:after="0" w:line="200" w:lineRule="exact"/>
              <w:ind w:right="160"/>
              <w:jc w:val="right"/>
            </w:pPr>
            <w:r>
              <w:rPr>
                <w:rStyle w:val="Zkladntext2MicrosoftSansSerif10ptNetun0"/>
              </w:rPr>
              <w:t>512 150 Kč</w:t>
            </w:r>
          </w:p>
        </w:tc>
      </w:tr>
    </w:tbl>
    <w:p w:rsidR="009443F5" w:rsidRDefault="009443F5">
      <w:pPr>
        <w:rPr>
          <w:sz w:val="2"/>
          <w:szCs w:val="2"/>
        </w:rPr>
      </w:pPr>
    </w:p>
    <w:sectPr w:rsidR="009443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E21" w:rsidRDefault="00D73E21">
      <w:r>
        <w:separator/>
      </w:r>
    </w:p>
  </w:endnote>
  <w:endnote w:type="continuationSeparator" w:id="0">
    <w:p w:rsidR="00D73E21" w:rsidRDefault="00D7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E21" w:rsidRDefault="00D73E21"/>
  </w:footnote>
  <w:footnote w:type="continuationSeparator" w:id="0">
    <w:p w:rsidR="00D73E21" w:rsidRDefault="00D73E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D14"/>
    <w:multiLevelType w:val="multilevel"/>
    <w:tmpl w:val="71E02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443F5"/>
    <w:rsid w:val="00823C75"/>
    <w:rsid w:val="009443F5"/>
    <w:rsid w:val="00AA3C52"/>
    <w:rsid w:val="00D73E21"/>
    <w:rsid w:val="00F5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E056"/>
  <w15:docId w15:val="{C2BB7C4D-B70B-4183-A408-C3AE9FBE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1">
    <w:name w:val="Titulek tabulky (2)"/>
    <w:basedOn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Netun0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3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Netun1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ptNetundkovn1pt">
    <w:name w:val="Základní text (2) + 8 pt;Ne tučné;Řádkování 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ptNetundkovn0pt">
    <w:name w:val="Základní text (2) + 10 pt;Ne 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Netundkovn0pt0">
    <w:name w:val="Základní text (2) + 10 pt;Ne 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MicrosoftSansSerif10ptNetun">
    <w:name w:val="Základní text (2) + Microsoft Sans Serif;10 pt;Ne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MicrosoftSansSerif10ptNetun0">
    <w:name w:val="Základní text (2) + Microsoft Sans Serif;10 pt;Ne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30"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c224.pk.gr-20161012111756</dc:title>
  <dc:subject/>
  <dc:creator/>
  <cp:keywords/>
  <cp:lastModifiedBy>Zdenka Šímová</cp:lastModifiedBy>
  <cp:revision>4</cp:revision>
  <dcterms:created xsi:type="dcterms:W3CDTF">2016-10-12T13:07:00Z</dcterms:created>
  <dcterms:modified xsi:type="dcterms:W3CDTF">2016-10-12T13:28:00Z</dcterms:modified>
</cp:coreProperties>
</file>