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B9" w:rsidRPr="00C003EC" w:rsidRDefault="005251B9" w:rsidP="005251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vanish/>
          <w:sz w:val="16"/>
          <w:szCs w:val="16"/>
          <w:lang w:eastAsia="cs-CZ"/>
        </w:rPr>
      </w:pPr>
      <w:r w:rsidRPr="00C003EC">
        <w:rPr>
          <w:rFonts w:ascii="Arial" w:eastAsia="Times New Roman" w:hAnsi="Arial" w:cs="Arial"/>
          <w:i/>
          <w:vanish/>
          <w:sz w:val="16"/>
          <w:szCs w:val="16"/>
          <w:lang w:eastAsia="cs-CZ"/>
        </w:rPr>
        <w:t>Začátek formuláře</w:t>
      </w:r>
    </w:p>
    <w:p w:rsidR="005251B9" w:rsidRPr="00C003EC" w:rsidRDefault="005251B9" w:rsidP="005251B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03E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cs-CZ"/>
        </w:rPr>
        <w:t>Smlouva o kontrolní činnosti</w:t>
      </w:r>
    </w:p>
    <w:p w:rsidR="005251B9" w:rsidRPr="00C003EC" w:rsidRDefault="005251B9" w:rsidP="00C003E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003E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uzavřená dle </w:t>
      </w:r>
      <w:proofErr w:type="spellStart"/>
      <w:r w:rsidRPr="00C003E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C003E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cs-CZ"/>
        </w:rPr>
        <w:t>. § 2652 a násl.</w:t>
      </w:r>
      <w:r w:rsidR="007E449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zákona č.460/2016 Sb.,</w:t>
      </w:r>
      <w:r w:rsidRPr="00C003E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občanského zákoníku</w:t>
      </w:r>
      <w:r w:rsidR="007E449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r w:rsidRPr="00C003E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v platném znění mezi </w:t>
      </w:r>
    </w:p>
    <w:p w:rsidR="00C003EC" w:rsidRPr="00C003EC" w:rsidRDefault="00C003EC" w:rsidP="005251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:rsidR="00C003EC" w:rsidRDefault="00C003EC" w:rsidP="005251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:rsidR="0028191A" w:rsidRPr="00EB0F12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003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 </w:t>
      </w:r>
      <w:r w:rsidR="00D45A2C" w:rsidRPr="00EB0F1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Název a adresa vykonavatele </w:t>
      </w:r>
      <w:proofErr w:type="gramStart"/>
      <w:r w:rsidR="00D45A2C" w:rsidRPr="00EB0F1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kontroly :</w:t>
      </w:r>
      <w:proofErr w:type="gramEnd"/>
    </w:p>
    <w:p w:rsidR="005251B9" w:rsidRPr="00C003EC" w:rsidRDefault="00C063B0" w:rsidP="005251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D45A2C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D45A2C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596526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proofErr w:type="spellStart"/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Krninský</w:t>
      </w:r>
      <w:proofErr w:type="spellEnd"/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Michal</w:t>
      </w:r>
    </w:p>
    <w:p w:rsidR="00596526" w:rsidRPr="00C003EC" w:rsidRDefault="00D45A2C" w:rsidP="005251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C063B0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596526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596526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  <w:t>Elektroinstalace + revize</w:t>
      </w:r>
    </w:p>
    <w:p w:rsidR="00596526" w:rsidRPr="00C003EC" w:rsidRDefault="00C063B0" w:rsidP="0059652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Heřmaň 78 </w:t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</w:p>
    <w:p w:rsidR="005251B9" w:rsidRPr="00C003EC" w:rsidRDefault="00C063B0" w:rsidP="0059652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370 07 České Budějovice</w:t>
      </w:r>
    </w:p>
    <w:p w:rsidR="00D45A2C" w:rsidRPr="00C003EC" w:rsidRDefault="007E4498" w:rsidP="0059652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IČ</w:t>
      </w:r>
      <w:r w:rsidR="00D45A2C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D45A2C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D45A2C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596526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D45A2C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102 78</w:t>
      </w:r>
      <w:r w:rsidR="00596526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 </w:t>
      </w:r>
      <w:r w:rsidR="00D45A2C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184</w:t>
      </w:r>
    </w:p>
    <w:p w:rsidR="00D45A2C" w:rsidRPr="00C003EC" w:rsidRDefault="00D45A2C" w:rsidP="005965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DIČ</w:t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596526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CZ6212091314</w:t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</w:p>
    <w:p w:rsidR="00596526" w:rsidRPr="00C003EC" w:rsidRDefault="00596526" w:rsidP="005965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Ba</w:t>
      </w:r>
      <w:r w:rsidR="00AC12F9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nkovní </w:t>
      </w:r>
      <w:proofErr w:type="gramStart"/>
      <w:r w:rsidR="00AC12F9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spojení :</w:t>
      </w:r>
      <w:r w:rsidR="00AC12F9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proofErr w:type="spellStart"/>
      <w:r w:rsidR="00AC12F9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xxxxxxxxxxxxxxxxxxx</w:t>
      </w:r>
      <w:proofErr w:type="spellEnd"/>
      <w:proofErr w:type="gramEnd"/>
    </w:p>
    <w:p w:rsidR="00596526" w:rsidRPr="00C003EC" w:rsidRDefault="00596526" w:rsidP="005965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</w:p>
    <w:p w:rsidR="00596526" w:rsidRPr="00C003EC" w:rsidRDefault="00596526" w:rsidP="005965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/oprávnění k provádění revizí a kontrol na el. </w:t>
      </w:r>
      <w:proofErr w:type="gramStart"/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zařízení</w:t>
      </w:r>
      <w:proofErr w:type="gramEnd"/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: </w:t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</w:p>
    <w:p w:rsidR="00596526" w:rsidRPr="00C003EC" w:rsidRDefault="00596526" w:rsidP="005965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proofErr w:type="spellStart"/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ev.č</w:t>
      </w:r>
      <w:proofErr w:type="spellEnd"/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.:</w:t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  <w:t>1733/3/01/EZ-M,O,R-E2/A</w:t>
      </w:r>
    </w:p>
    <w:p w:rsidR="005251B9" w:rsidRPr="00C003EC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474B5" w:rsidRPr="00C003EC" w:rsidRDefault="000474B5" w:rsidP="005251B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474B5" w:rsidRPr="00EB0F12" w:rsidRDefault="000474B5" w:rsidP="000474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B0F1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Název a adresa </w:t>
      </w:r>
      <w:proofErr w:type="gramStart"/>
      <w:r w:rsidRPr="00EB0F1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objednatele :</w:t>
      </w:r>
      <w:proofErr w:type="gramEnd"/>
    </w:p>
    <w:p w:rsidR="000474B5" w:rsidRPr="00C003EC" w:rsidRDefault="000474B5" w:rsidP="005251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C063B0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7E4498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Základní škola, Dukelská 11, České Budějovice</w:t>
      </w:r>
    </w:p>
    <w:p w:rsidR="005251B9" w:rsidRPr="00C003EC" w:rsidRDefault="00597E85" w:rsidP="000474B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Dukelská 11/258</w:t>
      </w:r>
    </w:p>
    <w:p w:rsidR="000474B5" w:rsidRPr="00C003EC" w:rsidRDefault="007E4498" w:rsidP="000474B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370 0</w:t>
      </w:r>
      <w:r w:rsidR="000474B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1</w:t>
      </w:r>
      <w:r w:rsidR="000474B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  <w:t>České Budějovice</w:t>
      </w:r>
    </w:p>
    <w:p w:rsidR="005251B9" w:rsidRDefault="005251B9" w:rsidP="000474B5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IČ </w:t>
      </w:r>
      <w:r w:rsidR="0011705F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0474B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11705F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597E8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62537873</w:t>
      </w:r>
    </w:p>
    <w:p w:rsidR="007E4498" w:rsidRPr="00C003EC" w:rsidRDefault="007E4498" w:rsidP="000474B5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DIČ                                    CZ62537873</w:t>
      </w:r>
    </w:p>
    <w:p w:rsidR="000474B5" w:rsidRPr="00C003EC" w:rsidRDefault="000474B5" w:rsidP="000474B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Ba</w:t>
      </w:r>
      <w:r w:rsidR="00AC12F9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nkovní spojení :</w:t>
      </w:r>
      <w:r w:rsidR="00AC12F9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  <w:t>xxxxxxxxxxxxxxxxx</w:t>
      </w:r>
      <w:bookmarkStart w:id="0" w:name="_GoBack"/>
      <w:bookmarkEnd w:id="0"/>
    </w:p>
    <w:p w:rsidR="005251B9" w:rsidRPr="00C003EC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5251B9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EB0F12" w:rsidRPr="00C003EC" w:rsidRDefault="00EB0F12" w:rsidP="005251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003EC" w:rsidRPr="00C003EC" w:rsidRDefault="00C003EC" w:rsidP="005251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251B9" w:rsidRPr="002F1A96" w:rsidRDefault="005251B9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2F1A9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I.</w:t>
      </w:r>
    </w:p>
    <w:p w:rsidR="005251B9" w:rsidRPr="002F1A96" w:rsidRDefault="005251B9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2F1A9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Předmět </w:t>
      </w:r>
      <w:r w:rsidR="00AF6D4F" w:rsidRPr="002F1A9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kontroly</w:t>
      </w:r>
    </w:p>
    <w:p w:rsidR="005251B9" w:rsidRPr="00C003EC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222B10" w:rsidRPr="00C003EC" w:rsidRDefault="000474B5" w:rsidP="00222B10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Předmětem kontroly</w:t>
      </w:r>
      <w:r w:rsidR="00222B10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je pravidelné provádění revizí elektrického zařízení, ochrany před bleskem LPS /hromosvod/, revizí a kontrol přenosného elektrického nářadí a spotřebičů v plném rozsahu ve vašich objektech včetně montáže, oprav a údržby elektrických zařízení. </w:t>
      </w:r>
    </w:p>
    <w:p w:rsidR="00AF6D4F" w:rsidRPr="00C003EC" w:rsidRDefault="00222B10" w:rsidP="00222B10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Splnění všech požadavků objednatele bude potvrzeno podepsáním a převzetím zpráv o provedených revizích a kontrolách. </w:t>
      </w:r>
    </w:p>
    <w:p w:rsidR="005251B9" w:rsidRPr="00C003EC" w:rsidRDefault="00222B10" w:rsidP="00222B10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Revize budou prováděny podle českých technických norem platných v době provádění revizních prací.</w:t>
      </w:r>
    </w:p>
    <w:p w:rsidR="005251B9" w:rsidRPr="00C003EC" w:rsidRDefault="005251B9" w:rsidP="005251B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5251B9" w:rsidRPr="002F1A96" w:rsidRDefault="005251B9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2F1A9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II.</w:t>
      </w:r>
    </w:p>
    <w:p w:rsidR="005251B9" w:rsidRPr="002F1A96" w:rsidRDefault="00AF6D4F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2F1A9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Místo a doba provádění kontroly</w:t>
      </w:r>
    </w:p>
    <w:p w:rsidR="00AF6D4F" w:rsidRPr="00C003EC" w:rsidRDefault="00AF6D4F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F6D4F" w:rsidRDefault="00AF6D4F" w:rsidP="00263E4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Revizní práce budou prováděny v místě, kde jsou zařízení provozována.</w:t>
      </w:r>
    </w:p>
    <w:p w:rsidR="007E4498" w:rsidRPr="003F6B1A" w:rsidRDefault="007E4498" w:rsidP="007E4498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Revizní práce budou prováděny pro objekt školy v Dukelské ulici a objekt školy v Nových Hodějovicích.</w:t>
      </w:r>
    </w:p>
    <w:p w:rsidR="00AF6D4F" w:rsidRPr="003F6B1A" w:rsidRDefault="00AF6D4F" w:rsidP="00AF6D4F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Zpracování zpráv o provedených revizích provede vykonavatel mimo prostory objednatele.</w:t>
      </w:r>
    </w:p>
    <w:p w:rsidR="00AF6D4F" w:rsidRPr="003F6B1A" w:rsidRDefault="00AF6D4F" w:rsidP="00263E4A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Ukončení prací se rozumí předání zpráv o provedených revizích všech zařízení sjednaných v této smlouvě.</w:t>
      </w:r>
    </w:p>
    <w:p w:rsidR="00C003EC" w:rsidRPr="003F6B1A" w:rsidRDefault="00C003EC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cs-CZ"/>
        </w:rPr>
      </w:pPr>
    </w:p>
    <w:p w:rsidR="005251B9" w:rsidRPr="003F6B1A" w:rsidRDefault="005251B9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F6B1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III.</w:t>
      </w:r>
    </w:p>
    <w:p w:rsidR="005251B9" w:rsidRPr="003F6B1A" w:rsidRDefault="00AF6D4F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3F6B1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Cena způsobu finančního vyrovnání</w:t>
      </w:r>
    </w:p>
    <w:p w:rsidR="002F1A96" w:rsidRPr="003F6B1A" w:rsidRDefault="002F1A96" w:rsidP="002F1A9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F6D4F" w:rsidRPr="003F6B1A" w:rsidRDefault="00AF6D4F" w:rsidP="00263E4A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Objednatel se zavazuje zaplatit vykonavateli úplatu, která se </w:t>
      </w:r>
      <w:proofErr w:type="gramStart"/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skládá z :</w:t>
      </w:r>
      <w:proofErr w:type="gramEnd"/>
    </w:p>
    <w:p w:rsidR="00AF6D4F" w:rsidRPr="003F6B1A" w:rsidRDefault="009363F5" w:rsidP="00AF6D4F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C</w:t>
      </w:r>
      <w:r w:rsidR="00AF6D4F"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eny revizí</w:t>
      </w:r>
      <w:r w:rsidR="007E4498"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instalace</w:t>
      </w: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, které</w:t>
      </w:r>
      <w:r w:rsidR="007E4498"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budou předloženy před provedením revizních prací. </w:t>
      </w:r>
    </w:p>
    <w:p w:rsidR="00694E54" w:rsidRPr="003F6B1A" w:rsidRDefault="007E4498" w:rsidP="00AF6D4F">
      <w:pPr>
        <w:pStyle w:val="Odstavecseseznamem"/>
        <w:spacing w:after="0" w:line="240" w:lineRule="auto"/>
        <w:ind w:left="1776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Práce v tomto soupisu</w:t>
      </w:r>
      <w:r w:rsidR="00AF6D4F"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neobsažené budou oceněny hodinovou sazbou ve</w:t>
      </w:r>
      <w:r w:rsidR="00694E54"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výši 250,-Kč/hodinu</w:t>
      </w: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.</w:t>
      </w:r>
    </w:p>
    <w:p w:rsidR="00694E54" w:rsidRPr="00C003EC" w:rsidRDefault="00694E54" w:rsidP="00AF6D4F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Ceny dalších nutných a účelně vynaložených nákladů sestávajících</w:t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gramStart"/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se z :</w:t>
      </w:r>
      <w:proofErr w:type="gramEnd"/>
    </w:p>
    <w:p w:rsidR="00694E54" w:rsidRPr="00C003EC" w:rsidRDefault="00694E54" w:rsidP="00694E5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cestovních nákladů revizního technika</w:t>
      </w:r>
      <w:r w:rsidR="007E4498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,</w:t>
      </w:r>
    </w:p>
    <w:p w:rsidR="00694E54" w:rsidRPr="00C003EC" w:rsidRDefault="00694E54" w:rsidP="00694E5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lastRenderedPageBreak/>
        <w:t xml:space="preserve">nákladů souvisejících s prostudováním technické dokumentace a </w:t>
      </w:r>
    </w:p>
    <w:p w:rsidR="00694E54" w:rsidRPr="00C003EC" w:rsidRDefault="00694E54" w:rsidP="00694E54">
      <w:pPr>
        <w:pStyle w:val="Odstavecseseznamem"/>
        <w:spacing w:after="0" w:line="240" w:lineRule="auto"/>
        <w:ind w:left="2484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ostatních podkladů, které souvisejí s revidovaným zařízením.</w:t>
      </w:r>
    </w:p>
    <w:p w:rsidR="00694E54" w:rsidRDefault="00694E54" w:rsidP="00694E5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Nákladů souvisejících se zpracováním a vyhotovením zprávy o provedené revizi.</w:t>
      </w:r>
    </w:p>
    <w:p w:rsidR="007E4498" w:rsidRPr="007E4498" w:rsidRDefault="007E4498" w:rsidP="007E449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 </w:t>
      </w:r>
    </w:p>
    <w:p w:rsidR="00694E54" w:rsidRPr="003F6B1A" w:rsidRDefault="00694E54" w:rsidP="00694E54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Revizní prá</w:t>
      </w:r>
      <w:r w:rsidR="009363F5"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ce a další náklady podle odst. 1</w:t>
      </w: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)bude vykonavatel fakturovat vždy po ukončení revize elektrického zařízení celého objektu.</w:t>
      </w:r>
      <w:r w:rsidR="009363F5"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Ke každé fakturaci bude přiložen soupis vykonaných prací včetně cen za provedenou práci. </w:t>
      </w: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Lhůta splatnosti vystavených a odsouhlasených faktur je stanovena 14 </w:t>
      </w:r>
      <w:proofErr w:type="gramStart"/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dnů. .</w:t>
      </w:r>
      <w:proofErr w:type="gramEnd"/>
    </w:p>
    <w:p w:rsidR="00694E54" w:rsidRPr="003F6B1A" w:rsidRDefault="00694E54" w:rsidP="00694E54">
      <w:pPr>
        <w:pStyle w:val="Odstavecseseznamem"/>
        <w:spacing w:after="0" w:line="240" w:lineRule="auto"/>
        <w:ind w:left="2484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</w:p>
    <w:p w:rsidR="005251B9" w:rsidRPr="003F6B1A" w:rsidRDefault="005251B9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F6B1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IV.</w:t>
      </w:r>
    </w:p>
    <w:p w:rsidR="005251B9" w:rsidRDefault="000F52CD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3F6B1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Součinnost</w:t>
      </w:r>
      <w:r w:rsidRPr="002F1A9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objednatele</w:t>
      </w:r>
    </w:p>
    <w:p w:rsidR="002F1A96" w:rsidRPr="002F1A96" w:rsidRDefault="002F1A96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F52CD" w:rsidRPr="00C003EC" w:rsidRDefault="000F52CD" w:rsidP="000F52CD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Objednatel připraví vykonavateli ke dni zahájení revizních prací všechny potřebné doklady.</w:t>
      </w:r>
    </w:p>
    <w:p w:rsidR="000F52CD" w:rsidRPr="00C003EC" w:rsidRDefault="000F52CD" w:rsidP="000F52CD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Objednatel zajistí vykonavateli v průběhu provádění revizí:</w:t>
      </w:r>
    </w:p>
    <w:p w:rsidR="000F52CD" w:rsidRPr="00C003EC" w:rsidRDefault="000F52CD" w:rsidP="000F52CD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volný vstup do všech prostorů a objektů, kde budou revizní práce prováděny</w:t>
      </w:r>
      <w:r w:rsidR="009363F5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,</w:t>
      </w:r>
    </w:p>
    <w:p w:rsidR="000F52CD" w:rsidRPr="00C003EC" w:rsidRDefault="000F52CD" w:rsidP="000F52CD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volný a bezpečný přístup ke všem a do všech elektrických rozvaděčů, které jsou</w:t>
      </w:r>
    </w:p>
    <w:p w:rsidR="000F52CD" w:rsidRPr="00C003EC" w:rsidRDefault="000F52CD" w:rsidP="000F52CD">
      <w:pPr>
        <w:pStyle w:val="Odstavecseseznamem"/>
        <w:spacing w:after="0" w:line="240" w:lineRule="auto"/>
        <w:ind w:left="1060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součástí revidovaných elektrických zařízení nebo s nimi souvisí</w:t>
      </w:r>
      <w:r w:rsidR="009363F5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,</w:t>
      </w:r>
    </w:p>
    <w:p w:rsidR="000F52CD" w:rsidRPr="00C003EC" w:rsidRDefault="000F52CD" w:rsidP="000F52CD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volný a bezpečný přístup ke všem částem revidovaných elektrických zařízení</w:t>
      </w:r>
      <w:r w:rsidR="009363F5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,</w:t>
      </w:r>
    </w:p>
    <w:p w:rsidR="000F52CD" w:rsidRPr="00C003EC" w:rsidRDefault="000F52CD" w:rsidP="000F52CD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podle potřeby pracoviště, na němž se má pracovat, v souladu s ustanovením </w:t>
      </w:r>
    </w:p>
    <w:p w:rsidR="000F52CD" w:rsidRPr="00C003EC" w:rsidRDefault="000F52CD" w:rsidP="000F52CD">
      <w:pPr>
        <w:pStyle w:val="Odstavecseseznamem"/>
        <w:spacing w:after="0" w:line="240" w:lineRule="auto"/>
        <w:ind w:left="1060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ČSN 34 3100 čl. 193 a podle potřeby poskytne vlastní dozor (ČSN 34 3100 čl. 97).</w:t>
      </w:r>
    </w:p>
    <w:p w:rsidR="000F52CD" w:rsidRPr="00C003EC" w:rsidRDefault="000F52CD" w:rsidP="000F52CD">
      <w:pPr>
        <w:pStyle w:val="Odstavecseseznamem"/>
        <w:spacing w:after="0" w:line="240" w:lineRule="auto"/>
        <w:ind w:left="1060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Zajištění pracoviště a s ním související úkony zajistí objednatel</w:t>
      </w:r>
      <w:r w:rsidR="009363F5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v</w:t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 souladu s ustanovením ČSN 34 3100 </w:t>
      </w:r>
      <w:proofErr w:type="gramStart"/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čl.81</w:t>
      </w:r>
      <w:proofErr w:type="gramEnd"/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a následujících. Následně po ukončení práce zabezpečí opětné uvedení zařízení do provozu.</w:t>
      </w:r>
    </w:p>
    <w:p w:rsidR="000F52CD" w:rsidRPr="00C003EC" w:rsidRDefault="000F52CD" w:rsidP="000F52CD">
      <w:pPr>
        <w:pStyle w:val="Odstavecseseznamem"/>
        <w:spacing w:after="0" w:line="240" w:lineRule="auto"/>
        <w:ind w:left="1060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</w:p>
    <w:p w:rsidR="005251B9" w:rsidRPr="002F1A96" w:rsidRDefault="005251B9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2F1A9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V.</w:t>
      </w:r>
    </w:p>
    <w:p w:rsidR="002F1A96" w:rsidRDefault="001C4A98" w:rsidP="009C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2F1A9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Zvláštní a z</w:t>
      </w:r>
      <w:r w:rsidR="005251B9" w:rsidRPr="002F1A9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ávěrečná ustanovení</w:t>
      </w:r>
    </w:p>
    <w:p w:rsidR="005251B9" w:rsidRPr="00C003EC" w:rsidRDefault="005251B9" w:rsidP="009C48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F1A9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1C4A98" w:rsidRPr="00C003EC" w:rsidRDefault="001C4A98" w:rsidP="001C4A98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Vykonavatel bude provádět revizní práce na objektech a zařízeních period</w:t>
      </w:r>
      <w:r w:rsidR="009363F5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i</w:t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cky ve </w:t>
      </w:r>
    </w:p>
    <w:p w:rsidR="001C4A98" w:rsidRPr="003F6B1A" w:rsidRDefault="009363F5" w:rsidP="001C4A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s</w:t>
      </w:r>
      <w:r w:rsidR="001C4A98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tanovených lhůtách dle ČSN a na kterých se s objednatelem </w:t>
      </w:r>
      <w:r w:rsidR="001C4A98"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dohodnou.</w:t>
      </w: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Přehled lhůt dle ČSN bude přiložen k této smlouvě.</w:t>
      </w:r>
    </w:p>
    <w:p w:rsidR="001C4A98" w:rsidRPr="003F6B1A" w:rsidRDefault="001C4A98" w:rsidP="001C4A98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Vykonavatel předá objednateli spolu s fakturou „Zprávu o provedené revizi“ ve dvou</w:t>
      </w:r>
    </w:p>
    <w:p w:rsidR="001C4A98" w:rsidRPr="003F6B1A" w:rsidRDefault="009363F5" w:rsidP="001C4A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v</w:t>
      </w:r>
      <w:r w:rsidR="001C4A98"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yhotoveních. Proti znění zprávy o provedené revizi může objednatel vznést písemné</w:t>
      </w:r>
    </w:p>
    <w:p w:rsidR="001C4A98" w:rsidRPr="003F6B1A" w:rsidRDefault="009363F5" w:rsidP="001C4A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p</w:t>
      </w:r>
      <w:r w:rsidR="001C4A98"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řipomínky nejpozději do 14 dnů po jejím obdržení. Pokud vykonavatel tyto</w:t>
      </w:r>
    </w:p>
    <w:p w:rsidR="001C4A98" w:rsidRPr="00C003EC" w:rsidRDefault="009363F5" w:rsidP="001C4A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p</w:t>
      </w:r>
      <w:r w:rsidR="001C4A98" w:rsidRPr="003F6B1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řipomínky uzná za bezpředmětné, budou řešeny osobním jednáním vykonavatele a</w:t>
      </w:r>
      <w:r w:rsidR="001C4A98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</w:p>
    <w:p w:rsidR="001C4A98" w:rsidRPr="00C003EC" w:rsidRDefault="009363F5" w:rsidP="001C4A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o</w:t>
      </w:r>
      <w:r w:rsidR="001C4A98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bjednatele, jehož termín navrhne vykonavatel.</w:t>
      </w:r>
    </w:p>
    <w:p w:rsidR="001C4A98" w:rsidRPr="00C003EC" w:rsidRDefault="001C4A98" w:rsidP="001C4A98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Tato smlouva se sjednává vůlí obou smluvních stran. Veškeré změny a dodatky této</w:t>
      </w:r>
    </w:p>
    <w:p w:rsidR="001C4A98" w:rsidRPr="00C003EC" w:rsidRDefault="009363F5" w:rsidP="001C4A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s</w:t>
      </w:r>
      <w:r w:rsidR="001C4A98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mlouvy mohou výt přijaty pouze po dohodě obou smluvních stran písemnou formou.</w:t>
      </w:r>
    </w:p>
    <w:p w:rsidR="001C4A98" w:rsidRPr="00C003EC" w:rsidRDefault="001C4A98" w:rsidP="001C4A98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Tato smlouva se uzavírá na dobu neurčitou. Každá smluvní strana může smlouvu</w:t>
      </w:r>
    </w:p>
    <w:p w:rsidR="009363F5" w:rsidRDefault="009363F5" w:rsidP="001C4A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k</w:t>
      </w:r>
      <w:r w:rsidR="001C4A98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dykoliv vypovědět i bez udání důvodu.</w:t>
      </w:r>
      <w:r w:rsidR="0096125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Výpovědní lhůta činí tři měsíce počínaje </w:t>
      </w:r>
      <w:proofErr w:type="gramStart"/>
      <w:r w:rsidR="0096125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od 1.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d</w:t>
      </w:r>
      <w:r w:rsidR="0096125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ne</w:t>
      </w:r>
      <w:proofErr w:type="gramEnd"/>
      <w:r w:rsidR="0096125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</w:p>
    <w:p w:rsidR="00961255" w:rsidRPr="00C003EC" w:rsidRDefault="00961255" w:rsidP="001C4A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kalendářního měsíce následujícího po doručení výpovědi.</w:t>
      </w:r>
    </w:p>
    <w:p w:rsidR="00961255" w:rsidRPr="00C003EC" w:rsidRDefault="00961255" w:rsidP="00961255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Tato smlouva nabývá účinností dne : </w:t>
      </w:r>
      <w:proofErr w:type="gramStart"/>
      <w:r w:rsidR="009363F5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1.9.2017</w:t>
      </w:r>
      <w:proofErr w:type="gramEnd"/>
      <w:r w:rsidR="00A7584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.</w:t>
      </w:r>
    </w:p>
    <w:p w:rsidR="00C003EC" w:rsidRDefault="00C003EC" w:rsidP="001C4A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</w:p>
    <w:p w:rsidR="00EB0F12" w:rsidRPr="00C003EC" w:rsidRDefault="00EB0F12" w:rsidP="001C4A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</w:p>
    <w:p w:rsidR="00961255" w:rsidRPr="00C003EC" w:rsidRDefault="005251B9" w:rsidP="009612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 V</w:t>
      </w:r>
      <w:r w:rsidR="00263E4A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 Českých Budějovicích</w:t>
      </w:r>
      <w:r w:rsidR="009363F5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dne</w:t>
      </w:r>
      <w:r w:rsidR="00EB0F12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:</w:t>
      </w:r>
      <w:r w:rsidR="009363F5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gramStart"/>
      <w:r w:rsidR="009363F5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1.9.2017</w:t>
      </w:r>
      <w:proofErr w:type="gramEnd"/>
      <w:r w:rsidR="0096125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EB0F12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96125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V Českých Budějovicích dne </w:t>
      </w:r>
      <w:r w:rsidR="00EB0F12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:</w:t>
      </w:r>
      <w:r w:rsidR="0096125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 </w:t>
      </w:r>
      <w:r w:rsidR="009363F5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1.9.2017</w:t>
      </w:r>
    </w:p>
    <w:p w:rsidR="00263E4A" w:rsidRDefault="005251B9" w:rsidP="00263E4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EB0F12" w:rsidRPr="00C003EC" w:rsidRDefault="00EB0F12" w:rsidP="00263E4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</w:p>
    <w:p w:rsidR="00263E4A" w:rsidRPr="00C003EC" w:rsidRDefault="00F2045A" w:rsidP="00263E4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v</w:t>
      </w:r>
      <w:r w:rsidR="0096125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ykonavatel :</w:t>
      </w:r>
      <w:r w:rsidR="0096125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96125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96125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96125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="00961255"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  <w:t>objednatel :</w:t>
      </w:r>
    </w:p>
    <w:p w:rsidR="00961255" w:rsidRPr="00C003EC" w:rsidRDefault="00961255" w:rsidP="00263E4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</w:pP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(podpis a </w:t>
      </w:r>
      <w:proofErr w:type="gramStart"/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>razítko)</w:t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</w:r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ab/>
        <w:t>(podpis</w:t>
      </w:r>
      <w:proofErr w:type="gramEnd"/>
      <w:r w:rsidRPr="00C003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cs-CZ"/>
        </w:rPr>
        <w:t xml:space="preserve"> a razítko)</w:t>
      </w:r>
    </w:p>
    <w:sectPr w:rsidR="00961255" w:rsidRPr="00C0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6C" w:rsidRDefault="002A106C" w:rsidP="008A4CB9">
      <w:pPr>
        <w:spacing w:after="0" w:line="240" w:lineRule="auto"/>
      </w:pPr>
      <w:r>
        <w:separator/>
      </w:r>
    </w:p>
  </w:endnote>
  <w:endnote w:type="continuationSeparator" w:id="0">
    <w:p w:rsidR="002A106C" w:rsidRDefault="002A106C" w:rsidP="008A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B9" w:rsidRDefault="008A4C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574359"/>
      <w:docPartObj>
        <w:docPartGallery w:val="Page Numbers (Bottom of Page)"/>
        <w:docPartUnique/>
      </w:docPartObj>
    </w:sdtPr>
    <w:sdtEndPr/>
    <w:sdtContent>
      <w:p w:rsidR="008A4CB9" w:rsidRDefault="008A4CB9">
        <w:pPr>
          <w:pStyle w:val="Zpat"/>
        </w:pPr>
      </w:p>
      <w:p w:rsidR="008A4CB9" w:rsidRDefault="008A4CB9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405AB5" wp14:editId="7BE4B80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CB9" w:rsidRDefault="008A4CB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C12F9" w:rsidRPr="00AC12F9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C405AB5"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8A4CB9" w:rsidRDefault="008A4CB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C12F9" w:rsidRPr="00AC12F9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B9" w:rsidRDefault="008A4C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6C" w:rsidRDefault="002A106C" w:rsidP="008A4CB9">
      <w:pPr>
        <w:spacing w:after="0" w:line="240" w:lineRule="auto"/>
      </w:pPr>
      <w:r>
        <w:separator/>
      </w:r>
    </w:p>
  </w:footnote>
  <w:footnote w:type="continuationSeparator" w:id="0">
    <w:p w:rsidR="002A106C" w:rsidRDefault="002A106C" w:rsidP="008A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B9" w:rsidRDefault="008A4C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B9" w:rsidRDefault="008A4C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B9" w:rsidRDefault="008A4C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206"/>
    <w:multiLevelType w:val="hybridMultilevel"/>
    <w:tmpl w:val="C2AE31E6"/>
    <w:lvl w:ilvl="0" w:tplc="A33E200A">
      <w:start w:val="1"/>
      <w:numFmt w:val="decimal"/>
      <w:lvlText w:val="%1."/>
      <w:lvlJc w:val="left"/>
      <w:pPr>
        <w:ind w:left="700" w:hanging="42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4171ADF"/>
    <w:multiLevelType w:val="multilevel"/>
    <w:tmpl w:val="40F6A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16645"/>
    <w:multiLevelType w:val="hybridMultilevel"/>
    <w:tmpl w:val="69EE3696"/>
    <w:lvl w:ilvl="0" w:tplc="24821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2615"/>
    <w:multiLevelType w:val="hybridMultilevel"/>
    <w:tmpl w:val="55E00504"/>
    <w:lvl w:ilvl="0" w:tplc="C2001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0E2"/>
    <w:multiLevelType w:val="hybridMultilevel"/>
    <w:tmpl w:val="370A0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E2BC0"/>
    <w:multiLevelType w:val="hybridMultilevel"/>
    <w:tmpl w:val="FD9CD1D6"/>
    <w:lvl w:ilvl="0" w:tplc="F12497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468EB"/>
    <w:multiLevelType w:val="hybridMultilevel"/>
    <w:tmpl w:val="48509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CF2"/>
    <w:multiLevelType w:val="multilevel"/>
    <w:tmpl w:val="9DF0A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A6A14"/>
    <w:multiLevelType w:val="multilevel"/>
    <w:tmpl w:val="960A6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C4059"/>
    <w:multiLevelType w:val="hybridMultilevel"/>
    <w:tmpl w:val="1A9AC79E"/>
    <w:lvl w:ilvl="0" w:tplc="7A50B278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9F01CAA"/>
    <w:multiLevelType w:val="hybridMultilevel"/>
    <w:tmpl w:val="F94214DE"/>
    <w:lvl w:ilvl="0" w:tplc="16844B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681"/>
    <w:multiLevelType w:val="multilevel"/>
    <w:tmpl w:val="BEF2F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6524A"/>
    <w:multiLevelType w:val="multilevel"/>
    <w:tmpl w:val="4566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67FB7"/>
    <w:multiLevelType w:val="hybridMultilevel"/>
    <w:tmpl w:val="66FC4BCE"/>
    <w:lvl w:ilvl="0" w:tplc="9F00338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20C3B"/>
    <w:multiLevelType w:val="hybridMultilevel"/>
    <w:tmpl w:val="D862A6FE"/>
    <w:lvl w:ilvl="0" w:tplc="D32CDF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62D82"/>
    <w:multiLevelType w:val="hybridMultilevel"/>
    <w:tmpl w:val="3A648196"/>
    <w:lvl w:ilvl="0" w:tplc="EAEC2860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0053FD0"/>
    <w:multiLevelType w:val="multilevel"/>
    <w:tmpl w:val="A5E0F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6B618A"/>
    <w:multiLevelType w:val="hybridMultilevel"/>
    <w:tmpl w:val="DC1CB214"/>
    <w:lvl w:ilvl="0" w:tplc="0E66C6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C6B73"/>
    <w:multiLevelType w:val="hybridMultilevel"/>
    <w:tmpl w:val="456A5688"/>
    <w:lvl w:ilvl="0" w:tplc="F7C26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60ED"/>
    <w:multiLevelType w:val="multilevel"/>
    <w:tmpl w:val="57FA9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8F0C1D"/>
    <w:multiLevelType w:val="multilevel"/>
    <w:tmpl w:val="EC54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9447C1"/>
    <w:multiLevelType w:val="multilevel"/>
    <w:tmpl w:val="DAB4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543BB"/>
    <w:multiLevelType w:val="hybridMultilevel"/>
    <w:tmpl w:val="9E50F648"/>
    <w:lvl w:ilvl="0" w:tplc="BAC6B6E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7"/>
  </w:num>
  <w:num w:numId="5">
    <w:abstractNumId w:val="8"/>
  </w:num>
  <w:num w:numId="6">
    <w:abstractNumId w:val="21"/>
  </w:num>
  <w:num w:numId="7">
    <w:abstractNumId w:val="19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18"/>
  </w:num>
  <w:num w:numId="14">
    <w:abstractNumId w:val="6"/>
  </w:num>
  <w:num w:numId="15">
    <w:abstractNumId w:val="3"/>
  </w:num>
  <w:num w:numId="16">
    <w:abstractNumId w:val="5"/>
  </w:num>
  <w:num w:numId="17">
    <w:abstractNumId w:val="17"/>
  </w:num>
  <w:num w:numId="18">
    <w:abstractNumId w:val="4"/>
  </w:num>
  <w:num w:numId="19">
    <w:abstractNumId w:val="14"/>
  </w:num>
  <w:num w:numId="20">
    <w:abstractNumId w:val="9"/>
  </w:num>
  <w:num w:numId="21">
    <w:abstractNumId w:val="15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9"/>
    <w:rsid w:val="000474B5"/>
    <w:rsid w:val="000F4B05"/>
    <w:rsid w:val="000F52CD"/>
    <w:rsid w:val="0011705F"/>
    <w:rsid w:val="00125616"/>
    <w:rsid w:val="001822C8"/>
    <w:rsid w:val="001A7F0A"/>
    <w:rsid w:val="001C4A98"/>
    <w:rsid w:val="00222B10"/>
    <w:rsid w:val="00263E4A"/>
    <w:rsid w:val="0028191A"/>
    <w:rsid w:val="002A106C"/>
    <w:rsid w:val="002A1589"/>
    <w:rsid w:val="002F1A96"/>
    <w:rsid w:val="003A3BFA"/>
    <w:rsid w:val="003F6B1A"/>
    <w:rsid w:val="004C69BB"/>
    <w:rsid w:val="005251B9"/>
    <w:rsid w:val="00577779"/>
    <w:rsid w:val="00596526"/>
    <w:rsid w:val="00597E85"/>
    <w:rsid w:val="00694E54"/>
    <w:rsid w:val="006B0608"/>
    <w:rsid w:val="007E4498"/>
    <w:rsid w:val="008A4CB9"/>
    <w:rsid w:val="009363F5"/>
    <w:rsid w:val="00961255"/>
    <w:rsid w:val="009654B1"/>
    <w:rsid w:val="009C4857"/>
    <w:rsid w:val="00A75846"/>
    <w:rsid w:val="00AC12F9"/>
    <w:rsid w:val="00AF6D4F"/>
    <w:rsid w:val="00C003EC"/>
    <w:rsid w:val="00C063B0"/>
    <w:rsid w:val="00D45A2C"/>
    <w:rsid w:val="00EB0F12"/>
    <w:rsid w:val="00F01F4A"/>
    <w:rsid w:val="00F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060B2-EA35-4706-98FD-D4FEB8E4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51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51B9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51B9"/>
    <w:rPr>
      <w:color w:val="0000FF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51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51B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-label-value">
    <w:name w:val="x-label-value"/>
    <w:basedOn w:val="Standardnpsmoodstavce"/>
    <w:rsid w:val="005251B9"/>
  </w:style>
  <w:style w:type="paragraph" w:styleId="Textbubliny">
    <w:name w:val="Balloon Text"/>
    <w:basedOn w:val="Normln"/>
    <w:link w:val="TextbublinyChar"/>
    <w:uiPriority w:val="99"/>
    <w:semiHidden/>
    <w:unhideWhenUsed/>
    <w:rsid w:val="0052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1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48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CB9"/>
  </w:style>
  <w:style w:type="paragraph" w:styleId="Zpat">
    <w:name w:val="footer"/>
    <w:basedOn w:val="Normln"/>
    <w:link w:val="ZpatChar"/>
    <w:uiPriority w:val="99"/>
    <w:unhideWhenUsed/>
    <w:rsid w:val="008A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8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410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Škorničková Jana</cp:lastModifiedBy>
  <cp:revision>5</cp:revision>
  <dcterms:created xsi:type="dcterms:W3CDTF">2017-11-09T09:58:00Z</dcterms:created>
  <dcterms:modified xsi:type="dcterms:W3CDTF">2017-11-28T07:05:00Z</dcterms:modified>
</cp:coreProperties>
</file>