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3" w:rsidRPr="00481E83" w:rsidRDefault="00481E83" w:rsidP="00481E83">
      <w:pPr>
        <w:pStyle w:val="ZhlavneboZpat30"/>
        <w:framePr w:wrap="none" w:vAnchor="page" w:hAnchor="page" w:x="978" w:y="1122"/>
        <w:shd w:val="clear" w:color="auto" w:fill="auto"/>
        <w:spacing w:line="190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</w:rPr>
        <w:tab/>
      </w:r>
      <w:r>
        <w:rPr>
          <w:rStyle w:val="ZhlavneboZpat31"/>
          <w:rFonts w:ascii="Times New Roman" w:hAnsi="Times New Roman" w:cs="Times New Roman"/>
          <w:sz w:val="22"/>
          <w:szCs w:val="22"/>
        </w:rPr>
        <w:t>č.j. NG 2200/2016</w:t>
      </w:r>
    </w:p>
    <w:p w:rsidR="00EC7D07" w:rsidRDefault="00EC7D07">
      <w:pPr>
        <w:pStyle w:val="ZhlavneboZpat20"/>
        <w:framePr w:w="3478" w:h="185" w:hRule="exact" w:wrap="none" w:vAnchor="page" w:hAnchor="page" w:x="3452" w:y="1542"/>
        <w:shd w:val="clear" w:color="auto" w:fill="auto"/>
        <w:spacing w:line="160" w:lineRule="exact"/>
      </w:pPr>
    </w:p>
    <w:p w:rsidR="00EC7D07" w:rsidRDefault="00787C7E">
      <w:pPr>
        <w:pStyle w:val="Nadpis30"/>
        <w:framePr w:w="10008" w:h="332" w:hRule="exact" w:wrap="none" w:vAnchor="page" w:hAnchor="page" w:x="924" w:y="1739"/>
        <w:shd w:val="clear" w:color="auto" w:fill="auto"/>
        <w:spacing w:before="0" w:after="0" w:line="300" w:lineRule="exact"/>
      </w:pPr>
      <w:bookmarkStart w:id="0" w:name="bookmark1"/>
      <w:r>
        <w:t>Smlouva o dílo</w:t>
      </w:r>
      <w:bookmarkEnd w:id="0"/>
    </w:p>
    <w:p w:rsidR="00EC7D07" w:rsidRDefault="00787C7E">
      <w:pPr>
        <w:pStyle w:val="Zkladntext30"/>
        <w:framePr w:w="10008" w:h="2184" w:hRule="exact" w:wrap="none" w:vAnchor="page" w:hAnchor="page" w:x="924" w:y="2761"/>
        <w:shd w:val="clear" w:color="auto" w:fill="auto"/>
        <w:spacing w:before="0"/>
      </w:pPr>
      <w:r>
        <w:t>Národní galerie v Praze</w:t>
      </w:r>
    </w:p>
    <w:p w:rsidR="00481E83" w:rsidRDefault="00787C7E">
      <w:pPr>
        <w:pStyle w:val="Zkladntext20"/>
        <w:framePr w:w="10008" w:h="2184" w:hRule="exact" w:wrap="none" w:vAnchor="page" w:hAnchor="page" w:x="924" w:y="2761"/>
        <w:shd w:val="clear" w:color="auto" w:fill="auto"/>
        <w:ind w:right="2340" w:firstLine="0"/>
      </w:pPr>
      <w:r>
        <w:t xml:space="preserve">se sídlem Staroměstské nám. 12, PSČ: 110 15, Praha 1 </w:t>
      </w:r>
    </w:p>
    <w:p w:rsidR="00EC7D07" w:rsidRDefault="00787C7E">
      <w:pPr>
        <w:pStyle w:val="Zkladntext20"/>
        <w:framePr w:w="10008" w:h="2184" w:hRule="exact" w:wrap="none" w:vAnchor="page" w:hAnchor="page" w:x="924" w:y="2761"/>
        <w:shd w:val="clear" w:color="auto" w:fill="auto"/>
        <w:ind w:right="2340" w:firstLine="0"/>
      </w:pPr>
      <w:r>
        <w:t>IČ: 00023281</w:t>
      </w:r>
    </w:p>
    <w:p w:rsidR="00481E83" w:rsidRDefault="00787C7E">
      <w:pPr>
        <w:pStyle w:val="Zkladntext20"/>
        <w:framePr w:w="10008" w:h="2184" w:hRule="exact" w:wrap="none" w:vAnchor="page" w:hAnchor="page" w:x="924" w:y="2761"/>
        <w:shd w:val="clear" w:color="auto" w:fill="auto"/>
        <w:ind w:right="2340" w:firstLine="0"/>
      </w:pPr>
      <w:r>
        <w:t xml:space="preserve">Jednající: doc. Dr. et Ing. Jiří Fajt, Ph.D., generální ředitel </w:t>
      </w:r>
    </w:p>
    <w:p w:rsidR="00EC7D07" w:rsidRDefault="00787C7E" w:rsidP="00481E83">
      <w:pPr>
        <w:pStyle w:val="Zkladntext20"/>
        <w:framePr w:w="10008" w:h="2184" w:hRule="exact" w:wrap="none" w:vAnchor="page" w:hAnchor="page" w:x="924" w:y="2761"/>
        <w:shd w:val="clear" w:color="auto" w:fill="auto"/>
        <w:spacing w:line="240" w:lineRule="auto"/>
        <w:ind w:right="2340" w:firstLine="0"/>
      </w:pPr>
      <w:r>
        <w:t xml:space="preserve">bankovní spojení: </w:t>
      </w:r>
    </w:p>
    <w:p w:rsidR="00481E83" w:rsidRDefault="00787C7E" w:rsidP="00481E83">
      <w:pPr>
        <w:pStyle w:val="Zkladntext40"/>
        <w:framePr w:w="10008" w:h="2184" w:hRule="exact" w:wrap="none" w:vAnchor="page" w:hAnchor="page" w:x="924" w:y="2761"/>
        <w:shd w:val="clear" w:color="auto" w:fill="auto"/>
        <w:spacing w:after="0" w:line="240" w:lineRule="auto"/>
      </w:pPr>
      <w:r>
        <w:rPr>
          <w:rStyle w:val="Zkladntext4Nekurzva"/>
        </w:rPr>
        <w:t xml:space="preserve">kontaktní osoba: </w:t>
      </w:r>
      <w:r>
        <w:t>(kontaktní osoba vč. e-mailové adresy bude doplněna Objednatelem při podpisu Smlouvy)</w:t>
      </w:r>
    </w:p>
    <w:p w:rsidR="00EC7D07" w:rsidRDefault="00787C7E">
      <w:pPr>
        <w:pStyle w:val="Zkladntext40"/>
        <w:framePr w:w="10008" w:h="2184" w:hRule="exact" w:wrap="none" w:vAnchor="page" w:hAnchor="page" w:x="924" w:y="2761"/>
        <w:shd w:val="clear" w:color="auto" w:fill="auto"/>
        <w:spacing w:after="0"/>
      </w:pPr>
      <w:r>
        <w:rPr>
          <w:rStyle w:val="Zkladntext4Nekurzva"/>
        </w:rPr>
        <w:t>(dále jen „Objednatel“)</w:t>
      </w:r>
    </w:p>
    <w:p w:rsidR="00EC7D07" w:rsidRDefault="00787C7E">
      <w:pPr>
        <w:pStyle w:val="Zkladntext20"/>
        <w:framePr w:wrap="none" w:vAnchor="page" w:hAnchor="page" w:x="924" w:y="5241"/>
        <w:shd w:val="clear" w:color="auto" w:fill="auto"/>
        <w:spacing w:line="220" w:lineRule="exact"/>
        <w:ind w:firstLine="0"/>
      </w:pPr>
      <w:r>
        <w:t>a</w:t>
      </w:r>
    </w:p>
    <w:p w:rsidR="00EC7D07" w:rsidRDefault="00787C7E">
      <w:pPr>
        <w:pStyle w:val="Zkladntext30"/>
        <w:framePr w:w="10008" w:h="1886" w:hRule="exact" w:wrap="none" w:vAnchor="page" w:hAnchor="page" w:x="924" w:y="5963"/>
        <w:shd w:val="clear" w:color="auto" w:fill="auto"/>
        <w:spacing w:before="0" w:line="259" w:lineRule="exact"/>
      </w:pPr>
      <w:r>
        <w:t>OKsystem a.s.</w:t>
      </w:r>
    </w:p>
    <w:p w:rsidR="00481E83" w:rsidRDefault="00787C7E">
      <w:pPr>
        <w:pStyle w:val="Zkladntext20"/>
        <w:framePr w:w="10008" w:h="1886" w:hRule="exact" w:wrap="none" w:vAnchor="page" w:hAnchor="page" w:x="924" w:y="5963"/>
        <w:shd w:val="clear" w:color="auto" w:fill="auto"/>
        <w:spacing w:line="259" w:lineRule="exact"/>
        <w:ind w:firstLine="0"/>
      </w:pPr>
      <w:r>
        <w:t xml:space="preserve">se sídlem Na Pankráci 125, 140 21 Praha 4 </w:t>
      </w:r>
    </w:p>
    <w:p w:rsidR="00481E83" w:rsidRDefault="00787C7E">
      <w:pPr>
        <w:pStyle w:val="Zkladntext20"/>
        <w:framePr w:w="10008" w:h="1886" w:hRule="exact" w:wrap="none" w:vAnchor="page" w:hAnchor="page" w:x="924" w:y="5963"/>
        <w:shd w:val="clear" w:color="auto" w:fill="auto"/>
        <w:spacing w:line="259" w:lineRule="exact"/>
        <w:ind w:firstLine="0"/>
      </w:pPr>
      <w:r>
        <w:t xml:space="preserve">IČ: 27373665 </w:t>
      </w:r>
    </w:p>
    <w:p w:rsidR="00EC7D07" w:rsidRDefault="00787C7E">
      <w:pPr>
        <w:pStyle w:val="Zkladntext20"/>
        <w:framePr w:w="10008" w:h="1886" w:hRule="exact" w:wrap="none" w:vAnchor="page" w:hAnchor="page" w:x="924" w:y="5963"/>
        <w:shd w:val="clear" w:color="auto" w:fill="auto"/>
        <w:spacing w:line="259" w:lineRule="exact"/>
        <w:ind w:firstLine="0"/>
      </w:pPr>
      <w:r>
        <w:t>DIČ: CZ27373665</w:t>
      </w:r>
    </w:p>
    <w:p w:rsidR="00481E83" w:rsidRDefault="00787C7E">
      <w:pPr>
        <w:pStyle w:val="Zkladntext20"/>
        <w:framePr w:w="10008" w:h="1886" w:hRule="exact" w:wrap="none" w:vAnchor="page" w:hAnchor="page" w:x="924" w:y="5963"/>
        <w:shd w:val="clear" w:color="auto" w:fill="auto"/>
        <w:spacing w:line="259" w:lineRule="exact"/>
        <w:ind w:firstLine="0"/>
      </w:pPr>
      <w:r>
        <w:t xml:space="preserve">Jednající: Ing. Vítězslav Ciml, člen představenstva </w:t>
      </w:r>
    </w:p>
    <w:p w:rsidR="00481E83" w:rsidRDefault="00787C7E" w:rsidP="00481E83">
      <w:pPr>
        <w:pStyle w:val="Zkladntext20"/>
        <w:framePr w:w="10008" w:h="1886" w:hRule="exact" w:wrap="none" w:vAnchor="page" w:hAnchor="page" w:x="924" w:y="5963"/>
        <w:shd w:val="clear" w:color="auto" w:fill="auto"/>
        <w:spacing w:line="259" w:lineRule="exact"/>
        <w:ind w:firstLine="0"/>
      </w:pPr>
      <w:r>
        <w:t xml:space="preserve">bankovní spojení: </w:t>
      </w:r>
    </w:p>
    <w:p w:rsidR="00EC7D07" w:rsidRPr="00481E83" w:rsidRDefault="00787C7E" w:rsidP="00481E83">
      <w:pPr>
        <w:pStyle w:val="Zkladntext20"/>
        <w:framePr w:w="10008" w:h="1886" w:hRule="exact" w:wrap="none" w:vAnchor="page" w:hAnchor="page" w:x="924" w:y="5963"/>
        <w:shd w:val="clear" w:color="auto" w:fill="auto"/>
        <w:spacing w:line="259" w:lineRule="exact"/>
        <w:ind w:firstLine="0"/>
        <w:rPr>
          <w:i/>
        </w:rPr>
      </w:pPr>
      <w:r w:rsidRPr="00481E83">
        <w:rPr>
          <w:rStyle w:val="Zkladntext4Nekurzva"/>
          <w:i w:val="0"/>
        </w:rPr>
        <w:t xml:space="preserve">kontaktní osoba: </w:t>
      </w:r>
    </w:p>
    <w:p w:rsidR="00EC7D07" w:rsidRDefault="00787C7E">
      <w:pPr>
        <w:pStyle w:val="Zkladntext20"/>
        <w:framePr w:wrap="none" w:vAnchor="page" w:hAnchor="page" w:x="924" w:y="8193"/>
        <w:shd w:val="clear" w:color="auto" w:fill="auto"/>
        <w:spacing w:line="220" w:lineRule="exact"/>
        <w:ind w:firstLine="0"/>
      </w:pPr>
      <w:r>
        <w:t>(dále jen „Dodavatel“)</w:t>
      </w:r>
    </w:p>
    <w:p w:rsidR="00EC7D07" w:rsidRDefault="00787C7E">
      <w:pPr>
        <w:pStyle w:val="Zkladntext20"/>
        <w:framePr w:wrap="none" w:vAnchor="page" w:hAnchor="page" w:x="924" w:y="9086"/>
        <w:shd w:val="clear" w:color="auto" w:fill="auto"/>
        <w:spacing w:line="220" w:lineRule="exact"/>
        <w:ind w:firstLine="0"/>
      </w:pPr>
      <w:r>
        <w:t xml:space="preserve">(Objednatel a Dodavatel jsou dále společně označováni též jako </w:t>
      </w:r>
      <w:r>
        <w:rPr>
          <w:rStyle w:val="Zkladntext2Kurzva"/>
        </w:rPr>
        <w:t>„Smluvní strany“.)</w:t>
      </w:r>
    </w:p>
    <w:p w:rsidR="00EC7D07" w:rsidRDefault="00787C7E">
      <w:pPr>
        <w:pStyle w:val="Nadpis40"/>
        <w:framePr w:w="10008" w:h="277" w:hRule="exact" w:wrap="none" w:vAnchor="page" w:hAnchor="page" w:x="924" w:y="10112"/>
        <w:shd w:val="clear" w:color="auto" w:fill="auto"/>
        <w:spacing w:before="0" w:after="0" w:line="220" w:lineRule="exact"/>
      </w:pPr>
      <w:bookmarkStart w:id="1" w:name="bookmark2"/>
      <w:r>
        <w:rPr>
          <w:rStyle w:val="Nadpis41"/>
          <w:b/>
          <w:bCs/>
        </w:rPr>
        <w:t>Preambule</w:t>
      </w:r>
      <w:bookmarkEnd w:id="1"/>
    </w:p>
    <w:p w:rsidR="00EC7D07" w:rsidRDefault="00787C7E">
      <w:pPr>
        <w:pStyle w:val="Zkladntext20"/>
        <w:framePr w:w="10008" w:h="1883" w:hRule="exact" w:wrap="none" w:vAnchor="page" w:hAnchor="page" w:x="924" w:y="10588"/>
        <w:shd w:val="clear" w:color="auto" w:fill="auto"/>
        <w:spacing w:line="259" w:lineRule="exact"/>
        <w:ind w:firstLine="0"/>
        <w:jc w:val="both"/>
      </w:pPr>
      <w:r>
        <w:t xml:space="preserve">Objednatel je zadavatelem veřejné zakázky na služby s názvem „Dodání a implementace personálního informačního systému vč. následné technické podpory“, která byla zadávána formou otevřeného řízení (dále jen </w:t>
      </w:r>
      <w:r>
        <w:rPr>
          <w:rStyle w:val="Zkladntext2Tun"/>
        </w:rPr>
        <w:t xml:space="preserve">„Zadávací řízení“) </w:t>
      </w:r>
      <w:r>
        <w:t xml:space="preserve">ve smyslu zákona č. </w:t>
      </w:r>
      <w:r w:rsidRPr="00481E83">
        <w:rPr>
          <w:rStyle w:val="Zkladntext2Tun"/>
        </w:rPr>
        <w:t xml:space="preserve">137/2006 </w:t>
      </w:r>
      <w:r w:rsidRPr="00481E83">
        <w:t xml:space="preserve">Sb., o veřejných zakázkách, ve znění pozdějších předpisů (dále jen „ZVZ“). S ohledem na to, že v Zadávacím řízení byla jako nejvhodnější vybrána nabídka Dodavatele, uzavírají Smluvní strany ve smyslu ustanovení § </w:t>
      </w:r>
      <w:r w:rsidRPr="00481E83">
        <w:rPr>
          <w:rStyle w:val="Zkladntext2Tun"/>
        </w:rPr>
        <w:t xml:space="preserve">2631 </w:t>
      </w:r>
      <w:r w:rsidRPr="00481E83">
        <w:t xml:space="preserve">a násl. zákona č. </w:t>
      </w:r>
      <w:r w:rsidRPr="00481E83">
        <w:rPr>
          <w:rStyle w:val="Zkladntext2Tun"/>
        </w:rPr>
        <w:t xml:space="preserve">89/2012 </w:t>
      </w:r>
      <w:r w:rsidRPr="00481E83">
        <w:t xml:space="preserve">Sb., občanský zákoník, a v návaznosti na zákon č. </w:t>
      </w:r>
      <w:r w:rsidRPr="00481E83">
        <w:rPr>
          <w:rStyle w:val="Zkladntext2Tun"/>
        </w:rPr>
        <w:t xml:space="preserve">137/2006 </w:t>
      </w:r>
      <w:r w:rsidRPr="00481E83">
        <w:t>Sb., o veřejných zakázkách, ve znění pozdějších předpisů</w:t>
      </w:r>
      <w:r>
        <w:t>, tuto:</w:t>
      </w:r>
    </w:p>
    <w:p w:rsidR="00EC7D07" w:rsidRDefault="00EC7D07">
      <w:pPr>
        <w:rPr>
          <w:sz w:val="2"/>
          <w:szCs w:val="2"/>
        </w:rPr>
        <w:sectPr w:rsidR="00EC7D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07" w:rsidRDefault="00787C7E">
      <w:pPr>
        <w:pStyle w:val="Nadpis40"/>
        <w:framePr w:w="10001" w:h="4707" w:hRule="exact" w:wrap="none" w:vAnchor="page" w:hAnchor="page" w:x="898" w:y="2134"/>
        <w:shd w:val="clear" w:color="auto" w:fill="auto"/>
        <w:spacing w:before="0" w:after="0" w:line="220" w:lineRule="exact"/>
        <w:ind w:right="20"/>
      </w:pPr>
      <w:bookmarkStart w:id="2" w:name="bookmark3"/>
      <w:r>
        <w:lastRenderedPageBreak/>
        <w:t>Smlouvu o dílo</w:t>
      </w:r>
      <w:bookmarkEnd w:id="2"/>
    </w:p>
    <w:p w:rsidR="00EC7D07" w:rsidRDefault="00787C7E">
      <w:pPr>
        <w:pStyle w:val="Zkladntext30"/>
        <w:framePr w:w="10001" w:h="4707" w:hRule="exact" w:wrap="none" w:vAnchor="page" w:hAnchor="page" w:x="898" w:y="2134"/>
        <w:shd w:val="clear" w:color="auto" w:fill="auto"/>
        <w:spacing w:before="0" w:after="529" w:line="220" w:lineRule="exact"/>
        <w:ind w:right="20"/>
        <w:jc w:val="center"/>
      </w:pPr>
      <w:r>
        <w:rPr>
          <w:rStyle w:val="Zkladntext3Netun"/>
        </w:rPr>
        <w:t xml:space="preserve">(dále jen </w:t>
      </w:r>
      <w:r>
        <w:t>„Smlouva“)</w:t>
      </w:r>
    </w:p>
    <w:p w:rsidR="00EC7D07" w:rsidRDefault="00787C7E">
      <w:pPr>
        <w:pStyle w:val="Nadpis40"/>
        <w:framePr w:w="10001" w:h="4707" w:hRule="exact" w:wrap="none" w:vAnchor="page" w:hAnchor="page" w:x="898" w:y="2134"/>
        <w:shd w:val="clear" w:color="auto" w:fill="auto"/>
        <w:spacing w:before="0" w:after="2" w:line="220" w:lineRule="exact"/>
        <w:ind w:right="20"/>
      </w:pPr>
      <w:bookmarkStart w:id="3" w:name="bookmark4"/>
      <w:r>
        <w:t>Článek 1</w:t>
      </w:r>
      <w:bookmarkEnd w:id="3"/>
    </w:p>
    <w:p w:rsidR="00EC7D07" w:rsidRDefault="00787C7E">
      <w:pPr>
        <w:pStyle w:val="Nadpis40"/>
        <w:framePr w:w="10001" w:h="4707" w:hRule="exact" w:wrap="none" w:vAnchor="page" w:hAnchor="page" w:x="898" w:y="2134"/>
        <w:shd w:val="clear" w:color="auto" w:fill="auto"/>
        <w:spacing w:before="0" w:after="211" w:line="220" w:lineRule="exact"/>
        <w:ind w:right="20"/>
      </w:pPr>
      <w:bookmarkStart w:id="4" w:name="bookmark5"/>
      <w:r>
        <w:t>Závazné prohlášení Dodavatele</w:t>
      </w:r>
      <w:bookmarkEnd w:id="4"/>
    </w:p>
    <w:p w:rsidR="00EC7D07" w:rsidRDefault="00787C7E">
      <w:pPr>
        <w:pStyle w:val="Zkladntext20"/>
        <w:framePr w:w="10001" w:h="4707" w:hRule="exact" w:wrap="none" w:vAnchor="page" w:hAnchor="page" w:x="898" w:y="2134"/>
        <w:numPr>
          <w:ilvl w:val="0"/>
          <w:numId w:val="1"/>
        </w:numPr>
        <w:shd w:val="clear" w:color="auto" w:fill="auto"/>
        <w:tabs>
          <w:tab w:val="left" w:pos="814"/>
        </w:tabs>
        <w:spacing w:after="240" w:line="259" w:lineRule="exact"/>
        <w:ind w:left="520"/>
        <w:jc w:val="both"/>
      </w:pPr>
      <w:r>
        <w:t>Dodavatel prohlašuje, že je oprávněným dodavatelem Personálního informačního systému s názvem OKbase (dále jen „PIS“) a subjektem oprávněným k výkonu dalších podnikatelských aktivit souvisejících s plněním předmětu Smlouvy, přičemž jeho odborné, personální a materiální zdroje dávají předpoklad pro řádné a kvalifikované plnění všech závazků vyplývajících ze Smlouvy.</w:t>
      </w:r>
    </w:p>
    <w:p w:rsidR="00EC7D07" w:rsidRDefault="00787C7E">
      <w:pPr>
        <w:pStyle w:val="Zkladntext20"/>
        <w:framePr w:w="10001" w:h="4707" w:hRule="exact" w:wrap="none" w:vAnchor="page" w:hAnchor="page" w:x="898" w:y="2134"/>
        <w:numPr>
          <w:ilvl w:val="0"/>
          <w:numId w:val="2"/>
        </w:numPr>
        <w:shd w:val="clear" w:color="auto" w:fill="auto"/>
        <w:tabs>
          <w:tab w:val="left" w:pos="474"/>
        </w:tabs>
        <w:spacing w:after="60" w:line="259" w:lineRule="exact"/>
        <w:ind w:firstLine="0"/>
        <w:jc w:val="both"/>
      </w:pPr>
      <w:r>
        <w:t>Dodavatel závazně prohlašuje, že:</w:t>
      </w:r>
    </w:p>
    <w:p w:rsidR="00EC7D07" w:rsidRDefault="00787C7E">
      <w:pPr>
        <w:pStyle w:val="Zkladntext20"/>
        <w:framePr w:w="10001" w:h="4707" w:hRule="exact" w:wrap="none" w:vAnchor="page" w:hAnchor="page" w:x="898" w:y="2134"/>
        <w:numPr>
          <w:ilvl w:val="0"/>
          <w:numId w:val="3"/>
        </w:numPr>
        <w:shd w:val="clear" w:color="auto" w:fill="auto"/>
        <w:tabs>
          <w:tab w:val="left" w:pos="365"/>
        </w:tabs>
        <w:spacing w:line="259" w:lineRule="exact"/>
        <w:ind w:firstLine="0"/>
        <w:jc w:val="both"/>
      </w:pPr>
      <w:r>
        <w:t>je oprávněným nositelem všech práv k nabízenému produktu PIS,</w:t>
      </w:r>
    </w:p>
    <w:p w:rsidR="00EC7D07" w:rsidRDefault="00787C7E">
      <w:pPr>
        <w:pStyle w:val="Zkladntext20"/>
        <w:framePr w:w="10001" w:h="4707" w:hRule="exact" w:wrap="none" w:vAnchor="page" w:hAnchor="page" w:x="898" w:y="2134"/>
        <w:numPr>
          <w:ilvl w:val="0"/>
          <w:numId w:val="3"/>
        </w:numPr>
        <w:shd w:val="clear" w:color="auto" w:fill="auto"/>
        <w:tabs>
          <w:tab w:val="left" w:pos="365"/>
        </w:tabs>
        <w:spacing w:line="259" w:lineRule="exact"/>
        <w:ind w:left="420" w:hanging="420"/>
      </w:pPr>
      <w:r>
        <w:t>je oprávněn poskytovat práva k užití nabízeného produktu PIS a případnému podmiňujícímu softwaru, byly mu poskytnuty nebo disponuje právy užití a šíření PIS s tím, že je oprávněn tato práva dále poskytovat třetím osobám,</w:t>
      </w:r>
    </w:p>
    <w:p w:rsidR="00EC7D07" w:rsidRDefault="00787C7E">
      <w:pPr>
        <w:pStyle w:val="Zkladntext20"/>
        <w:framePr w:w="10001" w:h="4707" w:hRule="exact" w:wrap="none" w:vAnchor="page" w:hAnchor="page" w:x="898" w:y="2134"/>
        <w:numPr>
          <w:ilvl w:val="0"/>
          <w:numId w:val="3"/>
        </w:numPr>
        <w:shd w:val="clear" w:color="auto" w:fill="auto"/>
        <w:tabs>
          <w:tab w:val="left" w:pos="365"/>
        </w:tabs>
        <w:spacing w:line="259" w:lineRule="exact"/>
        <w:ind w:firstLine="0"/>
        <w:jc w:val="both"/>
      </w:pPr>
      <w:r>
        <w:t>odpovídá za přípravu exportního souboru a jeho udržování po celou dobu existence smlouvy</w:t>
      </w:r>
    </w:p>
    <w:p w:rsidR="00EC7D07" w:rsidRDefault="00787C7E">
      <w:pPr>
        <w:pStyle w:val="Nadpis40"/>
        <w:framePr w:w="10001" w:h="3182" w:hRule="exact" w:wrap="none" w:vAnchor="page" w:hAnchor="page" w:x="898" w:y="7315"/>
        <w:shd w:val="clear" w:color="auto" w:fill="auto"/>
        <w:spacing w:before="0" w:after="2" w:line="220" w:lineRule="exact"/>
        <w:ind w:right="20"/>
      </w:pPr>
      <w:bookmarkStart w:id="5" w:name="bookmark6"/>
      <w:r>
        <w:t>Článek 2</w:t>
      </w:r>
      <w:bookmarkEnd w:id="5"/>
    </w:p>
    <w:p w:rsidR="00EC7D07" w:rsidRDefault="00787C7E">
      <w:pPr>
        <w:pStyle w:val="Nadpis40"/>
        <w:framePr w:w="10001" w:h="3182" w:hRule="exact" w:wrap="none" w:vAnchor="page" w:hAnchor="page" w:x="898" w:y="7315"/>
        <w:shd w:val="clear" w:color="auto" w:fill="auto"/>
        <w:spacing w:before="0" w:after="211" w:line="220" w:lineRule="exact"/>
        <w:ind w:right="20"/>
      </w:pPr>
      <w:bookmarkStart w:id="6" w:name="bookmark7"/>
      <w:r>
        <w:t>Předmět Smlouvy</w:t>
      </w:r>
      <w:bookmarkEnd w:id="6"/>
    </w:p>
    <w:p w:rsidR="00EC7D07" w:rsidRDefault="00787C7E">
      <w:pPr>
        <w:pStyle w:val="Zkladntext20"/>
        <w:framePr w:w="10001" w:h="3182" w:hRule="exact" w:wrap="none" w:vAnchor="page" w:hAnchor="page" w:x="898" w:y="7315"/>
        <w:numPr>
          <w:ilvl w:val="0"/>
          <w:numId w:val="4"/>
        </w:numPr>
        <w:shd w:val="clear" w:color="auto" w:fill="auto"/>
        <w:tabs>
          <w:tab w:val="left" w:pos="496"/>
        </w:tabs>
        <w:spacing w:after="237" w:line="259" w:lineRule="exact"/>
        <w:ind w:firstLine="0"/>
        <w:jc w:val="both"/>
      </w:pPr>
      <w:r>
        <w:t>Předmětem Smlouvy je závazek Dodavatele k provedení díla spočívajícího v dodávce a implementaci PIS a poskytnutí nevýlučných nepřenosných, časově neomezených práv užití PIS, včetně poskytování technické provozní podpory PIS a tomu odpovídající závazek Objednatele zaplatit za provedení díla cenu dle článku 4 odst. 4.1. Podrobná specifikace předmětu díla je uvedena v Příloze č. 1 Smlouvy.</w:t>
      </w:r>
    </w:p>
    <w:p w:rsidR="00EC7D07" w:rsidRDefault="00787C7E">
      <w:pPr>
        <w:pStyle w:val="Zkladntext20"/>
        <w:framePr w:w="10001" w:h="3182" w:hRule="exact" w:wrap="none" w:vAnchor="page" w:hAnchor="page" w:x="898" w:y="7315"/>
        <w:shd w:val="clear" w:color="auto" w:fill="auto"/>
        <w:spacing w:line="263" w:lineRule="exact"/>
        <w:ind w:firstLine="0"/>
        <w:jc w:val="both"/>
      </w:pPr>
      <w:r>
        <w:t>Implementace bude provedena na základě vzájemně odsouhlaseného cílového konceptu, který bude zpracován dodavatelem ve spolupráci s objednatelem a bude popisovat funkční i technické požadavky zadavatele a postup implementace. Na základě stanoveného konceptu bude následně, do 10-ti dnů od podpisu smlouvy, vypracován harmonogram implementace, který musí být odsouhlasen odběratelem.</w:t>
      </w:r>
    </w:p>
    <w:p w:rsidR="00EC7D07" w:rsidRDefault="00787C7E">
      <w:pPr>
        <w:pStyle w:val="Titulektabulky0"/>
        <w:framePr w:wrap="none" w:vAnchor="page" w:hAnchor="page" w:x="927" w:y="10728"/>
        <w:shd w:val="clear" w:color="auto" w:fill="auto"/>
        <w:spacing w:line="220" w:lineRule="exact"/>
      </w:pPr>
      <w:r>
        <w:t>2.2. Rozsah práv užití PIS poskytnutých Objednateli: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472"/>
        <w:gridCol w:w="1458"/>
        <w:gridCol w:w="1357"/>
      </w:tblGrid>
      <w:tr w:rsidR="00EC7D07">
        <w:trPr>
          <w:trHeight w:hRule="exact" w:val="105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07" w:rsidRDefault="00EC7D07">
            <w:pPr>
              <w:framePr w:w="8046" w:h="1818" w:wrap="none" w:vAnchor="page" w:hAnchor="page" w:x="1874" w:y="10983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Počet</w:t>
            </w:r>
          </w:p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left="200" w:firstLine="0"/>
            </w:pPr>
            <w:r>
              <w:rPr>
                <w:rStyle w:val="Zkladntext21"/>
              </w:rPr>
              <w:t>kmenových</w:t>
            </w:r>
          </w:p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záznamů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Počet jiných záznamů ročně (dohody)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Počet</w:t>
            </w:r>
          </w:p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left="300" w:firstLine="0"/>
            </w:pPr>
            <w:r>
              <w:rPr>
                <w:rStyle w:val="Zkladntext21"/>
              </w:rPr>
              <w:t>uživatelů</w:t>
            </w:r>
          </w:p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  <w:lang w:val="en-US" w:eastAsia="en-US" w:bidi="en-US"/>
              </w:rPr>
              <w:t>(Named</w:t>
            </w:r>
          </w:p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  <w:lang w:val="en-US" w:eastAsia="en-US" w:bidi="en-US"/>
              </w:rPr>
              <w:t>Users)</w:t>
            </w:r>
          </w:p>
        </w:tc>
      </w:tr>
      <w:tr w:rsidR="00EC7D07">
        <w:trPr>
          <w:trHeight w:hRule="exact" w:val="7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63" w:lineRule="exact"/>
              <w:ind w:firstLine="0"/>
              <w:jc w:val="both"/>
            </w:pPr>
            <w:r>
              <w:rPr>
                <w:rStyle w:val="Zkladntext21"/>
              </w:rPr>
              <w:t>Časově neomezená licence PIS v rozsahu modulů: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285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D07" w:rsidRDefault="00787C7E">
            <w:pPr>
              <w:pStyle w:val="Zkladntext20"/>
              <w:framePr w:w="8046" w:h="1818" w:wrap="none" w:vAnchor="page" w:hAnchor="page" w:x="1874" w:y="1098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1"/>
              </w:rPr>
              <w:t>3</w:t>
            </w:r>
          </w:p>
        </w:tc>
      </w:tr>
    </w:tbl>
    <w:p w:rsidR="00EC7D07" w:rsidRDefault="00787C7E">
      <w:pPr>
        <w:pStyle w:val="Zkladntext20"/>
        <w:framePr w:w="10001" w:h="1083" w:hRule="exact" w:wrap="none" w:vAnchor="page" w:hAnchor="page" w:x="898" w:y="12768"/>
        <w:numPr>
          <w:ilvl w:val="0"/>
          <w:numId w:val="5"/>
        </w:numPr>
        <w:shd w:val="clear" w:color="auto" w:fill="auto"/>
        <w:tabs>
          <w:tab w:val="left" w:pos="496"/>
        </w:tabs>
        <w:spacing w:line="263" w:lineRule="exact"/>
        <w:ind w:firstLine="0"/>
      </w:pPr>
      <w:r>
        <w:t>Dodavatel se zavazuje zajistit obousměrnou datovou komunikaci s účetním softwarem EIS JASU ve struktuře datového souboru definované dodavatelem EIS JASU v soubo</w:t>
      </w:r>
      <w:r w:rsidR="008014EF">
        <w:t>ru</w:t>
      </w:r>
      <w:r>
        <w:t xml:space="preserve"> „EIS JASU CS Struktura datového soubo</w:t>
      </w:r>
      <w:r w:rsidR="008014EF">
        <w:t>ru</w:t>
      </w:r>
      <w:r>
        <w:t xml:space="preserve"> pro vstup do modulu Podvojné účetnictví“, viz příloha č. 3. Datová komunikace bude sloužit k exportu mezd pro zaúčtování v EIS JASU a importu číselníků z EIS JASU.</w:t>
      </w:r>
    </w:p>
    <w:p w:rsidR="00EC7D07" w:rsidRDefault="00481E83" w:rsidP="00481E83">
      <w:pPr>
        <w:pStyle w:val="Zkladntext50"/>
        <w:framePr w:w="10001" w:h="752" w:hRule="exact" w:wrap="none" w:vAnchor="page" w:hAnchor="page" w:x="898" w:y="14417"/>
        <w:shd w:val="clear" w:color="auto" w:fill="auto"/>
        <w:spacing w:before="0"/>
        <w:ind w:left="240" w:firstLine="0"/>
      </w:pPr>
      <w:r>
        <w:rPr>
          <w:vertAlign w:val="superscript"/>
        </w:rPr>
        <w:t xml:space="preserve">1 </w:t>
      </w:r>
      <w:r>
        <w:t xml:space="preserve"> </w:t>
      </w:r>
      <w:r w:rsidR="00787C7E">
        <w:t>Dodavatel doplní výčet všech licencí, které poskytuje objednateli pro provoz PIS v souladu se ZD, v případě modulárního systému doplní dodavatel i úplný výčet všech modulů a submodulů nebo jiných samostatně licencovatelných částí systému, které je objednatel oprávněn užívat.</w:t>
      </w:r>
    </w:p>
    <w:p w:rsidR="00EC7D07" w:rsidRDefault="00EC7D07">
      <w:pPr>
        <w:rPr>
          <w:sz w:val="2"/>
          <w:szCs w:val="2"/>
        </w:rPr>
        <w:sectPr w:rsidR="00EC7D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07" w:rsidRDefault="00EC7D07">
      <w:pPr>
        <w:pStyle w:val="ZhlavneboZpat40"/>
        <w:framePr w:wrap="none" w:vAnchor="page" w:hAnchor="page" w:x="983" w:y="897"/>
        <w:shd w:val="clear" w:color="auto" w:fill="auto"/>
        <w:spacing w:line="220" w:lineRule="exact"/>
      </w:pPr>
    </w:p>
    <w:p w:rsidR="00EC7D07" w:rsidRDefault="00EC7D07">
      <w:pPr>
        <w:pStyle w:val="ZhlavneboZpat50"/>
        <w:framePr w:w="9781" w:h="169" w:hRule="exact" w:wrap="none" w:vAnchor="page" w:hAnchor="page" w:x="979" w:y="1343"/>
        <w:shd w:val="clear" w:color="auto" w:fill="auto"/>
        <w:spacing w:line="140" w:lineRule="exact"/>
        <w:ind w:left="2500"/>
      </w:pPr>
    </w:p>
    <w:p w:rsidR="00EC7D07" w:rsidRDefault="00787C7E">
      <w:pPr>
        <w:pStyle w:val="Zkladntext20"/>
        <w:framePr w:w="9911" w:h="1329" w:hRule="exact" w:wrap="none" w:vAnchor="page" w:hAnchor="page" w:x="943" w:y="1486"/>
        <w:shd w:val="clear" w:color="auto" w:fill="auto"/>
        <w:spacing w:after="263" w:line="248" w:lineRule="exact"/>
        <w:ind w:firstLine="0"/>
      </w:pPr>
      <w:r>
        <w:t>Dodavatel se dále zavazuje aktualizovat datovou komunikaci do patnácti kalendářních dnů od dodání nové verze struktury datového soboru objednatelem.</w:t>
      </w:r>
    </w:p>
    <w:p w:rsidR="00EC7D07" w:rsidRDefault="00787C7E">
      <w:pPr>
        <w:pStyle w:val="Nadpis40"/>
        <w:framePr w:w="9911" w:h="1329" w:hRule="exact" w:wrap="none" w:vAnchor="page" w:hAnchor="page" w:x="943" w:y="1486"/>
        <w:shd w:val="clear" w:color="auto" w:fill="auto"/>
        <w:spacing w:before="0" w:after="2" w:line="220" w:lineRule="exact"/>
        <w:ind w:right="160"/>
      </w:pPr>
      <w:bookmarkStart w:id="7" w:name="bookmark8"/>
      <w:r>
        <w:t>Článek 3</w:t>
      </w:r>
      <w:bookmarkEnd w:id="7"/>
    </w:p>
    <w:p w:rsidR="00EC7D07" w:rsidRDefault="00787C7E">
      <w:pPr>
        <w:pStyle w:val="Nadpis40"/>
        <w:framePr w:w="9911" w:h="1329" w:hRule="exact" w:wrap="none" w:vAnchor="page" w:hAnchor="page" w:x="943" w:y="1486"/>
        <w:shd w:val="clear" w:color="auto" w:fill="auto"/>
        <w:spacing w:before="0" w:after="0" w:line="220" w:lineRule="exact"/>
        <w:ind w:right="160"/>
      </w:pPr>
      <w:bookmarkStart w:id="8" w:name="bookmark9"/>
      <w:r>
        <w:t>Záruční a servisní podpora systému</w:t>
      </w:r>
      <w:bookmarkEnd w:id="8"/>
    </w:p>
    <w:p w:rsidR="00EC7D07" w:rsidRDefault="00787C7E">
      <w:pPr>
        <w:pStyle w:val="Zkladntext20"/>
        <w:framePr w:w="9911" w:h="2401" w:hRule="exact" w:wrap="none" w:vAnchor="page" w:hAnchor="page" w:x="943" w:y="3268"/>
        <w:numPr>
          <w:ilvl w:val="0"/>
          <w:numId w:val="6"/>
        </w:numPr>
        <w:shd w:val="clear" w:color="auto" w:fill="auto"/>
        <w:tabs>
          <w:tab w:val="left" w:pos="767"/>
        </w:tabs>
        <w:spacing w:after="240" w:line="263" w:lineRule="exact"/>
        <w:ind w:left="520"/>
      </w:pPr>
      <w:r>
        <w:t>Dodavatel poskytuje záruku na kvalitu (záruční podporu) na provozování PIS v délce trvání 24 měsíců ode dne zahájení servisní podpory.</w:t>
      </w:r>
    </w:p>
    <w:p w:rsidR="00EC7D07" w:rsidRDefault="00787C7E">
      <w:pPr>
        <w:pStyle w:val="Zkladntext20"/>
        <w:framePr w:w="9911" w:h="2401" w:hRule="exact" w:wrap="none" w:vAnchor="page" w:hAnchor="page" w:x="943" w:y="3268"/>
        <w:numPr>
          <w:ilvl w:val="0"/>
          <w:numId w:val="7"/>
        </w:numPr>
        <w:shd w:val="clear" w:color="auto" w:fill="auto"/>
        <w:tabs>
          <w:tab w:val="left" w:pos="538"/>
        </w:tabs>
        <w:spacing w:after="243" w:line="263" w:lineRule="exact"/>
        <w:ind w:firstLine="0"/>
      </w:pPr>
      <w:r>
        <w:t>Servisní podpora je zahájena dnem předání PIS do běžného provozu. Ke dni předání PIS do běžného provozuje zahájena záruka v délce trvání 24 měsíců.</w:t>
      </w:r>
    </w:p>
    <w:p w:rsidR="00EC7D07" w:rsidRDefault="00787C7E">
      <w:pPr>
        <w:pStyle w:val="Zkladntext20"/>
        <w:framePr w:w="9911" w:h="2401" w:hRule="exact" w:wrap="none" w:vAnchor="page" w:hAnchor="page" w:x="943" w:y="3268"/>
        <w:numPr>
          <w:ilvl w:val="0"/>
          <w:numId w:val="7"/>
        </w:numPr>
        <w:shd w:val="clear" w:color="auto" w:fill="auto"/>
        <w:tabs>
          <w:tab w:val="left" w:pos="538"/>
        </w:tabs>
        <w:spacing w:line="259" w:lineRule="exact"/>
        <w:ind w:firstLine="0"/>
      </w:pPr>
      <w:r>
        <w:t>Záruční podpora se vztahuje pouze na odstraňování závad v systému .... V záruční době se Dodavatel zavazuje odstraňovat zjištěné závady na své náklady, a to v souladu s pravidly uvedenými v odstavci 3.8. Smlouvy</w:t>
      </w:r>
    </w:p>
    <w:p w:rsidR="00EC7D07" w:rsidRDefault="00787C7E">
      <w:pPr>
        <w:pStyle w:val="Zkladntext20"/>
        <w:framePr w:w="9911" w:h="846" w:hRule="exact" w:wrap="none" w:vAnchor="page" w:hAnchor="page" w:x="943" w:y="6133"/>
        <w:numPr>
          <w:ilvl w:val="0"/>
          <w:numId w:val="7"/>
        </w:numPr>
        <w:shd w:val="clear" w:color="auto" w:fill="auto"/>
        <w:spacing w:line="263" w:lineRule="exact"/>
        <w:ind w:firstLine="0"/>
      </w:pPr>
      <w:r>
        <w:t>Hlášení závad se provádí zápisem do aplikace Dodavatele HelpDesk umístěné na adrese</w:t>
      </w:r>
    </w:p>
    <w:p w:rsidR="00EC7D07" w:rsidRDefault="00481E83">
      <w:pPr>
        <w:pStyle w:val="Zkladntext20"/>
        <w:framePr w:w="9911" w:h="846" w:hRule="exact" w:wrap="none" w:vAnchor="page" w:hAnchor="page" w:x="943" w:y="6133"/>
        <w:shd w:val="clear" w:color="auto" w:fill="auto"/>
        <w:spacing w:line="263" w:lineRule="exact"/>
        <w:ind w:left="400" w:firstLine="0"/>
        <w:jc w:val="both"/>
      </w:pPr>
      <w:r>
        <w:rPr>
          <w:lang w:val="en-US" w:eastAsia="en-US" w:bidi="en-US"/>
        </w:rPr>
        <w:t>……………………………………</w:t>
      </w:r>
      <w:r w:rsidR="00787C7E">
        <w:rPr>
          <w:lang w:val="en-US" w:eastAsia="en-US" w:bidi="en-US"/>
        </w:rPr>
        <w:t xml:space="preserve">. </w:t>
      </w:r>
      <w:r w:rsidR="00787C7E">
        <w:t>Ve výjimečných případech (např. při nedostupnosti HelpDesk) lze hlásit závadu na e-mail uživatelské podpory</w:t>
      </w:r>
      <w:r>
        <w:t>………………………….</w:t>
      </w:r>
      <w:r w:rsidR="00787C7E">
        <w:rPr>
          <w:lang w:val="en-US" w:eastAsia="en-US" w:bidi="en-US"/>
        </w:rPr>
        <w:t>.</w:t>
      </w:r>
    </w:p>
    <w:p w:rsidR="00EC7D07" w:rsidRDefault="00787C7E">
      <w:pPr>
        <w:pStyle w:val="Zkladntext20"/>
        <w:framePr w:w="9911" w:h="827" w:hRule="exact" w:wrap="none" w:vAnchor="page" w:hAnchor="page" w:x="943" w:y="7450"/>
        <w:numPr>
          <w:ilvl w:val="0"/>
          <w:numId w:val="7"/>
        </w:numPr>
        <w:shd w:val="clear" w:color="auto" w:fill="auto"/>
        <w:tabs>
          <w:tab w:val="left" w:pos="535"/>
        </w:tabs>
        <w:ind w:firstLine="0"/>
        <w:jc w:val="both"/>
      </w:pPr>
      <w:r>
        <w:t>Hlášení závady je přijato v okamžiku, kdy Objednatel obdrží zpět e-mail potvrzující doručení hlášení závady do HelpDesk. Pokud Objednatel neobdrží toto potvrzení, pak je Objednatel povinen doručit hlášení chyby na uvedený e-mail Dodavatele.</w:t>
      </w:r>
    </w:p>
    <w:p w:rsidR="00EC7D07" w:rsidRDefault="00787C7E">
      <w:pPr>
        <w:pStyle w:val="Zkladntext20"/>
        <w:framePr w:w="9911" w:h="1101" w:hRule="exact" w:wrap="none" w:vAnchor="page" w:hAnchor="page" w:x="943" w:y="8781"/>
        <w:numPr>
          <w:ilvl w:val="0"/>
          <w:numId w:val="7"/>
        </w:numPr>
        <w:shd w:val="clear" w:color="auto" w:fill="auto"/>
        <w:tabs>
          <w:tab w:val="left" w:pos="538"/>
        </w:tabs>
        <w:spacing w:after="242" w:line="220" w:lineRule="exact"/>
        <w:ind w:firstLine="0"/>
        <w:jc w:val="both"/>
      </w:pPr>
      <w:r>
        <w:t>Servisní podpora PIS obsahuje:</w:t>
      </w:r>
    </w:p>
    <w:p w:rsidR="00EC7D07" w:rsidRDefault="00787C7E">
      <w:pPr>
        <w:pStyle w:val="Zkladntext20"/>
        <w:framePr w:w="9911" w:h="1101" w:hRule="exact" w:wrap="none" w:vAnchor="page" w:hAnchor="page" w:x="943" w:y="8781"/>
        <w:numPr>
          <w:ilvl w:val="0"/>
          <w:numId w:val="8"/>
        </w:numPr>
        <w:shd w:val="clear" w:color="auto" w:fill="auto"/>
        <w:tabs>
          <w:tab w:val="left" w:pos="767"/>
        </w:tabs>
        <w:spacing w:after="2" w:line="220" w:lineRule="exact"/>
        <w:ind w:left="400" w:firstLine="0"/>
        <w:jc w:val="both"/>
      </w:pPr>
      <w:r>
        <w:t>servisní podporu v záruční době,</w:t>
      </w:r>
    </w:p>
    <w:p w:rsidR="00EC7D07" w:rsidRDefault="00787C7E">
      <w:pPr>
        <w:pStyle w:val="Zkladntext20"/>
        <w:framePr w:w="9911" w:h="1101" w:hRule="exact" w:wrap="none" w:vAnchor="page" w:hAnchor="page" w:x="943" w:y="8781"/>
        <w:numPr>
          <w:ilvl w:val="0"/>
          <w:numId w:val="8"/>
        </w:numPr>
        <w:shd w:val="clear" w:color="auto" w:fill="auto"/>
        <w:tabs>
          <w:tab w:val="left" w:pos="767"/>
        </w:tabs>
        <w:spacing w:line="220" w:lineRule="exact"/>
        <w:ind w:left="400" w:firstLine="0"/>
        <w:jc w:val="both"/>
      </w:pPr>
      <w:r>
        <w:t>servisní podporu po skončení záruční doby.</w:t>
      </w:r>
    </w:p>
    <w:p w:rsidR="00EC7D07" w:rsidRDefault="00787C7E">
      <w:pPr>
        <w:pStyle w:val="Zkladntext20"/>
        <w:framePr w:w="9911" w:h="2711" w:hRule="exact" w:wrap="none" w:vAnchor="page" w:hAnchor="page" w:x="943" w:y="10372"/>
        <w:numPr>
          <w:ilvl w:val="0"/>
          <w:numId w:val="7"/>
        </w:numPr>
        <w:shd w:val="clear" w:color="auto" w:fill="auto"/>
        <w:tabs>
          <w:tab w:val="left" w:pos="535"/>
        </w:tabs>
        <w:spacing w:after="2" w:line="220" w:lineRule="exact"/>
        <w:ind w:firstLine="0"/>
        <w:jc w:val="both"/>
      </w:pPr>
      <w:r>
        <w:t>Rozsah služeb poskytovaných v rámci servisní podpory PIS:</w:t>
      </w:r>
    </w:p>
    <w:p w:rsidR="00EC7D07" w:rsidRDefault="00787C7E">
      <w:pPr>
        <w:pStyle w:val="Zkladntext20"/>
        <w:framePr w:w="9911" w:h="2711" w:hRule="exact" w:wrap="none" w:vAnchor="page" w:hAnchor="page" w:x="943" w:y="10372"/>
        <w:shd w:val="clear" w:color="auto" w:fill="auto"/>
        <w:spacing w:after="2" w:line="220" w:lineRule="exact"/>
        <w:ind w:left="400" w:firstLine="0"/>
        <w:jc w:val="both"/>
      </w:pPr>
      <w:r>
        <w:t>Servisní podpora zahrnuje následující služby:</w:t>
      </w:r>
    </w:p>
    <w:p w:rsidR="00EC7D07" w:rsidRDefault="00787C7E">
      <w:pPr>
        <w:pStyle w:val="Zkladntext20"/>
        <w:framePr w:w="9911" w:h="2711" w:hRule="exact" w:wrap="none" w:vAnchor="page" w:hAnchor="page" w:x="943" w:y="10372"/>
        <w:numPr>
          <w:ilvl w:val="0"/>
          <w:numId w:val="8"/>
        </w:numPr>
        <w:shd w:val="clear" w:color="auto" w:fill="auto"/>
        <w:tabs>
          <w:tab w:val="left" w:pos="1384"/>
        </w:tabs>
        <w:spacing w:line="220" w:lineRule="exact"/>
        <w:ind w:left="1040" w:firstLine="0"/>
        <w:jc w:val="both"/>
      </w:pPr>
      <w:r>
        <w:t>Odstraňování zjištěných závad i po ukončení záruční doby.</w:t>
      </w:r>
    </w:p>
    <w:p w:rsidR="00EC7D07" w:rsidRDefault="00787C7E">
      <w:pPr>
        <w:pStyle w:val="Zkladntext20"/>
        <w:framePr w:w="9911" w:h="2711" w:hRule="exact" w:wrap="none" w:vAnchor="page" w:hAnchor="page" w:x="943" w:y="10372"/>
        <w:numPr>
          <w:ilvl w:val="0"/>
          <w:numId w:val="8"/>
        </w:numPr>
        <w:shd w:val="clear" w:color="auto" w:fill="auto"/>
        <w:tabs>
          <w:tab w:val="left" w:pos="1384"/>
        </w:tabs>
        <w:spacing w:after="69"/>
        <w:ind w:left="1400" w:hanging="360"/>
      </w:pPr>
      <w:r>
        <w:t>Aktualizace PIS, které budou obsahovat nové nebo upravené funkce doplněné při vylepšován PIS. Na aktualizaci PIS bude Objednatel upozorněn.</w:t>
      </w:r>
    </w:p>
    <w:p w:rsidR="00EC7D07" w:rsidRDefault="00787C7E">
      <w:pPr>
        <w:pStyle w:val="Zkladntext20"/>
        <w:framePr w:w="9911" w:h="2711" w:hRule="exact" w:wrap="none" w:vAnchor="page" w:hAnchor="page" w:x="943" w:y="10372"/>
        <w:numPr>
          <w:ilvl w:val="0"/>
          <w:numId w:val="8"/>
        </w:numPr>
        <w:shd w:val="clear" w:color="auto" w:fill="auto"/>
        <w:tabs>
          <w:tab w:val="left" w:pos="1384"/>
        </w:tabs>
        <w:spacing w:after="46" w:line="245" w:lineRule="exact"/>
        <w:ind w:left="1400" w:hanging="360"/>
      </w:pPr>
      <w:r>
        <w:t>Aktualizaci PIS dle platné legislativy. Na distribuci nové verze PIS, která obsahuje aktualizaci legislativy, bude Objednatel upozorněn.</w:t>
      </w:r>
    </w:p>
    <w:p w:rsidR="00EC7D07" w:rsidRDefault="00787C7E">
      <w:pPr>
        <w:pStyle w:val="Zkladntext20"/>
        <w:framePr w:w="9911" w:h="2711" w:hRule="exact" w:wrap="none" w:vAnchor="page" w:hAnchor="page" w:x="943" w:y="10372"/>
        <w:shd w:val="clear" w:color="auto" w:fill="auto"/>
        <w:spacing w:after="94" w:line="263" w:lineRule="exact"/>
        <w:ind w:left="720" w:hanging="320"/>
      </w:pPr>
      <w:r>
        <w:t xml:space="preserve">• Standardní telefonickou službu Hot-Line, která bude dostupná v pracovní dny od 7:00 do 17:00 na tel. </w:t>
      </w:r>
      <w:r w:rsidR="00481E83">
        <w:t>…………………</w:t>
      </w:r>
    </w:p>
    <w:p w:rsidR="00EC7D07" w:rsidRDefault="00787C7E">
      <w:pPr>
        <w:pStyle w:val="Zkladntext20"/>
        <w:framePr w:w="9911" w:h="2711" w:hRule="exact" w:wrap="none" w:vAnchor="page" w:hAnchor="page" w:x="943" w:y="10372"/>
        <w:shd w:val="clear" w:color="auto" w:fill="auto"/>
        <w:spacing w:line="220" w:lineRule="exact"/>
        <w:ind w:firstLine="0"/>
        <w:jc w:val="both"/>
      </w:pPr>
      <w:r>
        <w:t>• Nepřetržitý přístup pracovníků Objednatele do aplikace HelpDesk Dodavatele.</w:t>
      </w:r>
    </w:p>
    <w:p w:rsidR="00EC7D07" w:rsidRDefault="00EC7D07">
      <w:pPr>
        <w:rPr>
          <w:sz w:val="2"/>
          <w:szCs w:val="2"/>
        </w:rPr>
        <w:sectPr w:rsidR="00EC7D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07" w:rsidRDefault="00787C7E">
      <w:pPr>
        <w:pStyle w:val="Zkladntext20"/>
        <w:framePr w:wrap="none" w:vAnchor="page" w:hAnchor="page" w:x="10490" w:y="288"/>
        <w:shd w:val="clear" w:color="auto" w:fill="auto"/>
        <w:spacing w:line="220" w:lineRule="exact"/>
        <w:ind w:firstLine="0"/>
      </w:pPr>
      <w:r>
        <w:lastRenderedPageBreak/>
        <w:t>T</w:t>
      </w:r>
    </w:p>
    <w:p w:rsidR="00EC7D07" w:rsidRDefault="00EC7D07">
      <w:pPr>
        <w:pStyle w:val="ZhlavneboZpat60"/>
        <w:framePr w:wrap="none" w:vAnchor="page" w:hAnchor="page" w:x="971" w:y="1306"/>
        <w:shd w:val="clear" w:color="auto" w:fill="auto"/>
        <w:spacing w:line="200" w:lineRule="exact"/>
      </w:pPr>
    </w:p>
    <w:p w:rsidR="00EC7D07" w:rsidRDefault="00787C7E">
      <w:pPr>
        <w:pStyle w:val="Titulektabulky0"/>
        <w:framePr w:wrap="none" w:vAnchor="page" w:hAnchor="page" w:x="1015" w:y="1913"/>
        <w:shd w:val="clear" w:color="auto" w:fill="auto"/>
        <w:spacing w:line="220" w:lineRule="exact"/>
      </w:pPr>
      <w:r>
        <w:t>3. 8. Z</w:t>
      </w:r>
      <w:r>
        <w:rPr>
          <w:rStyle w:val="Titulektabulky1"/>
        </w:rPr>
        <w:t>působ a rychlost odezvy Dodavatele na nahlášené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4572"/>
        <w:gridCol w:w="2822"/>
      </w:tblGrid>
      <w:tr w:rsidR="00EC7D07">
        <w:trPr>
          <w:trHeight w:hRule="exact" w:val="4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Kategorie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Popis typu závady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Způsob a rychlost odezvy</w:t>
            </w:r>
          </w:p>
        </w:tc>
      </w:tr>
      <w:tr w:rsidR="00EC7D07">
        <w:trPr>
          <w:trHeight w:hRule="exact" w:val="217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Chyba, která zcela znemožňuje použití funkce, tato kategorie chyby je obvykle doprovázená výpisem systémového chybového hlášení (např. neúspěšné připojení k databázi). Se systémem nelze pracovat bez odstranění chyby.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Dodavatel zahájí řešení problému nejpozději následující pracovní den po ohlášení problému.</w:t>
            </w:r>
          </w:p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Dodavatel vyřeší problém nejpozději do dvou pracovních dnů po ohlášení problému.</w:t>
            </w:r>
          </w:p>
        </w:tc>
      </w:tr>
      <w:tr w:rsidR="00EC7D07">
        <w:trPr>
          <w:trHeight w:hRule="exact" w:val="243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B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Nedostatek, který umožňuje použití funkce za jistých podmínek, např. při akceptovatelné změně pracovního postupu, (např. krátké zadávací pole, širší přístupová práva uživatele - než bylo požadováno, chybějící vyhledávací funkce dle nějakého konkrétního parametru nad zobrazenou tabulkou)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Dodavatel zahájí řešení problému nejpozději do třech pracovních dnů po ohlášení problému. Den ohlášení se nepočítá.</w:t>
            </w:r>
          </w:p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Dodavatel vyřeší problém nej později do pěti pracovních dnů po ohlášení problému.</w:t>
            </w:r>
          </w:p>
        </w:tc>
      </w:tr>
      <w:tr w:rsidR="00EC7D07">
        <w:trPr>
          <w:trHeight w:hRule="exact" w:val="271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Nedostatek funkce, který nebrání nijak jejímu využití, s funkcí lze pracovat bez funkčního omezení (např. překlep v titulku formuláře, jiné pořadí sloupců ve formuláři, jiné pořadí sloupců v tiskové sestavě, jiné počáteční setřídění záznamů apod.)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D07" w:rsidRDefault="00787C7E">
            <w:pPr>
              <w:pStyle w:val="Zkladntext20"/>
              <w:framePr w:w="8485" w:h="7740" w:wrap="none" w:vAnchor="page" w:hAnchor="page" w:x="1594" w:y="214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Zkladntext21"/>
              </w:rPr>
              <w:t>Dodavatel zahájí řešení problému nejpozději do deseti pracovních dnů po ohlášení problému. Den ohlášení se nepočítá. Dodavatel vyřeší problém nejpozději do třiceti kalendářních dnů po ohlášení problému.</w:t>
            </w:r>
          </w:p>
        </w:tc>
      </w:tr>
    </w:tbl>
    <w:p w:rsidR="00EC7D07" w:rsidRDefault="00787C7E">
      <w:pPr>
        <w:pStyle w:val="Nadpis40"/>
        <w:framePr w:w="9979" w:h="1599" w:hRule="exact" w:wrap="none" w:vAnchor="page" w:hAnchor="page" w:x="975" w:y="11157"/>
        <w:shd w:val="clear" w:color="auto" w:fill="auto"/>
        <w:spacing w:before="0" w:after="2" w:line="220" w:lineRule="exact"/>
      </w:pPr>
      <w:bookmarkStart w:id="9" w:name="bookmark10"/>
      <w:r>
        <w:t>Článek 4</w:t>
      </w:r>
      <w:bookmarkEnd w:id="9"/>
    </w:p>
    <w:p w:rsidR="00EC7D07" w:rsidRDefault="00787C7E">
      <w:pPr>
        <w:pStyle w:val="Nadpis40"/>
        <w:framePr w:w="9979" w:h="1599" w:hRule="exact" w:wrap="none" w:vAnchor="page" w:hAnchor="page" w:x="975" w:y="11157"/>
        <w:shd w:val="clear" w:color="auto" w:fill="auto"/>
        <w:spacing w:before="0" w:after="214" w:line="220" w:lineRule="exact"/>
      </w:pPr>
      <w:bookmarkStart w:id="10" w:name="bookmark11"/>
      <w:r>
        <w:t>Doba plnění a způsob předání</w:t>
      </w:r>
      <w:bookmarkEnd w:id="10"/>
    </w:p>
    <w:p w:rsidR="00EC7D07" w:rsidRDefault="00787C7E">
      <w:pPr>
        <w:pStyle w:val="Zkladntext20"/>
        <w:framePr w:w="9979" w:h="1599" w:hRule="exact" w:wrap="none" w:vAnchor="page" w:hAnchor="page" w:x="975" w:y="11157"/>
        <w:numPr>
          <w:ilvl w:val="0"/>
          <w:numId w:val="9"/>
        </w:numPr>
        <w:shd w:val="clear" w:color="auto" w:fill="auto"/>
        <w:tabs>
          <w:tab w:val="left" w:pos="489"/>
        </w:tabs>
        <w:ind w:firstLine="0"/>
        <w:jc w:val="both"/>
      </w:pPr>
      <w:r>
        <w:t>Dodavatel se zavazuje provést dílo v celém rozsahu nejpozději do 120 dnů ode dne podpisu Smlouvy. Dílo bude převzato podpisem protokolu o předání díla do běžného provozu Objednatelem a Dodavatelem (dále jen „Akceptační protokol“).</w:t>
      </w:r>
    </w:p>
    <w:p w:rsidR="00EC7D07" w:rsidRDefault="00787C7E">
      <w:pPr>
        <w:pStyle w:val="Nadpis40"/>
        <w:framePr w:w="9979" w:h="1876" w:hRule="exact" w:wrap="none" w:vAnchor="page" w:hAnchor="page" w:x="975" w:y="13484"/>
        <w:shd w:val="clear" w:color="auto" w:fill="auto"/>
        <w:spacing w:before="0" w:after="180" w:line="259" w:lineRule="exact"/>
      </w:pPr>
      <w:bookmarkStart w:id="11" w:name="bookmark12"/>
      <w:r>
        <w:t>Článek 5</w:t>
      </w:r>
      <w:r>
        <w:br/>
        <w:t>Cena za plnění</w:t>
      </w:r>
      <w:bookmarkEnd w:id="11"/>
    </w:p>
    <w:p w:rsidR="00EC7D07" w:rsidRDefault="00787C7E">
      <w:pPr>
        <w:pStyle w:val="Zkladntext20"/>
        <w:framePr w:w="9979" w:h="1876" w:hRule="exact" w:wrap="none" w:vAnchor="page" w:hAnchor="page" w:x="975" w:y="13484"/>
        <w:numPr>
          <w:ilvl w:val="0"/>
          <w:numId w:val="10"/>
        </w:numPr>
        <w:shd w:val="clear" w:color="auto" w:fill="auto"/>
        <w:tabs>
          <w:tab w:val="left" w:pos="489"/>
        </w:tabs>
        <w:spacing w:line="259" w:lineRule="exact"/>
        <w:ind w:firstLine="0"/>
        <w:jc w:val="both"/>
      </w:pPr>
      <w:r>
        <w:t>Cena díla, jež je předmětem plnění Smlouvy, je stanovena v souladu scénou uvedenou v nabídce Dodavatele v zadávacím řízení, která je uvedena v příloze č. 2 Smlouvy. Takto stanovená cena zahrnuje veškeré náklady Dodavatele spojené s plněním předmětu Smlouvy, včetně poplatků, které jsou spojené s poskytnutím licence a s implementací PIS.</w:t>
      </w:r>
    </w:p>
    <w:p w:rsidR="00EC7D07" w:rsidRDefault="00EC7D07">
      <w:pPr>
        <w:rPr>
          <w:sz w:val="2"/>
          <w:szCs w:val="2"/>
        </w:rPr>
        <w:sectPr w:rsidR="00EC7D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07" w:rsidRDefault="00EC7D07">
      <w:pPr>
        <w:pStyle w:val="ZhlavneboZpat50"/>
        <w:framePr w:wrap="none" w:vAnchor="page" w:hAnchor="page" w:x="3475" w:y="1358"/>
        <w:shd w:val="clear" w:color="auto" w:fill="auto"/>
        <w:spacing w:line="140" w:lineRule="exact"/>
      </w:pPr>
    </w:p>
    <w:p w:rsidR="00EC7D07" w:rsidRDefault="00787C7E">
      <w:pPr>
        <w:pStyle w:val="Nadpis40"/>
        <w:framePr w:w="10012" w:h="576" w:hRule="exact" w:wrap="none" w:vAnchor="page" w:hAnchor="page" w:x="959" w:y="2251"/>
        <w:shd w:val="clear" w:color="auto" w:fill="auto"/>
        <w:spacing w:before="0" w:after="0" w:line="220" w:lineRule="exact"/>
      </w:pPr>
      <w:bookmarkStart w:id="12" w:name="bookmark13"/>
      <w:r>
        <w:t>Článek 6</w:t>
      </w:r>
      <w:bookmarkEnd w:id="12"/>
    </w:p>
    <w:p w:rsidR="00EC7D07" w:rsidRDefault="00787C7E">
      <w:pPr>
        <w:pStyle w:val="Nadpis40"/>
        <w:framePr w:w="10012" w:h="576" w:hRule="exact" w:wrap="none" w:vAnchor="page" w:hAnchor="page" w:x="959" w:y="2251"/>
        <w:shd w:val="clear" w:color="auto" w:fill="auto"/>
        <w:spacing w:before="0" w:after="0" w:line="220" w:lineRule="exact"/>
      </w:pPr>
      <w:bookmarkStart w:id="13" w:name="bookmark14"/>
      <w:r>
        <w:t>Platební podmínky a fakturace</w:t>
      </w:r>
      <w:bookmarkEnd w:id="13"/>
    </w:p>
    <w:p w:rsidR="00EC7D07" w:rsidRDefault="00787C7E">
      <w:pPr>
        <w:pStyle w:val="Zkladntext20"/>
        <w:framePr w:w="10012" w:h="5807" w:hRule="exact" w:wrap="none" w:vAnchor="page" w:hAnchor="page" w:x="959" w:y="3279"/>
        <w:numPr>
          <w:ilvl w:val="0"/>
          <w:numId w:val="11"/>
        </w:numPr>
        <w:shd w:val="clear" w:color="auto" w:fill="auto"/>
        <w:tabs>
          <w:tab w:val="left" w:pos="482"/>
        </w:tabs>
        <w:spacing w:after="177" w:line="259" w:lineRule="exact"/>
        <w:ind w:firstLine="0"/>
        <w:jc w:val="both"/>
      </w:pPr>
      <w:r>
        <w:t>Cena za licence (dodání) a implementaci PIS uvedená v Příloze č. 2 Smlouvy bude uhrazena Objednatelem po podpisu Akceptačního protokolu.</w:t>
      </w:r>
    </w:p>
    <w:p w:rsidR="00EC7D07" w:rsidRDefault="00787C7E">
      <w:pPr>
        <w:pStyle w:val="Zkladntext20"/>
        <w:framePr w:w="10012" w:h="5807" w:hRule="exact" w:wrap="none" w:vAnchor="page" w:hAnchor="page" w:x="959" w:y="3279"/>
        <w:numPr>
          <w:ilvl w:val="0"/>
          <w:numId w:val="11"/>
        </w:numPr>
        <w:shd w:val="clear" w:color="auto" w:fill="auto"/>
        <w:tabs>
          <w:tab w:val="left" w:pos="485"/>
        </w:tabs>
        <w:spacing w:after="183" w:line="263" w:lineRule="exact"/>
        <w:ind w:firstLine="0"/>
        <w:jc w:val="both"/>
      </w:pPr>
      <w:r>
        <w:t>Paušální poplatek za technickou provozní podporu PIS uvedenou v Příloze č. 1 Smlouvy bude hrazen Objednatelem čtvrtletně za předcházející čtvrtletí (tj. zpětně za tři měsíce). Výše měsíčního paušálu je uvedena v Příloze č. 2 Smlouvy a je maximálně přípustná.</w:t>
      </w:r>
    </w:p>
    <w:p w:rsidR="00EC7D07" w:rsidRDefault="00787C7E">
      <w:pPr>
        <w:pStyle w:val="Zkladntext20"/>
        <w:framePr w:w="10012" w:h="5807" w:hRule="exact" w:wrap="none" w:vAnchor="page" w:hAnchor="page" w:x="959" w:y="3279"/>
        <w:numPr>
          <w:ilvl w:val="0"/>
          <w:numId w:val="11"/>
        </w:numPr>
        <w:shd w:val="clear" w:color="auto" w:fill="auto"/>
        <w:tabs>
          <w:tab w:val="left" w:pos="485"/>
        </w:tabs>
        <w:spacing w:after="211" w:line="259" w:lineRule="exact"/>
        <w:ind w:firstLine="0"/>
        <w:jc w:val="both"/>
      </w:pPr>
      <w:r>
        <w:t>Veškeré platby dle Smlouvy budou probíhat bezhotovostně na základě řádně vystaveného daňového dokladu, které musí být v souladu s příslušnými právními předpisy, zejména pak s</w:t>
      </w:r>
      <w:r w:rsidR="00481E83">
        <w:t xml:space="preserve"> </w:t>
      </w:r>
      <w:r>
        <w:t>ust. § 29 zákona č. 235/2004 Sb., o dani z přidané hodnoty, ve znění pozdějších předpisů. Daňový doklad musí dále obsahovat zejména identifikaci Smlouvy a podrobnou specifikaci předmětu plnění, za které je vystaven.</w:t>
      </w:r>
    </w:p>
    <w:p w:rsidR="00EC7D07" w:rsidRDefault="00787C7E">
      <w:pPr>
        <w:pStyle w:val="Zkladntext20"/>
        <w:framePr w:w="10012" w:h="5807" w:hRule="exact" w:wrap="none" w:vAnchor="page" w:hAnchor="page" w:x="959" w:y="3279"/>
        <w:numPr>
          <w:ilvl w:val="0"/>
          <w:numId w:val="11"/>
        </w:numPr>
        <w:shd w:val="clear" w:color="auto" w:fill="auto"/>
        <w:tabs>
          <w:tab w:val="left" w:pos="482"/>
        </w:tabs>
        <w:spacing w:after="208" w:line="220" w:lineRule="exact"/>
        <w:ind w:firstLine="0"/>
        <w:jc w:val="both"/>
      </w:pPr>
      <w:r>
        <w:t>Splatnost všech daňových dokladů - faktur činí 30 dní ode dne jejich doručení druhé Smluvní straně.</w:t>
      </w:r>
    </w:p>
    <w:p w:rsidR="00EC7D07" w:rsidRDefault="00787C7E">
      <w:pPr>
        <w:pStyle w:val="Zkladntext20"/>
        <w:framePr w:w="10012" w:h="5807" w:hRule="exact" w:wrap="none" w:vAnchor="page" w:hAnchor="page" w:x="959" w:y="3279"/>
        <w:numPr>
          <w:ilvl w:val="0"/>
          <w:numId w:val="11"/>
        </w:numPr>
        <w:shd w:val="clear" w:color="auto" w:fill="auto"/>
        <w:tabs>
          <w:tab w:val="left" w:pos="485"/>
        </w:tabs>
        <w:spacing w:after="183" w:line="263" w:lineRule="exact"/>
        <w:ind w:firstLine="0"/>
        <w:jc w:val="both"/>
      </w:pPr>
      <w:r>
        <w:t>Pokud termín doručení faktury Objednateli připadá na období od 12. prosince běžného roku do 12. února roku následujícího, prodlužuje se splatnost faktury z původních 30 dní na 90 dní. Takto prodloužená splatnost faktury se nepovažuje za prodlení splatnosti faktury a nebude předmětem sankcí.</w:t>
      </w:r>
    </w:p>
    <w:p w:rsidR="00EC7D07" w:rsidRDefault="00787C7E">
      <w:pPr>
        <w:pStyle w:val="Zkladntext20"/>
        <w:framePr w:w="10012" w:h="5807" w:hRule="exact" w:wrap="none" w:vAnchor="page" w:hAnchor="page" w:x="959" w:y="3279"/>
        <w:numPr>
          <w:ilvl w:val="0"/>
          <w:numId w:val="12"/>
        </w:numPr>
        <w:shd w:val="clear" w:color="auto" w:fill="auto"/>
        <w:tabs>
          <w:tab w:val="left" w:pos="478"/>
        </w:tabs>
        <w:spacing w:line="259" w:lineRule="exact"/>
        <w:ind w:firstLine="0"/>
        <w:jc w:val="both"/>
      </w:pPr>
      <w:r>
        <w:t>V případě, že daňový doklad nebude mít náležitosti uvedené v čl. 6 odst. 6.3. Smlouvy nebo nebude vystaven v souladu se Smlouvou, je Objednatel oprávněn zaslat jej ve lhůtě splatnosti zpět k doplnění Dodavateli, aniž se dostane do prodlení se splatností; lhůta splatnosti počíná běžet znovu od opětovného doručení náležitě doplněného či opraveného daňového dokladu Objednateli.</w:t>
      </w:r>
    </w:p>
    <w:p w:rsidR="00EC7D07" w:rsidRDefault="00787C7E">
      <w:pPr>
        <w:pStyle w:val="Nadpis40"/>
        <w:framePr w:w="10012" w:h="5244" w:hRule="exact" w:wrap="none" w:vAnchor="page" w:hAnchor="page" w:x="959" w:y="9556"/>
        <w:shd w:val="clear" w:color="auto" w:fill="auto"/>
        <w:spacing w:before="0" w:after="42" w:line="220" w:lineRule="exact"/>
      </w:pPr>
      <w:bookmarkStart w:id="14" w:name="bookmark15"/>
      <w:r>
        <w:t>Článek 7</w:t>
      </w:r>
      <w:bookmarkEnd w:id="14"/>
    </w:p>
    <w:p w:rsidR="00EC7D07" w:rsidRDefault="00787C7E">
      <w:pPr>
        <w:pStyle w:val="Nadpis40"/>
        <w:framePr w:w="10012" w:h="5244" w:hRule="exact" w:wrap="none" w:vAnchor="page" w:hAnchor="page" w:x="959" w:y="9556"/>
        <w:shd w:val="clear" w:color="auto" w:fill="auto"/>
        <w:spacing w:before="0" w:after="211" w:line="220" w:lineRule="exact"/>
      </w:pPr>
      <w:bookmarkStart w:id="15" w:name="bookmark16"/>
      <w:r>
        <w:t>Úrok z prodlení a smluvní pokuty</w:t>
      </w:r>
      <w:bookmarkEnd w:id="15"/>
    </w:p>
    <w:p w:rsidR="00EC7D07" w:rsidRDefault="00787C7E">
      <w:pPr>
        <w:pStyle w:val="Zkladntext20"/>
        <w:framePr w:w="10012" w:h="5244" w:hRule="exact" w:wrap="none" w:vAnchor="page" w:hAnchor="page" w:x="959" w:y="9556"/>
        <w:numPr>
          <w:ilvl w:val="1"/>
          <w:numId w:val="12"/>
        </w:numPr>
        <w:shd w:val="clear" w:color="auto" w:fill="auto"/>
        <w:tabs>
          <w:tab w:val="left" w:pos="485"/>
        </w:tabs>
        <w:spacing w:after="177" w:line="259" w:lineRule="exact"/>
        <w:ind w:firstLine="0"/>
        <w:jc w:val="both"/>
      </w:pPr>
      <w:r>
        <w:t>Při nedodržení termínu splatnosti dle článku 5 může být Objednateli účtován úrok z prodlení ve výši 0,05% z fakturované částky za každý den prodlení.</w:t>
      </w:r>
    </w:p>
    <w:p w:rsidR="00EC7D07" w:rsidRDefault="00787C7E">
      <w:pPr>
        <w:pStyle w:val="Zkladntext20"/>
        <w:framePr w:w="10012" w:h="5244" w:hRule="exact" w:wrap="none" w:vAnchor="page" w:hAnchor="page" w:x="959" w:y="9556"/>
        <w:numPr>
          <w:ilvl w:val="1"/>
          <w:numId w:val="12"/>
        </w:numPr>
        <w:shd w:val="clear" w:color="auto" w:fill="auto"/>
        <w:tabs>
          <w:tab w:val="left" w:pos="485"/>
        </w:tabs>
        <w:spacing w:after="180" w:line="263" w:lineRule="exact"/>
        <w:ind w:firstLine="0"/>
        <w:jc w:val="both"/>
      </w:pPr>
      <w:r>
        <w:t xml:space="preserve">Pokud je Dodavatel v prodlení splněním díla dle termínů Smlouvy, má Objednatel právo účtovat Dodavateli smluvní pokutu ve výši 0,05 </w:t>
      </w:r>
      <w:r>
        <w:rPr>
          <w:rStyle w:val="Zkladntext2Kurzva"/>
        </w:rPr>
        <w:t>%</w:t>
      </w:r>
      <w:r>
        <w:t xml:space="preserve"> z celkové ceny díla za každý den prodlení; to neplatí, pokud k prodlení Dodavatele došlo z důvodů na straně Objednatele.</w:t>
      </w:r>
    </w:p>
    <w:p w:rsidR="00EC7D07" w:rsidRDefault="00787C7E">
      <w:pPr>
        <w:pStyle w:val="Zkladntext20"/>
        <w:framePr w:w="10012" w:h="5244" w:hRule="exact" w:wrap="none" w:vAnchor="page" w:hAnchor="page" w:x="959" w:y="9556"/>
        <w:numPr>
          <w:ilvl w:val="1"/>
          <w:numId w:val="12"/>
        </w:numPr>
        <w:shd w:val="clear" w:color="auto" w:fill="auto"/>
        <w:tabs>
          <w:tab w:val="left" w:pos="489"/>
        </w:tabs>
        <w:spacing w:after="183" w:line="263" w:lineRule="exact"/>
        <w:ind w:firstLine="0"/>
        <w:jc w:val="both"/>
      </w:pPr>
      <w:r>
        <w:t>Pokud se Dodavatel dostane do prodlení s provedením údržby systému nebo odstraněním nahlášených vad, má Objednatel právo účtovat Dodavateli smluvní pokutu ve výši 0,5 % z celkové ceny díla za každý den prodlení; to neplatí, pokud k prodlení Dodavatele došlo z důvodů na straně Objednatele.</w:t>
      </w:r>
    </w:p>
    <w:p w:rsidR="00EC7D07" w:rsidRDefault="00787C7E">
      <w:pPr>
        <w:pStyle w:val="Zkladntext20"/>
        <w:framePr w:w="10012" w:h="5244" w:hRule="exact" w:wrap="none" w:vAnchor="page" w:hAnchor="page" w:x="959" w:y="9556"/>
        <w:numPr>
          <w:ilvl w:val="1"/>
          <w:numId w:val="12"/>
        </w:numPr>
        <w:shd w:val="clear" w:color="auto" w:fill="auto"/>
        <w:tabs>
          <w:tab w:val="left" w:pos="489"/>
        </w:tabs>
        <w:spacing w:after="177" w:line="259" w:lineRule="exact"/>
        <w:ind w:firstLine="0"/>
        <w:jc w:val="both"/>
      </w:pPr>
      <w:r>
        <w:t>V případě, že se prohlášení Dodavatele obsažené v</w:t>
      </w:r>
      <w:r w:rsidR="008014EF">
        <w:t xml:space="preserve"> </w:t>
      </w:r>
      <w:bookmarkStart w:id="16" w:name="_GoBack"/>
      <w:bookmarkEnd w:id="16"/>
      <w:r>
        <w:t>čl. 1 Smlouvy o dílo ukáže nepravdivým, zavazuje se Dodavatel uhradit Objednateli smluvní pokutu ve výši 50.000,- Kč za každý jednotlivý případ takového porušení.</w:t>
      </w:r>
    </w:p>
    <w:p w:rsidR="00EC7D07" w:rsidRDefault="00787C7E">
      <w:pPr>
        <w:pStyle w:val="Zkladntext20"/>
        <w:framePr w:w="10012" w:h="5244" w:hRule="exact" w:wrap="none" w:vAnchor="page" w:hAnchor="page" w:x="959" w:y="9556"/>
        <w:numPr>
          <w:ilvl w:val="1"/>
          <w:numId w:val="12"/>
        </w:numPr>
        <w:shd w:val="clear" w:color="auto" w:fill="auto"/>
        <w:tabs>
          <w:tab w:val="left" w:pos="485"/>
        </w:tabs>
        <w:spacing w:line="263" w:lineRule="exact"/>
        <w:ind w:firstLine="0"/>
        <w:jc w:val="both"/>
      </w:pPr>
      <w:r>
        <w:t>V případě, že se Dodavatel dopustí porušení povinnosti mlčenlivosti dle čl. 9 odst. 1 Smlouvy, zavazuje se Dodavatel uhradit Objednateli pokutu ve výši 100.000,- Kč za každý jednotlivý případ takového porušení.</w:t>
      </w:r>
    </w:p>
    <w:p w:rsidR="00EC7D07" w:rsidRDefault="00EC7D07">
      <w:pPr>
        <w:rPr>
          <w:sz w:val="2"/>
          <w:szCs w:val="2"/>
        </w:rPr>
        <w:sectPr w:rsidR="00EC7D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07" w:rsidRDefault="00EC7D07">
      <w:pPr>
        <w:pStyle w:val="ZhlavneboZpat70"/>
        <w:framePr w:w="9965" w:h="175" w:hRule="exact" w:wrap="none" w:vAnchor="page" w:hAnchor="page" w:x="991" w:y="1350"/>
        <w:shd w:val="clear" w:color="auto" w:fill="auto"/>
        <w:spacing w:line="150" w:lineRule="exact"/>
        <w:ind w:left="2500"/>
      </w:pPr>
    </w:p>
    <w:p w:rsidR="00EC7D07" w:rsidRDefault="00787C7E">
      <w:pPr>
        <w:pStyle w:val="Zkladntext20"/>
        <w:framePr w:w="9983" w:h="3147" w:hRule="exact" w:wrap="none" w:vAnchor="page" w:hAnchor="page" w:x="973" w:y="1486"/>
        <w:numPr>
          <w:ilvl w:val="1"/>
          <w:numId w:val="12"/>
        </w:numPr>
        <w:shd w:val="clear" w:color="auto" w:fill="auto"/>
        <w:tabs>
          <w:tab w:val="left" w:pos="475"/>
        </w:tabs>
        <w:spacing w:after="240" w:line="259" w:lineRule="exact"/>
        <w:ind w:firstLine="0"/>
        <w:jc w:val="both"/>
      </w:pPr>
      <w:r>
        <w:t>V případě, že Dodavatel poruší svoji povinnost stanovenou v</w:t>
      </w:r>
      <w:r w:rsidR="00481E83">
        <w:t xml:space="preserve"> </w:t>
      </w:r>
      <w:r>
        <w:t>čl. 12 odst. 12.3. Smlouvy předložit zástupci Objednatele k nahlédnutí originál pojistné smlouvy, zavazuje se Dodavatel uhradit Objednateli pokutu ve výši 10.000,- Kč za každý den prodlení s předložením originálu. V případě, že Dodavatel poruší svoji povinnost stanovenou v</w:t>
      </w:r>
      <w:r w:rsidR="00481E83">
        <w:t xml:space="preserve"> </w:t>
      </w:r>
      <w:r>
        <w:t>čl. 12. odst. 12.3. Smlouvy mít sjednané pojištění odpovědnosti za škodu v dohodnuté výši, zavazuje se Dodavatel uhradit Objednateli pokutu ve výši 200.000,- Kč a dále 10.000,- Kč za každý den, ve kterém nemá pojištění sjednáno. V případě pochybností je povinností Dodavatele prokázat Objednateli, že měl v rozhodné době pojištění sjednáno.</w:t>
      </w:r>
    </w:p>
    <w:p w:rsidR="00EC7D07" w:rsidRDefault="00787C7E">
      <w:pPr>
        <w:pStyle w:val="Zkladntext20"/>
        <w:framePr w:w="9983" w:h="3147" w:hRule="exact" w:wrap="none" w:vAnchor="page" w:hAnchor="page" w:x="973" w:y="1486"/>
        <w:numPr>
          <w:ilvl w:val="1"/>
          <w:numId w:val="12"/>
        </w:numPr>
        <w:shd w:val="clear" w:color="auto" w:fill="auto"/>
        <w:tabs>
          <w:tab w:val="left" w:pos="471"/>
        </w:tabs>
        <w:spacing w:line="259" w:lineRule="exact"/>
        <w:ind w:firstLine="0"/>
        <w:jc w:val="both"/>
      </w:pPr>
      <w:r>
        <w:t>Zaplacením smluvní pokuty není dotčeno právo Smluvní strany na náhradu škody vzniklé porušením smluvní povinnosti, které se smluvní pokuta týká. Smluvní strany tedy výslovně prohlašují, že vylučují aplikaci ustanovení § 2050 zákona č. 89/2012 Sb., občanský zákoník, na vzájemné vztahy vyplývající ze Smlouvy.</w:t>
      </w:r>
    </w:p>
    <w:p w:rsidR="00EC7D07" w:rsidRDefault="00787C7E">
      <w:pPr>
        <w:pStyle w:val="Nadpis40"/>
        <w:framePr w:w="9983" w:h="3960" w:hRule="exact" w:wrap="none" w:vAnchor="page" w:hAnchor="page" w:x="973" w:y="5106"/>
        <w:shd w:val="clear" w:color="auto" w:fill="auto"/>
        <w:spacing w:before="0" w:after="0" w:line="220" w:lineRule="exact"/>
      </w:pPr>
      <w:bookmarkStart w:id="17" w:name="bookmark17"/>
      <w:r>
        <w:t>Článek 8</w:t>
      </w:r>
      <w:bookmarkEnd w:id="17"/>
    </w:p>
    <w:p w:rsidR="00EC7D07" w:rsidRDefault="00787C7E">
      <w:pPr>
        <w:pStyle w:val="Nadpis40"/>
        <w:framePr w:w="9983" w:h="3960" w:hRule="exact" w:wrap="none" w:vAnchor="page" w:hAnchor="page" w:x="973" w:y="5106"/>
        <w:shd w:val="clear" w:color="auto" w:fill="auto"/>
        <w:spacing w:before="0" w:after="211" w:line="220" w:lineRule="exact"/>
      </w:pPr>
      <w:bookmarkStart w:id="18" w:name="bookmark18"/>
      <w:r>
        <w:t>Odpovědnost za vady</w:t>
      </w:r>
      <w:bookmarkEnd w:id="18"/>
    </w:p>
    <w:p w:rsidR="00EC7D07" w:rsidRDefault="00787C7E">
      <w:pPr>
        <w:pStyle w:val="Zkladntext20"/>
        <w:framePr w:w="9983" w:h="3960" w:hRule="exact" w:wrap="none" w:vAnchor="page" w:hAnchor="page" w:x="973" w:y="5106"/>
        <w:numPr>
          <w:ilvl w:val="0"/>
          <w:numId w:val="13"/>
        </w:numPr>
        <w:shd w:val="clear" w:color="auto" w:fill="auto"/>
        <w:tabs>
          <w:tab w:val="left" w:pos="630"/>
        </w:tabs>
        <w:spacing w:after="240" w:line="259" w:lineRule="exact"/>
        <w:ind w:firstLine="0"/>
        <w:jc w:val="both"/>
      </w:pPr>
      <w:r>
        <w:t>PIS je vybaven dokumentací v papírové nebo elektronické formě deklarující jeho garantované vlastnosti, způsob instalace, užívání a administrace. Za provozní poruchu je považován kterýkoli případ, kdy při dodržení technických podmínek pro instalaci a provoz PIS, se kterákoli jeho funkce neshoduje s vlastnostmi uvedenými v příslušné dokumentaci nebo neumožňuje jeho obvyklé užívání. V případě, že příčina provozní poruchy spočívá v PIS nebo v činnosti Dodavatele, jedná se o vadu plnění.</w:t>
      </w:r>
    </w:p>
    <w:p w:rsidR="00EC7D07" w:rsidRDefault="00787C7E">
      <w:pPr>
        <w:pStyle w:val="Zkladntext20"/>
        <w:framePr w:w="9983" w:h="3960" w:hRule="exact" w:wrap="none" w:vAnchor="page" w:hAnchor="page" w:x="973" w:y="5106"/>
        <w:numPr>
          <w:ilvl w:val="0"/>
          <w:numId w:val="13"/>
        </w:numPr>
        <w:shd w:val="clear" w:color="auto" w:fill="auto"/>
        <w:tabs>
          <w:tab w:val="left" w:pos="471"/>
        </w:tabs>
        <w:spacing w:after="271" w:line="259" w:lineRule="exact"/>
        <w:ind w:firstLine="0"/>
        <w:jc w:val="both"/>
      </w:pPr>
      <w:r>
        <w:t>Dodavatel neodpovídá za vady způsobené neodborným zásahem Objednatele či třetí strany, nedodržením návodů k obsluze, nedodržením provozních podmínek specifikovaných v dokumentaci. Dodavatel dále neodpovídá za ztrátu dat, kromě takové ztráty, která vznikla prokazatelným zaviněním Dodavatele.</w:t>
      </w:r>
    </w:p>
    <w:p w:rsidR="00EC7D07" w:rsidRDefault="00787C7E">
      <w:pPr>
        <w:pStyle w:val="Zkladntext20"/>
        <w:framePr w:w="9983" w:h="3960" w:hRule="exact" w:wrap="none" w:vAnchor="page" w:hAnchor="page" w:x="973" w:y="5106"/>
        <w:numPr>
          <w:ilvl w:val="0"/>
          <w:numId w:val="13"/>
        </w:numPr>
        <w:shd w:val="clear" w:color="auto" w:fill="auto"/>
        <w:tabs>
          <w:tab w:val="left" w:pos="471"/>
        </w:tabs>
        <w:spacing w:line="220" w:lineRule="exact"/>
        <w:ind w:firstLine="0"/>
        <w:jc w:val="both"/>
      </w:pPr>
      <w:r>
        <w:t>Reklamace vad musí být provedena písemně.</w:t>
      </w:r>
    </w:p>
    <w:p w:rsidR="00EC7D07" w:rsidRDefault="00787C7E">
      <w:pPr>
        <w:pStyle w:val="Nadpis40"/>
        <w:framePr w:w="9983" w:h="3688" w:hRule="exact" w:wrap="none" w:vAnchor="page" w:hAnchor="page" w:x="973" w:y="9538"/>
        <w:shd w:val="clear" w:color="auto" w:fill="auto"/>
        <w:spacing w:before="0" w:after="0" w:line="220" w:lineRule="exact"/>
      </w:pPr>
      <w:bookmarkStart w:id="19" w:name="bookmark19"/>
      <w:r>
        <w:t>Článek 9</w:t>
      </w:r>
      <w:bookmarkEnd w:id="19"/>
    </w:p>
    <w:p w:rsidR="00EC7D07" w:rsidRDefault="00787C7E">
      <w:pPr>
        <w:pStyle w:val="Nadpis40"/>
        <w:framePr w:w="9983" w:h="3688" w:hRule="exact" w:wrap="none" w:vAnchor="page" w:hAnchor="page" w:x="973" w:y="9538"/>
        <w:shd w:val="clear" w:color="auto" w:fill="auto"/>
        <w:spacing w:before="0" w:after="242" w:line="220" w:lineRule="exact"/>
      </w:pPr>
      <w:bookmarkStart w:id="20" w:name="bookmark20"/>
      <w:r>
        <w:t>Odstoupení od smlouvy a výpověď</w:t>
      </w:r>
      <w:bookmarkEnd w:id="20"/>
    </w:p>
    <w:p w:rsidR="00EC7D07" w:rsidRDefault="00787C7E">
      <w:pPr>
        <w:pStyle w:val="Zkladntext20"/>
        <w:framePr w:w="9983" w:h="3688" w:hRule="exact" w:wrap="none" w:vAnchor="page" w:hAnchor="page" w:x="973" w:y="9538"/>
        <w:numPr>
          <w:ilvl w:val="0"/>
          <w:numId w:val="14"/>
        </w:numPr>
        <w:shd w:val="clear" w:color="auto" w:fill="auto"/>
        <w:tabs>
          <w:tab w:val="left" w:pos="471"/>
        </w:tabs>
        <w:spacing w:after="214" w:line="220" w:lineRule="exact"/>
        <w:ind w:firstLine="0"/>
        <w:jc w:val="both"/>
      </w:pPr>
      <w:r>
        <w:t>Objednatel i Dodavatel mají právo odstoupit od Smlouvy v zákonem stanovených případech.</w:t>
      </w:r>
    </w:p>
    <w:p w:rsidR="00EC7D07" w:rsidRDefault="00787C7E">
      <w:pPr>
        <w:pStyle w:val="Zkladntext20"/>
        <w:framePr w:w="9983" w:h="3688" w:hRule="exact" w:wrap="none" w:vAnchor="page" w:hAnchor="page" w:x="973" w:y="9538"/>
        <w:numPr>
          <w:ilvl w:val="0"/>
          <w:numId w:val="14"/>
        </w:numPr>
        <w:shd w:val="clear" w:color="auto" w:fill="auto"/>
        <w:tabs>
          <w:tab w:val="left" w:pos="471"/>
        </w:tabs>
        <w:spacing w:after="249"/>
        <w:ind w:firstLine="0"/>
        <w:jc w:val="both"/>
      </w:pPr>
      <w:r>
        <w:t>Objednatel je dále oprávněn odstoupit od Smlouvy v případě prodlení Dodavatele s realizací předmětu Smlouvy, pokud toto prodlení bude delší než 30 pracovních dnů. Toto právo Objednateli nevznikne v případě, že k prodlení Dodavatele došlo z důvodů na straně Objednatele.</w:t>
      </w:r>
    </w:p>
    <w:p w:rsidR="00EC7D07" w:rsidRDefault="00787C7E">
      <w:pPr>
        <w:pStyle w:val="Zkladntext20"/>
        <w:framePr w:w="9983" w:h="3688" w:hRule="exact" w:wrap="none" w:vAnchor="page" w:hAnchor="page" w:x="973" w:y="9538"/>
        <w:numPr>
          <w:ilvl w:val="0"/>
          <w:numId w:val="14"/>
        </w:numPr>
        <w:shd w:val="clear" w:color="auto" w:fill="auto"/>
        <w:tabs>
          <w:tab w:val="left" w:pos="471"/>
        </w:tabs>
        <w:spacing w:after="226" w:line="245" w:lineRule="exact"/>
        <w:ind w:firstLine="0"/>
        <w:jc w:val="both"/>
      </w:pPr>
      <w:r>
        <w:t>Odstoupení od Smlouvy musí být písemně oznámeno druhé Smluvní straně a je účinné dnem jeho doručení. Odstoupením od Smlouvy se Smlouva od počátku ruší.</w:t>
      </w:r>
    </w:p>
    <w:p w:rsidR="00EC7D07" w:rsidRDefault="00787C7E">
      <w:pPr>
        <w:pStyle w:val="Zkladntext20"/>
        <w:framePr w:w="9983" w:h="3688" w:hRule="exact" w:wrap="none" w:vAnchor="page" w:hAnchor="page" w:x="973" w:y="9538"/>
        <w:numPr>
          <w:ilvl w:val="0"/>
          <w:numId w:val="14"/>
        </w:numPr>
        <w:shd w:val="clear" w:color="auto" w:fill="auto"/>
        <w:tabs>
          <w:tab w:val="left" w:pos="471"/>
        </w:tabs>
        <w:spacing w:line="263" w:lineRule="exact"/>
        <w:ind w:firstLine="0"/>
        <w:jc w:val="both"/>
      </w:pPr>
      <w:r>
        <w:t>Objednatel má právo písemně vypovědět Smlouvu bez udání důvodu. Výpovědní lhůta činí 1 měsíc a počíná běžet prvním dnem měsíce následujícího po měsíci, v němž byla výpověď doručena Dodavateli.</w:t>
      </w:r>
    </w:p>
    <w:p w:rsidR="00EC7D07" w:rsidRDefault="00787C7E">
      <w:pPr>
        <w:pStyle w:val="Nadpis40"/>
        <w:framePr w:w="9983" w:h="586" w:hRule="exact" w:wrap="none" w:vAnchor="page" w:hAnchor="page" w:x="973" w:y="13691"/>
        <w:shd w:val="clear" w:color="auto" w:fill="auto"/>
        <w:spacing w:before="0" w:after="0" w:line="263" w:lineRule="exact"/>
      </w:pPr>
      <w:bookmarkStart w:id="21" w:name="bookmark21"/>
      <w:r>
        <w:t>Článek 10</w:t>
      </w:r>
      <w:r>
        <w:br/>
        <w:t>Odpovědné osoby</w:t>
      </w:r>
      <w:bookmarkEnd w:id="21"/>
    </w:p>
    <w:p w:rsidR="00EC7D07" w:rsidRDefault="00787C7E">
      <w:pPr>
        <w:pStyle w:val="Zkladntext20"/>
        <w:framePr w:w="9983" w:h="582" w:hRule="exact" w:wrap="none" w:vAnchor="page" w:hAnchor="page" w:x="973" w:y="14462"/>
        <w:shd w:val="clear" w:color="auto" w:fill="auto"/>
        <w:spacing w:line="263" w:lineRule="exact"/>
        <w:ind w:firstLine="0"/>
        <w:jc w:val="both"/>
      </w:pPr>
      <w:r>
        <w:rPr>
          <w:rStyle w:val="Zkladntext2Tun"/>
        </w:rPr>
        <w:t xml:space="preserve">9.1 </w:t>
      </w:r>
      <w:r>
        <w:t>Dodavatel zmocnil tyto zástupce odpovědné za řízení realizace Díla dle Smlouvy a ke komunikaci s Objednatelem:</w:t>
      </w:r>
    </w:p>
    <w:p w:rsidR="00EC7D07" w:rsidRDefault="00EC7D07">
      <w:pPr>
        <w:rPr>
          <w:sz w:val="2"/>
          <w:szCs w:val="2"/>
        </w:rPr>
        <w:sectPr w:rsidR="00EC7D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07" w:rsidRDefault="00481E83">
      <w:pPr>
        <w:pStyle w:val="Zkladntext20"/>
        <w:framePr w:w="10026" w:h="849" w:hRule="exact" w:wrap="none" w:vAnchor="page" w:hAnchor="page" w:x="952" w:y="2210"/>
        <w:shd w:val="clear" w:color="auto" w:fill="auto"/>
        <w:spacing w:line="263" w:lineRule="exact"/>
        <w:ind w:left="51" w:right="7358" w:firstLine="0"/>
        <w:jc w:val="both"/>
      </w:pPr>
      <w:r>
        <w:lastRenderedPageBreak/>
        <w:t>……………………………</w:t>
      </w:r>
    </w:p>
    <w:p w:rsidR="00EC7D07" w:rsidRDefault="00787C7E">
      <w:pPr>
        <w:pStyle w:val="Zkladntext20"/>
        <w:framePr w:w="10026" w:h="849" w:hRule="exact" w:wrap="none" w:vAnchor="page" w:hAnchor="page" w:x="952" w:y="2210"/>
        <w:shd w:val="clear" w:color="auto" w:fill="auto"/>
        <w:spacing w:line="263" w:lineRule="exact"/>
        <w:ind w:left="51" w:right="7358" w:firstLine="0"/>
        <w:jc w:val="both"/>
      </w:pPr>
      <w:r>
        <w:rPr>
          <w:lang w:val="en-US" w:eastAsia="en-US" w:bidi="en-US"/>
        </w:rPr>
        <w:t xml:space="preserve">e-mail: </w:t>
      </w:r>
      <w:r w:rsidR="00481E83">
        <w:rPr>
          <w:lang w:val="en-US" w:eastAsia="en-US" w:bidi="en-US"/>
        </w:rPr>
        <w:t>……………………</w:t>
      </w:r>
    </w:p>
    <w:p w:rsidR="00EC7D07" w:rsidRDefault="00481E83">
      <w:pPr>
        <w:pStyle w:val="Zkladntext20"/>
        <w:framePr w:w="10026" w:h="849" w:hRule="exact" w:wrap="none" w:vAnchor="page" w:hAnchor="page" w:x="952" w:y="2210"/>
        <w:shd w:val="clear" w:color="auto" w:fill="auto"/>
        <w:spacing w:line="263" w:lineRule="exact"/>
        <w:ind w:left="51" w:right="7358" w:firstLine="0"/>
        <w:jc w:val="both"/>
      </w:pPr>
      <w:r>
        <w:t>tel. : ………………………</w:t>
      </w:r>
    </w:p>
    <w:p w:rsidR="00EC7D07" w:rsidRDefault="00EC7D07">
      <w:pPr>
        <w:pStyle w:val="Zkladntext20"/>
        <w:framePr w:w="2023" w:h="853" w:hRule="exact" w:wrap="none" w:vAnchor="page" w:hAnchor="page" w:x="4217" w:y="2209"/>
        <w:shd w:val="clear" w:color="auto" w:fill="auto"/>
        <w:spacing w:line="263" w:lineRule="exact"/>
        <w:ind w:firstLine="0"/>
      </w:pPr>
    </w:p>
    <w:p w:rsidR="00EC7D07" w:rsidRDefault="00787C7E">
      <w:pPr>
        <w:pStyle w:val="Zkladntext20"/>
        <w:framePr w:w="10026" w:h="565" w:hRule="exact" w:wrap="none" w:vAnchor="page" w:hAnchor="page" w:x="952" w:y="3267"/>
        <w:shd w:val="clear" w:color="auto" w:fill="auto"/>
        <w:ind w:firstLine="0"/>
        <w:jc w:val="both"/>
      </w:pPr>
      <w:r>
        <w:t>2. Objednatel zmocnil tyto zástupce odpovědné za věci technické a smluvní při realizaci Díla dle této Smlouvy:</w:t>
      </w:r>
    </w:p>
    <w:p w:rsidR="00EC7D07" w:rsidRDefault="00474AC2">
      <w:pPr>
        <w:pStyle w:val="Zkladntext20"/>
        <w:framePr w:w="3676" w:h="577" w:hRule="exact" w:wrap="none" w:vAnchor="page" w:hAnchor="page" w:x="995" w:y="4072"/>
        <w:shd w:val="clear" w:color="auto" w:fill="auto"/>
        <w:spacing w:after="6" w:line="220" w:lineRule="exact"/>
        <w:ind w:firstLine="0"/>
      </w:pPr>
      <w:r>
        <w:t>……………………………</w:t>
      </w:r>
    </w:p>
    <w:p w:rsidR="00EC7D07" w:rsidRDefault="00787C7E">
      <w:pPr>
        <w:pStyle w:val="Zkladntext20"/>
        <w:framePr w:w="3676" w:h="577" w:hRule="exact" w:wrap="none" w:vAnchor="page" w:hAnchor="page" w:x="995" w:y="4072"/>
        <w:shd w:val="clear" w:color="auto" w:fill="auto"/>
        <w:spacing w:line="220" w:lineRule="exact"/>
        <w:ind w:firstLine="0"/>
      </w:pPr>
      <w:r>
        <w:t xml:space="preserve">e-mail: </w:t>
      </w:r>
      <w:r w:rsidR="00474AC2">
        <w:t>……………………</w:t>
      </w:r>
    </w:p>
    <w:p w:rsidR="00EC7D07" w:rsidRDefault="00474AC2">
      <w:pPr>
        <w:pStyle w:val="Zkladntext20"/>
        <w:framePr w:wrap="none" w:vAnchor="page" w:hAnchor="page" w:x="991" w:y="4587"/>
        <w:shd w:val="clear" w:color="auto" w:fill="auto"/>
        <w:spacing w:line="220" w:lineRule="exact"/>
        <w:ind w:firstLine="0"/>
      </w:pPr>
      <w:r>
        <w:t>tel. : ………………………</w:t>
      </w:r>
    </w:p>
    <w:p w:rsidR="00EC7D07" w:rsidRDefault="00787C7E">
      <w:pPr>
        <w:pStyle w:val="Nadpis40"/>
        <w:framePr w:w="3517" w:h="576" w:hRule="exact" w:wrap="none" w:vAnchor="page" w:hAnchor="page" w:x="4210" w:y="4835"/>
        <w:shd w:val="clear" w:color="auto" w:fill="auto"/>
        <w:spacing w:before="0" w:after="2" w:line="220" w:lineRule="exact"/>
      </w:pPr>
      <w:bookmarkStart w:id="22" w:name="bookmark22"/>
      <w:r>
        <w:t>Článek 11</w:t>
      </w:r>
      <w:bookmarkEnd w:id="22"/>
    </w:p>
    <w:p w:rsidR="00EC7D07" w:rsidRDefault="00787C7E">
      <w:pPr>
        <w:pStyle w:val="Nadpis40"/>
        <w:framePr w:w="3517" w:h="576" w:hRule="exact" w:wrap="none" w:vAnchor="page" w:hAnchor="page" w:x="4210" w:y="4835"/>
        <w:shd w:val="clear" w:color="auto" w:fill="auto"/>
        <w:spacing w:before="0" w:after="0" w:line="220" w:lineRule="exact"/>
        <w:jc w:val="left"/>
      </w:pPr>
      <w:bookmarkStart w:id="23" w:name="bookmark23"/>
      <w:r>
        <w:t>Zveřejnění a poskytování informací</w:t>
      </w:r>
      <w:bookmarkEnd w:id="23"/>
    </w:p>
    <w:p w:rsidR="00EC7D07" w:rsidRDefault="00787C7E">
      <w:pPr>
        <w:pStyle w:val="Zkladntext20"/>
        <w:framePr w:w="10026" w:h="1882" w:hRule="exact" w:wrap="none" w:vAnchor="page" w:hAnchor="page" w:x="952" w:y="5608"/>
        <w:numPr>
          <w:ilvl w:val="0"/>
          <w:numId w:val="15"/>
        </w:numPr>
        <w:shd w:val="clear" w:color="auto" w:fill="auto"/>
        <w:tabs>
          <w:tab w:val="left" w:pos="594"/>
        </w:tabs>
        <w:spacing w:line="259" w:lineRule="exact"/>
        <w:ind w:firstLine="0"/>
        <w:jc w:val="both"/>
      </w:pPr>
      <w:r>
        <w:t>Pro případ povinnosti zveřejnění této smlouvy dle zákona č. 340/2015 Sb., o registru smluv, smluvní strany sjednávají, že zveřejnění provede objednatel. Obě smluvní strany berou na vědomí, že nebudou zveřejněny pouze ty informace, které nelze poskytnout podle předpisů upravujících svobodný přístup k informacím. Považuje-li dodavatel některé informace uvedené v této smlouvě za informace, které nemohou nebo nemají být zveřejněny v registru smluv dle zákona č. 340/2015 Sb., je povinen na to objednatele současně s uzavřením této smlouvy písemně upozornit. Dodavatel souhlasí se zveřejněním obsahu Smlouvy.</w:t>
      </w:r>
    </w:p>
    <w:p w:rsidR="00EC7D07" w:rsidRDefault="00787C7E">
      <w:pPr>
        <w:pStyle w:val="Zkladntext20"/>
        <w:framePr w:w="10026" w:h="1090" w:hRule="exact" w:wrap="none" w:vAnchor="page" w:hAnchor="page" w:x="952" w:y="7965"/>
        <w:numPr>
          <w:ilvl w:val="0"/>
          <w:numId w:val="15"/>
        </w:numPr>
        <w:shd w:val="clear" w:color="auto" w:fill="auto"/>
        <w:tabs>
          <w:tab w:val="left" w:pos="594"/>
        </w:tabs>
        <w:ind w:firstLine="0"/>
        <w:jc w:val="both"/>
      </w:pPr>
      <w:r>
        <w:t>Dodavatel bere na vědomí, že je podle ust.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výdajů..</w:t>
      </w:r>
    </w:p>
    <w:p w:rsidR="00EC7D07" w:rsidRDefault="00787C7E">
      <w:pPr>
        <w:pStyle w:val="Nadpis40"/>
        <w:framePr w:w="10026" w:h="5774" w:hRule="exact" w:wrap="none" w:vAnchor="page" w:hAnchor="page" w:x="952" w:y="9528"/>
        <w:shd w:val="clear" w:color="auto" w:fill="auto"/>
        <w:spacing w:before="0" w:after="243" w:line="263" w:lineRule="exact"/>
      </w:pPr>
      <w:bookmarkStart w:id="24" w:name="bookmark24"/>
      <w:r>
        <w:t>Článek 12</w:t>
      </w:r>
      <w:r>
        <w:br/>
        <w:t>Doručování</w:t>
      </w:r>
      <w:bookmarkEnd w:id="24"/>
    </w:p>
    <w:p w:rsidR="00EC7D07" w:rsidRDefault="00787C7E">
      <w:pPr>
        <w:pStyle w:val="Zkladntext20"/>
        <w:framePr w:w="10026" w:h="5774" w:hRule="exact" w:wrap="none" w:vAnchor="page" w:hAnchor="page" w:x="952" w:y="9528"/>
        <w:numPr>
          <w:ilvl w:val="0"/>
          <w:numId w:val="16"/>
        </w:numPr>
        <w:shd w:val="clear" w:color="auto" w:fill="auto"/>
        <w:tabs>
          <w:tab w:val="left" w:pos="601"/>
        </w:tabs>
        <w:spacing w:after="246" w:line="259" w:lineRule="exact"/>
        <w:ind w:firstLine="0"/>
        <w:jc w:val="both"/>
      </w:pPr>
      <w:r>
        <w:t>Písemnost doručovaná jednou Smluvní stranou druhé Smluvní straně v souvislosti se Smlouvou je doručena dnem převzetí adresátem. V případě, že nedojde k převzetí doručované písemnosti adresátem z důvodu jejího odmítnutí, má se písemnost za doručenou dnem, kdy k odmítnutí převzetí došlo. V případě, že nedojde k převzetí doručované písemnosti adresátem z jiného důvodu do 10 dnů ode dne jejího odeslání, považuje se za den doručení 10. den ode dne odeslání písemnosti, a to i v případě, že se adresát o jejím doručování nedozvěděl. V případě vzniku pochybností je však povinností odesílatele prokázat den odeslání písemnosti.</w:t>
      </w:r>
    </w:p>
    <w:p w:rsidR="00EC7D07" w:rsidRDefault="00787C7E">
      <w:pPr>
        <w:pStyle w:val="Zkladntext20"/>
        <w:framePr w:w="10026" w:h="5774" w:hRule="exact" w:wrap="none" w:vAnchor="page" w:hAnchor="page" w:x="952" w:y="9528"/>
        <w:numPr>
          <w:ilvl w:val="0"/>
          <w:numId w:val="16"/>
        </w:numPr>
        <w:shd w:val="clear" w:color="auto" w:fill="auto"/>
        <w:tabs>
          <w:tab w:val="left" w:pos="594"/>
        </w:tabs>
        <w:spacing w:after="237" w:line="252" w:lineRule="exact"/>
        <w:ind w:firstLine="0"/>
        <w:jc w:val="both"/>
      </w:pPr>
      <w:r>
        <w:t>Pokud není ve Smlouvě výslovně uvedeno jinak, bude každé oznámení, žádost, výzva nebo jiné sdělení na základě Smlouvy provedeno písemně a doručeno osobně nebo zasláno jako doporučený dopis nebo e-mail na dále uvedené adresy:</w:t>
      </w:r>
    </w:p>
    <w:p w:rsidR="00EC7D07" w:rsidRDefault="00787C7E">
      <w:pPr>
        <w:pStyle w:val="Zkladntext20"/>
        <w:framePr w:w="10026" w:h="5774" w:hRule="exact" w:wrap="none" w:vAnchor="page" w:hAnchor="page" w:x="952" w:y="9528"/>
        <w:shd w:val="clear" w:color="auto" w:fill="auto"/>
        <w:spacing w:after="269"/>
        <w:ind w:firstLine="0"/>
        <w:jc w:val="both"/>
      </w:pPr>
      <w:r>
        <w:t xml:space="preserve">Objednateli na adresu: </w:t>
      </w:r>
      <w:r w:rsidR="00474AC2">
        <w:t>……………………………</w:t>
      </w:r>
      <w:r>
        <w:t xml:space="preserve">, k rukám: </w:t>
      </w:r>
      <w:r w:rsidR="00474AC2">
        <w:t>……………………………………</w:t>
      </w:r>
    </w:p>
    <w:p w:rsidR="00EC7D07" w:rsidRDefault="00787C7E">
      <w:pPr>
        <w:pStyle w:val="Zkladntext20"/>
        <w:framePr w:w="10026" w:h="5774" w:hRule="exact" w:wrap="none" w:vAnchor="page" w:hAnchor="page" w:x="952" w:y="9528"/>
        <w:shd w:val="clear" w:color="auto" w:fill="auto"/>
        <w:spacing w:after="215" w:line="220" w:lineRule="exact"/>
        <w:ind w:firstLine="0"/>
        <w:jc w:val="both"/>
      </w:pPr>
      <w:r>
        <w:t xml:space="preserve">Dodavateli na </w:t>
      </w:r>
      <w:r w:rsidR="00474AC2">
        <w:t>adresu: ……………………………………………</w:t>
      </w:r>
    </w:p>
    <w:p w:rsidR="00EC7D07" w:rsidRDefault="00787C7E">
      <w:pPr>
        <w:pStyle w:val="Zkladntext20"/>
        <w:framePr w:w="10026" w:h="5774" w:hRule="exact" w:wrap="none" w:vAnchor="page" w:hAnchor="page" w:x="952" w:y="9528"/>
        <w:shd w:val="clear" w:color="auto" w:fill="auto"/>
        <w:spacing w:line="259" w:lineRule="exact"/>
        <w:ind w:firstLine="0"/>
        <w:jc w:val="both"/>
      </w:pPr>
      <w:r>
        <w:t>případně na adresu nebo elektronickou adresu, která bude příslušnou Smluvní stranou písemně oznámena druhé Smluvní straně.</w:t>
      </w:r>
    </w:p>
    <w:p w:rsidR="00EC7D07" w:rsidRDefault="00EC7D07">
      <w:pPr>
        <w:rPr>
          <w:sz w:val="2"/>
          <w:szCs w:val="2"/>
        </w:rPr>
        <w:sectPr w:rsidR="00EC7D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07" w:rsidRDefault="00EC7D07">
      <w:pPr>
        <w:pStyle w:val="ZhlavneboZpat0"/>
        <w:framePr w:wrap="none" w:vAnchor="page" w:hAnchor="page" w:x="1000" w:y="923"/>
        <w:shd w:val="clear" w:color="auto" w:fill="auto"/>
        <w:spacing w:line="190" w:lineRule="exact"/>
      </w:pPr>
    </w:p>
    <w:p w:rsidR="00EC7D07" w:rsidRDefault="00EC7D07">
      <w:pPr>
        <w:pStyle w:val="ZhlavneboZpat20"/>
        <w:framePr w:wrap="none" w:vAnchor="page" w:hAnchor="page" w:x="3470" w:y="1335"/>
        <w:shd w:val="clear" w:color="auto" w:fill="auto"/>
        <w:spacing w:line="160" w:lineRule="exact"/>
      </w:pPr>
    </w:p>
    <w:p w:rsidR="00EC7D07" w:rsidRDefault="00787C7E">
      <w:pPr>
        <w:pStyle w:val="Nadpis40"/>
        <w:framePr w:w="10001" w:h="6312" w:hRule="exact" w:wrap="none" w:vAnchor="page" w:hAnchor="page" w:x="964" w:y="1718"/>
        <w:shd w:val="clear" w:color="auto" w:fill="auto"/>
        <w:spacing w:before="0" w:after="0" w:line="220" w:lineRule="exact"/>
        <w:ind w:right="20"/>
      </w:pPr>
      <w:bookmarkStart w:id="25" w:name="bookmark25"/>
      <w:r>
        <w:t>Článek 13</w:t>
      </w:r>
      <w:bookmarkEnd w:id="25"/>
    </w:p>
    <w:p w:rsidR="00EC7D07" w:rsidRDefault="00787C7E">
      <w:pPr>
        <w:pStyle w:val="Nadpis40"/>
        <w:framePr w:w="10001" w:h="6312" w:hRule="exact" w:wrap="none" w:vAnchor="page" w:hAnchor="page" w:x="964" w:y="1718"/>
        <w:shd w:val="clear" w:color="auto" w:fill="auto"/>
        <w:spacing w:before="0" w:after="214" w:line="220" w:lineRule="exact"/>
        <w:ind w:right="20"/>
      </w:pPr>
      <w:bookmarkStart w:id="26" w:name="bookmark26"/>
      <w:r>
        <w:t>Závěrečná ustanovení</w:t>
      </w:r>
      <w:bookmarkEnd w:id="26"/>
    </w:p>
    <w:p w:rsidR="00EC7D07" w:rsidRDefault="00787C7E">
      <w:pPr>
        <w:pStyle w:val="Zkladntext20"/>
        <w:framePr w:w="10001" w:h="6312" w:hRule="exact" w:wrap="none" w:vAnchor="page" w:hAnchor="page" w:x="964" w:y="1718"/>
        <w:numPr>
          <w:ilvl w:val="0"/>
          <w:numId w:val="17"/>
        </w:numPr>
        <w:shd w:val="clear" w:color="auto" w:fill="auto"/>
        <w:tabs>
          <w:tab w:val="left" w:pos="602"/>
        </w:tabs>
        <w:spacing w:after="234"/>
        <w:ind w:firstLine="0"/>
        <w:jc w:val="both"/>
      </w:pPr>
      <w:r>
        <w:t>Práva a povinnosti Smluvních stran, které nejsou upraveny Smlouvou, se řídí příslušnými ustanoveními občanského zákoníku.</w:t>
      </w:r>
    </w:p>
    <w:p w:rsidR="00EC7D07" w:rsidRDefault="00787C7E">
      <w:pPr>
        <w:pStyle w:val="Zkladntext20"/>
        <w:framePr w:w="10001" w:h="6312" w:hRule="exact" w:wrap="none" w:vAnchor="page" w:hAnchor="page" w:x="964" w:y="1718"/>
        <w:numPr>
          <w:ilvl w:val="0"/>
          <w:numId w:val="17"/>
        </w:numPr>
        <w:shd w:val="clear" w:color="auto" w:fill="auto"/>
        <w:tabs>
          <w:tab w:val="left" w:pos="605"/>
        </w:tabs>
        <w:spacing w:after="243" w:line="263" w:lineRule="exact"/>
        <w:ind w:firstLine="0"/>
        <w:jc w:val="both"/>
      </w:pPr>
      <w:r>
        <w:t>Smlouva nabývá platnosti a účinnosti dnem jejího podpisu oběma Smluvními Stranami. Smlouva se uzavírá na dobu neurčitou.</w:t>
      </w:r>
    </w:p>
    <w:p w:rsidR="00EC7D07" w:rsidRDefault="00787C7E">
      <w:pPr>
        <w:pStyle w:val="Zkladntext20"/>
        <w:framePr w:w="10001" w:h="6312" w:hRule="exact" w:wrap="none" w:vAnchor="page" w:hAnchor="page" w:x="964" w:y="1718"/>
        <w:numPr>
          <w:ilvl w:val="0"/>
          <w:numId w:val="17"/>
        </w:numPr>
        <w:shd w:val="clear" w:color="auto" w:fill="auto"/>
        <w:tabs>
          <w:tab w:val="left" w:pos="598"/>
        </w:tabs>
        <w:spacing w:after="243" w:line="259" w:lineRule="exact"/>
        <w:ind w:firstLine="0"/>
        <w:jc w:val="both"/>
      </w:pPr>
      <w:r>
        <w:t>Dodavatel je povinen mít po celou dobu účinnosti Smlouvy sjednáno pojištění pro případ uplatňování nároků z titulu náhrady škody vzniklé jeho činností, a to v minimální výši 7.000.000,- Kč (slovy: sedmmilionůkorunčeských). Pojištění musí krýt i škody způsobené Dodavatelem v rámci jeho podnikatelské činnosti. Dodavatel je povinen umožnit zástupci Objednatele kdykoli nahlédnout do originálu pojistné smlouvy. Dodavatel je dále povinen Objednatele bezodkladně informovat o změně pojistné smlouvy</w:t>
      </w:r>
    </w:p>
    <w:p w:rsidR="00EC7D07" w:rsidRDefault="00787C7E">
      <w:pPr>
        <w:pStyle w:val="Zkladntext20"/>
        <w:framePr w:w="10001" w:h="6312" w:hRule="exact" w:wrap="none" w:vAnchor="page" w:hAnchor="page" w:x="964" w:y="1718"/>
        <w:numPr>
          <w:ilvl w:val="0"/>
          <w:numId w:val="17"/>
        </w:numPr>
        <w:shd w:val="clear" w:color="auto" w:fill="auto"/>
        <w:tabs>
          <w:tab w:val="left" w:pos="602"/>
        </w:tabs>
        <w:spacing w:after="234"/>
        <w:ind w:firstLine="0"/>
        <w:jc w:val="both"/>
      </w:pPr>
      <w:r>
        <w:t>Veškeré změny a doplňky Smlouvy budou uskutečňovány formou písemných dodatků, podepsaných oprávněnými zástupci obou Smluvních stran.</w:t>
      </w:r>
    </w:p>
    <w:p w:rsidR="00EC7D07" w:rsidRDefault="00787C7E">
      <w:pPr>
        <w:pStyle w:val="Zkladntext20"/>
        <w:framePr w:w="10001" w:h="6312" w:hRule="exact" w:wrap="none" w:vAnchor="page" w:hAnchor="page" w:x="964" w:y="1718"/>
        <w:numPr>
          <w:ilvl w:val="0"/>
          <w:numId w:val="17"/>
        </w:numPr>
        <w:shd w:val="clear" w:color="auto" w:fill="auto"/>
        <w:tabs>
          <w:tab w:val="left" w:pos="598"/>
        </w:tabs>
        <w:spacing w:after="240" w:line="263" w:lineRule="exact"/>
        <w:ind w:firstLine="0"/>
        <w:jc w:val="both"/>
      </w:pPr>
      <w:r>
        <w:t>Smlouva je vyhotovena ve 4 stejnopisech, z nichž Objednatel obdrží tři, jedno vyhotovení obdrží Dodavatel. Přílohy této smlouvy tvoří její nedílnou součást.</w:t>
      </w:r>
    </w:p>
    <w:p w:rsidR="00EC7D07" w:rsidRDefault="00787C7E">
      <w:pPr>
        <w:pStyle w:val="Zkladntext20"/>
        <w:framePr w:w="10001" w:h="6312" w:hRule="exact" w:wrap="none" w:vAnchor="page" w:hAnchor="page" w:x="964" w:y="1718"/>
        <w:numPr>
          <w:ilvl w:val="0"/>
          <w:numId w:val="17"/>
        </w:numPr>
        <w:shd w:val="clear" w:color="auto" w:fill="auto"/>
        <w:tabs>
          <w:tab w:val="left" w:pos="609"/>
        </w:tabs>
        <w:spacing w:line="263" w:lineRule="exact"/>
        <w:ind w:firstLine="0"/>
        <w:jc w:val="both"/>
      </w:pPr>
      <w:r>
        <w:t>Smluvní strany prohlašují, že se řádně seznámily s obsahem Smlouvy, plně mu rozumí a nežádají žádného doplnění či změn. Dále prohlašují, že obsah Smlouvy plně odpovídá jejich pravé, svobodné a vážně míněné vůli, prosté jakéhokoliv nátlaku či tísně, což stvrzují svými vlastnoručními podpisy.</w:t>
      </w:r>
    </w:p>
    <w:p w:rsidR="00EC7D07" w:rsidRDefault="00787C7E">
      <w:pPr>
        <w:pStyle w:val="Zkladntext20"/>
        <w:framePr w:wrap="none" w:vAnchor="page" w:hAnchor="page" w:x="979" w:y="9041"/>
        <w:shd w:val="clear" w:color="auto" w:fill="auto"/>
        <w:spacing w:line="220" w:lineRule="exact"/>
        <w:ind w:firstLine="0"/>
      </w:pPr>
      <w:r>
        <w:t>V Praze dne</w:t>
      </w:r>
      <w:r w:rsidR="00474AC2">
        <w:t xml:space="preserve">  6. 10. 2016 </w:t>
      </w:r>
    </w:p>
    <w:p w:rsidR="00EC7D07" w:rsidRDefault="00787C7E">
      <w:pPr>
        <w:pStyle w:val="Zkladntext20"/>
        <w:framePr w:wrap="none" w:vAnchor="page" w:hAnchor="page" w:x="6087" w:y="9038"/>
        <w:shd w:val="clear" w:color="auto" w:fill="auto"/>
        <w:spacing w:line="220" w:lineRule="exact"/>
        <w:ind w:firstLine="0"/>
      </w:pPr>
      <w:r>
        <w:t>V Praze dne 23. 9. 2016</w:t>
      </w:r>
    </w:p>
    <w:p w:rsidR="00EC7D07" w:rsidRDefault="00EC7D07" w:rsidP="0061188E">
      <w:pPr>
        <w:pStyle w:val="Zkladntext60"/>
        <w:framePr w:w="2596" w:h="446" w:hRule="exact" w:wrap="none" w:vAnchor="page" w:hAnchor="page" w:x="6085" w:y="12073"/>
        <w:shd w:val="clear" w:color="auto" w:fill="auto"/>
        <w:spacing w:line="198" w:lineRule="exact"/>
        <w:jc w:val="both"/>
      </w:pPr>
    </w:p>
    <w:p w:rsidR="00EC7D07" w:rsidRDefault="00787C7E">
      <w:pPr>
        <w:pStyle w:val="Zkladntext20"/>
        <w:framePr w:w="10001" w:h="1466" w:hRule="exact" w:wrap="none" w:vAnchor="page" w:hAnchor="page" w:x="964" w:y="13459"/>
        <w:shd w:val="clear" w:color="auto" w:fill="auto"/>
        <w:spacing w:line="220" w:lineRule="exact"/>
        <w:ind w:firstLine="0"/>
        <w:jc w:val="both"/>
      </w:pPr>
      <w:r>
        <w:t>Přílohy:</w:t>
      </w:r>
    </w:p>
    <w:p w:rsidR="00EC7D07" w:rsidRDefault="00787C7E">
      <w:pPr>
        <w:pStyle w:val="Zkladntext20"/>
        <w:framePr w:w="10001" w:h="1466" w:hRule="exact" w:wrap="none" w:vAnchor="page" w:hAnchor="page" w:x="964" w:y="13459"/>
        <w:numPr>
          <w:ilvl w:val="0"/>
          <w:numId w:val="18"/>
        </w:numPr>
        <w:shd w:val="clear" w:color="auto" w:fill="auto"/>
        <w:tabs>
          <w:tab w:val="left" w:pos="261"/>
        </w:tabs>
        <w:spacing w:line="295" w:lineRule="exact"/>
        <w:ind w:left="140" w:right="2920" w:hanging="140"/>
      </w:pPr>
      <w:r>
        <w:t>č. 1 Specifikace předmětu plnění veřejné zakázky malého rozsahu s názvem „Dodání a implementace personálního informačního systému“</w:t>
      </w:r>
    </w:p>
    <w:p w:rsidR="00EC7D07" w:rsidRDefault="00787C7E">
      <w:pPr>
        <w:pStyle w:val="Zkladntext20"/>
        <w:framePr w:w="10001" w:h="1466" w:hRule="exact" w:wrap="none" w:vAnchor="page" w:hAnchor="page" w:x="964" w:y="13459"/>
        <w:numPr>
          <w:ilvl w:val="0"/>
          <w:numId w:val="18"/>
        </w:numPr>
        <w:shd w:val="clear" w:color="auto" w:fill="auto"/>
        <w:tabs>
          <w:tab w:val="left" w:pos="261"/>
        </w:tabs>
        <w:spacing w:line="295" w:lineRule="exact"/>
        <w:ind w:firstLine="0"/>
        <w:jc w:val="both"/>
      </w:pPr>
      <w:r>
        <w:t>č. 2 Tabulka - nabídková cena</w:t>
      </w:r>
    </w:p>
    <w:p w:rsidR="00EC7D07" w:rsidRDefault="00787C7E">
      <w:pPr>
        <w:pStyle w:val="Zkladntext20"/>
        <w:framePr w:w="10001" w:h="1466" w:hRule="exact" w:wrap="none" w:vAnchor="page" w:hAnchor="page" w:x="964" w:y="13459"/>
        <w:numPr>
          <w:ilvl w:val="0"/>
          <w:numId w:val="18"/>
        </w:numPr>
        <w:shd w:val="clear" w:color="auto" w:fill="auto"/>
        <w:tabs>
          <w:tab w:val="left" w:pos="265"/>
        </w:tabs>
        <w:spacing w:line="295" w:lineRule="exact"/>
        <w:ind w:firstLine="0"/>
        <w:jc w:val="both"/>
      </w:pPr>
      <w:r>
        <w:t>č. 3 EIS JASU CS Struktura datového souboru pro vstup do modulu Podvojné účetnictví</w:t>
      </w:r>
    </w:p>
    <w:p w:rsidR="00EC7D07" w:rsidRDefault="00EC7D07">
      <w:pPr>
        <w:rPr>
          <w:sz w:val="2"/>
          <w:szCs w:val="2"/>
        </w:rPr>
      </w:pPr>
    </w:p>
    <w:sectPr w:rsidR="00EC7D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E2" w:rsidRDefault="00FF5AE2">
      <w:r>
        <w:separator/>
      </w:r>
    </w:p>
  </w:endnote>
  <w:endnote w:type="continuationSeparator" w:id="0">
    <w:p w:rsidR="00FF5AE2" w:rsidRDefault="00FF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E2" w:rsidRDefault="00FF5AE2"/>
  </w:footnote>
  <w:footnote w:type="continuationSeparator" w:id="0">
    <w:p w:rsidR="00FF5AE2" w:rsidRDefault="00FF5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4EBB"/>
    <w:multiLevelType w:val="multilevel"/>
    <w:tmpl w:val="4606AD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22993"/>
    <w:multiLevelType w:val="multilevel"/>
    <w:tmpl w:val="69B847F4"/>
    <w:lvl w:ilvl="0">
      <w:start w:val="6"/>
      <w:numFmt w:val="decimal"/>
      <w:lvlText w:val="5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15904"/>
    <w:multiLevelType w:val="multilevel"/>
    <w:tmpl w:val="6100CD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E2126"/>
    <w:multiLevelType w:val="multilevel"/>
    <w:tmpl w:val="B98A847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24C73"/>
    <w:multiLevelType w:val="multilevel"/>
    <w:tmpl w:val="2B3C0C2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90A24"/>
    <w:multiLevelType w:val="multilevel"/>
    <w:tmpl w:val="8BC20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564BC6"/>
    <w:multiLevelType w:val="multilevel"/>
    <w:tmpl w:val="65E8FBB2"/>
    <w:lvl w:ilvl="0">
      <w:start w:val="6"/>
      <w:numFmt w:val="decimal"/>
      <w:lvlText w:val="5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493787"/>
    <w:multiLevelType w:val="multilevel"/>
    <w:tmpl w:val="076AB62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46E12"/>
    <w:multiLevelType w:val="multilevel"/>
    <w:tmpl w:val="15A479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121839"/>
    <w:multiLevelType w:val="multilevel"/>
    <w:tmpl w:val="EF70287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4F2495"/>
    <w:multiLevelType w:val="multilevel"/>
    <w:tmpl w:val="21041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83A86"/>
    <w:multiLevelType w:val="multilevel"/>
    <w:tmpl w:val="CC50CD1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9867CC"/>
    <w:multiLevelType w:val="multilevel"/>
    <w:tmpl w:val="B31A8E9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BA7CD6"/>
    <w:multiLevelType w:val="multilevel"/>
    <w:tmpl w:val="D46844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016E84"/>
    <w:multiLevelType w:val="multilevel"/>
    <w:tmpl w:val="2B8C1C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A503C2"/>
    <w:multiLevelType w:val="multilevel"/>
    <w:tmpl w:val="AC3895A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0E25A8"/>
    <w:multiLevelType w:val="multilevel"/>
    <w:tmpl w:val="CE8209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5E35CF"/>
    <w:multiLevelType w:val="multilevel"/>
    <w:tmpl w:val="120EDF2E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13"/>
  </w:num>
  <w:num w:numId="11">
    <w:abstractNumId w:val="14"/>
  </w:num>
  <w:num w:numId="12">
    <w:abstractNumId w:val="17"/>
  </w:num>
  <w:num w:numId="13">
    <w:abstractNumId w:val="7"/>
  </w:num>
  <w:num w:numId="14">
    <w:abstractNumId w:val="4"/>
  </w:num>
  <w:num w:numId="15">
    <w:abstractNumId w:val="11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7D07"/>
    <w:rsid w:val="00474AC2"/>
    <w:rsid w:val="00481E83"/>
    <w:rsid w:val="0061188E"/>
    <w:rsid w:val="00787C7E"/>
    <w:rsid w:val="008014EF"/>
    <w:rsid w:val="00CA4798"/>
    <w:rsid w:val="00EC7D07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9DB6"/>
  <w15:docId w15:val="{0BA7904B-C1A9-4B51-80F4-A23F307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31">
    <w:name w:val="Záhlaví nebo Zápatí (3)"/>
    <w:basedOn w:val="ZhlavneboZpat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2"/>
      <w:szCs w:val="42"/>
      <w:u w:val="none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ArialKurzva">
    <w:name w:val="Záhlaví nebo Zápatí (2) + Arial;Kurzíva"/>
    <w:basedOn w:val="ZhlavneboZpa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hlavneboZpat5">
    <w:name w:val="Záhlaví nebo Zápatí (5)_"/>
    <w:basedOn w:val="Standardnpsmoodstavce"/>
    <w:link w:val="ZhlavneboZpa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6">
    <w:name w:val="Záhlaví nebo Zápatí (6)_"/>
    <w:basedOn w:val="Standardnpsmoodstavce"/>
    <w:link w:val="ZhlavneboZpa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70"/>
      <w:sz w:val="19"/>
      <w:szCs w:val="19"/>
      <w:u w:val="none"/>
    </w:rPr>
  </w:style>
  <w:style w:type="character" w:customStyle="1" w:styleId="ZhlavneboZpat6ArialUnicodeMS10ptKurzvadkovn0pt">
    <w:name w:val="Záhlaví nebo Zápatí (6) + Arial Unicode MS;10 pt;Kurzíva;Řádkování 0 pt"/>
    <w:basedOn w:val="ZhlavneboZpat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5dkovn1pt">
    <w:name w:val="Záhlaví nebo Zápatí (5) + Řádkování 1 pt"/>
    <w:basedOn w:val="ZhlavneboZpa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andara75ptdkovn0pt">
    <w:name w:val="Záhlaví nebo Zápatí + Candara;7;5 pt;Řádkování 0 pt"/>
    <w:basedOn w:val="ZhlavneboZpa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hlavneboZpatdkovn4pt">
    <w:name w:val="Záhlaví nebo Zápatí + Řádkování 4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dkovn4pt0">
    <w:name w:val="Záhlaví nebo Zápatí + Řádkování 4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ArialUnicodeMS">
    <w:name w:val="Titulek obrázku + Arial Unicode MS"/>
    <w:basedOn w:val="Titulekobrzk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LucidaSansUnicode4pt">
    <w:name w:val="Titulek obrázku + Lucida Sans Unicode;4 pt"/>
    <w:basedOn w:val="Titulekobrzku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FranklinGothicHeavy55pt">
    <w:name w:val="Titulek obrázku + Franklin Gothic Heavy;5;5 pt"/>
    <w:basedOn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20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8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line="25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6" w:lineRule="exact"/>
      <w:ind w:hanging="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52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84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230" w:lineRule="exact"/>
      <w:ind w:firstLine="180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22"/>
      <w:szCs w:val="22"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ZhlavneboZpat60">
    <w:name w:val="Záhlaví nebo Zápatí (6)"/>
    <w:basedOn w:val="Normln"/>
    <w:link w:val="ZhlavneboZpat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70"/>
      <w:sz w:val="19"/>
      <w:szCs w:val="19"/>
    </w:rPr>
  </w:style>
  <w:style w:type="paragraph" w:customStyle="1" w:styleId="ZhlavneboZpat70">
    <w:name w:val="Záhlaví nebo Zápatí (7)"/>
    <w:basedOn w:val="Normln"/>
    <w:link w:val="ZhlavneboZpa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6" w:lineRule="exact"/>
      <w:ind w:firstLine="540"/>
    </w:pPr>
    <w:rPr>
      <w:rFonts w:ascii="Candara" w:eastAsia="Candara" w:hAnsi="Candara" w:cs="Candar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pacing w:val="-10"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2487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c224.pk.gr-20161012111533</vt:lpstr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c224.pk.gr-20161012111533</dc:title>
  <dc:subject/>
  <dc:creator/>
  <cp:keywords/>
  <cp:lastModifiedBy>Zdenka Šímová</cp:lastModifiedBy>
  <cp:revision>4</cp:revision>
  <dcterms:created xsi:type="dcterms:W3CDTF">2016-10-12T13:08:00Z</dcterms:created>
  <dcterms:modified xsi:type="dcterms:W3CDTF">2016-10-12T13:32:00Z</dcterms:modified>
</cp:coreProperties>
</file>