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E4" w:rsidRDefault="004417E4" w:rsidP="004417E4">
      <w:pPr>
        <w:pStyle w:val="Bezmezer"/>
        <w:keepNext/>
        <w:keepLines/>
        <w:jc w:val="center"/>
        <w:rPr>
          <w:rFonts w:cs="Arial"/>
          <w:b/>
          <w:sz w:val="48"/>
          <w:szCs w:val="52"/>
        </w:rPr>
      </w:pPr>
      <w:r>
        <w:rPr>
          <w:rFonts w:cs="Arial"/>
          <w:b/>
          <w:sz w:val="48"/>
          <w:szCs w:val="52"/>
        </w:rPr>
        <w:t>Kupní smlouva</w:t>
      </w:r>
    </w:p>
    <w:p w:rsidR="004417E4" w:rsidRDefault="004417E4" w:rsidP="004417E4">
      <w:pPr>
        <w:pStyle w:val="Bezmezer"/>
        <w:keepNext/>
        <w:keepLines/>
        <w:spacing w:before="120"/>
        <w:jc w:val="center"/>
        <w:rPr>
          <w:rFonts w:cs="Arial"/>
          <w:szCs w:val="18"/>
        </w:rPr>
      </w:pPr>
      <w:r>
        <w:rPr>
          <w:rFonts w:cs="Arial"/>
          <w:sz w:val="18"/>
          <w:szCs w:val="18"/>
        </w:rPr>
        <w:t>(</w:t>
      </w:r>
      <w:r>
        <w:rPr>
          <w:rFonts w:cs="Arial"/>
          <w:szCs w:val="18"/>
        </w:rPr>
        <w:t>dále jen „smlouva“)</w:t>
      </w:r>
    </w:p>
    <w:p w:rsidR="004417E4" w:rsidRDefault="004417E4" w:rsidP="004417E4">
      <w:pPr>
        <w:pStyle w:val="Bezmezer"/>
        <w:keepNext/>
        <w:keepLines/>
        <w:spacing w:before="120"/>
        <w:jc w:val="center"/>
        <w:rPr>
          <w:rFonts w:cs="Arial"/>
          <w:szCs w:val="18"/>
        </w:rPr>
      </w:pPr>
      <w:r>
        <w:rPr>
          <w:rFonts w:cs="Arial"/>
          <w:szCs w:val="18"/>
        </w:rPr>
        <w:t xml:space="preserve">dle zákona č. 89/2012 Sb., občanského zákoníku, </w:t>
      </w:r>
      <w:r>
        <w:rPr>
          <w:rFonts w:cs="Arial"/>
          <w:szCs w:val="18"/>
        </w:rPr>
        <w:br/>
        <w:t>ve znění pozdějších předpisů (dále jen „</w:t>
      </w:r>
      <w:r>
        <w:rPr>
          <w:rFonts w:cs="Arial"/>
          <w:b/>
          <w:szCs w:val="18"/>
        </w:rPr>
        <w:t>občanský zákoník</w:t>
      </w:r>
      <w:r>
        <w:rPr>
          <w:rFonts w:cs="Arial"/>
          <w:szCs w:val="18"/>
        </w:rPr>
        <w:t>“)</w:t>
      </w:r>
    </w:p>
    <w:p w:rsidR="004417E4" w:rsidRDefault="004417E4" w:rsidP="004417E4">
      <w:pPr>
        <w:pStyle w:val="Bezmezer"/>
        <w:keepNext/>
        <w:keepLines/>
        <w:spacing w:before="120"/>
        <w:jc w:val="center"/>
        <w:rPr>
          <w:rFonts w:cs="Arial"/>
        </w:rPr>
      </w:pPr>
    </w:p>
    <w:p w:rsidR="004417E4" w:rsidRDefault="004417E4" w:rsidP="004417E4">
      <w:pPr>
        <w:keepNext/>
        <w:keepLines/>
        <w:numPr>
          <w:ilvl w:val="0"/>
          <w:numId w:val="2"/>
        </w:numPr>
        <w:spacing w:after="0" w:line="360" w:lineRule="auto"/>
        <w:jc w:val="center"/>
        <w:rPr>
          <w:rFonts w:ascii="Arial" w:hAnsi="Arial" w:cs="Arial"/>
        </w:rPr>
      </w:pPr>
      <w:r>
        <w:rPr>
          <w:rFonts w:ascii="Arial" w:eastAsia="Times New Roman" w:hAnsi="Arial" w:cs="Arial"/>
          <w:b/>
          <w:i/>
        </w:rPr>
        <w:t>Smluvní strany</w:t>
      </w:r>
    </w:p>
    <w:p w:rsidR="004417E4" w:rsidRDefault="004417E4" w:rsidP="004417E4">
      <w:pPr>
        <w:pStyle w:val="Bezmezer"/>
        <w:keepNext/>
        <w:keepLines/>
        <w:numPr>
          <w:ilvl w:val="1"/>
          <w:numId w:val="3"/>
        </w:numPr>
        <w:spacing w:before="240"/>
        <w:ind w:left="360" w:hanging="360"/>
        <w:jc w:val="both"/>
        <w:rPr>
          <w:rFonts w:ascii="Arial" w:hAnsi="Arial" w:cs="Arial"/>
          <w:b/>
        </w:rPr>
      </w:pPr>
      <w:r>
        <w:rPr>
          <w:rFonts w:ascii="Arial" w:hAnsi="Arial" w:cs="Arial"/>
          <w:b/>
        </w:rPr>
        <w:t>Kupující:</w:t>
      </w:r>
    </w:p>
    <w:p w:rsidR="004417E4" w:rsidRDefault="004417E4" w:rsidP="004417E4">
      <w:pPr>
        <w:pStyle w:val="Bezmezer"/>
        <w:keepNext/>
        <w:keepLines/>
        <w:spacing w:before="120"/>
        <w:rPr>
          <w:rFonts w:ascii="Arial" w:hAnsi="Arial" w:cs="Arial"/>
          <w:bCs/>
          <w:highlight w:val="red"/>
        </w:rPr>
      </w:pPr>
      <w:r>
        <w:rPr>
          <w:rFonts w:ascii="Arial" w:hAnsi="Arial" w:cs="Arial"/>
          <w:b/>
        </w:rPr>
        <w:t>Domovní a bytová správa města Písku</w:t>
      </w:r>
      <w:r>
        <w:rPr>
          <w:rFonts w:ascii="Arial" w:hAnsi="Arial" w:cs="Arial"/>
          <w:bCs/>
          <w:highlight w:val="red"/>
        </w:rPr>
        <w:t xml:space="preserve"> </w:t>
      </w:r>
    </w:p>
    <w:p w:rsidR="004417E4" w:rsidRDefault="004417E4" w:rsidP="004417E4">
      <w:pPr>
        <w:pStyle w:val="ODSTAVEC"/>
        <w:keepNext/>
        <w:keepLines/>
        <w:numPr>
          <w:ilvl w:val="0"/>
          <w:numId w:val="0"/>
        </w:numPr>
        <w:tabs>
          <w:tab w:val="left" w:pos="708"/>
        </w:tabs>
        <w:spacing w:before="0"/>
        <w:rPr>
          <w:snapToGrid w:val="0"/>
          <w:sz w:val="22"/>
          <w:szCs w:val="20"/>
        </w:rPr>
      </w:pPr>
      <w:r>
        <w:rPr>
          <w:snapToGrid w:val="0"/>
          <w:sz w:val="22"/>
          <w:szCs w:val="20"/>
        </w:rPr>
        <w:t>Sídlo: Fügnerovo nám. 42/6, 397 01 Písek</w:t>
      </w:r>
    </w:p>
    <w:p w:rsidR="004417E4" w:rsidRDefault="004417E4" w:rsidP="004417E4">
      <w:pPr>
        <w:pStyle w:val="ODSTAVEC"/>
        <w:keepNext/>
        <w:keepLines/>
        <w:numPr>
          <w:ilvl w:val="0"/>
          <w:numId w:val="0"/>
        </w:numPr>
        <w:tabs>
          <w:tab w:val="left" w:pos="708"/>
        </w:tabs>
        <w:spacing w:before="0"/>
        <w:rPr>
          <w:snapToGrid w:val="0"/>
          <w:sz w:val="22"/>
          <w:szCs w:val="20"/>
        </w:rPr>
      </w:pPr>
      <w:r>
        <w:rPr>
          <w:snapToGrid w:val="0"/>
          <w:sz w:val="22"/>
          <w:szCs w:val="20"/>
        </w:rPr>
        <w:t xml:space="preserve">Zastoupené: Ing. Zdeňkou </w:t>
      </w:r>
      <w:proofErr w:type="spellStart"/>
      <w:r>
        <w:rPr>
          <w:snapToGrid w:val="0"/>
          <w:sz w:val="22"/>
          <w:szCs w:val="20"/>
        </w:rPr>
        <w:t>Šartnerovou</w:t>
      </w:r>
      <w:proofErr w:type="spellEnd"/>
      <w:r>
        <w:rPr>
          <w:snapToGrid w:val="0"/>
          <w:sz w:val="22"/>
          <w:szCs w:val="20"/>
        </w:rPr>
        <w:t>, ředitelkou</w:t>
      </w:r>
    </w:p>
    <w:p w:rsidR="004417E4" w:rsidRDefault="004417E4" w:rsidP="004417E4">
      <w:pPr>
        <w:pStyle w:val="ODSTAVEC"/>
        <w:keepNext/>
        <w:keepLines/>
        <w:numPr>
          <w:ilvl w:val="0"/>
          <w:numId w:val="0"/>
        </w:numPr>
        <w:tabs>
          <w:tab w:val="left" w:pos="708"/>
        </w:tabs>
        <w:spacing w:before="0"/>
        <w:rPr>
          <w:snapToGrid w:val="0"/>
          <w:sz w:val="22"/>
          <w:szCs w:val="20"/>
        </w:rPr>
      </w:pPr>
      <w:r>
        <w:rPr>
          <w:snapToGrid w:val="0"/>
          <w:sz w:val="22"/>
          <w:szCs w:val="20"/>
        </w:rPr>
        <w:t xml:space="preserve">IČO: 00512362 </w:t>
      </w:r>
    </w:p>
    <w:p w:rsidR="004417E4" w:rsidRDefault="004417E4" w:rsidP="004417E4">
      <w:pPr>
        <w:pStyle w:val="ODSTAVEC"/>
        <w:keepNext/>
        <w:keepLines/>
        <w:numPr>
          <w:ilvl w:val="0"/>
          <w:numId w:val="0"/>
        </w:numPr>
        <w:tabs>
          <w:tab w:val="left" w:pos="708"/>
        </w:tabs>
        <w:spacing w:before="0"/>
        <w:rPr>
          <w:snapToGrid w:val="0"/>
          <w:sz w:val="22"/>
          <w:szCs w:val="20"/>
        </w:rPr>
      </w:pPr>
      <w:r>
        <w:rPr>
          <w:snapToGrid w:val="0"/>
          <w:sz w:val="22"/>
          <w:szCs w:val="20"/>
        </w:rPr>
        <w:t>DIČ: CZ00512362</w:t>
      </w:r>
    </w:p>
    <w:p w:rsidR="004417E4" w:rsidRDefault="004417E4" w:rsidP="004417E4">
      <w:pPr>
        <w:pStyle w:val="ODSTAVEC"/>
        <w:keepNext/>
        <w:keepLines/>
        <w:numPr>
          <w:ilvl w:val="0"/>
          <w:numId w:val="0"/>
        </w:numPr>
        <w:tabs>
          <w:tab w:val="left" w:pos="708"/>
        </w:tabs>
        <w:spacing w:before="0"/>
        <w:rPr>
          <w:snapToGrid w:val="0"/>
          <w:sz w:val="22"/>
          <w:szCs w:val="22"/>
        </w:rPr>
      </w:pPr>
      <w:r>
        <w:rPr>
          <w:snapToGrid w:val="0"/>
          <w:sz w:val="22"/>
          <w:szCs w:val="22"/>
        </w:rPr>
        <w:t>Bankovní spojení: Komerční banka, a. s. Písek</w:t>
      </w:r>
    </w:p>
    <w:p w:rsidR="004417E4" w:rsidRDefault="004417E4" w:rsidP="004417E4">
      <w:pPr>
        <w:pStyle w:val="ODSTAVEC"/>
        <w:keepNext/>
        <w:keepLines/>
        <w:numPr>
          <w:ilvl w:val="0"/>
          <w:numId w:val="0"/>
        </w:numPr>
        <w:tabs>
          <w:tab w:val="left" w:pos="708"/>
        </w:tabs>
        <w:spacing w:before="0"/>
        <w:rPr>
          <w:snapToGrid w:val="0"/>
          <w:sz w:val="22"/>
          <w:szCs w:val="22"/>
        </w:rPr>
      </w:pPr>
      <w:r>
        <w:rPr>
          <w:snapToGrid w:val="0"/>
          <w:sz w:val="22"/>
          <w:szCs w:val="22"/>
        </w:rPr>
        <w:t>Č. účtu: 20531271/0100</w:t>
      </w:r>
    </w:p>
    <w:p w:rsidR="004417E4" w:rsidRDefault="004417E4" w:rsidP="004417E4">
      <w:pPr>
        <w:pStyle w:val="Bezmezer"/>
        <w:keepNext/>
        <w:keepLines/>
        <w:spacing w:before="240"/>
        <w:jc w:val="both"/>
        <w:rPr>
          <w:rFonts w:ascii="Arial" w:hAnsi="Arial" w:cs="Arial"/>
        </w:rPr>
      </w:pPr>
      <w:r>
        <w:rPr>
          <w:rFonts w:ascii="Arial" w:hAnsi="Arial" w:cs="Arial"/>
        </w:rPr>
        <w:t xml:space="preserve"> (dále jen jako „</w:t>
      </w:r>
      <w:r>
        <w:rPr>
          <w:rFonts w:ascii="Arial" w:hAnsi="Arial" w:cs="Arial"/>
          <w:b/>
        </w:rPr>
        <w:t>kupující“</w:t>
      </w:r>
      <w:r>
        <w:rPr>
          <w:rFonts w:ascii="Arial" w:hAnsi="Arial" w:cs="Arial"/>
        </w:rPr>
        <w:t>)</w:t>
      </w:r>
    </w:p>
    <w:p w:rsidR="004417E4" w:rsidRDefault="004417E4" w:rsidP="004417E4">
      <w:pPr>
        <w:pStyle w:val="Bezmezer"/>
        <w:keepNext/>
        <w:keepLines/>
        <w:numPr>
          <w:ilvl w:val="1"/>
          <w:numId w:val="3"/>
        </w:numPr>
        <w:spacing w:before="360"/>
        <w:ind w:left="360" w:hanging="360"/>
        <w:jc w:val="both"/>
        <w:rPr>
          <w:rFonts w:ascii="Arial" w:hAnsi="Arial" w:cs="Arial"/>
          <w:b/>
        </w:rPr>
      </w:pPr>
      <w:r>
        <w:rPr>
          <w:rFonts w:ascii="Arial" w:hAnsi="Arial" w:cs="Arial"/>
          <w:b/>
        </w:rPr>
        <w:t>Prodávající:</w:t>
      </w:r>
    </w:p>
    <w:p w:rsidR="004417E4" w:rsidRDefault="004417E4" w:rsidP="004417E4">
      <w:pPr>
        <w:spacing w:before="120" w:after="0" w:line="240" w:lineRule="auto"/>
        <w:rPr>
          <w:rFonts w:ascii="Arial" w:hAnsi="Arial" w:cs="Arial"/>
          <w:b/>
        </w:rPr>
      </w:pPr>
      <w:r>
        <w:rPr>
          <w:rFonts w:ascii="Arial" w:hAnsi="Arial" w:cs="Arial"/>
          <w:b/>
          <w:lang w:val="en-US"/>
        </w:rPr>
        <w:t xml:space="preserve">ROTO </w:t>
      </w:r>
      <w:proofErr w:type="spellStart"/>
      <w:r>
        <w:rPr>
          <w:rFonts w:ascii="Arial" w:hAnsi="Arial" w:cs="Arial"/>
          <w:b/>
          <w:lang w:val="en-US"/>
        </w:rPr>
        <w:t>Plzeň</w:t>
      </w:r>
      <w:proofErr w:type="spellEnd"/>
      <w:r>
        <w:rPr>
          <w:rFonts w:ascii="Arial" w:hAnsi="Arial" w:cs="Arial"/>
          <w:b/>
          <w:lang w:val="en-US"/>
        </w:rPr>
        <w:t xml:space="preserve"> </w:t>
      </w:r>
      <w:proofErr w:type="spellStart"/>
      <w:r>
        <w:rPr>
          <w:rFonts w:ascii="Arial" w:hAnsi="Arial" w:cs="Arial"/>
          <w:b/>
          <w:lang w:val="en-US"/>
        </w:rPr>
        <w:t>s.r.o</w:t>
      </w:r>
      <w:proofErr w:type="spellEnd"/>
      <w:r>
        <w:rPr>
          <w:rFonts w:ascii="Arial" w:hAnsi="Arial" w:cs="Arial"/>
          <w:b/>
          <w:lang w:val="en-US"/>
        </w:rPr>
        <w:t>.</w:t>
      </w:r>
    </w:p>
    <w:p w:rsidR="004417E4" w:rsidRDefault="004417E4" w:rsidP="004417E4">
      <w:pPr>
        <w:spacing w:after="0" w:line="240" w:lineRule="auto"/>
        <w:jc w:val="both"/>
        <w:rPr>
          <w:rFonts w:ascii="Arial" w:hAnsi="Arial" w:cs="Arial"/>
        </w:rPr>
      </w:pPr>
      <w:r>
        <w:rPr>
          <w:rFonts w:ascii="Arial" w:hAnsi="Arial" w:cs="Arial"/>
        </w:rPr>
        <w:t xml:space="preserve">Sídlo: </w:t>
      </w:r>
      <w:proofErr w:type="spellStart"/>
      <w:r>
        <w:rPr>
          <w:rFonts w:ascii="Arial" w:hAnsi="Arial" w:cs="Arial"/>
          <w:lang w:val="en-US"/>
        </w:rPr>
        <w:t>Folmavská</w:t>
      </w:r>
      <w:proofErr w:type="spellEnd"/>
      <w:r>
        <w:rPr>
          <w:rFonts w:ascii="Arial" w:hAnsi="Arial" w:cs="Arial"/>
          <w:lang w:val="en-US"/>
        </w:rPr>
        <w:t xml:space="preserve"> 4, </w:t>
      </w:r>
      <w:proofErr w:type="spellStart"/>
      <w:r>
        <w:rPr>
          <w:rFonts w:ascii="Arial" w:hAnsi="Arial" w:cs="Arial"/>
          <w:lang w:val="en-US"/>
        </w:rPr>
        <w:t>Plzeň</w:t>
      </w:r>
      <w:proofErr w:type="spellEnd"/>
      <w:r>
        <w:rPr>
          <w:rFonts w:ascii="Arial" w:hAnsi="Arial" w:cs="Arial"/>
          <w:lang w:val="en-US"/>
        </w:rPr>
        <w:t xml:space="preserve"> 301 00</w:t>
      </w:r>
    </w:p>
    <w:p w:rsidR="004417E4" w:rsidRDefault="004417E4" w:rsidP="004417E4">
      <w:pPr>
        <w:spacing w:after="0" w:line="240" w:lineRule="auto"/>
        <w:jc w:val="both"/>
        <w:rPr>
          <w:rFonts w:ascii="Arial" w:hAnsi="Arial" w:cs="Arial"/>
        </w:rPr>
      </w:pPr>
      <w:r>
        <w:rPr>
          <w:rFonts w:ascii="Arial" w:hAnsi="Arial" w:cs="Arial"/>
        </w:rPr>
        <w:t xml:space="preserve">Zastoupen: </w:t>
      </w:r>
      <w:proofErr w:type="spellStart"/>
      <w:r>
        <w:rPr>
          <w:rFonts w:ascii="Arial" w:hAnsi="Arial" w:cs="Arial"/>
          <w:lang w:val="en-US"/>
        </w:rPr>
        <w:t>Renátou</w:t>
      </w:r>
      <w:proofErr w:type="spellEnd"/>
      <w:r>
        <w:rPr>
          <w:rFonts w:ascii="Arial" w:hAnsi="Arial" w:cs="Arial"/>
          <w:lang w:val="en-US"/>
        </w:rPr>
        <w:t xml:space="preserve"> </w:t>
      </w:r>
      <w:proofErr w:type="spellStart"/>
      <w:r>
        <w:rPr>
          <w:rFonts w:ascii="Arial" w:hAnsi="Arial" w:cs="Arial"/>
          <w:lang w:val="en-US"/>
        </w:rPr>
        <w:t>Mourkovou</w:t>
      </w:r>
      <w:proofErr w:type="spellEnd"/>
      <w:r>
        <w:rPr>
          <w:rFonts w:ascii="Arial" w:hAnsi="Arial" w:cs="Arial"/>
          <w:lang w:val="en-US"/>
        </w:rPr>
        <w:t xml:space="preserve">, </w:t>
      </w:r>
      <w:proofErr w:type="spellStart"/>
      <w:r>
        <w:rPr>
          <w:rFonts w:ascii="Arial" w:hAnsi="Arial" w:cs="Arial"/>
          <w:lang w:val="en-US"/>
        </w:rPr>
        <w:t>jednatelkou</w:t>
      </w:r>
      <w:proofErr w:type="spellEnd"/>
    </w:p>
    <w:p w:rsidR="004417E4" w:rsidRDefault="004417E4" w:rsidP="004417E4">
      <w:pPr>
        <w:spacing w:after="0" w:line="240" w:lineRule="auto"/>
        <w:jc w:val="both"/>
        <w:rPr>
          <w:rFonts w:ascii="Arial" w:hAnsi="Arial" w:cs="Arial"/>
        </w:rPr>
      </w:pPr>
      <w:r>
        <w:rPr>
          <w:rFonts w:ascii="Arial" w:hAnsi="Arial" w:cs="Arial"/>
        </w:rPr>
        <w:t xml:space="preserve">IČO: </w:t>
      </w:r>
      <w:r>
        <w:rPr>
          <w:rFonts w:ascii="Arial" w:hAnsi="Arial" w:cs="Arial"/>
          <w:lang w:val="en-US"/>
        </w:rPr>
        <w:t>64357619</w:t>
      </w:r>
    </w:p>
    <w:p w:rsidR="004417E4" w:rsidRDefault="004417E4" w:rsidP="004417E4">
      <w:pPr>
        <w:spacing w:after="0" w:line="240" w:lineRule="auto"/>
        <w:jc w:val="both"/>
        <w:rPr>
          <w:rFonts w:ascii="Arial" w:hAnsi="Arial" w:cs="Arial"/>
        </w:rPr>
      </w:pPr>
      <w:r>
        <w:rPr>
          <w:rFonts w:ascii="Arial" w:hAnsi="Arial" w:cs="Arial"/>
        </w:rPr>
        <w:t xml:space="preserve">DIČ: </w:t>
      </w:r>
      <w:r>
        <w:rPr>
          <w:rFonts w:ascii="Arial" w:hAnsi="Arial" w:cs="Arial"/>
          <w:lang w:val="en-US"/>
        </w:rPr>
        <w:t>CZ64357619</w:t>
      </w:r>
    </w:p>
    <w:p w:rsidR="004417E4" w:rsidRDefault="004417E4" w:rsidP="004417E4">
      <w:pPr>
        <w:spacing w:after="0" w:line="240" w:lineRule="auto"/>
        <w:jc w:val="both"/>
        <w:rPr>
          <w:rFonts w:ascii="Arial" w:hAnsi="Arial" w:cs="Arial"/>
        </w:rPr>
      </w:pPr>
      <w:r>
        <w:rPr>
          <w:rFonts w:ascii="Arial" w:hAnsi="Arial" w:cs="Arial"/>
        </w:rPr>
        <w:t xml:space="preserve">Bankovní spojení: </w:t>
      </w:r>
      <w:proofErr w:type="spellStart"/>
      <w:r>
        <w:rPr>
          <w:rFonts w:ascii="Arial" w:hAnsi="Arial" w:cs="Arial"/>
        </w:rPr>
        <w:t>Raiffeisenbank</w:t>
      </w:r>
      <w:proofErr w:type="spellEnd"/>
      <w:r>
        <w:rPr>
          <w:rFonts w:ascii="Arial" w:hAnsi="Arial" w:cs="Arial"/>
        </w:rPr>
        <w:t xml:space="preserve"> a.s.</w:t>
      </w:r>
    </w:p>
    <w:p w:rsidR="004417E4" w:rsidRDefault="0087175B" w:rsidP="004417E4">
      <w:pPr>
        <w:spacing w:after="0" w:line="240" w:lineRule="auto"/>
        <w:jc w:val="both"/>
        <w:rPr>
          <w:rFonts w:ascii="Arial" w:hAnsi="Arial" w:cs="Arial"/>
        </w:rPr>
      </w:pPr>
      <w:r>
        <w:rPr>
          <w:rFonts w:ascii="Arial" w:hAnsi="Arial" w:cs="Arial"/>
        </w:rPr>
        <w:t>Č. účtu: xxxxxxxxxx</w:t>
      </w:r>
      <w:bookmarkStart w:id="0" w:name="_GoBack"/>
      <w:bookmarkEnd w:id="0"/>
      <w:r>
        <w:rPr>
          <w:rFonts w:ascii="Arial" w:hAnsi="Arial" w:cs="Arial"/>
        </w:rPr>
        <w:t>/xxxx</w:t>
      </w:r>
      <w:r w:rsidR="004417E4">
        <w:rPr>
          <w:rFonts w:ascii="Arial" w:hAnsi="Arial" w:cs="Arial"/>
        </w:rPr>
        <w:t xml:space="preserve"> </w:t>
      </w:r>
    </w:p>
    <w:p w:rsidR="004417E4" w:rsidRDefault="004417E4" w:rsidP="004417E4">
      <w:pPr>
        <w:spacing w:after="0" w:line="240" w:lineRule="auto"/>
        <w:jc w:val="both"/>
        <w:rPr>
          <w:rFonts w:ascii="Arial" w:hAnsi="Arial" w:cs="Arial"/>
        </w:rPr>
      </w:pPr>
    </w:p>
    <w:p w:rsidR="004417E4" w:rsidRDefault="004417E4" w:rsidP="004417E4">
      <w:pPr>
        <w:spacing w:after="0" w:line="240" w:lineRule="auto"/>
        <w:jc w:val="both"/>
        <w:rPr>
          <w:rFonts w:ascii="Arial" w:hAnsi="Arial" w:cs="Arial"/>
        </w:rPr>
      </w:pPr>
      <w:r>
        <w:rPr>
          <w:rFonts w:ascii="Arial" w:hAnsi="Arial" w:cs="Arial"/>
        </w:rPr>
        <w:t xml:space="preserve">Společnost je zapsaná v obchodním rejstříku vedeném u </w:t>
      </w:r>
      <w:proofErr w:type="spellStart"/>
      <w:r>
        <w:rPr>
          <w:rFonts w:ascii="Arial" w:hAnsi="Arial" w:cs="Arial"/>
          <w:lang w:val="en-US"/>
        </w:rPr>
        <w:t>Krajského</w:t>
      </w:r>
      <w:proofErr w:type="spellEnd"/>
      <w:r>
        <w:rPr>
          <w:rFonts w:ascii="Arial" w:hAnsi="Arial" w:cs="Arial"/>
          <w:lang w:val="en-US"/>
        </w:rPr>
        <w:t xml:space="preserve"> </w:t>
      </w:r>
      <w:r>
        <w:rPr>
          <w:rFonts w:ascii="Arial" w:hAnsi="Arial" w:cs="Arial"/>
        </w:rPr>
        <w:t xml:space="preserve">soudu v </w:t>
      </w:r>
      <w:proofErr w:type="spellStart"/>
      <w:r>
        <w:rPr>
          <w:rFonts w:ascii="Arial" w:hAnsi="Arial" w:cs="Arial"/>
          <w:lang w:val="en-US"/>
        </w:rPr>
        <w:t>Plzni</w:t>
      </w:r>
      <w:proofErr w:type="spellEnd"/>
      <w:r>
        <w:rPr>
          <w:rFonts w:ascii="Arial" w:hAnsi="Arial" w:cs="Arial"/>
        </w:rPr>
        <w:t xml:space="preserve">, oddíl C, vložka 6801. </w:t>
      </w:r>
    </w:p>
    <w:p w:rsidR="004417E4" w:rsidRDefault="004417E4" w:rsidP="004417E4">
      <w:pPr>
        <w:spacing w:after="0" w:line="240" w:lineRule="auto"/>
        <w:jc w:val="both"/>
        <w:rPr>
          <w:rFonts w:ascii="Arial" w:hAnsi="Arial" w:cs="Arial"/>
        </w:rPr>
      </w:pPr>
    </w:p>
    <w:p w:rsidR="004417E4" w:rsidRDefault="004417E4" w:rsidP="004417E4">
      <w:pPr>
        <w:spacing w:after="0"/>
        <w:jc w:val="both"/>
        <w:rPr>
          <w:rFonts w:ascii="Arial" w:hAnsi="Arial" w:cs="Arial"/>
        </w:rPr>
      </w:pPr>
      <w:r>
        <w:rPr>
          <w:rFonts w:ascii="Arial" w:hAnsi="Arial" w:cs="Arial"/>
        </w:rPr>
        <w:t>(dále jen jako „</w:t>
      </w:r>
      <w:r>
        <w:rPr>
          <w:rFonts w:ascii="Arial" w:hAnsi="Arial" w:cs="Arial"/>
          <w:b/>
        </w:rPr>
        <w:t>prodávající</w:t>
      </w:r>
      <w:r>
        <w:rPr>
          <w:rFonts w:ascii="Arial" w:hAnsi="Arial" w:cs="Arial"/>
        </w:rPr>
        <w:t>“)</w:t>
      </w:r>
    </w:p>
    <w:p w:rsidR="004417E4" w:rsidRDefault="004417E4" w:rsidP="004417E4">
      <w:pPr>
        <w:spacing w:after="0"/>
        <w:jc w:val="both"/>
        <w:rPr>
          <w:rFonts w:ascii="Arial" w:hAnsi="Arial" w:cs="Arial"/>
        </w:rPr>
      </w:pPr>
    </w:p>
    <w:p w:rsidR="004417E4" w:rsidRDefault="004417E4" w:rsidP="004417E4">
      <w:pPr>
        <w:spacing w:after="0"/>
        <w:jc w:val="both"/>
        <w:rPr>
          <w:rFonts w:ascii="Arial" w:hAnsi="Arial" w:cs="Arial"/>
        </w:rPr>
      </w:pPr>
    </w:p>
    <w:p w:rsidR="004417E4" w:rsidRDefault="004417E4" w:rsidP="004417E4">
      <w:pPr>
        <w:spacing w:after="0"/>
        <w:jc w:val="both"/>
        <w:rPr>
          <w:rFonts w:ascii="Arial" w:hAnsi="Arial" w:cs="Arial"/>
        </w:rPr>
      </w:pPr>
      <w:r>
        <w:rPr>
          <w:rFonts w:ascii="Arial" w:hAnsi="Arial" w:cs="Arial"/>
        </w:rPr>
        <w:t>(prodávající a kupující dále společně označování také jako „</w:t>
      </w:r>
      <w:r>
        <w:rPr>
          <w:rFonts w:ascii="Arial" w:hAnsi="Arial" w:cs="Arial"/>
          <w:b/>
        </w:rPr>
        <w:t>smluvní strany“</w:t>
      </w:r>
      <w:r>
        <w:rPr>
          <w:rFonts w:ascii="Arial" w:hAnsi="Arial" w:cs="Arial"/>
        </w:rPr>
        <w:t xml:space="preserve"> a každý samostatně jako „</w:t>
      </w:r>
      <w:r>
        <w:rPr>
          <w:rFonts w:ascii="Arial" w:hAnsi="Arial" w:cs="Arial"/>
          <w:b/>
        </w:rPr>
        <w:t>smluvní strana</w:t>
      </w:r>
      <w:r>
        <w:rPr>
          <w:rFonts w:ascii="Arial" w:hAnsi="Arial" w:cs="Arial"/>
        </w:rPr>
        <w:t>“)</w:t>
      </w:r>
    </w:p>
    <w:p w:rsidR="004417E4" w:rsidRDefault="004417E4" w:rsidP="004417E4">
      <w:pPr>
        <w:spacing w:after="0"/>
        <w:jc w:val="both"/>
        <w:rPr>
          <w:rFonts w:ascii="Arial" w:hAnsi="Arial" w:cs="Arial"/>
        </w:rPr>
      </w:pPr>
    </w:p>
    <w:p w:rsidR="004417E4" w:rsidRDefault="004417E4" w:rsidP="004417E4">
      <w:pPr>
        <w:keepNext/>
        <w:keepLines/>
        <w:numPr>
          <w:ilvl w:val="0"/>
          <w:numId w:val="2"/>
        </w:numPr>
        <w:spacing w:after="0" w:line="360" w:lineRule="auto"/>
        <w:jc w:val="center"/>
        <w:rPr>
          <w:rFonts w:ascii="Arial" w:eastAsia="Times New Roman" w:hAnsi="Arial" w:cs="Arial"/>
          <w:b/>
          <w:i/>
        </w:rPr>
      </w:pPr>
      <w:r>
        <w:rPr>
          <w:rFonts w:ascii="Arial" w:eastAsia="Times New Roman" w:hAnsi="Arial" w:cs="Arial"/>
          <w:b/>
          <w:i/>
        </w:rPr>
        <w:t>Úvodní ustanovení</w:t>
      </w:r>
    </w:p>
    <w:p w:rsidR="004417E4" w:rsidRDefault="004417E4" w:rsidP="004417E4">
      <w:pPr>
        <w:pStyle w:val="ODSTAVEC"/>
        <w:keepNext/>
        <w:keepLines/>
        <w:tabs>
          <w:tab w:val="clear" w:pos="360"/>
          <w:tab w:val="num" w:pos="540"/>
        </w:tabs>
        <w:ind w:left="540" w:hanging="540"/>
        <w:rPr>
          <w:snapToGrid w:val="0"/>
          <w:sz w:val="22"/>
          <w:szCs w:val="22"/>
        </w:rPr>
      </w:pPr>
      <w:r>
        <w:rPr>
          <w:snapToGrid w:val="0"/>
          <w:sz w:val="22"/>
          <w:szCs w:val="22"/>
        </w:rPr>
        <w:t>Prodávající se zavazuje odevzdat kupujícímu a převést mu vlastnictví k předmětu plnění této smlouvy podrobně specifikovaný v článku 3. této smlouvy.</w:t>
      </w:r>
    </w:p>
    <w:p w:rsidR="004417E4" w:rsidRDefault="004417E4" w:rsidP="004417E4">
      <w:pPr>
        <w:pStyle w:val="ODSTAVEC"/>
        <w:keepNext/>
        <w:keepLines/>
        <w:tabs>
          <w:tab w:val="clear" w:pos="360"/>
          <w:tab w:val="num" w:pos="540"/>
        </w:tabs>
        <w:ind w:left="540" w:hanging="540"/>
        <w:rPr>
          <w:snapToGrid w:val="0"/>
          <w:sz w:val="22"/>
          <w:szCs w:val="22"/>
        </w:rPr>
      </w:pPr>
      <w:r>
        <w:rPr>
          <w:snapToGrid w:val="0"/>
          <w:sz w:val="22"/>
          <w:szCs w:val="22"/>
        </w:rPr>
        <w:t>Kupující se zavazuje převzít předmět plnění a zaplatit za něj prodávajícímu stanovenou kupní cenu dle článku 4. této smlouvy.</w:t>
      </w:r>
    </w:p>
    <w:p w:rsidR="004417E4" w:rsidRDefault="004417E4" w:rsidP="004417E4">
      <w:pPr>
        <w:pStyle w:val="ODSTAVEC"/>
        <w:keepNext/>
        <w:keepLines/>
        <w:numPr>
          <w:ilvl w:val="0"/>
          <w:numId w:val="0"/>
        </w:numPr>
        <w:tabs>
          <w:tab w:val="left" w:pos="708"/>
        </w:tabs>
        <w:ind w:left="540"/>
        <w:rPr>
          <w:snapToGrid w:val="0"/>
          <w:sz w:val="22"/>
          <w:szCs w:val="22"/>
        </w:rPr>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Předmět plnění</w:t>
      </w:r>
    </w:p>
    <w:p w:rsidR="004417E4" w:rsidRDefault="004417E4" w:rsidP="004417E4">
      <w:pPr>
        <w:pStyle w:val="ODSTAVEC"/>
        <w:tabs>
          <w:tab w:val="clear" w:pos="360"/>
          <w:tab w:val="num" w:pos="567"/>
        </w:tabs>
        <w:ind w:left="567" w:hanging="567"/>
        <w:rPr>
          <w:sz w:val="22"/>
          <w:szCs w:val="22"/>
        </w:rPr>
      </w:pPr>
      <w:bookmarkStart w:id="1" w:name="_Ref230499091"/>
      <w:r>
        <w:rPr>
          <w:sz w:val="22"/>
          <w:szCs w:val="22"/>
        </w:rPr>
        <w:t xml:space="preserve">Předmětem plnění je dodávka 1 ks elektromobilu dle technické specifikace uvedené v příloze č. 1 smlouvy, včetně příslušenství a to v souladu s kvalitativními a technickými </w:t>
      </w:r>
      <w:r>
        <w:rPr>
          <w:sz w:val="22"/>
          <w:szCs w:val="22"/>
        </w:rPr>
        <w:lastRenderedPageBreak/>
        <w:t xml:space="preserve">požadavky kupujícího stanovenými v zadávací dokumentaci k výběrovému řízení a v souladu s nabídkou prodávajícího k výběrovému řízení ze dne </w:t>
      </w:r>
      <w:bookmarkStart w:id="2" w:name="_Ref230499071"/>
      <w:bookmarkEnd w:id="1"/>
    </w:p>
    <w:p w:rsidR="004417E4" w:rsidRDefault="004417E4" w:rsidP="004417E4">
      <w:pPr>
        <w:pStyle w:val="ODSTAVEC"/>
        <w:keepNext/>
        <w:keepLines/>
        <w:tabs>
          <w:tab w:val="clear" w:pos="360"/>
          <w:tab w:val="num" w:pos="540"/>
        </w:tabs>
        <w:ind w:left="540" w:hanging="540"/>
        <w:rPr>
          <w:snapToGrid w:val="0"/>
          <w:sz w:val="22"/>
          <w:szCs w:val="20"/>
        </w:rPr>
      </w:pPr>
      <w:r>
        <w:rPr>
          <w:snapToGrid w:val="0"/>
          <w:sz w:val="22"/>
          <w:szCs w:val="22"/>
        </w:rPr>
        <w:t>Předmět plnění musí být dodán v ujednaném množství, ve smluvené jakosti a ve smluveném provedení, jež se hodí pro účel, k němuž se užívá. Součástí předmětu plnění jsou i veškeré doklady</w:t>
      </w:r>
      <w:r>
        <w:rPr>
          <w:snapToGrid w:val="0"/>
          <w:sz w:val="22"/>
          <w:szCs w:val="20"/>
        </w:rPr>
        <w:t xml:space="preserve"> požadované právními předpisy k používání předmětu plnění, požadované certifikáty a atesty.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rsidR="004417E4" w:rsidRDefault="004417E4" w:rsidP="004417E4">
      <w:pPr>
        <w:pStyle w:val="ODSTAVEC"/>
        <w:keepNext/>
        <w:keepLines/>
        <w:tabs>
          <w:tab w:val="clear" w:pos="360"/>
          <w:tab w:val="num" w:pos="540"/>
        </w:tabs>
        <w:ind w:left="540" w:hanging="540"/>
        <w:rPr>
          <w:snapToGrid w:val="0"/>
          <w:sz w:val="22"/>
          <w:szCs w:val="20"/>
        </w:rPr>
      </w:pPr>
      <w:bookmarkStart w:id="3" w:name="_Ref230499072"/>
      <w:bookmarkEnd w:id="2"/>
      <w:r>
        <w:rPr>
          <w:snapToGrid w:val="0"/>
          <w:sz w:val="22"/>
          <w:szCs w:val="20"/>
        </w:rPr>
        <w:t>Prodávající prohlašuje</w:t>
      </w:r>
      <w:bookmarkEnd w:id="3"/>
      <w:r>
        <w:rPr>
          <w:snapToGrid w:val="0"/>
          <w:sz w:val="22"/>
          <w:szCs w:val="20"/>
        </w:rPr>
        <w:t>, že je výlučným vlastníkem předmětu plnění této smlouvy a jejího příslušenství a že tento předmět plnění není zatížen žádnými vadami, ať už faktickými nebo právními.</w:t>
      </w:r>
    </w:p>
    <w:p w:rsidR="004417E4" w:rsidRDefault="004417E4" w:rsidP="004417E4">
      <w:pPr>
        <w:pStyle w:val="ODSTAVEC"/>
        <w:keepNext/>
        <w:keepLines/>
        <w:numPr>
          <w:ilvl w:val="0"/>
          <w:numId w:val="0"/>
        </w:numPr>
        <w:tabs>
          <w:tab w:val="left" w:pos="708"/>
        </w:tabs>
        <w:ind w:left="540"/>
        <w:rPr>
          <w:snapToGrid w:val="0"/>
          <w:sz w:val="22"/>
          <w:szCs w:val="20"/>
        </w:rPr>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Cena předmětu plnění a fakturace</w:t>
      </w:r>
    </w:p>
    <w:p w:rsidR="004417E4" w:rsidRDefault="004417E4" w:rsidP="004417E4">
      <w:pPr>
        <w:numPr>
          <w:ilvl w:val="1"/>
          <w:numId w:val="4"/>
        </w:numPr>
        <w:spacing w:before="120" w:after="0" w:line="240" w:lineRule="auto"/>
        <w:ind w:left="567" w:hanging="567"/>
        <w:jc w:val="both"/>
        <w:rPr>
          <w:rFonts w:ascii="Arial" w:eastAsia="Times New Roman" w:hAnsi="Arial" w:cs="Arial"/>
          <w:snapToGrid w:val="0"/>
        </w:rPr>
      </w:pPr>
      <w:r>
        <w:rPr>
          <w:rFonts w:ascii="Arial" w:eastAsia="Times New Roman" w:hAnsi="Arial" w:cs="Arial"/>
          <w:snapToGrid w:val="0"/>
        </w:rPr>
        <w:t>Cenou předmětu plnění se se rozumí cena kompletní dodávky předmětu plnění, včetně příslušenství, tak jak je specifikováno v článku 3. této smlouvy. Cena předmětu plnění se rozumí včetně veškerých oprávněných nákladů a poplatků spojených s včasným a řádným dodáním předmětu plnění, dopravou a případnou montáží předmětu plnění do místa plnění, včetně odvozu a likvidace odpadového materiálu, recyklačního poplatku, balného, případných dalších s dodávkou spojených nákladů, nákladů spojených s oprávněnou reklamací atd.</w:t>
      </w:r>
    </w:p>
    <w:p w:rsidR="004417E4" w:rsidRDefault="004417E4" w:rsidP="004417E4">
      <w:pPr>
        <w:numPr>
          <w:ilvl w:val="1"/>
          <w:numId w:val="4"/>
        </w:numPr>
        <w:spacing w:before="120" w:after="0" w:line="240" w:lineRule="auto"/>
        <w:ind w:left="567" w:hanging="567"/>
        <w:jc w:val="both"/>
        <w:rPr>
          <w:rFonts w:ascii="Arial" w:eastAsia="Times New Roman" w:hAnsi="Arial" w:cs="Arial"/>
          <w:snapToGrid w:val="0"/>
        </w:rPr>
      </w:pPr>
      <w:r>
        <w:rPr>
          <w:rFonts w:ascii="Arial" w:hAnsi="Arial" w:cs="Arial"/>
          <w:snapToGrid w:val="0"/>
        </w:rPr>
        <w:t xml:space="preserve">Cena předmětu plnění byla stanovena na základě dohody smluvních stran v souladu s příslušnými ustanoveními zákona č. 526/1990 Sb., o cenách, ve znění pozdějších předpisů, pevnou částkou za kompletní předmět plnění. </w:t>
      </w:r>
    </w:p>
    <w:p w:rsidR="004417E4" w:rsidRDefault="004417E4" w:rsidP="004417E4">
      <w:pPr>
        <w:numPr>
          <w:ilvl w:val="1"/>
          <w:numId w:val="4"/>
        </w:numPr>
        <w:spacing w:before="120" w:after="0" w:line="240" w:lineRule="auto"/>
        <w:ind w:left="567" w:hanging="567"/>
        <w:jc w:val="both"/>
        <w:rPr>
          <w:rFonts w:ascii="Arial" w:eastAsia="Times New Roman" w:hAnsi="Arial" w:cs="Arial"/>
          <w:snapToGrid w:val="0"/>
        </w:rPr>
      </w:pPr>
      <w:r>
        <w:rPr>
          <w:rFonts w:ascii="Arial" w:hAnsi="Arial" w:cs="Arial"/>
        </w:rPr>
        <w:t>Celková cena, zahrnující veškeré náklady prodávajícího spojené se splněním jeho závazků vyplývajících z této smlouvy, činí:</w:t>
      </w:r>
    </w:p>
    <w:p w:rsidR="004417E4" w:rsidRDefault="004417E4" w:rsidP="004417E4">
      <w:pPr>
        <w:tabs>
          <w:tab w:val="right" w:pos="8931"/>
        </w:tabs>
        <w:spacing w:after="1" w:line="259" w:lineRule="auto"/>
        <w:ind w:left="360" w:right="511"/>
        <w:rPr>
          <w:rFonts w:ascii="Arial" w:hAnsi="Arial" w:cs="Arial"/>
          <w:b/>
        </w:rPr>
      </w:pPr>
    </w:p>
    <w:p w:rsidR="004417E4" w:rsidRDefault="004417E4" w:rsidP="004417E4">
      <w:pPr>
        <w:tabs>
          <w:tab w:val="right" w:pos="8931"/>
        </w:tabs>
        <w:spacing w:after="1" w:line="259" w:lineRule="auto"/>
        <w:ind w:left="360" w:right="511"/>
        <w:rPr>
          <w:rFonts w:ascii="Arial" w:hAnsi="Arial" w:cs="Arial"/>
          <w:color w:val="FF0000"/>
        </w:rPr>
      </w:pPr>
    </w:p>
    <w:p w:rsidR="004417E4" w:rsidRDefault="004417E4" w:rsidP="004417E4">
      <w:pPr>
        <w:tabs>
          <w:tab w:val="right" w:pos="8931"/>
        </w:tabs>
        <w:spacing w:after="1" w:line="259" w:lineRule="auto"/>
        <w:ind w:left="567" w:right="511"/>
        <w:rPr>
          <w:rFonts w:ascii="Arial" w:hAnsi="Arial" w:cs="Arial"/>
          <w:b/>
        </w:rPr>
      </w:pPr>
      <w:r>
        <w:rPr>
          <w:rFonts w:ascii="Arial" w:hAnsi="Arial" w:cs="Arial"/>
          <w:b/>
        </w:rPr>
        <w:t xml:space="preserve">Celková cena bez </w:t>
      </w:r>
      <w:proofErr w:type="gramStart"/>
      <w:r>
        <w:rPr>
          <w:rFonts w:ascii="Arial" w:hAnsi="Arial" w:cs="Arial"/>
          <w:b/>
        </w:rPr>
        <w:t xml:space="preserve">DPH  </w:t>
      </w:r>
      <w:r>
        <w:rPr>
          <w:rFonts w:ascii="Arial" w:hAnsi="Arial" w:cs="Arial"/>
        </w:rPr>
        <w:t>…</w:t>
      </w:r>
      <w:proofErr w:type="gramEnd"/>
      <w:r>
        <w:rPr>
          <w:rFonts w:ascii="Arial" w:hAnsi="Arial" w:cs="Arial"/>
        </w:rPr>
        <w:t>….……………………………………</w:t>
      </w:r>
      <w:r>
        <w:rPr>
          <w:rFonts w:ascii="Arial" w:hAnsi="Arial" w:cs="Arial"/>
        </w:rPr>
        <w:tab/>
      </w:r>
      <w:r>
        <w:rPr>
          <w:rFonts w:ascii="Arial" w:hAnsi="Arial" w:cs="Arial"/>
          <w:lang w:val="en-US"/>
        </w:rPr>
        <w:t xml:space="preserve">584 500 </w:t>
      </w:r>
      <w:r>
        <w:rPr>
          <w:rFonts w:ascii="Arial" w:hAnsi="Arial" w:cs="Arial"/>
          <w:b/>
        </w:rPr>
        <w:t>Kč</w:t>
      </w:r>
    </w:p>
    <w:p w:rsidR="004417E4" w:rsidRDefault="004417E4" w:rsidP="004417E4">
      <w:pPr>
        <w:tabs>
          <w:tab w:val="right" w:pos="8931"/>
        </w:tabs>
        <w:spacing w:after="1" w:line="259" w:lineRule="auto"/>
        <w:ind w:left="567" w:right="511"/>
        <w:rPr>
          <w:rFonts w:ascii="Arial" w:hAnsi="Arial" w:cs="Arial"/>
          <w:b/>
        </w:rPr>
      </w:pPr>
      <w:r>
        <w:rPr>
          <w:rFonts w:ascii="Arial" w:hAnsi="Arial" w:cs="Arial"/>
          <w:b/>
        </w:rPr>
        <w:t xml:space="preserve">DPH </w:t>
      </w:r>
      <w:r>
        <w:rPr>
          <w:rFonts w:ascii="Arial" w:hAnsi="Arial" w:cs="Arial"/>
        </w:rPr>
        <w:t>………………………</w:t>
      </w:r>
      <w:proofErr w:type="gramStart"/>
      <w:r>
        <w:rPr>
          <w:rFonts w:ascii="Arial" w:hAnsi="Arial" w:cs="Arial"/>
        </w:rPr>
        <w:t>…..…</w:t>
      </w:r>
      <w:proofErr w:type="gramEnd"/>
      <w:r>
        <w:rPr>
          <w:rFonts w:ascii="Arial" w:hAnsi="Arial" w:cs="Arial"/>
        </w:rPr>
        <w:t>………………………………..…</w:t>
      </w:r>
      <w:r>
        <w:rPr>
          <w:rFonts w:ascii="Arial" w:hAnsi="Arial" w:cs="Arial"/>
        </w:rPr>
        <w:tab/>
        <w:t>122 745</w:t>
      </w:r>
      <w:r>
        <w:rPr>
          <w:rFonts w:ascii="Arial" w:hAnsi="Arial" w:cs="Arial"/>
          <w:lang w:val="en-US"/>
        </w:rPr>
        <w:t xml:space="preserve"> </w:t>
      </w:r>
      <w:r>
        <w:rPr>
          <w:rFonts w:ascii="Arial" w:hAnsi="Arial" w:cs="Arial"/>
          <w:b/>
        </w:rPr>
        <w:t>Kč</w:t>
      </w:r>
    </w:p>
    <w:p w:rsidR="004417E4" w:rsidRDefault="004417E4" w:rsidP="004417E4">
      <w:pPr>
        <w:tabs>
          <w:tab w:val="right" w:pos="8931"/>
        </w:tabs>
        <w:spacing w:after="1" w:line="259" w:lineRule="auto"/>
        <w:ind w:left="567" w:right="511"/>
        <w:rPr>
          <w:rFonts w:ascii="Arial" w:hAnsi="Arial" w:cs="Arial"/>
          <w:b/>
        </w:rPr>
      </w:pPr>
      <w:r>
        <w:rPr>
          <w:rFonts w:ascii="Arial" w:hAnsi="Arial" w:cs="Arial"/>
          <w:b/>
        </w:rPr>
        <w:t xml:space="preserve">Celková cena včetně DPH  </w:t>
      </w:r>
      <w:r>
        <w:rPr>
          <w:rFonts w:ascii="Arial" w:hAnsi="Arial" w:cs="Arial"/>
        </w:rPr>
        <w:t>…</w:t>
      </w:r>
      <w:proofErr w:type="gramStart"/>
      <w:r>
        <w:rPr>
          <w:rFonts w:ascii="Arial" w:hAnsi="Arial" w:cs="Arial"/>
        </w:rPr>
        <w:t>…..…</w:t>
      </w:r>
      <w:proofErr w:type="gramEnd"/>
      <w:r>
        <w:rPr>
          <w:rFonts w:ascii="Arial" w:hAnsi="Arial" w:cs="Arial"/>
        </w:rPr>
        <w:t>……………………………</w:t>
      </w:r>
      <w:r>
        <w:rPr>
          <w:rFonts w:ascii="Arial" w:hAnsi="Arial" w:cs="Arial"/>
        </w:rPr>
        <w:tab/>
      </w:r>
      <w:r>
        <w:rPr>
          <w:rFonts w:ascii="Arial" w:hAnsi="Arial" w:cs="Arial"/>
          <w:lang w:val="en-US"/>
        </w:rPr>
        <w:t xml:space="preserve">707 245 </w:t>
      </w:r>
      <w:r>
        <w:rPr>
          <w:rFonts w:ascii="Arial" w:hAnsi="Arial" w:cs="Arial"/>
          <w:b/>
        </w:rPr>
        <w:t>Kč</w:t>
      </w:r>
    </w:p>
    <w:p w:rsidR="004417E4" w:rsidRDefault="004417E4" w:rsidP="004417E4">
      <w:pPr>
        <w:tabs>
          <w:tab w:val="left" w:pos="567"/>
        </w:tabs>
        <w:spacing w:before="120"/>
        <w:ind w:left="426"/>
        <w:jc w:val="both"/>
        <w:rPr>
          <w:rFonts w:ascii="Arial" w:eastAsia="Times New Roman" w:hAnsi="Arial" w:cs="Arial"/>
          <w:snapToGrid w:val="0"/>
          <w:color w:val="FF0000"/>
        </w:rPr>
      </w:pPr>
    </w:p>
    <w:p w:rsidR="004417E4" w:rsidRDefault="004417E4" w:rsidP="004417E4">
      <w:pPr>
        <w:tabs>
          <w:tab w:val="left" w:pos="567"/>
        </w:tabs>
        <w:spacing w:before="120"/>
        <w:ind w:left="426"/>
        <w:jc w:val="both"/>
        <w:rPr>
          <w:rFonts w:ascii="Arial" w:eastAsia="Times New Roman" w:hAnsi="Arial" w:cs="Arial"/>
          <w:snapToGrid w:val="0"/>
          <w:color w:val="FF0000"/>
        </w:rPr>
      </w:pPr>
    </w:p>
    <w:p w:rsidR="004417E4" w:rsidRDefault="004417E4" w:rsidP="004417E4">
      <w:pPr>
        <w:tabs>
          <w:tab w:val="left" w:pos="567"/>
        </w:tabs>
        <w:spacing w:before="120"/>
        <w:ind w:left="426"/>
        <w:jc w:val="both"/>
        <w:rPr>
          <w:rFonts w:ascii="Arial" w:eastAsia="Times New Roman" w:hAnsi="Arial" w:cs="Arial"/>
          <w:snapToGrid w:val="0"/>
          <w:color w:val="FF0000"/>
        </w:rPr>
      </w:pPr>
    </w:p>
    <w:p w:rsidR="004417E4" w:rsidRDefault="004417E4" w:rsidP="004417E4">
      <w:pPr>
        <w:pStyle w:val="ODSTAVEC"/>
        <w:keepNext/>
        <w:keepLines/>
        <w:numPr>
          <w:ilvl w:val="1"/>
          <w:numId w:val="4"/>
        </w:numPr>
        <w:tabs>
          <w:tab w:val="left" w:pos="708"/>
        </w:tabs>
        <w:ind w:left="567" w:hanging="567"/>
        <w:rPr>
          <w:snapToGrid w:val="0"/>
          <w:sz w:val="22"/>
          <w:szCs w:val="20"/>
        </w:rPr>
      </w:pPr>
      <w:r>
        <w:rPr>
          <w:snapToGrid w:val="0"/>
          <w:sz w:val="22"/>
          <w:szCs w:val="20"/>
        </w:rPr>
        <w:lastRenderedPageBreak/>
        <w:t xml:space="preserve">Zhotoviteli nebude objednatelem poskytována žádná záloha. </w:t>
      </w:r>
    </w:p>
    <w:p w:rsidR="004417E4" w:rsidRDefault="004417E4" w:rsidP="004417E4">
      <w:pPr>
        <w:pStyle w:val="ODSTAVEC"/>
        <w:keepNext/>
        <w:keepLines/>
        <w:numPr>
          <w:ilvl w:val="1"/>
          <w:numId w:val="4"/>
        </w:numPr>
        <w:tabs>
          <w:tab w:val="left" w:pos="708"/>
        </w:tabs>
        <w:ind w:left="567" w:hanging="567"/>
        <w:rPr>
          <w:snapToGrid w:val="0"/>
          <w:sz w:val="22"/>
          <w:szCs w:val="20"/>
        </w:rPr>
      </w:pPr>
      <w:r>
        <w:rPr>
          <w:snapToGrid w:val="0"/>
          <w:sz w:val="22"/>
          <w:szCs w:val="20"/>
        </w:rPr>
        <w:t>Uvedená cena je deklarována jako konečná. Změna ceny předmětu plnění není přípustná, s výjimkou případu, kdy dojde k zákonné změně sazby DPH</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V případě, že dohodou smluvních stran dojde k rozšíření či zmenšení předmětu plnění nad rámec původního zadání a této smlouvy, budou veškeré změny řešeny po vzájemné dohodě obou smluvních stran, a to pouze na základě písemného dodatku ke smlouvě. Prodávající předloží návrh kalkulace ceny rozšíření či zmenšení předmětu plnění před dodáním předmětu plnění.</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Kupující nebude poskytovat zálohy na dodávku předmětu plnění.</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Kupující uhradí prodávajícímu cenu za kompletní dodání předmětu plnění této smlouvy na základě jediné faktury prodávajícího, ke které bude přiložen oběma smluvními stranami podepsaný zápis o řádném předání a převzetí předmětu plnění.</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Faktura prodávajícího musí být předložena ve dvou vyhotoveních a musí mít charakter daňového dokladu podle platných právních předpisů, zejména přesné označení prodávajícího a kupujícího, jeho sídlo, IČO a DIČ, číslo smlouvy (případně objednávky), evidenční číslo daňového dokladu, datum uskutečnění zdanitelného plnění, datum vystavení daňového dokladu, rozsah a předmět plnění, množství a jednotkovou cenu bez DPH, případnou slevu, není-li obsažena již v jednotkové ceně, základ daně, sazbu daně a výši daně, vše v české měně (Kč).</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Faktura prodávajícího je splatná do 30 (slovy třiceti) dnů od doručení kupujícímu. Pokud však faktura nebude mít zákonem vyžadované náležitosti a kupující požádal prodávajícího o její opravu nejpozději do 15 (slovy patnácti) dnů ode dne, kdy ji prokazatelně obdržel, počíná lhůta splatnosti faktury běžet teprve dnem, kdy kupující obdržel bezchybnou fakturu. Kupující může o opravu faktury požádat i elektronickými prostředky.</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Kupující bude moci od faktury prodávajícího odečíst své splatné pohledávky za prodávajícím, které vzniknou v souvislosti s plněním podle této smlouvy.</w:t>
      </w:r>
    </w:p>
    <w:p w:rsidR="004417E4" w:rsidRDefault="004417E4" w:rsidP="004417E4">
      <w:pPr>
        <w:pStyle w:val="ODSTAVEC"/>
        <w:keepNext/>
        <w:keepLines/>
        <w:numPr>
          <w:ilvl w:val="1"/>
          <w:numId w:val="4"/>
        </w:numPr>
        <w:tabs>
          <w:tab w:val="left" w:pos="708"/>
        </w:tabs>
        <w:ind w:left="540" w:hanging="540"/>
        <w:rPr>
          <w:snapToGrid w:val="0"/>
          <w:sz w:val="22"/>
          <w:szCs w:val="20"/>
        </w:rPr>
      </w:pPr>
      <w:r>
        <w:rPr>
          <w:snapToGrid w:val="0"/>
          <w:sz w:val="22"/>
          <w:szCs w:val="20"/>
        </w:rPr>
        <w:t>Faktura bude považována za uhrazenou v okamžiku, kdy byla dlužná částka odepsána z účtu kupujícího.</w:t>
      </w:r>
    </w:p>
    <w:p w:rsidR="004417E4" w:rsidRDefault="004417E4" w:rsidP="004417E4">
      <w:pPr>
        <w:pStyle w:val="ODSTAVEC"/>
        <w:keepNext/>
        <w:keepLines/>
        <w:numPr>
          <w:ilvl w:val="0"/>
          <w:numId w:val="0"/>
        </w:numPr>
        <w:tabs>
          <w:tab w:val="left" w:pos="708"/>
        </w:tabs>
        <w:ind w:left="540"/>
        <w:rPr>
          <w:snapToGrid w:val="0"/>
          <w:sz w:val="22"/>
          <w:szCs w:val="20"/>
        </w:rPr>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Místo a termín plnění</w:t>
      </w:r>
    </w:p>
    <w:p w:rsidR="004417E4" w:rsidRDefault="004417E4" w:rsidP="004417E4">
      <w:pPr>
        <w:numPr>
          <w:ilvl w:val="1"/>
          <w:numId w:val="5"/>
        </w:numPr>
        <w:spacing w:before="120" w:after="0" w:line="240" w:lineRule="auto"/>
        <w:ind w:left="567" w:hanging="567"/>
        <w:jc w:val="both"/>
        <w:rPr>
          <w:rFonts w:ascii="Arial" w:hAnsi="Arial" w:cs="Arial"/>
          <w:snapToGrid w:val="0"/>
        </w:rPr>
      </w:pPr>
      <w:r>
        <w:rPr>
          <w:rFonts w:ascii="Arial" w:hAnsi="Arial" w:cs="Arial"/>
          <w:snapToGrid w:val="0"/>
        </w:rPr>
        <w:t xml:space="preserve">Prodávající dodá kupujícímu kompletní předmět plnění v dodací lhůtě nejpozději </w:t>
      </w:r>
      <w:r>
        <w:rPr>
          <w:rFonts w:ascii="Arial" w:hAnsi="Arial" w:cs="Arial"/>
          <w:b/>
          <w:snapToGrid w:val="0"/>
        </w:rPr>
        <w:t>do 15. 12. 2017</w:t>
      </w:r>
      <w:r>
        <w:rPr>
          <w:rFonts w:ascii="Arial" w:hAnsi="Arial" w:cs="Arial"/>
          <w:snapToGrid w:val="0"/>
        </w:rPr>
        <w:t>.</w:t>
      </w:r>
      <w:r>
        <w:rPr>
          <w:rFonts w:ascii="Arial" w:hAnsi="Arial" w:cs="Arial"/>
          <w:snapToGrid w:val="0"/>
          <w:shd w:val="clear" w:color="auto" w:fill="FBD4B4"/>
        </w:rPr>
        <w:t xml:space="preserve"> </w:t>
      </w:r>
    </w:p>
    <w:p w:rsidR="004417E4" w:rsidRDefault="004417E4" w:rsidP="004417E4">
      <w:pPr>
        <w:numPr>
          <w:ilvl w:val="1"/>
          <w:numId w:val="5"/>
        </w:numPr>
        <w:spacing w:before="120" w:after="0" w:line="240" w:lineRule="auto"/>
        <w:ind w:left="567" w:hanging="567"/>
        <w:jc w:val="both"/>
        <w:rPr>
          <w:rFonts w:ascii="Arial" w:eastAsia="Times New Roman" w:hAnsi="Arial" w:cs="Arial"/>
          <w:b/>
          <w:i/>
        </w:rPr>
      </w:pPr>
      <w:r>
        <w:rPr>
          <w:rFonts w:ascii="Arial" w:hAnsi="Arial" w:cs="Arial"/>
          <w:snapToGrid w:val="0"/>
        </w:rPr>
        <w:t>Místem plnění dodávky předmětu plnění je sídlo kupujícího, tj. Fügnerovo nám. 42/6, 397 01 Písek.</w:t>
      </w:r>
    </w:p>
    <w:p w:rsidR="004417E4" w:rsidRDefault="004417E4" w:rsidP="004417E4">
      <w:pPr>
        <w:numPr>
          <w:ilvl w:val="1"/>
          <w:numId w:val="5"/>
        </w:numPr>
        <w:spacing w:before="120" w:after="0" w:line="240" w:lineRule="auto"/>
        <w:ind w:left="567" w:hanging="567"/>
        <w:jc w:val="both"/>
        <w:rPr>
          <w:rFonts w:ascii="Arial" w:eastAsia="Times New Roman" w:hAnsi="Arial" w:cs="Arial"/>
          <w:b/>
          <w:i/>
        </w:rPr>
      </w:pPr>
      <w:r>
        <w:rPr>
          <w:rFonts w:ascii="Arial" w:hAnsi="Arial" w:cs="Arial"/>
          <w:snapToGrid w:val="0"/>
        </w:rPr>
        <w:t>Přepravu předmětu plnění do ujednaného místa plnění sjednává prodávající vhodným dopravním prostředkem podle obvyklých zvyklostí. Přepravné hradí prodávající. Pro přepravu je prodávající povinen zboží zabalit způsobem, který dostatečně zajistí jeho uchování a ochranu.</w:t>
      </w:r>
    </w:p>
    <w:p w:rsidR="004417E4" w:rsidRDefault="004417E4" w:rsidP="004417E4">
      <w:pPr>
        <w:numPr>
          <w:ilvl w:val="1"/>
          <w:numId w:val="5"/>
        </w:numPr>
        <w:spacing w:before="120" w:after="0" w:line="240" w:lineRule="auto"/>
        <w:ind w:left="567" w:hanging="567"/>
        <w:jc w:val="both"/>
        <w:rPr>
          <w:rFonts w:ascii="Arial" w:eastAsia="Times New Roman" w:hAnsi="Arial" w:cs="Arial"/>
          <w:b/>
          <w:i/>
        </w:rPr>
      </w:pPr>
      <w:r>
        <w:rPr>
          <w:rFonts w:ascii="Arial" w:hAnsi="Arial" w:cs="Arial"/>
          <w:snapToGrid w:val="0"/>
        </w:rPr>
        <w:t>Prodávající se zavazuje oznámit kupujícímu datum a čas dodání předmětu plnění a datum předání předmětu plnění nejpozději dva pracovní dny před termínem telefonicky, faxem, e-mailem nebo datovou zprávou.</w:t>
      </w:r>
    </w:p>
    <w:p w:rsidR="004417E4" w:rsidRDefault="004417E4" w:rsidP="004417E4">
      <w:pPr>
        <w:numPr>
          <w:ilvl w:val="1"/>
          <w:numId w:val="5"/>
        </w:numPr>
        <w:spacing w:before="120" w:after="0" w:line="240" w:lineRule="auto"/>
        <w:ind w:left="567" w:hanging="567"/>
        <w:jc w:val="both"/>
        <w:rPr>
          <w:rFonts w:ascii="Arial" w:eastAsia="Times New Roman" w:hAnsi="Arial" w:cs="Arial"/>
          <w:b/>
          <w:i/>
        </w:rPr>
      </w:pPr>
      <w:r>
        <w:rPr>
          <w:rFonts w:ascii="Arial" w:hAnsi="Arial" w:cs="Arial"/>
          <w:snapToGrid w:val="0"/>
        </w:rPr>
        <w:t>Kupující je povinen převzít od prodávajícího předmět plnění v den předání, který prodávající kupujícímu oznámil alespoň dva pracovní dny dopředu telefonicky, faxem, e-mailem nebo datovou zprávou. Smluvní strany sjednávají, že dnem předání předmětu plnění nebude den státního nebo ostatního svátku ani sobota či neděle.</w:t>
      </w:r>
    </w:p>
    <w:p w:rsidR="004417E4" w:rsidRDefault="004417E4" w:rsidP="004417E4">
      <w:pPr>
        <w:numPr>
          <w:ilvl w:val="1"/>
          <w:numId w:val="5"/>
        </w:numPr>
        <w:spacing w:before="120" w:after="0" w:line="240" w:lineRule="auto"/>
        <w:ind w:left="567" w:hanging="567"/>
        <w:jc w:val="both"/>
        <w:rPr>
          <w:rFonts w:ascii="Arial" w:eastAsia="Times New Roman" w:hAnsi="Arial" w:cs="Arial"/>
          <w:b/>
          <w:i/>
        </w:rPr>
      </w:pPr>
      <w:r>
        <w:rPr>
          <w:rFonts w:ascii="Arial" w:hAnsi="Arial" w:cs="Arial"/>
          <w:snapToGrid w:val="0"/>
        </w:rPr>
        <w:lastRenderedPageBreak/>
        <w:t>Předmět plnění se považuje za dodaný, pokud byl řádně předaný, v ujednaném množství, ve smluvené kvalitě a provedení v souladu s článkem 3. této smlouvy, bez zjevných vad a nedodělků.</w:t>
      </w:r>
    </w:p>
    <w:p w:rsidR="004417E4" w:rsidRDefault="004417E4" w:rsidP="004417E4">
      <w:pPr>
        <w:numPr>
          <w:ilvl w:val="1"/>
          <w:numId w:val="5"/>
        </w:numPr>
        <w:spacing w:before="120" w:after="0" w:line="240" w:lineRule="auto"/>
        <w:ind w:left="567" w:hanging="567"/>
        <w:jc w:val="both"/>
        <w:rPr>
          <w:rFonts w:ascii="Arial" w:eastAsia="Times New Roman" w:hAnsi="Arial" w:cs="Arial"/>
          <w:b/>
          <w:i/>
          <w:strike/>
          <w:color w:val="FF0000"/>
        </w:rPr>
      </w:pPr>
      <w:r>
        <w:rPr>
          <w:rFonts w:ascii="Arial" w:hAnsi="Arial" w:cs="Arial"/>
          <w:snapToGrid w:val="0"/>
        </w:rPr>
        <w:t xml:space="preserve">Prodávající je povinen předat kupujícímu současně s dodáním předmětu plnění doklady, které jsou nutné k převzetí a užívání předmětu plnění, zejména dodací list a dále případná osvědčení (atesty) vztahující se k dodanému předmětu plnění, předmětné certifikáty kvality, návody na obsluhu či k použití v českém jazyce. </w:t>
      </w:r>
    </w:p>
    <w:p w:rsidR="004417E4" w:rsidRDefault="004417E4" w:rsidP="004417E4">
      <w:pPr>
        <w:pStyle w:val="ODSTAVEC"/>
        <w:keepNext/>
        <w:keepLines/>
        <w:numPr>
          <w:ilvl w:val="1"/>
          <w:numId w:val="5"/>
        </w:numPr>
        <w:tabs>
          <w:tab w:val="num" w:pos="540"/>
        </w:tabs>
        <w:ind w:left="540" w:hanging="540"/>
        <w:rPr>
          <w:snapToGrid w:val="0"/>
          <w:sz w:val="22"/>
          <w:szCs w:val="22"/>
        </w:rPr>
      </w:pPr>
      <w:r>
        <w:rPr>
          <w:snapToGrid w:val="0"/>
          <w:sz w:val="22"/>
          <w:szCs w:val="22"/>
        </w:rPr>
        <w:t>O předání a převzetí předmětu plnění bude sepsán písemný protokol, který bude podepsán oprávněnými zástupci smluvních stran.</w:t>
      </w:r>
    </w:p>
    <w:p w:rsidR="004417E4" w:rsidRDefault="004417E4" w:rsidP="004417E4">
      <w:pPr>
        <w:pStyle w:val="ODSTAVEC"/>
        <w:keepNext/>
        <w:keepLines/>
        <w:numPr>
          <w:ilvl w:val="1"/>
          <w:numId w:val="5"/>
        </w:numPr>
        <w:tabs>
          <w:tab w:val="num" w:pos="540"/>
        </w:tabs>
        <w:ind w:left="540" w:hanging="540"/>
        <w:rPr>
          <w:snapToGrid w:val="0"/>
          <w:sz w:val="22"/>
          <w:szCs w:val="22"/>
        </w:rPr>
      </w:pPr>
      <w:r>
        <w:rPr>
          <w:snapToGrid w:val="0"/>
          <w:sz w:val="22"/>
          <w:szCs w:val="22"/>
        </w:rPr>
        <w:t>Nebezpečí škody na předmětu plnění přechází na kupujícího okamžikem předání a převzetí předmětu plnění od prodávajícího v místě plnění ujednaném v bodu 5.2 této smlouvy.</w:t>
      </w:r>
    </w:p>
    <w:p w:rsidR="004417E4" w:rsidRDefault="004417E4" w:rsidP="004417E4">
      <w:pPr>
        <w:pStyle w:val="ODSTAVEC"/>
        <w:keepNext/>
        <w:keepLines/>
        <w:numPr>
          <w:ilvl w:val="1"/>
          <w:numId w:val="5"/>
        </w:numPr>
        <w:tabs>
          <w:tab w:val="num" w:pos="540"/>
        </w:tabs>
        <w:ind w:left="540" w:hanging="540"/>
        <w:rPr>
          <w:snapToGrid w:val="0"/>
          <w:sz w:val="22"/>
          <w:szCs w:val="22"/>
        </w:rPr>
      </w:pPr>
      <w:r>
        <w:rPr>
          <w:snapToGrid w:val="0"/>
          <w:sz w:val="22"/>
          <w:szCs w:val="22"/>
        </w:rPr>
        <w:t>Škoda na předmětu plnění, která vznikla po přechodu jejího nebezpečí na kupujícího, nemá vliv na jeho povinnost zaplatit kupní cenu, ledaže ke škodě na předmětu plnění došlo v důsledku porušení povinností prodávajícího.</w:t>
      </w:r>
    </w:p>
    <w:p w:rsidR="004417E4" w:rsidRDefault="004417E4" w:rsidP="004417E4">
      <w:pPr>
        <w:pStyle w:val="ODSTAVEC"/>
        <w:keepNext/>
        <w:keepLines/>
        <w:numPr>
          <w:ilvl w:val="1"/>
          <w:numId w:val="5"/>
        </w:numPr>
        <w:tabs>
          <w:tab w:val="left" w:pos="708"/>
        </w:tabs>
        <w:ind w:left="540" w:hanging="540"/>
        <w:rPr>
          <w:sz w:val="22"/>
          <w:szCs w:val="22"/>
        </w:rPr>
      </w:pPr>
      <w:r>
        <w:rPr>
          <w:snapToGrid w:val="0"/>
          <w:sz w:val="22"/>
          <w:szCs w:val="22"/>
        </w:rPr>
        <w:t>Vlastnické právo k dodanému předmětu plnění přechází z prodávajícího na kupujícího v okamžiku, kdy kupující zaplatí kupní cenu za dodaný předmět plnění, tj. dnem, kdy bude celá kupní cena odepsána z účtu kupujícího</w:t>
      </w:r>
      <w:r>
        <w:rPr>
          <w:sz w:val="22"/>
          <w:szCs w:val="22"/>
        </w:rPr>
        <w:t>.</w:t>
      </w:r>
    </w:p>
    <w:p w:rsidR="004417E4" w:rsidRDefault="004417E4" w:rsidP="004417E4">
      <w:pPr>
        <w:pStyle w:val="ODSTAVEC"/>
        <w:keepNext/>
        <w:keepLines/>
        <w:numPr>
          <w:ilvl w:val="0"/>
          <w:numId w:val="0"/>
        </w:numPr>
        <w:tabs>
          <w:tab w:val="left" w:pos="708"/>
        </w:tabs>
        <w:ind w:left="540"/>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Zajištění smluvních ujednání</w:t>
      </w:r>
    </w:p>
    <w:p w:rsidR="004417E4" w:rsidRDefault="004417E4" w:rsidP="004417E4">
      <w:pPr>
        <w:pStyle w:val="ODSTAVEC"/>
        <w:keepNext/>
        <w:keepLines/>
        <w:tabs>
          <w:tab w:val="clear" w:pos="360"/>
          <w:tab w:val="left" w:pos="708"/>
        </w:tabs>
        <w:ind w:left="540" w:hanging="540"/>
        <w:rPr>
          <w:snapToGrid w:val="0"/>
          <w:sz w:val="22"/>
          <w:szCs w:val="22"/>
        </w:rPr>
      </w:pPr>
      <w:r>
        <w:rPr>
          <w:snapToGrid w:val="0"/>
          <w:sz w:val="22"/>
          <w:szCs w:val="22"/>
        </w:rPr>
        <w:t>Ocitne-li se prodávající v prodlení s plněním dle této smlouvy, je povinen uhradit kupujícímu smluvní pokutu ve výši 0,2 % z ceny nedodaného předmětu plnění bez DPH za každý započatý den prodlení.</w:t>
      </w:r>
    </w:p>
    <w:p w:rsidR="004417E4" w:rsidRDefault="004417E4" w:rsidP="004417E4">
      <w:pPr>
        <w:pStyle w:val="ODSTAVEC"/>
        <w:keepNext/>
        <w:keepLines/>
        <w:tabs>
          <w:tab w:val="clear" w:pos="360"/>
          <w:tab w:val="left" w:pos="708"/>
        </w:tabs>
        <w:ind w:left="540" w:hanging="540"/>
        <w:rPr>
          <w:snapToGrid w:val="0"/>
          <w:sz w:val="22"/>
          <w:szCs w:val="22"/>
        </w:rPr>
      </w:pPr>
      <w:r>
        <w:rPr>
          <w:snapToGrid w:val="0"/>
          <w:sz w:val="22"/>
          <w:szCs w:val="22"/>
        </w:rPr>
        <w:t>Nezaplatí-li kupující dle smluvně dohodnutých termínů, bude mu účtováno penále ve výši 0,05 % z celkové částky bez DPH za každý započatý den prodlení.</w:t>
      </w:r>
    </w:p>
    <w:p w:rsidR="004417E4" w:rsidRDefault="004417E4" w:rsidP="004417E4">
      <w:pPr>
        <w:pStyle w:val="ODSTAVEC"/>
        <w:keepNext/>
        <w:keepLines/>
        <w:numPr>
          <w:ilvl w:val="0"/>
          <w:numId w:val="0"/>
        </w:numPr>
        <w:tabs>
          <w:tab w:val="left" w:pos="708"/>
        </w:tabs>
        <w:ind w:left="540"/>
        <w:rPr>
          <w:snapToGrid w:val="0"/>
          <w:sz w:val="22"/>
          <w:szCs w:val="22"/>
        </w:rPr>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Vady plnění, záruka za jakost a nároky z vad plnění</w:t>
      </w:r>
    </w:p>
    <w:p w:rsidR="004417E4" w:rsidRDefault="004417E4" w:rsidP="004417E4">
      <w:pPr>
        <w:pStyle w:val="ODSTAVEC"/>
        <w:ind w:left="360" w:hanging="360"/>
        <w:rPr>
          <w:b/>
          <w:i/>
          <w:sz w:val="22"/>
          <w:szCs w:val="22"/>
        </w:rPr>
      </w:pPr>
      <w:r>
        <w:rPr>
          <w:snapToGrid w:val="0"/>
          <w:sz w:val="22"/>
          <w:szCs w:val="22"/>
        </w:rPr>
        <w:t>Prodávající je povinen dodat předmět plnění v požadovaném množství, kvalitě, v souladu s požadavky specifikovanými v článku 3. této smlouvy, bez vad a nedodělků.</w:t>
      </w:r>
    </w:p>
    <w:p w:rsidR="004417E4" w:rsidRDefault="004417E4" w:rsidP="004417E4">
      <w:pPr>
        <w:pStyle w:val="ODSTAVEC"/>
        <w:ind w:left="360" w:hanging="360"/>
        <w:rPr>
          <w:b/>
          <w:i/>
          <w:sz w:val="22"/>
          <w:szCs w:val="22"/>
        </w:rPr>
      </w:pPr>
      <w:r>
        <w:rPr>
          <w:snapToGrid w:val="0"/>
          <w:sz w:val="22"/>
          <w:szCs w:val="22"/>
        </w:rPr>
        <w:t>Je-li předmět plnění vadný, má kupující práva z vadného plnění.</w:t>
      </w:r>
    </w:p>
    <w:p w:rsidR="004417E4" w:rsidRDefault="004417E4" w:rsidP="004417E4">
      <w:pPr>
        <w:pStyle w:val="ODSTAVEC"/>
        <w:ind w:left="360" w:hanging="360"/>
        <w:rPr>
          <w:b/>
          <w:i/>
          <w:sz w:val="22"/>
          <w:szCs w:val="22"/>
        </w:rPr>
      </w:pPr>
      <w:r>
        <w:rPr>
          <w:snapToGrid w:val="0"/>
          <w:sz w:val="22"/>
          <w:szCs w:val="22"/>
        </w:rPr>
        <w:t>Kupující vytkne prodávajícímu vadu plnění bez zbytečného odkladu poté, kdy měl možnost předmět plnění prohlédnout a vadu zjistit. Smluvní strany se dohodly na tom, že prvním dnem, kdy mohl kupující předmět plnění prohlédnout a vady zjistit je den předání předmětu plnění kupujícímu.</w:t>
      </w:r>
    </w:p>
    <w:p w:rsidR="004417E4" w:rsidRDefault="004417E4" w:rsidP="004417E4">
      <w:pPr>
        <w:pStyle w:val="ODSTAVEC"/>
        <w:ind w:left="360" w:hanging="360"/>
        <w:rPr>
          <w:b/>
          <w:i/>
          <w:sz w:val="22"/>
          <w:szCs w:val="20"/>
        </w:rPr>
      </w:pPr>
      <w:r>
        <w:rPr>
          <w:snapToGrid w:val="0"/>
          <w:sz w:val="22"/>
          <w:szCs w:val="20"/>
        </w:rPr>
        <w:t xml:space="preserve">Prodávající poskytne ode dne předání a převzetí na dodaný předmět plnění standardní záruku </w:t>
      </w:r>
      <w:r>
        <w:rPr>
          <w:sz w:val="22"/>
          <w:szCs w:val="20"/>
          <w:lang w:val="en-US"/>
        </w:rPr>
        <w:t>3roky / 100 000km</w:t>
      </w:r>
      <w:r>
        <w:rPr>
          <w:sz w:val="22"/>
          <w:szCs w:val="20"/>
        </w:rPr>
        <w:t xml:space="preserve"> podle toho, co nastane dříve</w:t>
      </w:r>
      <w:r>
        <w:rPr>
          <w:snapToGrid w:val="0"/>
          <w:sz w:val="22"/>
          <w:szCs w:val="20"/>
        </w:rPr>
        <w:t>, záruku na kapacitu článků baterie poskytne prodávajíc 8let / 160 000km</w:t>
      </w:r>
      <w:r>
        <w:rPr>
          <w:sz w:val="22"/>
          <w:szCs w:val="20"/>
          <w:lang w:val="en-US"/>
        </w:rPr>
        <w:t xml:space="preserve"> </w:t>
      </w:r>
      <w:r>
        <w:rPr>
          <w:sz w:val="22"/>
          <w:szCs w:val="20"/>
        </w:rPr>
        <w:t>podle toho, co nastane dříve</w:t>
      </w:r>
      <w:r>
        <w:rPr>
          <w:snapToGrid w:val="0"/>
          <w:sz w:val="22"/>
          <w:szCs w:val="20"/>
        </w:rPr>
        <w:t xml:space="preserve">. Veškeré náklady spojené se záručními opravami nese prodávající.  </w:t>
      </w:r>
    </w:p>
    <w:p w:rsidR="004417E4" w:rsidRDefault="004417E4" w:rsidP="004417E4">
      <w:pPr>
        <w:pStyle w:val="ODSTAVEC"/>
        <w:ind w:left="360" w:hanging="360"/>
        <w:rPr>
          <w:b/>
          <w:i/>
          <w:sz w:val="22"/>
          <w:szCs w:val="22"/>
        </w:rPr>
      </w:pPr>
      <w:r>
        <w:rPr>
          <w:snapToGrid w:val="0"/>
          <w:sz w:val="22"/>
          <w:szCs w:val="22"/>
        </w:rPr>
        <w:t>Oznámení o vadách musí obsahovat označení kupní smlouvy a faktury, popis vady nebo přesné určení jak se vada projevuje, množství a druh vadných částí předmětu plnění, které uvedené vady vykazují, případně fotodokumentaci k vadnému plnění. V oznámení o vadách uvede kupující požadovaný způsob odstranění vad.</w:t>
      </w:r>
    </w:p>
    <w:p w:rsidR="004417E4" w:rsidRDefault="004417E4" w:rsidP="004417E4">
      <w:pPr>
        <w:pStyle w:val="ODSTAVEC"/>
        <w:ind w:left="360" w:hanging="360"/>
        <w:rPr>
          <w:b/>
          <w:i/>
          <w:sz w:val="22"/>
          <w:szCs w:val="22"/>
        </w:rPr>
      </w:pPr>
      <w:r>
        <w:rPr>
          <w:snapToGrid w:val="0"/>
          <w:sz w:val="22"/>
          <w:szCs w:val="22"/>
        </w:rPr>
        <w:t>Kupující je povinen vady písemně oznámit prodávajícímu bez zbytečného odkladu po jejich zjištění, nejpozději do konce ujednané záruky.</w:t>
      </w:r>
    </w:p>
    <w:p w:rsidR="004417E4" w:rsidRDefault="004417E4" w:rsidP="004417E4">
      <w:pPr>
        <w:pStyle w:val="ODSTAVEC"/>
        <w:ind w:left="360" w:hanging="360"/>
        <w:rPr>
          <w:b/>
          <w:i/>
          <w:sz w:val="22"/>
          <w:szCs w:val="22"/>
        </w:rPr>
      </w:pPr>
      <w:r>
        <w:rPr>
          <w:snapToGrid w:val="0"/>
          <w:sz w:val="22"/>
          <w:szCs w:val="22"/>
        </w:rPr>
        <w:t>Kupující může podle své volby požadovat odstranění vad jedním z následujících způsobů:</w:t>
      </w:r>
    </w:p>
    <w:p w:rsidR="004417E4" w:rsidRDefault="004417E4" w:rsidP="004417E4">
      <w:pPr>
        <w:numPr>
          <w:ilvl w:val="2"/>
          <w:numId w:val="1"/>
        </w:numPr>
        <w:tabs>
          <w:tab w:val="num" w:pos="851"/>
        </w:tabs>
        <w:spacing w:before="120" w:after="0" w:line="240" w:lineRule="auto"/>
        <w:ind w:left="851" w:hanging="425"/>
        <w:jc w:val="both"/>
        <w:rPr>
          <w:rFonts w:ascii="Arial" w:eastAsia="Times New Roman" w:hAnsi="Arial" w:cs="Arial"/>
          <w:b/>
          <w:i/>
        </w:rPr>
      </w:pPr>
      <w:r>
        <w:rPr>
          <w:rFonts w:ascii="Arial" w:hAnsi="Arial" w:cs="Arial"/>
          <w:snapToGrid w:val="0"/>
        </w:rPr>
        <w:lastRenderedPageBreak/>
        <w:t xml:space="preserve">jde-li o vady provedení a jakosti, které nelze odstranit, nebo pro ně nelze předmět plnění řádně užívat, požádá kupující prodávajícího o dodání náhradního předmětu plnění za předmět plnění vadný </w:t>
      </w:r>
    </w:p>
    <w:p w:rsidR="004417E4" w:rsidRDefault="004417E4" w:rsidP="004417E4">
      <w:pPr>
        <w:pStyle w:val="ODSTAVEC"/>
        <w:keepNext/>
        <w:keepLines/>
        <w:numPr>
          <w:ilvl w:val="2"/>
          <w:numId w:val="1"/>
        </w:numPr>
        <w:tabs>
          <w:tab w:val="num" w:pos="851"/>
        </w:tabs>
        <w:ind w:hanging="834"/>
        <w:rPr>
          <w:snapToGrid w:val="0"/>
          <w:sz w:val="22"/>
          <w:szCs w:val="22"/>
        </w:rPr>
      </w:pPr>
      <w:r>
        <w:rPr>
          <w:snapToGrid w:val="0"/>
          <w:sz w:val="22"/>
          <w:szCs w:val="22"/>
        </w:rPr>
        <w:t>jde-li o vady množství, požádá kupující o dodání chybějícího množství</w:t>
      </w:r>
    </w:p>
    <w:p w:rsidR="004417E4" w:rsidRDefault="004417E4" w:rsidP="004417E4">
      <w:pPr>
        <w:pStyle w:val="ODSTAVEC"/>
        <w:keepNext/>
        <w:keepLines/>
        <w:numPr>
          <w:ilvl w:val="2"/>
          <w:numId w:val="1"/>
        </w:numPr>
        <w:tabs>
          <w:tab w:val="num" w:pos="851"/>
        </w:tabs>
        <w:ind w:left="851" w:hanging="425"/>
        <w:rPr>
          <w:snapToGrid w:val="0"/>
          <w:sz w:val="22"/>
          <w:szCs w:val="22"/>
        </w:rPr>
      </w:pPr>
      <w:r>
        <w:rPr>
          <w:snapToGrid w:val="0"/>
          <w:sz w:val="22"/>
          <w:szCs w:val="22"/>
        </w:rPr>
        <w:t>jde-li o odstranitelné vady jakosti nebo provedení předmětu plnění, může kupující požádat o odstranění těchto vad opravou/ a nebo výměnou vadné části předmětu plnění, jestliže je tato výměna vzhledem k povaze vady přiměřená/ a nebo požadovat poskytnutí přiměřené slevy z kupní ceny</w:t>
      </w:r>
    </w:p>
    <w:p w:rsidR="004417E4" w:rsidRDefault="004417E4" w:rsidP="004417E4">
      <w:pPr>
        <w:pStyle w:val="ODSTAVEC"/>
        <w:keepNext/>
        <w:keepLines/>
        <w:tabs>
          <w:tab w:val="clear" w:pos="360"/>
          <w:tab w:val="left" w:pos="708"/>
        </w:tabs>
        <w:ind w:left="540" w:hanging="540"/>
        <w:rPr>
          <w:snapToGrid w:val="0"/>
          <w:sz w:val="22"/>
          <w:szCs w:val="22"/>
        </w:rPr>
      </w:pPr>
      <w:r>
        <w:rPr>
          <w:snapToGrid w:val="0"/>
          <w:sz w:val="22"/>
          <w:szCs w:val="22"/>
        </w:rPr>
        <w:t>Volbu nároku má kupující, ale jen za předpokladu, že svou volbu oznámí ve včas zaslaném oznámení vad.</w:t>
      </w:r>
    </w:p>
    <w:p w:rsidR="004417E4" w:rsidRDefault="004417E4" w:rsidP="004417E4">
      <w:pPr>
        <w:pStyle w:val="ODSTAVEC"/>
        <w:keepNext/>
        <w:keepLines/>
        <w:tabs>
          <w:tab w:val="clear" w:pos="360"/>
          <w:tab w:val="left" w:pos="708"/>
        </w:tabs>
        <w:ind w:left="540" w:hanging="540"/>
        <w:rPr>
          <w:snapToGrid w:val="0"/>
          <w:sz w:val="22"/>
          <w:szCs w:val="22"/>
        </w:rPr>
      </w:pPr>
      <w:r>
        <w:rPr>
          <w:snapToGrid w:val="0"/>
          <w:sz w:val="22"/>
          <w:szCs w:val="22"/>
        </w:rPr>
        <w:t>Jednou provedenou volbu nemůže kupující jednostranně změnit. V případě, že požadoval odstranění vad opravou a posléze se ukáže, že jde o vadu neodstranitelnou, nebo když prodávající prokáže, že by s opravou byly spojeny nepřiměřené náklady, může namísto toho požadovat kupující dodání náhradního předmětu plnění. Podmínkou je, že změnu volby sdělí prodávajícímu bez zbytečného odkladu poté, kdy mu došlo oznámení prodávajícího o těchto skutečnostech.</w:t>
      </w:r>
    </w:p>
    <w:p w:rsidR="004417E4" w:rsidRDefault="004417E4" w:rsidP="004417E4">
      <w:pPr>
        <w:pStyle w:val="ODSTAVEC"/>
        <w:keepNext/>
        <w:keepLines/>
        <w:ind w:left="540" w:hanging="540"/>
        <w:rPr>
          <w:snapToGrid w:val="0"/>
          <w:sz w:val="22"/>
          <w:szCs w:val="22"/>
        </w:rPr>
      </w:pPr>
      <w:r>
        <w:rPr>
          <w:snapToGrid w:val="0"/>
          <w:sz w:val="22"/>
          <w:szCs w:val="22"/>
        </w:rPr>
        <w:t>Pokud kupující zvolí poskytnutí přiměřené slevy, platí, že nárok na slevu odpovídá rozdílu mezi hodnotou, kterou by měl předmět plnění bez vad a hodnotou, kterou měl předmět plnění dodaný s vadami v době, ve které se mělo uskutečnit řádné plnění.</w:t>
      </w:r>
    </w:p>
    <w:p w:rsidR="004417E4" w:rsidRDefault="004417E4" w:rsidP="004417E4">
      <w:pPr>
        <w:pStyle w:val="ODSTAVEC"/>
        <w:keepNext/>
        <w:keepLines/>
        <w:ind w:left="540" w:hanging="540"/>
        <w:rPr>
          <w:snapToGrid w:val="0"/>
          <w:sz w:val="22"/>
          <w:szCs w:val="22"/>
        </w:rPr>
      </w:pPr>
      <w:r>
        <w:rPr>
          <w:snapToGrid w:val="0"/>
          <w:sz w:val="22"/>
          <w:szCs w:val="22"/>
        </w:rPr>
        <w:t>Prodávající bude zajišťovat případné servisní služby v záruční i pozáruční době.</w:t>
      </w:r>
    </w:p>
    <w:p w:rsidR="004417E4" w:rsidRDefault="004417E4" w:rsidP="004417E4">
      <w:pPr>
        <w:pStyle w:val="ODSTAVEC"/>
        <w:keepNext/>
        <w:keepLines/>
        <w:numPr>
          <w:ilvl w:val="0"/>
          <w:numId w:val="0"/>
        </w:numPr>
        <w:tabs>
          <w:tab w:val="left" w:pos="708"/>
        </w:tabs>
        <w:ind w:left="540"/>
        <w:rPr>
          <w:snapToGrid w:val="0"/>
          <w:sz w:val="22"/>
          <w:szCs w:val="22"/>
        </w:rPr>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Odstoupení od smlouvy</w:t>
      </w:r>
    </w:p>
    <w:p w:rsidR="004417E4" w:rsidRDefault="004417E4" w:rsidP="004417E4">
      <w:pPr>
        <w:pStyle w:val="ODSTAVEC"/>
        <w:keepNext/>
        <w:keepLines/>
        <w:tabs>
          <w:tab w:val="clear" w:pos="360"/>
          <w:tab w:val="num" w:pos="426"/>
        </w:tabs>
        <w:ind w:left="426" w:hanging="426"/>
        <w:rPr>
          <w:snapToGrid w:val="0"/>
          <w:sz w:val="22"/>
          <w:szCs w:val="22"/>
        </w:rPr>
      </w:pPr>
      <w:r>
        <w:rPr>
          <w:snapToGrid w:val="0"/>
          <w:sz w:val="22"/>
          <w:szCs w:val="22"/>
        </w:rPr>
        <w:t xml:space="preserve">Smluvní strany jsou oprávněny od této smlouvy odstoupit za podmínek stanovených občanským zákoníkem nebo jinými právními předpisy. </w:t>
      </w:r>
    </w:p>
    <w:p w:rsidR="004417E4" w:rsidRDefault="004417E4" w:rsidP="004417E4">
      <w:pPr>
        <w:pStyle w:val="ODSTAVEC"/>
        <w:keepNext/>
        <w:keepLines/>
        <w:tabs>
          <w:tab w:val="clear" w:pos="360"/>
          <w:tab w:val="num" w:pos="426"/>
        </w:tabs>
        <w:ind w:left="426" w:hanging="426"/>
        <w:rPr>
          <w:snapToGrid w:val="0"/>
          <w:sz w:val="22"/>
          <w:szCs w:val="22"/>
        </w:rPr>
      </w:pPr>
      <w:r>
        <w:rPr>
          <w:snapToGrid w:val="0"/>
          <w:sz w:val="22"/>
          <w:szCs w:val="22"/>
        </w:rPr>
        <w:t>Odstoupení od smlouvy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w:t>
      </w:r>
    </w:p>
    <w:p w:rsidR="004417E4" w:rsidRDefault="004417E4" w:rsidP="004417E4">
      <w:pPr>
        <w:pStyle w:val="ODSTAVEC"/>
        <w:keepNext/>
        <w:keepLines/>
        <w:ind w:left="540" w:hanging="540"/>
        <w:rPr>
          <w:snapToGrid w:val="0"/>
          <w:sz w:val="22"/>
          <w:szCs w:val="22"/>
        </w:rPr>
      </w:pPr>
      <w:r>
        <w:rPr>
          <w:snapToGrid w:val="0"/>
          <w:sz w:val="22"/>
          <w:szCs w:val="22"/>
        </w:rPr>
        <w:t>Smluvní strany mohou ukončit smluvní vztah písemnou dohodou obou smluvních stran.</w:t>
      </w:r>
    </w:p>
    <w:p w:rsidR="004417E4" w:rsidRDefault="004417E4" w:rsidP="004417E4">
      <w:pPr>
        <w:pStyle w:val="ODSTAVEC"/>
        <w:keepNext/>
        <w:keepLines/>
        <w:numPr>
          <w:ilvl w:val="0"/>
          <w:numId w:val="0"/>
        </w:numPr>
        <w:tabs>
          <w:tab w:val="left" w:pos="708"/>
        </w:tabs>
        <w:ind w:left="540"/>
        <w:rPr>
          <w:snapToGrid w:val="0"/>
          <w:sz w:val="22"/>
          <w:szCs w:val="22"/>
        </w:rPr>
      </w:pPr>
    </w:p>
    <w:p w:rsidR="004417E4" w:rsidRDefault="004417E4" w:rsidP="004417E4">
      <w:pPr>
        <w:numPr>
          <w:ilvl w:val="0"/>
          <w:numId w:val="1"/>
        </w:numPr>
        <w:tabs>
          <w:tab w:val="clear" w:pos="360"/>
          <w:tab w:val="num" w:pos="540"/>
        </w:tabs>
        <w:spacing w:after="0" w:line="360" w:lineRule="auto"/>
        <w:ind w:left="540" w:hanging="540"/>
        <w:jc w:val="center"/>
        <w:rPr>
          <w:rFonts w:ascii="Arial" w:eastAsia="Times New Roman" w:hAnsi="Arial" w:cs="Arial"/>
          <w:b/>
          <w:i/>
        </w:rPr>
      </w:pPr>
      <w:r>
        <w:rPr>
          <w:rFonts w:ascii="Arial" w:eastAsia="Times New Roman" w:hAnsi="Arial" w:cs="Arial"/>
          <w:b/>
          <w:i/>
        </w:rPr>
        <w:t>Závěrečná ustanovení</w:t>
      </w:r>
    </w:p>
    <w:p w:rsidR="004417E4" w:rsidRDefault="004417E4" w:rsidP="004417E4">
      <w:pPr>
        <w:pStyle w:val="ODSTAVEC"/>
        <w:ind w:left="360" w:hanging="360"/>
        <w:rPr>
          <w:b/>
          <w:i/>
          <w:sz w:val="22"/>
          <w:szCs w:val="22"/>
        </w:rPr>
      </w:pPr>
      <w:r>
        <w:rPr>
          <w:snapToGrid w:val="0"/>
          <w:sz w:val="22"/>
          <w:szCs w:val="22"/>
        </w:rPr>
        <w:t xml:space="preserve">Tato smlouva se řídí platnými předpisy České republiky, představuje kompletní ujednání mezi smluvními stranami o jejím předmětu a nahrazuje veškerá předchozí ujednání. </w:t>
      </w:r>
    </w:p>
    <w:p w:rsidR="004417E4" w:rsidRDefault="004417E4" w:rsidP="004417E4">
      <w:pPr>
        <w:pStyle w:val="ODSTAVEC"/>
        <w:ind w:left="360" w:hanging="360"/>
        <w:rPr>
          <w:b/>
          <w:i/>
          <w:sz w:val="22"/>
          <w:szCs w:val="22"/>
        </w:rPr>
      </w:pPr>
      <w:r>
        <w:rPr>
          <w:snapToGrid w:val="0"/>
          <w:sz w:val="22"/>
          <w:szCs w:val="22"/>
        </w:rPr>
        <w:t>Veškeré změny a doplňky k této smlouvě musí mít formu číslovaného písemného dodatku a musí být odsouhlaseny a podepsány oběma smluvními stranami.</w:t>
      </w:r>
    </w:p>
    <w:p w:rsidR="004417E4" w:rsidRDefault="004417E4" w:rsidP="004417E4">
      <w:pPr>
        <w:pStyle w:val="ODSTAVEC"/>
        <w:ind w:left="360" w:hanging="360"/>
        <w:rPr>
          <w:b/>
          <w:i/>
          <w:sz w:val="22"/>
          <w:szCs w:val="22"/>
        </w:rPr>
      </w:pPr>
      <w:r>
        <w:rPr>
          <w:snapToGrid w:val="0"/>
          <w:sz w:val="22"/>
          <w:szCs w:val="22"/>
        </w:rPr>
        <w:t>Případné spory vzniklé v souvislosti s plněním této smlouvy budou přednostně řešeny dohodou smluvních stran. Nebude-li to možné, pak prostřednictvím příslušného smírčího soudu. Pokud během 30 dnů nebude dosaženo smírčího řešení, budou případné spory řešeny místně příslušnými soudy podle sídla kupujícího nebo prodávajícího.</w:t>
      </w:r>
    </w:p>
    <w:p w:rsidR="004417E4" w:rsidRDefault="004417E4" w:rsidP="004417E4">
      <w:pPr>
        <w:pStyle w:val="ODSTAVEC"/>
        <w:tabs>
          <w:tab w:val="clear" w:pos="360"/>
          <w:tab w:val="left" w:pos="708"/>
        </w:tabs>
        <w:ind w:left="360" w:hanging="360"/>
        <w:rPr>
          <w:sz w:val="22"/>
          <w:szCs w:val="22"/>
        </w:rPr>
      </w:pPr>
      <w:r>
        <w:rPr>
          <w:sz w:val="22"/>
          <w:szCs w:val="22"/>
        </w:rPr>
        <w:t>Zhotovitel tímto souhlasí se zveřejněním všech údajů uvedených ve smlouvě, a to v souladu se zákonem č. 106/1999 Sb., o svobodném přístupu k informacím, ve znění pozdějších předpisů, zákonem č. 101/2000 Sb., o ochraně osobních údajů a o změně některých zákonů, ve znění pozdějších předpisů a zákonem č. 134/2016 Sb., o zadávání veřejných zakázek.</w:t>
      </w:r>
    </w:p>
    <w:p w:rsidR="004417E4" w:rsidRDefault="004417E4" w:rsidP="004417E4">
      <w:pPr>
        <w:pStyle w:val="ODSTAVEC"/>
        <w:tabs>
          <w:tab w:val="clear" w:pos="360"/>
          <w:tab w:val="left" w:pos="708"/>
        </w:tabs>
        <w:ind w:left="426" w:hanging="426"/>
        <w:rPr>
          <w:sz w:val="22"/>
          <w:szCs w:val="22"/>
        </w:rPr>
      </w:pPr>
      <w:r>
        <w:rPr>
          <w:sz w:val="22"/>
          <w:szCs w:val="22"/>
        </w:rPr>
        <w:lastRenderedPageBreak/>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2 pracovních dnů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 </w:t>
      </w:r>
    </w:p>
    <w:p w:rsidR="004417E4" w:rsidRDefault="004417E4" w:rsidP="004417E4">
      <w:pPr>
        <w:pStyle w:val="ODSTAVEC"/>
        <w:keepNext/>
        <w:keepLines/>
        <w:tabs>
          <w:tab w:val="clear" w:pos="360"/>
          <w:tab w:val="left" w:pos="708"/>
        </w:tabs>
        <w:ind w:left="426" w:hanging="426"/>
        <w:rPr>
          <w:snapToGrid w:val="0"/>
          <w:sz w:val="22"/>
          <w:szCs w:val="22"/>
        </w:rPr>
      </w:pPr>
      <w:r>
        <w:rPr>
          <w:snapToGrid w:val="0"/>
          <w:sz w:val="22"/>
          <w:szCs w:val="22"/>
        </w:rPr>
        <w:t>Tato smlouva je vyhotovena ve čtyřech vyhotoveních o stejné platnosti, z nichž dvě obdrží prodávající a dvě kupující.</w:t>
      </w:r>
    </w:p>
    <w:p w:rsidR="004417E4" w:rsidRDefault="004417E4" w:rsidP="004417E4">
      <w:pPr>
        <w:pStyle w:val="ODSTAVEC"/>
        <w:keepNext/>
        <w:keepLines/>
        <w:tabs>
          <w:tab w:val="clear" w:pos="360"/>
          <w:tab w:val="left" w:pos="708"/>
        </w:tabs>
        <w:ind w:left="426" w:hanging="426"/>
        <w:rPr>
          <w:snapToGrid w:val="0"/>
          <w:sz w:val="22"/>
          <w:szCs w:val="22"/>
        </w:rPr>
      </w:pPr>
      <w:r>
        <w:rPr>
          <w:snapToGrid w:val="0"/>
          <w:sz w:val="22"/>
          <w:szCs w:val="22"/>
        </w:rPr>
        <w:t xml:space="preserve">Tato smlouva nabývá platnosti a účinnosti dnem podpisu poslední ze smluvních stran. </w:t>
      </w:r>
    </w:p>
    <w:p w:rsidR="004417E4" w:rsidRDefault="004417E4" w:rsidP="004417E4">
      <w:pPr>
        <w:pStyle w:val="ODSTAVEC"/>
        <w:keepNext/>
        <w:keepLines/>
        <w:tabs>
          <w:tab w:val="clear" w:pos="360"/>
          <w:tab w:val="left" w:pos="708"/>
        </w:tabs>
        <w:ind w:left="426" w:hanging="426"/>
        <w:rPr>
          <w:snapToGrid w:val="0"/>
          <w:sz w:val="22"/>
          <w:szCs w:val="22"/>
        </w:rPr>
      </w:pPr>
      <w:r>
        <w:rPr>
          <w:snapToGrid w:val="0"/>
          <w:sz w:val="22"/>
          <w:szCs w:val="22"/>
        </w:rPr>
        <w:t>Vztahy touto smlouvou neupravené se řídí příslušnými ustanoveními občanského zákoníku platného a účinného v době podpisu této smlouvy a ostatními právními předpisy České republiky.</w:t>
      </w:r>
    </w:p>
    <w:p w:rsidR="004417E4" w:rsidRDefault="004417E4" w:rsidP="004417E4">
      <w:pPr>
        <w:pStyle w:val="ZkladntextIMP"/>
        <w:keepNext/>
        <w:keepLines/>
        <w:widowControl/>
        <w:numPr>
          <w:ilvl w:val="1"/>
          <w:numId w:val="1"/>
        </w:numPr>
        <w:spacing w:before="120" w:after="120" w:line="240" w:lineRule="auto"/>
        <w:ind w:left="426" w:hanging="426"/>
        <w:jc w:val="both"/>
        <w:rPr>
          <w:rFonts w:ascii="Arial" w:hAnsi="Arial" w:cs="Arial"/>
          <w:sz w:val="22"/>
          <w:szCs w:val="22"/>
        </w:rPr>
      </w:pPr>
      <w:r>
        <w:rPr>
          <w:rFonts w:ascii="Arial" w:hAnsi="Arial" w:cs="Arial"/>
          <w:sz w:val="22"/>
          <w:szCs w:val="22"/>
        </w:rPr>
        <w:t>Uzavření smlouvy schválila porada vedení Domovní a bytové správy města Písku zápisem č.</w:t>
      </w:r>
      <w:r>
        <w:rPr>
          <w:rFonts w:ascii="Arial" w:hAnsi="Arial" w:cs="Arial"/>
          <w:sz w:val="22"/>
          <w:szCs w:val="22"/>
        </w:rPr>
        <w:tab/>
        <w:t>45/2017, dne</w:t>
      </w:r>
      <w:r>
        <w:rPr>
          <w:rFonts w:ascii="Arial" w:hAnsi="Arial" w:cs="Arial"/>
          <w:sz w:val="22"/>
          <w:szCs w:val="22"/>
        </w:rPr>
        <w:tab/>
        <w:t>21.11.2017</w:t>
      </w:r>
    </w:p>
    <w:p w:rsidR="004417E4" w:rsidRDefault="004417E4" w:rsidP="004417E4">
      <w:pPr>
        <w:pStyle w:val="ZkladntextIMP"/>
        <w:keepNext/>
        <w:keepLines/>
        <w:widowControl/>
        <w:numPr>
          <w:ilvl w:val="1"/>
          <w:numId w:val="1"/>
        </w:numPr>
        <w:spacing w:before="120" w:after="120" w:line="240" w:lineRule="auto"/>
        <w:ind w:left="426" w:hanging="426"/>
        <w:jc w:val="both"/>
        <w:rPr>
          <w:rFonts w:ascii="Arial" w:hAnsi="Arial" w:cs="Arial"/>
          <w:sz w:val="22"/>
          <w:szCs w:val="22"/>
        </w:rPr>
      </w:pPr>
      <w:r>
        <w:rPr>
          <w:rFonts w:ascii="Arial" w:hAnsi="Arial" w:cs="Arial"/>
          <w:sz w:val="22"/>
          <w:szCs w:val="22"/>
        </w:rPr>
        <w:t>Příloha č.1: Specifikace předmětu plnění smlouvy</w:t>
      </w:r>
      <w:r>
        <w:rPr>
          <w:rFonts w:ascii="Arial" w:hAnsi="Arial" w:cs="Arial"/>
          <w:sz w:val="22"/>
          <w:szCs w:val="22"/>
        </w:rPr>
        <w:tab/>
      </w:r>
      <w:r>
        <w:rPr>
          <w:rFonts w:ascii="Arial" w:hAnsi="Arial" w:cs="Arial"/>
          <w:sz w:val="22"/>
          <w:szCs w:val="22"/>
        </w:rPr>
        <w:tab/>
      </w:r>
    </w:p>
    <w:p w:rsidR="004417E4" w:rsidRDefault="004417E4" w:rsidP="004417E4">
      <w:pPr>
        <w:pStyle w:val="Bezmezer"/>
        <w:keepNext/>
        <w:keepLines/>
        <w:tabs>
          <w:tab w:val="left" w:pos="426"/>
          <w:tab w:val="left" w:pos="709"/>
          <w:tab w:val="left" w:pos="5040"/>
        </w:tabs>
        <w:jc w:val="both"/>
        <w:rPr>
          <w:rFonts w:ascii="Arial" w:hAnsi="Arial" w:cs="Arial"/>
        </w:rPr>
      </w:pPr>
    </w:p>
    <w:p w:rsidR="004417E4" w:rsidRDefault="004417E4" w:rsidP="004417E4">
      <w:pPr>
        <w:pStyle w:val="Bezmezer"/>
        <w:keepNext/>
        <w:keepLines/>
        <w:tabs>
          <w:tab w:val="left" w:pos="426"/>
          <w:tab w:val="left" w:pos="709"/>
          <w:tab w:val="left" w:pos="5040"/>
        </w:tabs>
        <w:jc w:val="both"/>
        <w:rPr>
          <w:rFonts w:ascii="Arial" w:hAnsi="Arial" w:cs="Arial"/>
        </w:rPr>
      </w:pPr>
    </w:p>
    <w:p w:rsidR="004417E4" w:rsidRDefault="004417E4" w:rsidP="004417E4">
      <w:pPr>
        <w:pStyle w:val="Bezmezer"/>
        <w:keepNext/>
        <w:keepLines/>
        <w:tabs>
          <w:tab w:val="left" w:pos="426"/>
          <w:tab w:val="left" w:pos="709"/>
          <w:tab w:val="left" w:pos="5040"/>
        </w:tabs>
        <w:ind w:left="567" w:hanging="567"/>
        <w:jc w:val="both"/>
        <w:rPr>
          <w:rFonts w:ascii="Arial" w:hAnsi="Arial" w:cs="Arial"/>
        </w:rPr>
      </w:pPr>
    </w:p>
    <w:tbl>
      <w:tblPr>
        <w:tblW w:w="0" w:type="auto"/>
        <w:tblInd w:w="108" w:type="dxa"/>
        <w:tblLook w:val="00A0" w:firstRow="1" w:lastRow="0" w:firstColumn="1" w:lastColumn="0" w:noHBand="0" w:noVBand="0"/>
      </w:tblPr>
      <w:tblGrid>
        <w:gridCol w:w="4016"/>
        <w:gridCol w:w="709"/>
        <w:gridCol w:w="4157"/>
      </w:tblGrid>
      <w:tr w:rsidR="004417E4" w:rsidTr="004417E4">
        <w:trPr>
          <w:trHeight w:val="203"/>
        </w:trPr>
        <w:tc>
          <w:tcPr>
            <w:tcW w:w="4016" w:type="dxa"/>
            <w:vAlign w:val="bottom"/>
            <w:hideMark/>
          </w:tcPr>
          <w:p w:rsidR="004417E4" w:rsidRDefault="004417E4">
            <w:pPr>
              <w:keepNext/>
              <w:keepLines/>
              <w:rPr>
                <w:rFonts w:ascii="Arial" w:hAnsi="Arial" w:cs="Arial"/>
                <w:b/>
              </w:rPr>
            </w:pPr>
            <w:r>
              <w:rPr>
                <w:rFonts w:ascii="Arial" w:hAnsi="Arial" w:cs="Arial"/>
                <w:b/>
              </w:rPr>
              <w:t>PRODÁVAJÍCÍ:</w:t>
            </w:r>
          </w:p>
        </w:tc>
        <w:tc>
          <w:tcPr>
            <w:tcW w:w="709" w:type="dxa"/>
            <w:vAlign w:val="bottom"/>
          </w:tcPr>
          <w:p w:rsidR="004417E4" w:rsidRDefault="004417E4">
            <w:pPr>
              <w:keepNext/>
              <w:keepLines/>
              <w:rPr>
                <w:rFonts w:ascii="Arial" w:hAnsi="Arial" w:cs="Arial"/>
              </w:rPr>
            </w:pPr>
          </w:p>
        </w:tc>
        <w:tc>
          <w:tcPr>
            <w:tcW w:w="4157" w:type="dxa"/>
            <w:vAlign w:val="bottom"/>
            <w:hideMark/>
          </w:tcPr>
          <w:p w:rsidR="004417E4" w:rsidRDefault="004417E4">
            <w:pPr>
              <w:keepNext/>
              <w:keepLines/>
              <w:rPr>
                <w:rFonts w:ascii="Arial" w:hAnsi="Arial" w:cs="Arial"/>
                <w:b/>
              </w:rPr>
            </w:pPr>
            <w:r>
              <w:rPr>
                <w:rFonts w:ascii="Arial" w:hAnsi="Arial" w:cs="Arial"/>
                <w:b/>
              </w:rPr>
              <w:t>KUPUJÍCÍ:</w:t>
            </w:r>
          </w:p>
        </w:tc>
      </w:tr>
      <w:tr w:rsidR="004417E4" w:rsidTr="004417E4">
        <w:trPr>
          <w:trHeight w:val="606"/>
        </w:trPr>
        <w:tc>
          <w:tcPr>
            <w:tcW w:w="4016" w:type="dxa"/>
          </w:tcPr>
          <w:p w:rsidR="004417E4" w:rsidRDefault="004417E4">
            <w:pPr>
              <w:keepNext/>
              <w:keepLines/>
              <w:jc w:val="both"/>
              <w:rPr>
                <w:rFonts w:ascii="Arial" w:hAnsi="Arial" w:cs="Arial"/>
              </w:rPr>
            </w:pPr>
          </w:p>
          <w:p w:rsidR="004417E4" w:rsidRDefault="004417E4">
            <w:pPr>
              <w:keepNext/>
              <w:keepLines/>
              <w:jc w:val="both"/>
              <w:rPr>
                <w:rFonts w:ascii="Arial" w:hAnsi="Arial" w:cs="Arial"/>
                <w:i/>
              </w:rPr>
            </w:pPr>
          </w:p>
        </w:tc>
        <w:tc>
          <w:tcPr>
            <w:tcW w:w="709" w:type="dxa"/>
          </w:tcPr>
          <w:p w:rsidR="004417E4" w:rsidRDefault="004417E4">
            <w:pPr>
              <w:keepNext/>
              <w:keepLines/>
              <w:jc w:val="both"/>
              <w:rPr>
                <w:rFonts w:ascii="Arial" w:hAnsi="Arial" w:cs="Arial"/>
              </w:rPr>
            </w:pPr>
          </w:p>
        </w:tc>
        <w:tc>
          <w:tcPr>
            <w:tcW w:w="4157" w:type="dxa"/>
          </w:tcPr>
          <w:p w:rsidR="004417E4" w:rsidRDefault="004417E4">
            <w:pPr>
              <w:keepNext/>
              <w:keepLines/>
              <w:jc w:val="both"/>
              <w:rPr>
                <w:rFonts w:ascii="Arial" w:hAnsi="Arial" w:cs="Arial"/>
              </w:rPr>
            </w:pPr>
          </w:p>
        </w:tc>
      </w:tr>
      <w:tr w:rsidR="004417E4" w:rsidTr="004417E4">
        <w:trPr>
          <w:trHeight w:val="291"/>
        </w:trPr>
        <w:tc>
          <w:tcPr>
            <w:tcW w:w="4016" w:type="dxa"/>
            <w:vAlign w:val="center"/>
            <w:hideMark/>
          </w:tcPr>
          <w:p w:rsidR="004417E4" w:rsidRDefault="004417E4">
            <w:pPr>
              <w:keepNext/>
              <w:keepLines/>
              <w:spacing w:after="0"/>
              <w:rPr>
                <w:rFonts w:ascii="Arial" w:hAnsi="Arial" w:cs="Arial"/>
              </w:rPr>
            </w:pPr>
            <w:proofErr w:type="spellStart"/>
            <w:r>
              <w:rPr>
                <w:rFonts w:ascii="Arial" w:hAnsi="Arial" w:cs="Arial"/>
                <w:bCs/>
                <w:snapToGrid w:val="0"/>
                <w:lang w:val="en-US"/>
              </w:rPr>
              <w:t>Renáta</w:t>
            </w:r>
            <w:proofErr w:type="spellEnd"/>
            <w:r>
              <w:rPr>
                <w:rFonts w:ascii="Arial" w:hAnsi="Arial" w:cs="Arial"/>
                <w:bCs/>
                <w:snapToGrid w:val="0"/>
                <w:lang w:val="en-US"/>
              </w:rPr>
              <w:t xml:space="preserve"> </w:t>
            </w:r>
            <w:proofErr w:type="spellStart"/>
            <w:r>
              <w:rPr>
                <w:rFonts w:ascii="Arial" w:hAnsi="Arial" w:cs="Arial"/>
                <w:bCs/>
                <w:snapToGrid w:val="0"/>
                <w:lang w:val="en-US"/>
              </w:rPr>
              <w:t>Mourková</w:t>
            </w:r>
            <w:proofErr w:type="spellEnd"/>
          </w:p>
        </w:tc>
        <w:tc>
          <w:tcPr>
            <w:tcW w:w="709" w:type="dxa"/>
            <w:vAlign w:val="center"/>
          </w:tcPr>
          <w:p w:rsidR="004417E4" w:rsidRDefault="004417E4">
            <w:pPr>
              <w:keepNext/>
              <w:keepLines/>
              <w:spacing w:after="0"/>
              <w:rPr>
                <w:rFonts w:ascii="Arial" w:hAnsi="Arial" w:cs="Arial"/>
              </w:rPr>
            </w:pPr>
          </w:p>
        </w:tc>
        <w:tc>
          <w:tcPr>
            <w:tcW w:w="4157" w:type="dxa"/>
            <w:vAlign w:val="center"/>
            <w:hideMark/>
          </w:tcPr>
          <w:p w:rsidR="004417E4" w:rsidRDefault="004417E4">
            <w:pPr>
              <w:keepNext/>
              <w:keepLines/>
              <w:spacing w:after="0"/>
              <w:rPr>
                <w:rFonts w:ascii="Arial" w:hAnsi="Arial" w:cs="Arial"/>
              </w:rPr>
            </w:pPr>
            <w:r>
              <w:rPr>
                <w:rFonts w:ascii="Arial" w:hAnsi="Arial" w:cs="Arial"/>
              </w:rPr>
              <w:t>Ing. Zdeňka Šartnerová</w:t>
            </w:r>
          </w:p>
        </w:tc>
      </w:tr>
      <w:tr w:rsidR="004417E4" w:rsidTr="004417E4">
        <w:trPr>
          <w:trHeight w:val="291"/>
        </w:trPr>
        <w:tc>
          <w:tcPr>
            <w:tcW w:w="4016" w:type="dxa"/>
            <w:vAlign w:val="center"/>
            <w:hideMark/>
          </w:tcPr>
          <w:p w:rsidR="004417E4" w:rsidRDefault="004417E4">
            <w:pPr>
              <w:keepNext/>
              <w:keepLines/>
              <w:spacing w:after="0"/>
              <w:rPr>
                <w:rFonts w:ascii="Arial" w:hAnsi="Arial" w:cs="Arial"/>
              </w:rPr>
            </w:pPr>
            <w:r>
              <w:rPr>
                <w:rFonts w:ascii="Arial" w:hAnsi="Arial" w:cs="Arial"/>
              </w:rPr>
              <w:t xml:space="preserve">jednatelka společnosti </w:t>
            </w:r>
          </w:p>
          <w:p w:rsidR="004417E4" w:rsidRDefault="004417E4">
            <w:pPr>
              <w:keepNext/>
              <w:keepLines/>
              <w:spacing w:after="0"/>
              <w:rPr>
                <w:rFonts w:ascii="Arial" w:hAnsi="Arial" w:cs="Arial"/>
              </w:rPr>
            </w:pPr>
            <w:r>
              <w:rPr>
                <w:rFonts w:ascii="Arial" w:hAnsi="Arial" w:cs="Arial"/>
              </w:rPr>
              <w:t>ROTO Plzeň s.r.o.</w:t>
            </w:r>
          </w:p>
        </w:tc>
        <w:tc>
          <w:tcPr>
            <w:tcW w:w="709" w:type="dxa"/>
            <w:vAlign w:val="center"/>
          </w:tcPr>
          <w:p w:rsidR="004417E4" w:rsidRDefault="004417E4">
            <w:pPr>
              <w:keepNext/>
              <w:keepLines/>
              <w:rPr>
                <w:rFonts w:ascii="Arial" w:hAnsi="Arial" w:cs="Arial"/>
              </w:rPr>
            </w:pPr>
          </w:p>
        </w:tc>
        <w:tc>
          <w:tcPr>
            <w:tcW w:w="4157" w:type="dxa"/>
            <w:vAlign w:val="center"/>
            <w:hideMark/>
          </w:tcPr>
          <w:p w:rsidR="004417E4" w:rsidRDefault="004417E4">
            <w:pPr>
              <w:keepNext/>
              <w:keepLines/>
              <w:rPr>
                <w:rFonts w:ascii="Arial" w:hAnsi="Arial" w:cs="Arial"/>
              </w:rPr>
            </w:pPr>
            <w:r>
              <w:rPr>
                <w:rFonts w:ascii="Arial" w:hAnsi="Arial" w:cs="Arial"/>
              </w:rPr>
              <w:t>ředitelka DBS města Písku</w:t>
            </w:r>
          </w:p>
        </w:tc>
      </w:tr>
      <w:tr w:rsidR="004417E4" w:rsidTr="004417E4">
        <w:trPr>
          <w:trHeight w:val="291"/>
        </w:trPr>
        <w:tc>
          <w:tcPr>
            <w:tcW w:w="4016" w:type="dxa"/>
            <w:vAlign w:val="center"/>
          </w:tcPr>
          <w:p w:rsidR="004417E4" w:rsidRDefault="004417E4">
            <w:pPr>
              <w:keepNext/>
              <w:keepLines/>
              <w:rPr>
                <w:rFonts w:ascii="Arial" w:hAnsi="Arial" w:cs="Arial"/>
              </w:rPr>
            </w:pPr>
          </w:p>
          <w:p w:rsidR="004417E4" w:rsidRDefault="004417E4">
            <w:pPr>
              <w:keepNext/>
              <w:keepLines/>
              <w:rPr>
                <w:rFonts w:ascii="Arial" w:hAnsi="Arial" w:cs="Arial"/>
              </w:rPr>
            </w:pPr>
            <w:r>
              <w:rPr>
                <w:rFonts w:ascii="Arial" w:hAnsi="Arial" w:cs="Arial"/>
              </w:rPr>
              <w:t xml:space="preserve">V Plzni dne </w:t>
            </w:r>
            <w:r>
              <w:rPr>
                <w:rFonts w:ascii="Arial" w:hAnsi="Arial" w:cs="Arial"/>
                <w:lang w:val="en-US"/>
              </w:rPr>
              <w:t>2.11.2017</w:t>
            </w:r>
          </w:p>
        </w:tc>
        <w:tc>
          <w:tcPr>
            <w:tcW w:w="709" w:type="dxa"/>
            <w:vAlign w:val="center"/>
          </w:tcPr>
          <w:p w:rsidR="004417E4" w:rsidRDefault="004417E4">
            <w:pPr>
              <w:keepNext/>
              <w:keepLines/>
              <w:rPr>
                <w:rFonts w:ascii="Arial" w:hAnsi="Arial" w:cs="Arial"/>
              </w:rPr>
            </w:pPr>
          </w:p>
        </w:tc>
        <w:tc>
          <w:tcPr>
            <w:tcW w:w="4157" w:type="dxa"/>
            <w:vAlign w:val="center"/>
          </w:tcPr>
          <w:p w:rsidR="004417E4" w:rsidRDefault="004417E4">
            <w:pPr>
              <w:keepNext/>
              <w:keepLines/>
              <w:rPr>
                <w:rFonts w:ascii="Arial" w:hAnsi="Arial" w:cs="Arial"/>
              </w:rPr>
            </w:pPr>
          </w:p>
          <w:p w:rsidR="004417E4" w:rsidRDefault="004417E4">
            <w:pPr>
              <w:keepNext/>
              <w:keepLines/>
              <w:rPr>
                <w:rFonts w:ascii="Arial" w:hAnsi="Arial" w:cs="Arial"/>
              </w:rPr>
            </w:pPr>
            <w:r>
              <w:rPr>
                <w:rFonts w:ascii="Arial" w:hAnsi="Arial" w:cs="Arial"/>
              </w:rPr>
              <w:t>V </w:t>
            </w:r>
            <w:r w:rsidRPr="004417E4">
              <w:rPr>
                <w:rFonts w:ascii="Arial" w:hAnsi="Arial" w:cs="Arial"/>
              </w:rPr>
              <w:t>Písku</w:t>
            </w:r>
            <w:r>
              <w:rPr>
                <w:rFonts w:ascii="Arial" w:hAnsi="Arial" w:cs="Arial"/>
              </w:rPr>
              <w:t xml:space="preserve"> dne 21.11.2017</w:t>
            </w:r>
          </w:p>
        </w:tc>
      </w:tr>
    </w:tbl>
    <w:p w:rsidR="004417E4" w:rsidRDefault="004417E4" w:rsidP="004417E4">
      <w:pPr>
        <w:pStyle w:val="Bezmezer"/>
        <w:keepNext/>
        <w:keepLines/>
        <w:tabs>
          <w:tab w:val="left" w:pos="0"/>
        </w:tabs>
        <w:jc w:val="both"/>
        <w:rPr>
          <w:rFonts w:ascii="Calibri" w:hAnsi="Calibri" w:cs="Arial"/>
          <w:sz w:val="18"/>
          <w:szCs w:val="18"/>
        </w:rPr>
      </w:pPr>
    </w:p>
    <w:p w:rsidR="004417E4" w:rsidRDefault="004417E4" w:rsidP="004417E4"/>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spacing w:after="0" w:line="240" w:lineRule="auto"/>
        <w:ind w:left="6372"/>
        <w:rPr>
          <w:rFonts w:ascii="Arial" w:hAnsi="Arial" w:cs="Arial"/>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p>
    <w:p w:rsidR="004417E4" w:rsidRDefault="004417E4" w:rsidP="004417E4">
      <w:pPr>
        <w:keepNext/>
        <w:tabs>
          <w:tab w:val="left" w:pos="567"/>
          <w:tab w:val="left" w:pos="1701"/>
        </w:tabs>
        <w:spacing w:after="0" w:line="240" w:lineRule="auto"/>
        <w:outlineLvl w:val="7"/>
        <w:rPr>
          <w:rFonts w:ascii="Arial" w:eastAsia="Times New Roman" w:hAnsi="Arial" w:cs="Arial"/>
          <w:iCs/>
          <w:lang w:eastAsia="cs-CZ"/>
        </w:rPr>
      </w:pPr>
      <w:r>
        <w:rPr>
          <w:rFonts w:ascii="Arial" w:eastAsia="Times New Roman" w:hAnsi="Arial" w:cs="Arial"/>
          <w:iCs/>
          <w:lang w:eastAsia="cs-CZ"/>
        </w:rPr>
        <w:t>Příloha č. 1 kupní smlouvy</w:t>
      </w:r>
    </w:p>
    <w:p w:rsidR="004417E4" w:rsidRDefault="004417E4" w:rsidP="004417E4">
      <w:pPr>
        <w:jc w:val="both"/>
        <w:rPr>
          <w:rFonts w:ascii="Arial" w:hAnsi="Arial" w:cs="Arial"/>
          <w:i/>
          <w:color w:val="3366FF"/>
        </w:rPr>
      </w:pPr>
    </w:p>
    <w:p w:rsidR="004417E4" w:rsidRDefault="004417E4" w:rsidP="004417E4">
      <w:pPr>
        <w:jc w:val="both"/>
        <w:rPr>
          <w:rFonts w:ascii="Arial" w:hAnsi="Arial" w:cs="Arial"/>
        </w:rPr>
      </w:pPr>
      <w:r>
        <w:rPr>
          <w:rFonts w:ascii="Arial" w:hAnsi="Arial" w:cs="Arial"/>
        </w:rPr>
        <w:t>Specifikace předmětu plnění smlouvy:</w:t>
      </w:r>
    </w:p>
    <w:p w:rsidR="004417E4" w:rsidRDefault="004417E4" w:rsidP="004417E4">
      <w:pPr>
        <w:rPr>
          <w:rFonts w:ascii="Arial" w:hAnsi="Arial" w:cs="Arial"/>
          <w:b/>
          <w:u w:val="single"/>
        </w:rPr>
      </w:pPr>
    </w:p>
    <w:p w:rsidR="004417E4" w:rsidRDefault="004417E4" w:rsidP="004417E4">
      <w:pPr>
        <w:spacing w:after="120"/>
        <w:rPr>
          <w:rFonts w:ascii="Arial" w:hAnsi="Arial" w:cs="Arial"/>
        </w:rPr>
      </w:pPr>
      <w:r>
        <w:rPr>
          <w:rFonts w:ascii="Arial" w:hAnsi="Arial" w:cs="Arial"/>
        </w:rPr>
        <w:t xml:space="preserve">Tovární značka elektromobilu: </w:t>
      </w:r>
      <w:r>
        <w:rPr>
          <w:rFonts w:ascii="Arial" w:hAnsi="Arial" w:cs="Arial"/>
          <w:lang w:val="en-US"/>
        </w:rPr>
        <w:t>Nissan</w:t>
      </w:r>
    </w:p>
    <w:p w:rsidR="004417E4" w:rsidRDefault="004417E4" w:rsidP="004417E4">
      <w:pPr>
        <w:rPr>
          <w:rFonts w:ascii="Arial" w:hAnsi="Arial" w:cs="Arial"/>
        </w:rPr>
      </w:pPr>
      <w:r>
        <w:rPr>
          <w:rFonts w:ascii="Arial" w:hAnsi="Arial" w:cs="Arial"/>
        </w:rPr>
        <w:t xml:space="preserve">Model (obchodní označení): </w:t>
      </w:r>
      <w:r>
        <w:rPr>
          <w:rFonts w:ascii="Arial" w:hAnsi="Arial" w:cs="Arial"/>
          <w:lang w:val="en-US"/>
        </w:rPr>
        <w:t>Leaf</w:t>
      </w:r>
    </w:p>
    <w:p w:rsidR="004417E4" w:rsidRDefault="004417E4" w:rsidP="004417E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43"/>
        <w:gridCol w:w="3009"/>
      </w:tblGrid>
      <w:tr w:rsidR="004417E4" w:rsidTr="004417E4">
        <w:trPr>
          <w:trHeight w:val="847"/>
        </w:trPr>
        <w:tc>
          <w:tcPr>
            <w:tcW w:w="1661"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r>
              <w:rPr>
                <w:rFonts w:ascii="Arial" w:hAnsi="Arial" w:cs="Arial"/>
              </w:rPr>
              <w:t>Parametr</w:t>
            </w:r>
          </w:p>
        </w:tc>
        <w:tc>
          <w:tcPr>
            <w:tcW w:w="1679"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r>
              <w:rPr>
                <w:rFonts w:ascii="Arial" w:hAnsi="Arial" w:cs="Arial"/>
              </w:rPr>
              <w:t xml:space="preserve">Požadované parametry elektromobilu </w:t>
            </w:r>
          </w:p>
        </w:tc>
        <w:tc>
          <w:tcPr>
            <w:tcW w:w="1660"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r>
              <w:rPr>
                <w:rFonts w:ascii="Arial" w:hAnsi="Arial" w:cs="Arial"/>
              </w:rPr>
              <w:t>Parametry nabízeného automobilu</w:t>
            </w:r>
          </w:p>
        </w:tc>
      </w:tr>
      <w:tr w:rsidR="004417E4" w:rsidTr="004417E4">
        <w:trPr>
          <w:trHeight w:val="20"/>
        </w:trPr>
        <w:tc>
          <w:tcPr>
            <w:tcW w:w="1661"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Homologovaný dojezd (NEDC)</w:t>
            </w:r>
          </w:p>
        </w:tc>
        <w:tc>
          <w:tcPr>
            <w:tcW w:w="1679"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min. 250 km</w:t>
            </w:r>
          </w:p>
        </w:tc>
        <w:tc>
          <w:tcPr>
            <w:tcW w:w="1660"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proofErr w:type="spellStart"/>
            <w:r>
              <w:rPr>
                <w:rFonts w:ascii="Arial" w:hAnsi="Arial" w:cs="Arial"/>
                <w:lang w:val="en-US"/>
              </w:rPr>
              <w:t>Ano</w:t>
            </w:r>
            <w:proofErr w:type="spellEnd"/>
            <w:r>
              <w:rPr>
                <w:rFonts w:ascii="Arial" w:hAnsi="Arial" w:cs="Arial"/>
                <w:lang w:val="en-US"/>
              </w:rPr>
              <w:t xml:space="preserve"> </w:t>
            </w:r>
            <w:proofErr w:type="spellStart"/>
            <w:r>
              <w:rPr>
                <w:rFonts w:ascii="Arial" w:hAnsi="Arial" w:cs="Arial"/>
                <w:lang w:val="en-US"/>
              </w:rPr>
              <w:t>splňuje</w:t>
            </w:r>
            <w:proofErr w:type="spellEnd"/>
            <w:r>
              <w:rPr>
                <w:rFonts w:ascii="Arial" w:hAnsi="Arial" w:cs="Arial"/>
                <w:lang w:val="en-US"/>
              </w:rPr>
              <w:t xml:space="preserve"> 250 km</w:t>
            </w:r>
          </w:p>
        </w:tc>
      </w:tr>
      <w:tr w:rsidR="004417E4" w:rsidTr="004417E4">
        <w:trPr>
          <w:trHeight w:val="343"/>
        </w:trPr>
        <w:tc>
          <w:tcPr>
            <w:tcW w:w="1661"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proofErr w:type="spellStart"/>
            <w:r>
              <w:rPr>
                <w:rFonts w:ascii="Arial" w:hAnsi="Arial" w:cs="Arial"/>
                <w:snapToGrid w:val="0"/>
              </w:rPr>
              <w:t>Rychlonabíjení</w:t>
            </w:r>
            <w:proofErr w:type="spellEnd"/>
            <w:r>
              <w:rPr>
                <w:rFonts w:ascii="Arial" w:hAnsi="Arial" w:cs="Arial"/>
                <w:snapToGrid w:val="0"/>
              </w:rPr>
              <w:t xml:space="preserve"> (na 80 %)</w:t>
            </w:r>
          </w:p>
        </w:tc>
        <w:tc>
          <w:tcPr>
            <w:tcW w:w="1679"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max. 30 minut</w:t>
            </w:r>
          </w:p>
        </w:tc>
        <w:tc>
          <w:tcPr>
            <w:tcW w:w="1660"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proofErr w:type="spellStart"/>
            <w:r>
              <w:rPr>
                <w:rFonts w:ascii="Arial" w:hAnsi="Arial" w:cs="Arial"/>
                <w:lang w:val="en-US"/>
              </w:rPr>
              <w:t>Ano</w:t>
            </w:r>
            <w:proofErr w:type="spellEnd"/>
            <w:r>
              <w:rPr>
                <w:rFonts w:ascii="Arial" w:hAnsi="Arial" w:cs="Arial"/>
                <w:lang w:val="en-US"/>
              </w:rPr>
              <w:t xml:space="preserve"> </w:t>
            </w:r>
            <w:proofErr w:type="spellStart"/>
            <w:r>
              <w:rPr>
                <w:rFonts w:ascii="Arial" w:hAnsi="Arial" w:cs="Arial"/>
                <w:lang w:val="en-US"/>
              </w:rPr>
              <w:t>splňuje</w:t>
            </w:r>
            <w:proofErr w:type="spellEnd"/>
            <w:r>
              <w:rPr>
                <w:rFonts w:ascii="Arial" w:hAnsi="Arial" w:cs="Arial"/>
                <w:lang w:val="en-US"/>
              </w:rPr>
              <w:t xml:space="preserve"> 30 </w:t>
            </w:r>
            <w:proofErr w:type="spellStart"/>
            <w:r>
              <w:rPr>
                <w:rFonts w:ascii="Arial" w:hAnsi="Arial" w:cs="Arial"/>
                <w:lang w:val="en-US"/>
              </w:rPr>
              <w:t>minut</w:t>
            </w:r>
            <w:proofErr w:type="spellEnd"/>
          </w:p>
        </w:tc>
      </w:tr>
      <w:tr w:rsidR="004417E4" w:rsidTr="004417E4">
        <w:trPr>
          <w:trHeight w:val="343"/>
        </w:trPr>
        <w:tc>
          <w:tcPr>
            <w:tcW w:w="1661"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Klasické nabíjení (220 V)</w:t>
            </w:r>
          </w:p>
        </w:tc>
        <w:tc>
          <w:tcPr>
            <w:tcW w:w="1679"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max. 15 hodin</w:t>
            </w:r>
          </w:p>
        </w:tc>
        <w:tc>
          <w:tcPr>
            <w:tcW w:w="1660"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proofErr w:type="spellStart"/>
            <w:r>
              <w:rPr>
                <w:rFonts w:ascii="Arial" w:hAnsi="Arial" w:cs="Arial"/>
                <w:lang w:val="en-US"/>
              </w:rPr>
              <w:t>Ano</w:t>
            </w:r>
            <w:proofErr w:type="spellEnd"/>
            <w:r>
              <w:rPr>
                <w:rFonts w:ascii="Arial" w:hAnsi="Arial" w:cs="Arial"/>
                <w:lang w:val="en-US"/>
              </w:rPr>
              <w:t xml:space="preserve"> </w:t>
            </w:r>
            <w:proofErr w:type="spellStart"/>
            <w:r>
              <w:rPr>
                <w:rFonts w:ascii="Arial" w:hAnsi="Arial" w:cs="Arial"/>
                <w:lang w:val="en-US"/>
              </w:rPr>
              <w:t>splňuje</w:t>
            </w:r>
            <w:proofErr w:type="spellEnd"/>
            <w:r>
              <w:rPr>
                <w:rFonts w:ascii="Arial" w:hAnsi="Arial" w:cs="Arial"/>
                <w:lang w:val="en-US"/>
              </w:rPr>
              <w:t xml:space="preserve"> 15 </w:t>
            </w:r>
            <w:proofErr w:type="spellStart"/>
            <w:r>
              <w:rPr>
                <w:rFonts w:ascii="Arial" w:hAnsi="Arial" w:cs="Arial"/>
                <w:lang w:val="en-US"/>
              </w:rPr>
              <w:t>hodin</w:t>
            </w:r>
            <w:proofErr w:type="spellEnd"/>
          </w:p>
        </w:tc>
      </w:tr>
      <w:tr w:rsidR="004417E4" w:rsidTr="004417E4">
        <w:trPr>
          <w:trHeight w:val="343"/>
        </w:trPr>
        <w:tc>
          <w:tcPr>
            <w:tcW w:w="1661"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Kapacita baterie:</w:t>
            </w:r>
          </w:p>
        </w:tc>
        <w:tc>
          <w:tcPr>
            <w:tcW w:w="1679"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min. 30 kWh</w:t>
            </w:r>
          </w:p>
        </w:tc>
        <w:tc>
          <w:tcPr>
            <w:tcW w:w="1660"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proofErr w:type="spellStart"/>
            <w:r>
              <w:rPr>
                <w:rFonts w:ascii="Arial" w:hAnsi="Arial" w:cs="Arial"/>
                <w:lang w:val="en-US"/>
              </w:rPr>
              <w:t>Ano</w:t>
            </w:r>
            <w:proofErr w:type="spellEnd"/>
            <w:r>
              <w:rPr>
                <w:rFonts w:ascii="Arial" w:hAnsi="Arial" w:cs="Arial"/>
                <w:lang w:val="en-US"/>
              </w:rPr>
              <w:t xml:space="preserve"> </w:t>
            </w:r>
            <w:proofErr w:type="spellStart"/>
            <w:r>
              <w:rPr>
                <w:rFonts w:ascii="Arial" w:hAnsi="Arial" w:cs="Arial"/>
                <w:lang w:val="en-US"/>
              </w:rPr>
              <w:t>splňuje</w:t>
            </w:r>
            <w:proofErr w:type="spellEnd"/>
            <w:r>
              <w:rPr>
                <w:rFonts w:ascii="Arial" w:hAnsi="Arial" w:cs="Arial"/>
                <w:lang w:val="en-US"/>
              </w:rPr>
              <w:t xml:space="preserve"> 30 kWh</w:t>
            </w:r>
          </w:p>
        </w:tc>
      </w:tr>
      <w:tr w:rsidR="004417E4" w:rsidTr="004417E4">
        <w:trPr>
          <w:trHeight w:val="20"/>
        </w:trPr>
        <w:tc>
          <w:tcPr>
            <w:tcW w:w="1661"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rPr>
            </w:pPr>
            <w:r>
              <w:rPr>
                <w:rFonts w:ascii="Arial" w:hAnsi="Arial" w:cs="Arial"/>
                <w:snapToGrid w:val="0"/>
              </w:rPr>
              <w:t xml:space="preserve">Výkon </w:t>
            </w:r>
          </w:p>
        </w:tc>
        <w:tc>
          <w:tcPr>
            <w:tcW w:w="1679" w:type="pct"/>
            <w:tcBorders>
              <w:top w:val="single" w:sz="4" w:space="0" w:color="auto"/>
              <w:left w:val="single" w:sz="4" w:space="0" w:color="auto"/>
              <w:bottom w:val="single" w:sz="4" w:space="0" w:color="auto"/>
              <w:right w:val="single" w:sz="4" w:space="0" w:color="auto"/>
            </w:tcBorders>
            <w:vAlign w:val="center"/>
            <w:hideMark/>
          </w:tcPr>
          <w:p w:rsidR="004417E4" w:rsidRDefault="004417E4">
            <w:pPr>
              <w:spacing w:after="120"/>
              <w:ind w:left="283"/>
              <w:rPr>
                <w:rFonts w:ascii="Arial" w:hAnsi="Arial" w:cs="Arial"/>
                <w:snapToGrid w:val="0"/>
                <w:highlight w:val="yellow"/>
              </w:rPr>
            </w:pPr>
            <w:r>
              <w:rPr>
                <w:rFonts w:ascii="Arial" w:hAnsi="Arial" w:cs="Arial"/>
                <w:snapToGrid w:val="0"/>
              </w:rPr>
              <w:t>min. 60 kW</w:t>
            </w:r>
          </w:p>
        </w:tc>
        <w:tc>
          <w:tcPr>
            <w:tcW w:w="1660" w:type="pct"/>
            <w:tcBorders>
              <w:top w:val="single" w:sz="4" w:space="0" w:color="auto"/>
              <w:left w:val="single" w:sz="4" w:space="0" w:color="auto"/>
              <w:bottom w:val="single" w:sz="4" w:space="0" w:color="auto"/>
              <w:right w:val="single" w:sz="4" w:space="0" w:color="auto"/>
            </w:tcBorders>
            <w:vAlign w:val="center"/>
            <w:hideMark/>
          </w:tcPr>
          <w:p w:rsidR="004417E4" w:rsidRDefault="004417E4">
            <w:pPr>
              <w:jc w:val="center"/>
              <w:rPr>
                <w:rFonts w:ascii="Arial" w:hAnsi="Arial" w:cs="Arial"/>
              </w:rPr>
            </w:pPr>
            <w:r>
              <w:rPr>
                <w:rFonts w:ascii="Arial" w:hAnsi="Arial" w:cs="Arial"/>
                <w:lang w:val="en-US"/>
              </w:rPr>
              <w:t xml:space="preserve"> </w:t>
            </w:r>
            <w:proofErr w:type="spellStart"/>
            <w:r>
              <w:rPr>
                <w:rFonts w:ascii="Arial" w:hAnsi="Arial" w:cs="Arial"/>
                <w:lang w:val="en-US"/>
              </w:rPr>
              <w:t>Ano</w:t>
            </w:r>
            <w:proofErr w:type="spellEnd"/>
            <w:r>
              <w:rPr>
                <w:rFonts w:ascii="Arial" w:hAnsi="Arial" w:cs="Arial"/>
                <w:lang w:val="en-US"/>
              </w:rPr>
              <w:t xml:space="preserve"> </w:t>
            </w:r>
            <w:proofErr w:type="spellStart"/>
            <w:r>
              <w:rPr>
                <w:rFonts w:ascii="Arial" w:hAnsi="Arial" w:cs="Arial"/>
                <w:lang w:val="en-US"/>
              </w:rPr>
              <w:t>splňuje</w:t>
            </w:r>
            <w:proofErr w:type="spellEnd"/>
            <w:r>
              <w:rPr>
                <w:rFonts w:ascii="Arial" w:hAnsi="Arial" w:cs="Arial"/>
                <w:lang w:val="en-US"/>
              </w:rPr>
              <w:t xml:space="preserve">, </w:t>
            </w:r>
            <w:proofErr w:type="spellStart"/>
            <w:r>
              <w:rPr>
                <w:rFonts w:ascii="Arial" w:hAnsi="Arial" w:cs="Arial"/>
                <w:lang w:val="en-US"/>
              </w:rPr>
              <w:t>výkon</w:t>
            </w:r>
            <w:proofErr w:type="spellEnd"/>
            <w:r>
              <w:rPr>
                <w:rFonts w:ascii="Arial" w:hAnsi="Arial" w:cs="Arial"/>
                <w:lang w:val="en-US"/>
              </w:rPr>
              <w:t xml:space="preserve"> 81 kW</w:t>
            </w:r>
          </w:p>
        </w:tc>
      </w:tr>
    </w:tbl>
    <w:p w:rsidR="004417E4" w:rsidRDefault="004417E4" w:rsidP="004417E4">
      <w:pPr>
        <w:spacing w:after="0" w:line="240" w:lineRule="auto"/>
        <w:rPr>
          <w:rFonts w:ascii="Arial" w:hAnsi="Arial" w:cs="Arial"/>
        </w:rPr>
      </w:pPr>
    </w:p>
    <w:p w:rsidR="004417E4" w:rsidRDefault="004417E4" w:rsidP="004417E4">
      <w:pPr>
        <w:spacing w:after="0" w:line="240" w:lineRule="auto"/>
        <w:jc w:val="both"/>
        <w:rPr>
          <w:rFonts w:ascii="Arial" w:hAnsi="Arial" w:cs="Arial"/>
          <w:snapToGrid w:val="0"/>
        </w:rPr>
      </w:pPr>
      <w:r>
        <w:rPr>
          <w:rFonts w:ascii="Arial" w:hAnsi="Arial" w:cs="Arial"/>
          <w:snapToGrid w:val="0"/>
        </w:rPr>
        <w:t>Vozidlo bude dodáno se zimními pneumatikami na hliníkových discích.</w:t>
      </w:r>
    </w:p>
    <w:p w:rsidR="004417E4" w:rsidRDefault="004417E4" w:rsidP="004417E4">
      <w:pPr>
        <w:spacing w:after="0" w:line="240" w:lineRule="auto"/>
        <w:jc w:val="both"/>
        <w:rPr>
          <w:rFonts w:ascii="Arial" w:hAnsi="Arial" w:cs="Arial"/>
          <w:snapToGrid w:val="0"/>
        </w:rPr>
      </w:pPr>
      <w:r>
        <w:rPr>
          <w:rFonts w:ascii="Arial" w:hAnsi="Arial" w:cs="Arial"/>
          <w:snapToGrid w:val="0"/>
        </w:rPr>
        <w:t xml:space="preserve">Vozidlo bude dodáno ve výbavě </w:t>
      </w:r>
      <w:proofErr w:type="spellStart"/>
      <w:r>
        <w:rPr>
          <w:rFonts w:ascii="Arial" w:hAnsi="Arial" w:cs="Arial"/>
          <w:snapToGrid w:val="0"/>
        </w:rPr>
        <w:t>Accenta</w:t>
      </w:r>
      <w:proofErr w:type="spellEnd"/>
      <w:r>
        <w:rPr>
          <w:rFonts w:ascii="Arial" w:hAnsi="Arial" w:cs="Arial"/>
          <w:snapToGrid w:val="0"/>
        </w:rPr>
        <w:t>.</w:t>
      </w:r>
    </w:p>
    <w:p w:rsidR="004417E4" w:rsidRDefault="004417E4" w:rsidP="004417E4">
      <w:pPr>
        <w:spacing w:after="0" w:line="240" w:lineRule="auto"/>
        <w:jc w:val="both"/>
        <w:rPr>
          <w:rFonts w:ascii="Arial" w:hAnsi="Arial" w:cs="Arial"/>
        </w:rPr>
      </w:pPr>
      <w:r>
        <w:rPr>
          <w:rFonts w:ascii="Arial" w:hAnsi="Arial" w:cs="Arial"/>
          <w:snapToGrid w:val="0"/>
        </w:rPr>
        <w:t>Vozidlo bude dodáno s palubní nabíječkou 6,6 kW.</w:t>
      </w:r>
    </w:p>
    <w:p w:rsidR="00B63F2C" w:rsidRDefault="00B63F2C"/>
    <w:sectPr w:rsidR="00B63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D0681"/>
    <w:multiLevelType w:val="multilevel"/>
    <w:tmpl w:val="B07E7A5E"/>
    <w:lvl w:ilvl="0">
      <w:start w:val="1"/>
      <w:numFmt w:val="decimal"/>
      <w:lvlText w:val="%1."/>
      <w:lvlJc w:val="left"/>
      <w:pPr>
        <w:ind w:left="405" w:hanging="405"/>
      </w:pPr>
    </w:lvl>
    <w:lvl w:ilvl="1">
      <w:start w:val="1"/>
      <w:numFmt w:val="decimal"/>
      <w:lvlText w:val="5.%2"/>
      <w:lvlJc w:val="left"/>
      <w:pPr>
        <w:ind w:left="1260" w:hanging="720"/>
      </w:pPr>
      <w:rPr>
        <w:rFonts w:ascii="Arial" w:hAnsi="Arial" w:cs="Arial" w:hint="default"/>
        <w:b w:val="0"/>
        <w:i w:val="0"/>
        <w:strike w:val="0"/>
        <w:dstrike w:val="0"/>
        <w:color w:val="auto"/>
        <w:sz w:val="18"/>
        <w:u w:val="none"/>
        <w:effect w:val="none"/>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1" w15:restartNumberingAfterBreak="0">
    <w:nsid w:val="5B120447"/>
    <w:multiLevelType w:val="multilevel"/>
    <w:tmpl w:val="BB623B40"/>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686F459A"/>
    <w:multiLevelType w:val="hybridMultilevel"/>
    <w:tmpl w:val="712623C2"/>
    <w:lvl w:ilvl="0" w:tplc="51C0A9B4">
      <w:start w:val="1"/>
      <w:numFmt w:val="decimal"/>
      <w:lvlText w:val="%1."/>
      <w:lvlJc w:val="left"/>
      <w:pPr>
        <w:ind w:left="720" w:hanging="360"/>
      </w:pPr>
      <w:rPr>
        <w:rFonts w:ascii="Arial" w:eastAsia="Times New Roman" w:hAnsi="Arial" w:cs="Arial" w:hint="default"/>
        <w:b/>
        <w:i/>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482756D"/>
    <w:multiLevelType w:val="multilevel"/>
    <w:tmpl w:val="72BC0E72"/>
    <w:lvl w:ilvl="0">
      <w:start w:val="2"/>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ascii="Arial" w:hAnsi="Arial" w:cs="Arial" w:hint="default"/>
        <w:b w:val="0"/>
        <w:i w:val="0"/>
        <w:color w:val="auto"/>
        <w:sz w:val="18"/>
      </w:rPr>
    </w:lvl>
    <w:lvl w:ilvl="2">
      <w:start w:val="1"/>
      <w:numFmt w:val="lowerLetter"/>
      <w:lvlText w:val="%3)"/>
      <w:lvlJc w:val="left"/>
      <w:pPr>
        <w:tabs>
          <w:tab w:val="num" w:pos="1260"/>
        </w:tabs>
        <w:ind w:left="1260" w:hanging="720"/>
      </w:pPr>
      <w:rPr>
        <w:rFonts w:ascii="Arial" w:eastAsia="Times New Roman" w:hAnsi="Arial" w:cs="Arial"/>
        <w:b w:val="0"/>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767F3E02"/>
    <w:multiLevelType w:val="multilevel"/>
    <w:tmpl w:val="1BF871F2"/>
    <w:lvl w:ilvl="0">
      <w:start w:val="4"/>
      <w:numFmt w:val="decimal"/>
      <w:lvlText w:val="%1"/>
      <w:lvlJc w:val="left"/>
      <w:pPr>
        <w:ind w:left="360" w:hanging="360"/>
      </w:pPr>
      <w:rPr>
        <w:rFonts w:eastAsia="Calibri" w:cs="Times New Roman"/>
        <w:sz w:val="20"/>
      </w:rPr>
    </w:lvl>
    <w:lvl w:ilvl="1">
      <w:start w:val="1"/>
      <w:numFmt w:val="decimal"/>
      <w:lvlText w:val="%1.%2"/>
      <w:lvlJc w:val="left"/>
      <w:pPr>
        <w:ind w:left="360" w:hanging="360"/>
      </w:pPr>
      <w:rPr>
        <w:rFonts w:eastAsia="Calibri" w:cs="Times New Roman"/>
        <w:sz w:val="18"/>
      </w:rPr>
    </w:lvl>
    <w:lvl w:ilvl="2">
      <w:start w:val="1"/>
      <w:numFmt w:val="decimal"/>
      <w:lvlText w:val="%1.%2.%3"/>
      <w:lvlJc w:val="left"/>
      <w:pPr>
        <w:ind w:left="720" w:hanging="720"/>
      </w:pPr>
      <w:rPr>
        <w:rFonts w:eastAsia="Calibri" w:cs="Times New Roman"/>
        <w:sz w:val="20"/>
      </w:rPr>
    </w:lvl>
    <w:lvl w:ilvl="3">
      <w:start w:val="1"/>
      <w:numFmt w:val="decimal"/>
      <w:lvlText w:val="%1.%2.%3.%4"/>
      <w:lvlJc w:val="left"/>
      <w:pPr>
        <w:ind w:left="720" w:hanging="720"/>
      </w:pPr>
      <w:rPr>
        <w:rFonts w:eastAsia="Calibri" w:cs="Times New Roman"/>
        <w:sz w:val="20"/>
      </w:rPr>
    </w:lvl>
    <w:lvl w:ilvl="4">
      <w:start w:val="1"/>
      <w:numFmt w:val="decimal"/>
      <w:lvlText w:val="%1.%2.%3.%4.%5"/>
      <w:lvlJc w:val="left"/>
      <w:pPr>
        <w:ind w:left="1080" w:hanging="1080"/>
      </w:pPr>
      <w:rPr>
        <w:rFonts w:eastAsia="Calibri" w:cs="Times New Roman"/>
        <w:sz w:val="20"/>
      </w:rPr>
    </w:lvl>
    <w:lvl w:ilvl="5">
      <w:start w:val="1"/>
      <w:numFmt w:val="decimal"/>
      <w:lvlText w:val="%1.%2.%3.%4.%5.%6"/>
      <w:lvlJc w:val="left"/>
      <w:pPr>
        <w:ind w:left="1080" w:hanging="1080"/>
      </w:pPr>
      <w:rPr>
        <w:rFonts w:eastAsia="Calibri" w:cs="Times New Roman"/>
        <w:sz w:val="20"/>
      </w:rPr>
    </w:lvl>
    <w:lvl w:ilvl="6">
      <w:start w:val="1"/>
      <w:numFmt w:val="decimal"/>
      <w:lvlText w:val="%1.%2.%3.%4.%5.%6.%7"/>
      <w:lvlJc w:val="left"/>
      <w:pPr>
        <w:ind w:left="1440" w:hanging="1440"/>
      </w:pPr>
      <w:rPr>
        <w:rFonts w:eastAsia="Calibri" w:cs="Times New Roman"/>
        <w:sz w:val="20"/>
      </w:rPr>
    </w:lvl>
    <w:lvl w:ilvl="7">
      <w:start w:val="1"/>
      <w:numFmt w:val="decimal"/>
      <w:lvlText w:val="%1.%2.%3.%4.%5.%6.%7.%8"/>
      <w:lvlJc w:val="left"/>
      <w:pPr>
        <w:ind w:left="1440" w:hanging="1440"/>
      </w:pPr>
      <w:rPr>
        <w:rFonts w:eastAsia="Calibri" w:cs="Times New Roman"/>
        <w:sz w:val="20"/>
      </w:rPr>
    </w:lvl>
    <w:lvl w:ilvl="8">
      <w:start w:val="1"/>
      <w:numFmt w:val="decimal"/>
      <w:lvlText w:val="%1.%2.%3.%4.%5.%6.%7.%8.%9"/>
      <w:lvlJc w:val="left"/>
      <w:pPr>
        <w:ind w:left="1800" w:hanging="1800"/>
      </w:pPr>
      <w:rPr>
        <w:rFonts w:eastAsia="Calibri" w:cs="Times New Roman"/>
        <w:sz w:val="20"/>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E4"/>
    <w:rsid w:val="004417E4"/>
    <w:rsid w:val="0087175B"/>
    <w:rsid w:val="00B63F2C"/>
    <w:rsid w:val="00C75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54768-D895-4D7B-BF71-684B7552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7E4"/>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link w:val="Bezmezer"/>
    <w:locked/>
    <w:rsid w:val="004417E4"/>
  </w:style>
  <w:style w:type="paragraph" w:styleId="Bezmezer">
    <w:name w:val="No Spacing"/>
    <w:link w:val="BezmezerChar"/>
    <w:qFormat/>
    <w:rsid w:val="004417E4"/>
    <w:pPr>
      <w:spacing w:after="0" w:line="240" w:lineRule="auto"/>
    </w:pPr>
  </w:style>
  <w:style w:type="paragraph" w:customStyle="1" w:styleId="ODSTAVEC">
    <w:name w:val="ODSTAVEC"/>
    <w:basedOn w:val="Bezmezer"/>
    <w:rsid w:val="004417E4"/>
    <w:pPr>
      <w:numPr>
        <w:ilvl w:val="1"/>
        <w:numId w:val="1"/>
      </w:numPr>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4417E4"/>
    <w:pPr>
      <w:numPr>
        <w:numId w:val="1"/>
      </w:numPr>
      <w:spacing w:before="360"/>
      <w:ind w:left="0" w:firstLine="0"/>
      <w:jc w:val="center"/>
    </w:pPr>
    <w:rPr>
      <w:rFonts w:ascii="Arial" w:eastAsia="Times New Roman" w:hAnsi="Arial" w:cs="Arial"/>
      <w:b/>
    </w:rPr>
  </w:style>
  <w:style w:type="paragraph" w:customStyle="1" w:styleId="ZkladntextIMP">
    <w:name w:val="Základní text_IMP"/>
    <w:basedOn w:val="Normln"/>
    <w:rsid w:val="004417E4"/>
    <w:pPr>
      <w:widowControl w:val="0"/>
      <w:snapToGrid w:val="0"/>
      <w:spacing w:after="0"/>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4417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17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2114</Words>
  <Characters>12476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Martin Matějka</cp:lastModifiedBy>
  <cp:revision>2</cp:revision>
  <cp:lastPrinted>2017-11-21T09:03:00Z</cp:lastPrinted>
  <dcterms:created xsi:type="dcterms:W3CDTF">2017-11-21T08:56:00Z</dcterms:created>
  <dcterms:modified xsi:type="dcterms:W3CDTF">2017-11-28T07:26:00Z</dcterms:modified>
</cp:coreProperties>
</file>