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4A" w:rsidRDefault="00FF7C83" w:rsidP="00934E6E">
      <w:pPr>
        <w:pStyle w:val="Zkladntext3"/>
        <w:ind w:left="-284" w:right="-341" w:firstLine="284"/>
        <w:jc w:val="left"/>
      </w:pPr>
      <w:r>
        <w:t>Níže uvedeného dne, měsíce a roku</w:t>
      </w:r>
      <w:r w:rsidR="0088484A">
        <w:t xml:space="preserve"> byla uzavřena mezi těmito </w:t>
      </w:r>
      <w:r w:rsidR="00C463EC">
        <w:t>smluvními stranami</w:t>
      </w:r>
      <w:r w:rsidR="0088484A">
        <w:t>:</w:t>
      </w:r>
    </w:p>
    <w:p w:rsidR="00A75E20" w:rsidRDefault="00A75E20" w:rsidP="00934E6E">
      <w:pPr>
        <w:ind w:left="-284" w:right="-341" w:firstLine="284"/>
      </w:pPr>
    </w:p>
    <w:p w:rsidR="0072740D" w:rsidRPr="00C26500" w:rsidRDefault="0072740D" w:rsidP="0072740D">
      <w:pPr>
        <w:numPr>
          <w:ilvl w:val="0"/>
          <w:numId w:val="4"/>
        </w:numPr>
        <w:tabs>
          <w:tab w:val="left" w:pos="284"/>
          <w:tab w:val="left" w:pos="1560"/>
        </w:tabs>
        <w:ind w:left="284" w:hanging="284"/>
      </w:pPr>
      <w:r>
        <w:t xml:space="preserve"> </w:t>
      </w:r>
      <w:r>
        <w:rPr>
          <w:b/>
        </w:rPr>
        <w:t xml:space="preserve"> TRIANT, spol. s r.o.  </w:t>
      </w:r>
    </w:p>
    <w:p w:rsidR="0072740D" w:rsidRPr="00C26500" w:rsidRDefault="0072740D" w:rsidP="0072740D">
      <w:pPr>
        <w:tabs>
          <w:tab w:val="left" w:pos="567"/>
        </w:tabs>
      </w:pPr>
      <w:r>
        <w:rPr>
          <w:b/>
        </w:rPr>
        <w:t xml:space="preserve">       </w:t>
      </w:r>
      <w:r w:rsidRPr="00C26500">
        <w:t xml:space="preserve">se sídlem </w:t>
      </w:r>
      <w:r>
        <w:t>Potoční 188</w:t>
      </w:r>
      <w:r w:rsidRPr="00C26500">
        <w:t xml:space="preserve">, </w:t>
      </w:r>
      <w:r>
        <w:t>284 01</w:t>
      </w:r>
      <w:r w:rsidRPr="00C26500">
        <w:t xml:space="preserve"> </w:t>
      </w:r>
      <w:r>
        <w:t>Kutná Hora</w:t>
      </w:r>
      <w:r w:rsidRPr="00C26500">
        <w:t xml:space="preserve">, </w:t>
      </w:r>
      <w:r>
        <w:t xml:space="preserve"> </w:t>
      </w:r>
      <w:r w:rsidRPr="00C26500">
        <w:t xml:space="preserve">IČ: </w:t>
      </w:r>
      <w:r>
        <w:t>18605613</w:t>
      </w:r>
      <w:r w:rsidRPr="00C26500">
        <w:t xml:space="preserve">  </w:t>
      </w:r>
    </w:p>
    <w:p w:rsidR="0072740D" w:rsidRDefault="0072740D" w:rsidP="0072740D">
      <w:pPr>
        <w:tabs>
          <w:tab w:val="left" w:pos="567"/>
        </w:tabs>
        <w:ind w:left="284"/>
      </w:pPr>
      <w:r>
        <w:t xml:space="preserve">  zastoupen</w:t>
      </w:r>
      <w:r w:rsidR="00325170">
        <w:t>á</w:t>
      </w:r>
      <w:r>
        <w:t xml:space="preserve"> jednatelem panem Ing. Milošem Horákem</w:t>
      </w:r>
    </w:p>
    <w:p w:rsidR="00605105" w:rsidRDefault="0072740D" w:rsidP="0072740D">
      <w:pPr>
        <w:tabs>
          <w:tab w:val="left" w:pos="567"/>
        </w:tabs>
      </w:pPr>
      <w:r>
        <w:rPr>
          <w:b/>
        </w:rPr>
        <w:t xml:space="preserve">       </w:t>
      </w:r>
      <w:r w:rsidR="00905A17" w:rsidRPr="00545864">
        <w:t>Pan</w:t>
      </w:r>
      <w:r w:rsidR="00905A17">
        <w:rPr>
          <w:b/>
        </w:rPr>
        <w:t xml:space="preserve"> </w:t>
      </w:r>
      <w:r w:rsidRPr="00317D1E">
        <w:rPr>
          <w:b/>
        </w:rPr>
        <w:t xml:space="preserve">Ing. Jan Vančura </w:t>
      </w:r>
      <w:r w:rsidR="00605105">
        <w:rPr>
          <w:b/>
        </w:rPr>
        <w:t>XXXXXX</w:t>
      </w:r>
    </w:p>
    <w:p w:rsidR="0072740D" w:rsidRPr="00317D1E" w:rsidRDefault="0072740D" w:rsidP="0072740D">
      <w:pPr>
        <w:tabs>
          <w:tab w:val="left" w:pos="567"/>
        </w:tabs>
        <w:rPr>
          <w:bCs/>
        </w:rPr>
      </w:pPr>
      <w:r>
        <w:t xml:space="preserve">       bytem </w:t>
      </w:r>
      <w:r w:rsidR="00605105">
        <w:t>XXXXXX</w:t>
      </w:r>
      <w:r>
        <w:t>, 284 01 Kutná Hora</w:t>
      </w:r>
    </w:p>
    <w:p w:rsidR="0072740D" w:rsidRDefault="0072740D" w:rsidP="0072740D">
      <w:pPr>
        <w:tabs>
          <w:tab w:val="left" w:pos="567"/>
        </w:tabs>
      </w:pPr>
      <w:r>
        <w:t xml:space="preserve">       na straně jedné </w:t>
      </w:r>
    </w:p>
    <w:p w:rsidR="0072740D" w:rsidRDefault="0072740D" w:rsidP="0072740D">
      <w:pPr>
        <w:tabs>
          <w:tab w:val="left" w:pos="567"/>
        </w:tabs>
      </w:pPr>
      <w:r>
        <w:t xml:space="preserve">      (dále jen </w:t>
      </w:r>
      <w:r w:rsidR="00905A17">
        <w:t xml:space="preserve">také </w:t>
      </w:r>
      <w:r>
        <w:t>„prodávající“)</w:t>
      </w:r>
    </w:p>
    <w:p w:rsidR="00D51C37" w:rsidRDefault="00D51C37" w:rsidP="0072740D">
      <w:pPr>
        <w:ind w:left="-284" w:right="-341" w:firstLine="284"/>
      </w:pPr>
    </w:p>
    <w:p w:rsidR="000718E9" w:rsidRDefault="000718E9" w:rsidP="00934E6E">
      <w:pPr>
        <w:tabs>
          <w:tab w:val="left" w:pos="5529"/>
        </w:tabs>
        <w:ind w:left="-284" w:right="-341" w:firstLine="284"/>
      </w:pPr>
    </w:p>
    <w:p w:rsidR="00925AA7" w:rsidRDefault="0088484A" w:rsidP="00D51C37">
      <w:pPr>
        <w:ind w:left="-284" w:right="-341" w:firstLine="284"/>
        <w:rPr>
          <w:b/>
          <w:bCs/>
        </w:rPr>
      </w:pPr>
      <w:r>
        <w:t xml:space="preserve">2. </w:t>
      </w:r>
      <w:r w:rsidR="0072740D">
        <w:t xml:space="preserve">  </w:t>
      </w:r>
      <w:r w:rsidR="00D51C37">
        <w:rPr>
          <w:b/>
          <w:bCs/>
        </w:rPr>
        <w:t xml:space="preserve">Město Kutná Hora, </w:t>
      </w:r>
    </w:p>
    <w:p w:rsidR="00D51C37" w:rsidRDefault="0072740D" w:rsidP="0072740D">
      <w:pPr>
        <w:ind w:right="-341"/>
      </w:pPr>
      <w:r>
        <w:t xml:space="preserve">      </w:t>
      </w:r>
      <w:r w:rsidR="00D51C37">
        <w:t>se sídlem Havlíčkovo nám</w:t>
      </w:r>
      <w:r w:rsidR="00925AA7">
        <w:t>ěstí</w:t>
      </w:r>
      <w:r w:rsidR="00D51C37">
        <w:t xml:space="preserve"> 552</w:t>
      </w:r>
      <w:r w:rsidR="00925AA7">
        <w:t>/1</w:t>
      </w:r>
      <w:r w:rsidR="00D51C37">
        <w:t>,</w:t>
      </w:r>
      <w:r w:rsidR="00C463EC">
        <w:t xml:space="preserve"> </w:t>
      </w:r>
      <w:r w:rsidR="00D51C37">
        <w:t>284 01</w:t>
      </w:r>
      <w:r w:rsidR="000718E9" w:rsidRPr="000718E9">
        <w:t xml:space="preserve"> </w:t>
      </w:r>
      <w:r w:rsidR="000718E9">
        <w:t>Kutná Hora,</w:t>
      </w:r>
      <w:r w:rsidR="00D51C37">
        <w:t xml:space="preserve"> IČ: 00236195</w:t>
      </w:r>
    </w:p>
    <w:p w:rsidR="00D51C37" w:rsidRDefault="0072740D" w:rsidP="0072740D">
      <w:pPr>
        <w:ind w:right="-341"/>
      </w:pPr>
      <w:r>
        <w:t xml:space="preserve">      </w:t>
      </w:r>
      <w:r w:rsidR="00D51C37">
        <w:t xml:space="preserve">zastoupené starostou panem </w:t>
      </w:r>
      <w:r w:rsidR="00B8330D">
        <w:t xml:space="preserve">Bc. Martinem Starým, </w:t>
      </w:r>
      <w:proofErr w:type="spellStart"/>
      <w:r w:rsidR="00B8330D">
        <w:t>DiS</w:t>
      </w:r>
      <w:proofErr w:type="spellEnd"/>
      <w:r w:rsidR="00D51C37">
        <w:t>.</w:t>
      </w:r>
    </w:p>
    <w:p w:rsidR="00C463EC" w:rsidRDefault="0072740D" w:rsidP="0072740D">
      <w:pPr>
        <w:ind w:right="-341"/>
      </w:pPr>
      <w:r>
        <w:t xml:space="preserve">      </w:t>
      </w:r>
      <w:r w:rsidR="0088484A">
        <w:t>na straně druhé</w:t>
      </w:r>
      <w:r w:rsidR="00934E6E">
        <w:t xml:space="preserve"> </w:t>
      </w:r>
    </w:p>
    <w:p w:rsidR="0088484A" w:rsidRDefault="0072740D" w:rsidP="0072740D">
      <w:pPr>
        <w:ind w:right="-341"/>
      </w:pPr>
      <w:r>
        <w:t xml:space="preserve">      </w:t>
      </w:r>
      <w:r w:rsidR="00934E6E">
        <w:t>(dále jen „kupující“)</w:t>
      </w:r>
    </w:p>
    <w:p w:rsidR="00A75E20" w:rsidRDefault="00A75E20" w:rsidP="00934E6E">
      <w:pPr>
        <w:ind w:left="-284" w:right="-341" w:firstLine="284"/>
      </w:pPr>
    </w:p>
    <w:p w:rsidR="00FE4281" w:rsidRDefault="00FE4281" w:rsidP="00934E6E">
      <w:pPr>
        <w:ind w:left="-284" w:right="-341" w:firstLine="284"/>
      </w:pPr>
    </w:p>
    <w:p w:rsidR="00934E6E" w:rsidRDefault="00FE4281" w:rsidP="00325170">
      <w:pPr>
        <w:ind w:left="-284" w:right="-341" w:firstLine="284"/>
      </w:pPr>
      <w:r>
        <w:t>t</w:t>
      </w:r>
      <w:r w:rsidR="0088484A">
        <w:t>ato</w:t>
      </w:r>
    </w:p>
    <w:p w:rsidR="0088484A" w:rsidRDefault="0088484A" w:rsidP="007A1DFA">
      <w:pPr>
        <w:pStyle w:val="Nadpis2"/>
        <w:autoSpaceDE/>
        <w:autoSpaceDN/>
        <w:adjustRightInd/>
        <w:spacing w:before="0"/>
        <w:ind w:right="-341"/>
      </w:pPr>
      <w:proofErr w:type="gramStart"/>
      <w:r>
        <w:t>K U P N Í     S M L O U V A</w:t>
      </w:r>
      <w:proofErr w:type="gramEnd"/>
    </w:p>
    <w:p w:rsidR="0088484A" w:rsidRDefault="0088484A" w:rsidP="00934E6E">
      <w:pPr>
        <w:ind w:left="-284" w:right="-341" w:firstLine="284"/>
      </w:pPr>
    </w:p>
    <w:p w:rsidR="00FE4281" w:rsidRDefault="00FE4281" w:rsidP="00934E6E">
      <w:pPr>
        <w:ind w:left="-284" w:right="-341" w:firstLine="284"/>
      </w:pPr>
    </w:p>
    <w:p w:rsidR="000C372D" w:rsidRDefault="00C167D4" w:rsidP="000C372D">
      <w:pPr>
        <w:pStyle w:val="Zkladntext3"/>
        <w:ind w:right="-341"/>
      </w:pPr>
      <w:r>
        <w:t>1.</w:t>
      </w:r>
    </w:p>
    <w:p w:rsidR="00A75E20" w:rsidRDefault="00A75E20" w:rsidP="000718E9">
      <w:pPr>
        <w:pStyle w:val="Zkladntext"/>
      </w:pPr>
    </w:p>
    <w:p w:rsidR="00912C05" w:rsidRPr="0043627F" w:rsidRDefault="00912C05" w:rsidP="006010C1">
      <w:pPr>
        <w:pStyle w:val="Zkladntext"/>
        <w:ind w:firstLine="284"/>
      </w:pPr>
      <w:r>
        <w:t xml:space="preserve">Prodávající </w:t>
      </w:r>
      <w:r w:rsidRPr="0043627F">
        <w:t>TRIANT</w:t>
      </w:r>
      <w:r w:rsidR="0023238E">
        <w:t>,</w:t>
      </w:r>
      <w:r w:rsidRPr="0043627F">
        <w:t xml:space="preserve"> s</w:t>
      </w:r>
      <w:r>
        <w:t>pol</w:t>
      </w:r>
      <w:r w:rsidRPr="0043627F">
        <w:t>.</w:t>
      </w:r>
      <w:r>
        <w:t xml:space="preserve"> s </w:t>
      </w:r>
      <w:r w:rsidRPr="0043627F">
        <w:t xml:space="preserve">r.o. </w:t>
      </w:r>
      <w:r w:rsidR="00905A17">
        <w:t xml:space="preserve">prohlašuje, že </w:t>
      </w:r>
      <w:r w:rsidRPr="0043627F">
        <w:t>je dle Potvrzení o prodeji dražbou 117/1991 ze dne 8.7. 1991</w:t>
      </w:r>
      <w:r>
        <w:t xml:space="preserve">, </w:t>
      </w:r>
      <w:r w:rsidRPr="0043627F">
        <w:t>Kupní smlouvy V11-2373/1995</w:t>
      </w:r>
      <w:r>
        <w:t xml:space="preserve">, Kupní smlouvy V11-843/2000 ze dne 20.3. 2000 a dle Smlouvy směnné ze dne 12.4. 2010 vedené pod </w:t>
      </w:r>
      <w:proofErr w:type="gramStart"/>
      <w:r>
        <w:t>č.j.</w:t>
      </w:r>
      <w:proofErr w:type="gramEnd"/>
      <w:r>
        <w:t xml:space="preserve"> V-1452/2010-205 </w:t>
      </w:r>
      <w:r w:rsidRPr="0043627F">
        <w:t xml:space="preserve">vlastníkem podílu ve výši id. 15/32 </w:t>
      </w:r>
      <w:r>
        <w:t>pozemků</w:t>
      </w:r>
      <w:r w:rsidRPr="0043627F">
        <w:t xml:space="preserve"> </w:t>
      </w:r>
      <w:proofErr w:type="spellStart"/>
      <w:r w:rsidRPr="0043627F">
        <w:t>p.č</w:t>
      </w:r>
      <w:proofErr w:type="spellEnd"/>
      <w:r w:rsidRPr="0043627F">
        <w:t xml:space="preserve">. </w:t>
      </w:r>
      <w:r w:rsidR="003E5065">
        <w:t>3658/12</w:t>
      </w:r>
      <w:r w:rsidRPr="0043627F">
        <w:t xml:space="preserve"> (</w:t>
      </w:r>
      <w:r w:rsidR="003E5065">
        <w:t>ostatní plocha, ostatní komunikace</w:t>
      </w:r>
      <w:r w:rsidRPr="0043627F">
        <w:t xml:space="preserve">) o výměře </w:t>
      </w:r>
      <w:r w:rsidR="003E5065">
        <w:t>448</w:t>
      </w:r>
      <w:r w:rsidRPr="0043627F">
        <w:t xml:space="preserve"> m2, </w:t>
      </w:r>
      <w:proofErr w:type="spellStart"/>
      <w:r w:rsidRPr="0043627F">
        <w:t>p.č</w:t>
      </w:r>
      <w:proofErr w:type="spellEnd"/>
      <w:r w:rsidRPr="0043627F">
        <w:t xml:space="preserve">. </w:t>
      </w:r>
      <w:r w:rsidR="00EA28D0">
        <w:t>3658/26</w:t>
      </w:r>
      <w:r w:rsidRPr="0043627F">
        <w:t xml:space="preserve"> (</w:t>
      </w:r>
      <w:r w:rsidR="00EA28D0">
        <w:t>ostatní plocha, neplodná půda</w:t>
      </w:r>
      <w:r w:rsidRPr="0043627F">
        <w:t xml:space="preserve">) o výměře </w:t>
      </w:r>
      <w:r w:rsidR="00EA28D0">
        <w:t>53</w:t>
      </w:r>
      <w:r w:rsidRPr="0043627F">
        <w:t xml:space="preserve"> m2</w:t>
      </w:r>
      <w:r w:rsidR="00EA28D0">
        <w:t>,</w:t>
      </w:r>
      <w:r w:rsidRPr="0043627F">
        <w:t xml:space="preserve"> </w:t>
      </w:r>
      <w:proofErr w:type="spellStart"/>
      <w:r w:rsidRPr="0043627F">
        <w:t>p.č</w:t>
      </w:r>
      <w:proofErr w:type="spellEnd"/>
      <w:r w:rsidRPr="0043627F">
        <w:t xml:space="preserve">. </w:t>
      </w:r>
      <w:r w:rsidR="00EA28D0">
        <w:t>4125/1</w:t>
      </w:r>
      <w:r w:rsidRPr="0043627F">
        <w:t xml:space="preserve"> (</w:t>
      </w:r>
      <w:r w:rsidR="00EA28D0">
        <w:t>ostatní plocha, neplodná půda</w:t>
      </w:r>
      <w:r w:rsidRPr="0043627F">
        <w:t xml:space="preserve">) o výměře </w:t>
      </w:r>
      <w:r w:rsidR="00EA28D0">
        <w:t>396</w:t>
      </w:r>
      <w:r w:rsidRPr="0043627F">
        <w:t xml:space="preserve"> m2, </w:t>
      </w:r>
      <w:proofErr w:type="spellStart"/>
      <w:r w:rsidR="00EA28D0">
        <w:t>p.č</w:t>
      </w:r>
      <w:proofErr w:type="spellEnd"/>
      <w:r w:rsidR="00EA28D0">
        <w:t xml:space="preserve">. 4125/2 (ostatní plocha, neplodná půda) o výměře 341 m2, </w:t>
      </w:r>
      <w:proofErr w:type="spellStart"/>
      <w:r w:rsidR="00EA28D0">
        <w:t>p.č</w:t>
      </w:r>
      <w:proofErr w:type="spellEnd"/>
      <w:r w:rsidR="00EA28D0">
        <w:t xml:space="preserve">. 4126/58 (orná půda) o výměře 609 m2 a </w:t>
      </w:r>
      <w:proofErr w:type="spellStart"/>
      <w:r w:rsidR="00EA28D0">
        <w:t>p.č</w:t>
      </w:r>
      <w:proofErr w:type="spellEnd"/>
      <w:r w:rsidR="00EA28D0">
        <w:t xml:space="preserve">. 4126/71 (trvalý travní porost) o výměře 123 m2, </w:t>
      </w:r>
      <w:r w:rsidR="00905A17">
        <w:t xml:space="preserve">to vše </w:t>
      </w:r>
      <w:r w:rsidRPr="0043627F">
        <w:t>zaps</w:t>
      </w:r>
      <w:r w:rsidR="00905A17">
        <w:t>á</w:t>
      </w:r>
      <w:r w:rsidRPr="0043627F">
        <w:t>n</w:t>
      </w:r>
      <w:r w:rsidR="00905A17">
        <w:t>o</w:t>
      </w:r>
      <w:r w:rsidRPr="0043627F">
        <w:t xml:space="preserve"> na LV č. 13598 pro obec a </w:t>
      </w:r>
      <w:proofErr w:type="spellStart"/>
      <w:r w:rsidRPr="0043627F">
        <w:t>k.ú</w:t>
      </w:r>
      <w:proofErr w:type="spellEnd"/>
      <w:r w:rsidRPr="0043627F">
        <w:t>. Kutná Hora u Katastrálního úřadu pro Středočeský kraj, Katastrální pracoviště Kutná Hora.</w:t>
      </w:r>
    </w:p>
    <w:p w:rsidR="00912C05" w:rsidRPr="005814D6" w:rsidRDefault="006010C1" w:rsidP="006010C1">
      <w:pPr>
        <w:pStyle w:val="Zkladntext"/>
        <w:tabs>
          <w:tab w:val="left" w:pos="284"/>
        </w:tabs>
      </w:pPr>
      <w:r>
        <w:tab/>
      </w:r>
      <w:r w:rsidR="00C21895">
        <w:t>P</w:t>
      </w:r>
      <w:r w:rsidR="00912C05" w:rsidRPr="0043627F">
        <w:t>rodávající pan Ing. Jan Vančura</w:t>
      </w:r>
      <w:r w:rsidR="00905A17">
        <w:t xml:space="preserve"> prohlašuje, že </w:t>
      </w:r>
      <w:r w:rsidR="00912C05" w:rsidRPr="0043627F">
        <w:t xml:space="preserve">je dle Smlouvy kupní ze dne 20.4. 2009 vedené pod </w:t>
      </w:r>
      <w:proofErr w:type="gramStart"/>
      <w:r w:rsidR="00912C05" w:rsidRPr="0043627F">
        <w:t>č.j.</w:t>
      </w:r>
      <w:proofErr w:type="gramEnd"/>
      <w:r w:rsidR="00912C05" w:rsidRPr="0043627F">
        <w:t xml:space="preserve"> V-1538/2009-205</w:t>
      </w:r>
      <w:r w:rsidR="00EA28D0">
        <w:t xml:space="preserve"> a dle Smlouvy směnné ze dne 12.4. 2010 vedené pod č.j. V-1452/2010-205</w:t>
      </w:r>
      <w:r w:rsidR="00912C05" w:rsidRPr="0043627F">
        <w:t xml:space="preserve"> vlastníkem podílu ve výši id. 17/32 </w:t>
      </w:r>
      <w:r w:rsidR="00912C05">
        <w:t>pozemků</w:t>
      </w:r>
      <w:r w:rsidR="00912C05" w:rsidRPr="0043627F">
        <w:t xml:space="preserve"> </w:t>
      </w:r>
      <w:proofErr w:type="spellStart"/>
      <w:r w:rsidR="00EA28D0" w:rsidRPr="0043627F">
        <w:t>p.č</w:t>
      </w:r>
      <w:proofErr w:type="spellEnd"/>
      <w:r w:rsidR="00EA28D0" w:rsidRPr="0043627F">
        <w:t xml:space="preserve">. </w:t>
      </w:r>
      <w:r w:rsidR="00EA28D0">
        <w:t>3658/12</w:t>
      </w:r>
      <w:r w:rsidR="00EA28D0" w:rsidRPr="0043627F">
        <w:t xml:space="preserve"> (</w:t>
      </w:r>
      <w:r w:rsidR="00EA28D0">
        <w:t>ostatní plocha, ostatní komunikace</w:t>
      </w:r>
      <w:r w:rsidR="00EA28D0" w:rsidRPr="0043627F">
        <w:t xml:space="preserve">) o výměře </w:t>
      </w:r>
      <w:r w:rsidR="00EA28D0">
        <w:t>448</w:t>
      </w:r>
      <w:r w:rsidR="00EA28D0" w:rsidRPr="0043627F">
        <w:t xml:space="preserve"> m2, </w:t>
      </w:r>
      <w:proofErr w:type="spellStart"/>
      <w:r w:rsidR="00EA28D0" w:rsidRPr="0043627F">
        <w:t>p.č</w:t>
      </w:r>
      <w:proofErr w:type="spellEnd"/>
      <w:r w:rsidR="00EA28D0" w:rsidRPr="0043627F">
        <w:t xml:space="preserve">. </w:t>
      </w:r>
      <w:r w:rsidR="00EA28D0">
        <w:t>3658/26</w:t>
      </w:r>
      <w:r w:rsidR="00EA28D0" w:rsidRPr="0043627F">
        <w:t xml:space="preserve"> (</w:t>
      </w:r>
      <w:r w:rsidR="00EA28D0">
        <w:t>ostatní plocha, neplodná půda</w:t>
      </w:r>
      <w:r w:rsidR="00EA28D0" w:rsidRPr="0043627F">
        <w:t xml:space="preserve">) o výměře </w:t>
      </w:r>
      <w:r w:rsidR="00EA28D0">
        <w:t>53</w:t>
      </w:r>
      <w:r w:rsidR="00EA28D0" w:rsidRPr="0043627F">
        <w:t xml:space="preserve"> m2</w:t>
      </w:r>
      <w:r w:rsidR="00EA28D0">
        <w:t>,</w:t>
      </w:r>
      <w:r w:rsidR="00EA28D0" w:rsidRPr="0043627F">
        <w:t xml:space="preserve"> </w:t>
      </w:r>
      <w:proofErr w:type="spellStart"/>
      <w:r w:rsidR="00EA28D0" w:rsidRPr="0043627F">
        <w:t>p.č</w:t>
      </w:r>
      <w:proofErr w:type="spellEnd"/>
      <w:r w:rsidR="00EA28D0" w:rsidRPr="0043627F">
        <w:t xml:space="preserve">. </w:t>
      </w:r>
      <w:r w:rsidR="00EA28D0">
        <w:t>4125/1</w:t>
      </w:r>
      <w:r w:rsidR="00EA28D0" w:rsidRPr="0043627F">
        <w:t xml:space="preserve"> (</w:t>
      </w:r>
      <w:r w:rsidR="00EA28D0">
        <w:t>ostatní plocha, neplodná půda</w:t>
      </w:r>
      <w:r w:rsidR="00EA28D0" w:rsidRPr="0043627F">
        <w:t xml:space="preserve">) o výměře </w:t>
      </w:r>
      <w:r w:rsidR="00EA28D0">
        <w:t>396</w:t>
      </w:r>
      <w:r w:rsidR="00EA28D0" w:rsidRPr="0043627F">
        <w:t xml:space="preserve"> m2, </w:t>
      </w:r>
      <w:proofErr w:type="spellStart"/>
      <w:r w:rsidR="00EA28D0">
        <w:t>p.č</w:t>
      </w:r>
      <w:proofErr w:type="spellEnd"/>
      <w:r w:rsidR="00EA28D0">
        <w:t xml:space="preserve">. 4125/2 (ostatní plocha, neplodná půda) o výměře 341 m2, </w:t>
      </w:r>
      <w:proofErr w:type="spellStart"/>
      <w:r w:rsidR="00EA28D0">
        <w:t>p.č</w:t>
      </w:r>
      <w:proofErr w:type="spellEnd"/>
      <w:r w:rsidR="00EA28D0">
        <w:t xml:space="preserve">. 4126/58 (orná půda) o výměře 609 m2 a </w:t>
      </w:r>
      <w:proofErr w:type="spellStart"/>
      <w:r w:rsidR="00EA28D0">
        <w:t>p.č</w:t>
      </w:r>
      <w:proofErr w:type="spellEnd"/>
      <w:r w:rsidR="00EA28D0">
        <w:t xml:space="preserve">. 4126/71 (trvalý travní porost) o výměře 123 m2, </w:t>
      </w:r>
      <w:r w:rsidR="00905A17">
        <w:t xml:space="preserve">to vše </w:t>
      </w:r>
      <w:r w:rsidR="00912C05" w:rsidRPr="0043627F">
        <w:t>zaps</w:t>
      </w:r>
      <w:r w:rsidR="00905A17">
        <w:t>á</w:t>
      </w:r>
      <w:r w:rsidR="00912C05" w:rsidRPr="0043627F">
        <w:t>n</w:t>
      </w:r>
      <w:r w:rsidR="00905A17">
        <w:t>o</w:t>
      </w:r>
      <w:r w:rsidR="00912C05" w:rsidRPr="0043627F">
        <w:t xml:space="preserve"> na LV č. 13598 pro obec a </w:t>
      </w:r>
      <w:proofErr w:type="spellStart"/>
      <w:r w:rsidR="00912C05" w:rsidRPr="0043627F">
        <w:t>k.ú</w:t>
      </w:r>
      <w:proofErr w:type="spellEnd"/>
      <w:r w:rsidR="00912C05" w:rsidRPr="0043627F">
        <w:t>. Kutná Hora u Katastrálního úřadu pro Středočeský kraj, Katastrální pracoviště Kutná Hora.</w:t>
      </w:r>
    </w:p>
    <w:p w:rsidR="00FE4281" w:rsidRDefault="00FE4281" w:rsidP="004361AE">
      <w:pPr>
        <w:pStyle w:val="Zkladntext3"/>
        <w:ind w:right="-341"/>
        <w:jc w:val="left"/>
      </w:pPr>
    </w:p>
    <w:p w:rsidR="0088484A" w:rsidRDefault="00C167D4" w:rsidP="00934E6E">
      <w:pPr>
        <w:pStyle w:val="Zkladntext3"/>
        <w:ind w:left="-284" w:right="-341" w:firstLine="284"/>
      </w:pPr>
      <w:r>
        <w:t>2.</w:t>
      </w:r>
    </w:p>
    <w:p w:rsidR="00856A41" w:rsidRDefault="00856A41" w:rsidP="00934E6E">
      <w:pPr>
        <w:pStyle w:val="Zkladntext3"/>
        <w:ind w:left="-284" w:right="-341" w:firstLine="284"/>
      </w:pPr>
    </w:p>
    <w:p w:rsidR="00830882" w:rsidRDefault="00905A17" w:rsidP="00905A17">
      <w:pPr>
        <w:pStyle w:val="Zkladntext"/>
      </w:pPr>
      <w:r>
        <w:t xml:space="preserve">2.1 </w:t>
      </w:r>
      <w:r w:rsidR="004639E7">
        <w:t>Prodávající</w:t>
      </w:r>
      <w:r w:rsidR="00D359E5" w:rsidRPr="002F784C">
        <w:t xml:space="preserve"> </w:t>
      </w:r>
      <w:r w:rsidR="008E0939">
        <w:t>TRIANT</w:t>
      </w:r>
      <w:r w:rsidR="0023238E">
        <w:t>,</w:t>
      </w:r>
      <w:r w:rsidR="008E0939">
        <w:t xml:space="preserve"> spol. s r.o.</w:t>
      </w:r>
      <w:r w:rsidR="004B2C96">
        <w:t xml:space="preserve"> </w:t>
      </w:r>
      <w:r w:rsidR="00D359E5" w:rsidRPr="002F784C">
        <w:t>prodáv</w:t>
      </w:r>
      <w:r w:rsidR="004B2C96">
        <w:t>á</w:t>
      </w:r>
      <w:r w:rsidR="00E21E2E">
        <w:t xml:space="preserve"> </w:t>
      </w:r>
      <w:r w:rsidR="00D359E5" w:rsidRPr="002F784C">
        <w:t xml:space="preserve">a touto smlouvou již prodal </w:t>
      </w:r>
      <w:r w:rsidR="00D359E5">
        <w:t xml:space="preserve">do </w:t>
      </w:r>
      <w:r w:rsidR="00573476">
        <w:t xml:space="preserve">výlučného </w:t>
      </w:r>
      <w:r w:rsidR="00D359E5">
        <w:t xml:space="preserve">vlastnictví </w:t>
      </w:r>
      <w:r w:rsidR="00830882">
        <w:t>kupujícího</w:t>
      </w:r>
      <w:r w:rsidR="00D359E5">
        <w:t xml:space="preserve"> </w:t>
      </w:r>
      <w:r w:rsidR="001829D0">
        <w:t xml:space="preserve">spoluvlastnický </w:t>
      </w:r>
      <w:r w:rsidR="004B2C96">
        <w:t>podíl v</w:t>
      </w:r>
      <w:r w:rsidR="001829D0">
        <w:t xml:space="preserve"> rozsahu</w:t>
      </w:r>
      <w:r w:rsidR="004B2C96">
        <w:t xml:space="preserve"> id. </w:t>
      </w:r>
      <w:r w:rsidR="008E0939">
        <w:t>15/32</w:t>
      </w:r>
      <w:r w:rsidR="004B2C96">
        <w:t xml:space="preserve"> </w:t>
      </w:r>
      <w:r w:rsidR="001829D0">
        <w:t xml:space="preserve">na </w:t>
      </w:r>
      <w:r w:rsidR="00934E6E">
        <w:t>nemovit</w:t>
      </w:r>
      <w:r w:rsidR="004B2C96">
        <w:t>ých</w:t>
      </w:r>
      <w:r w:rsidR="00B02500">
        <w:t xml:space="preserve"> věc</w:t>
      </w:r>
      <w:r w:rsidR="001829D0">
        <w:t>ech</w:t>
      </w:r>
      <w:r w:rsidR="00934E6E">
        <w:t xml:space="preserve"> uveden</w:t>
      </w:r>
      <w:r w:rsidR="004B2C96">
        <w:t>ých</w:t>
      </w:r>
      <w:r w:rsidR="00F832C0">
        <w:t xml:space="preserve"> </w:t>
      </w:r>
      <w:r w:rsidR="00934E6E">
        <w:t xml:space="preserve">v čl. </w:t>
      </w:r>
      <w:r>
        <w:t>1</w:t>
      </w:r>
      <w:r w:rsidR="00934E6E">
        <w:t xml:space="preserve">. této smlouvy, to je </w:t>
      </w:r>
      <w:r w:rsidR="001829D0">
        <w:t xml:space="preserve">na </w:t>
      </w:r>
      <w:r w:rsidR="00D359E5">
        <w:t>pozem</w:t>
      </w:r>
      <w:r w:rsidR="001829D0">
        <w:t>cích</w:t>
      </w:r>
      <w:r w:rsidR="004361AE">
        <w:t xml:space="preserve"> </w:t>
      </w:r>
    </w:p>
    <w:p w:rsidR="00830882" w:rsidRDefault="004B1811" w:rsidP="00830882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8E0939">
        <w:t>3658/12</w:t>
      </w:r>
      <w:r w:rsidR="00E21E2E">
        <w:t xml:space="preserve"> (</w:t>
      </w:r>
      <w:r w:rsidR="008E0939">
        <w:t>ostatní plocha, ostatní komunikace</w:t>
      </w:r>
      <w:r w:rsidR="00E21E2E">
        <w:t xml:space="preserve">) o výměře </w:t>
      </w:r>
      <w:r w:rsidR="008E0939">
        <w:t>448</w:t>
      </w:r>
      <w:r w:rsidR="00E21E2E">
        <w:t xml:space="preserve"> m2, </w:t>
      </w:r>
    </w:p>
    <w:p w:rsidR="00830882" w:rsidRDefault="00E21E2E" w:rsidP="00830882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8E0939">
        <w:t>3658/26</w:t>
      </w:r>
      <w:r>
        <w:t xml:space="preserve"> (ostatní plocha</w:t>
      </w:r>
      <w:r w:rsidR="008E0939">
        <w:t>, neplodná půda</w:t>
      </w:r>
      <w:r>
        <w:t xml:space="preserve">) o výměře </w:t>
      </w:r>
      <w:r w:rsidR="008E0939">
        <w:t>53</w:t>
      </w:r>
      <w:r>
        <w:t xml:space="preserve"> m2, </w:t>
      </w:r>
    </w:p>
    <w:p w:rsidR="00830882" w:rsidRDefault="00E21E2E" w:rsidP="00830882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8E0939">
        <w:t>4125/1</w:t>
      </w:r>
      <w:r>
        <w:t xml:space="preserve"> (ostatní plocha</w:t>
      </w:r>
      <w:r w:rsidR="008E0939">
        <w:t>, neplodná půda</w:t>
      </w:r>
      <w:r>
        <w:t xml:space="preserve">) o výměře </w:t>
      </w:r>
      <w:r w:rsidR="008E0939">
        <w:t>396</w:t>
      </w:r>
      <w:r>
        <w:t xml:space="preserve"> m2, </w:t>
      </w:r>
    </w:p>
    <w:p w:rsidR="00830882" w:rsidRDefault="00E21E2E" w:rsidP="00830882">
      <w:pPr>
        <w:pStyle w:val="Zkladntext"/>
        <w:numPr>
          <w:ilvl w:val="0"/>
          <w:numId w:val="2"/>
        </w:numPr>
      </w:pPr>
      <w:proofErr w:type="spellStart"/>
      <w:proofErr w:type="gramStart"/>
      <w:r>
        <w:lastRenderedPageBreak/>
        <w:t>p.č</w:t>
      </w:r>
      <w:proofErr w:type="spellEnd"/>
      <w:r>
        <w:t>.</w:t>
      </w:r>
      <w:proofErr w:type="gramEnd"/>
      <w:r>
        <w:t xml:space="preserve"> </w:t>
      </w:r>
      <w:r w:rsidR="008E0939">
        <w:t>4125/2</w:t>
      </w:r>
      <w:r>
        <w:t xml:space="preserve"> (ostatní plocha</w:t>
      </w:r>
      <w:r w:rsidR="008E0939">
        <w:t>, neplodná půda</w:t>
      </w:r>
      <w:r>
        <w:t xml:space="preserve">) o výměře </w:t>
      </w:r>
      <w:r w:rsidR="008E0939">
        <w:t>341</w:t>
      </w:r>
      <w:r>
        <w:t xml:space="preserve"> m2, </w:t>
      </w:r>
    </w:p>
    <w:p w:rsidR="00830882" w:rsidRDefault="00E21E2E" w:rsidP="00830882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8E0939">
        <w:t>4126/58</w:t>
      </w:r>
      <w:r>
        <w:t xml:space="preserve"> (</w:t>
      </w:r>
      <w:r w:rsidR="008E0939">
        <w:t>orná půda</w:t>
      </w:r>
      <w:r>
        <w:t xml:space="preserve">) o výměře </w:t>
      </w:r>
      <w:r w:rsidR="008E0939">
        <w:t>609</w:t>
      </w:r>
      <w:r>
        <w:t xml:space="preserve"> m2, </w:t>
      </w:r>
    </w:p>
    <w:p w:rsidR="00830882" w:rsidRDefault="00E21E2E" w:rsidP="00830882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8E0939">
        <w:t>4126/71</w:t>
      </w:r>
      <w:r>
        <w:t xml:space="preserve"> (</w:t>
      </w:r>
      <w:r w:rsidR="008E0939">
        <w:t>trvalý travní porost</w:t>
      </w:r>
      <w:r>
        <w:t xml:space="preserve">) o výměře </w:t>
      </w:r>
      <w:r w:rsidR="008E0939">
        <w:t>123</w:t>
      </w:r>
      <w:r>
        <w:t xml:space="preserve"> m2, </w:t>
      </w:r>
    </w:p>
    <w:p w:rsidR="00E21E2E" w:rsidRDefault="003C283F" w:rsidP="0023238E">
      <w:pPr>
        <w:pStyle w:val="Zkladntext"/>
        <w:ind w:firstLine="284"/>
      </w:pPr>
      <w:proofErr w:type="gramStart"/>
      <w:r>
        <w:t>vše v</w:t>
      </w:r>
      <w:r w:rsidR="0023238E">
        <w:t> </w:t>
      </w:r>
      <w:r w:rsidR="00830882">
        <w:t>kat</w:t>
      </w:r>
      <w:r w:rsidR="0023238E">
        <w:t>.</w:t>
      </w:r>
      <w:r w:rsidR="00830882">
        <w:t xml:space="preserve"> území</w:t>
      </w:r>
      <w:proofErr w:type="gramEnd"/>
      <w:r w:rsidR="00830882">
        <w:t xml:space="preserve"> Kutná Hora</w:t>
      </w:r>
      <w:r w:rsidR="00041F59">
        <w:t xml:space="preserve"> (dále jen „</w:t>
      </w:r>
      <w:r w:rsidR="008E0939">
        <w:t>převáděné n</w:t>
      </w:r>
      <w:r w:rsidR="00041F59">
        <w:t>emovité věci“).</w:t>
      </w:r>
    </w:p>
    <w:p w:rsidR="00D359E5" w:rsidRDefault="004B2C96" w:rsidP="008E0939">
      <w:pPr>
        <w:pStyle w:val="Zkladntextodsazen2"/>
        <w:ind w:firstLine="284"/>
      </w:pPr>
      <w:r>
        <w:t>Prodávající</w:t>
      </w:r>
      <w:r w:rsidRPr="002F784C">
        <w:t xml:space="preserve"> </w:t>
      </w:r>
      <w:r w:rsidR="008E0939">
        <w:t>TRIANT</w:t>
      </w:r>
      <w:r w:rsidR="0023238E">
        <w:t>,</w:t>
      </w:r>
      <w:r w:rsidR="008E0939">
        <w:t xml:space="preserve"> spol. s r.o. </w:t>
      </w:r>
      <w:r w:rsidR="00D359E5">
        <w:t>prodáv</w:t>
      </w:r>
      <w:r>
        <w:t>á</w:t>
      </w:r>
      <w:r w:rsidR="000436B4">
        <w:t xml:space="preserve"> </w:t>
      </w:r>
      <w:r w:rsidR="008E0939">
        <w:t>„</w:t>
      </w:r>
      <w:r>
        <w:t>p</w:t>
      </w:r>
      <w:r w:rsidR="008E0939">
        <w:t xml:space="preserve">řeváděné </w:t>
      </w:r>
      <w:r w:rsidR="00573476">
        <w:t>nemovit</w:t>
      </w:r>
      <w:r>
        <w:t>é</w:t>
      </w:r>
      <w:r w:rsidR="00B02500">
        <w:t xml:space="preserve"> věc</w:t>
      </w:r>
      <w:r>
        <w:t>i</w:t>
      </w:r>
      <w:r w:rsidR="008E0939">
        <w:t>“</w:t>
      </w:r>
      <w:r w:rsidR="00B02500">
        <w:t xml:space="preserve"> </w:t>
      </w:r>
      <w:r w:rsidR="00D359E5">
        <w:t>se všemi součástmi a příslušenstvím, právy, povinnostmi a užitky vyplývajícími z titulu vlastnictví, jak t</w:t>
      </w:r>
      <w:r w:rsidR="00E21E2E">
        <w:t>y</w:t>
      </w:r>
      <w:r w:rsidR="00D359E5">
        <w:t xml:space="preserve">to </w:t>
      </w:r>
      <w:r w:rsidR="008E0939">
        <w:t xml:space="preserve">„převáděné nemovité věci“ </w:t>
      </w:r>
      <w:r w:rsidR="00D359E5">
        <w:t>byl oprávn</w:t>
      </w:r>
      <w:r w:rsidR="00934E6E">
        <w:t>ěn užívat za dohodnutou</w:t>
      </w:r>
      <w:r w:rsidR="00D359E5">
        <w:t xml:space="preserve"> kupní cenu ve výši </w:t>
      </w:r>
      <w:r w:rsidR="00DC0DBB">
        <w:t>230.859</w:t>
      </w:r>
      <w:r w:rsidR="005C3D3F">
        <w:t>,</w:t>
      </w:r>
      <w:r>
        <w:t xml:space="preserve">- Kč, slovy: </w:t>
      </w:r>
      <w:proofErr w:type="spellStart"/>
      <w:r w:rsidR="00DC0DBB">
        <w:t>dvěstětřicettisícosmsetpadesátdevět</w:t>
      </w:r>
      <w:r>
        <w:t>korunčeských</w:t>
      </w:r>
      <w:proofErr w:type="spellEnd"/>
      <w:r w:rsidR="00D359E5">
        <w:t>, stanovenou dohodou smluvních stran.</w:t>
      </w:r>
    </w:p>
    <w:p w:rsidR="004B2C96" w:rsidRDefault="004B2C96" w:rsidP="004B2C96">
      <w:pPr>
        <w:pStyle w:val="Zkladntext"/>
        <w:ind w:firstLine="284"/>
      </w:pPr>
      <w:r>
        <w:t>Prodávající</w:t>
      </w:r>
      <w:r w:rsidRPr="002F784C">
        <w:t xml:space="preserve"> </w:t>
      </w:r>
      <w:r w:rsidR="008E0939">
        <w:t>pan Ing. Jan Vančura prodává</w:t>
      </w:r>
      <w:r>
        <w:t xml:space="preserve"> </w:t>
      </w:r>
      <w:r w:rsidRPr="002F784C">
        <w:t xml:space="preserve">a touto smlouvou již prodal </w:t>
      </w:r>
      <w:r>
        <w:t>do výlučného vlastnictví kupujícího</w:t>
      </w:r>
      <w:r w:rsidR="001829D0">
        <w:t xml:space="preserve"> spoluvlastnický</w:t>
      </w:r>
      <w:r>
        <w:t xml:space="preserve"> podíl v</w:t>
      </w:r>
      <w:r w:rsidR="001829D0">
        <w:t xml:space="preserve"> rozsahu</w:t>
      </w:r>
      <w:r>
        <w:t xml:space="preserve"> id. </w:t>
      </w:r>
      <w:r w:rsidR="008E0939">
        <w:t>17/32</w:t>
      </w:r>
      <w:r>
        <w:t xml:space="preserve"> </w:t>
      </w:r>
      <w:r w:rsidR="001829D0">
        <w:t xml:space="preserve">na </w:t>
      </w:r>
      <w:r>
        <w:t>nemovitých věc</w:t>
      </w:r>
      <w:r w:rsidR="001829D0">
        <w:t>ech</w:t>
      </w:r>
      <w:r>
        <w:t xml:space="preserve"> uvedených v čl. </w:t>
      </w:r>
      <w:r w:rsidR="00545864">
        <w:t>1</w:t>
      </w:r>
      <w:r>
        <w:t xml:space="preserve">. této smlouvy, to je </w:t>
      </w:r>
      <w:r w:rsidR="001829D0">
        <w:t xml:space="preserve">na </w:t>
      </w:r>
      <w:r>
        <w:t>pozem</w:t>
      </w:r>
      <w:r w:rsidR="001829D0">
        <w:t>cích</w:t>
      </w:r>
      <w:r>
        <w:t xml:space="preserve"> </w:t>
      </w:r>
    </w:p>
    <w:p w:rsidR="008E0939" w:rsidRDefault="008E0939" w:rsidP="008E0939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3658/12 (ostatní plocha, ostatní komunikace) o výměře 448 m2, </w:t>
      </w:r>
    </w:p>
    <w:p w:rsidR="008E0939" w:rsidRDefault="008E0939" w:rsidP="008E0939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3658/26 (ostatní plocha, neplodná půda) o výměře 53 m2, </w:t>
      </w:r>
    </w:p>
    <w:p w:rsidR="008E0939" w:rsidRDefault="008E0939" w:rsidP="008E0939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4125/1 (ostatní plocha, neplodná půda) o výměře 396 m2, </w:t>
      </w:r>
    </w:p>
    <w:p w:rsidR="008E0939" w:rsidRDefault="008E0939" w:rsidP="008E0939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4125/2 (ostatní plocha, neplodná půda) o výměře 341 m2, </w:t>
      </w:r>
    </w:p>
    <w:p w:rsidR="008E0939" w:rsidRDefault="008E0939" w:rsidP="008E0939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4126/58 (orná půda) o výměře 609 m2, </w:t>
      </w:r>
    </w:p>
    <w:p w:rsidR="008E0939" w:rsidRDefault="008E0939" w:rsidP="008E0939">
      <w:pPr>
        <w:pStyle w:val="Zkladntext"/>
        <w:numPr>
          <w:ilvl w:val="0"/>
          <w:numId w:val="2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4126/71 (trvalý travní porost) o výměře 123 m2, </w:t>
      </w:r>
    </w:p>
    <w:p w:rsidR="004B2C96" w:rsidRDefault="004B2C96" w:rsidP="0023238E">
      <w:pPr>
        <w:pStyle w:val="Zkladntext"/>
        <w:ind w:firstLine="284"/>
      </w:pPr>
      <w:proofErr w:type="gramStart"/>
      <w:r>
        <w:t>vše v</w:t>
      </w:r>
      <w:r w:rsidR="0023238E">
        <w:t> </w:t>
      </w:r>
      <w:r>
        <w:t>kat</w:t>
      </w:r>
      <w:r w:rsidR="0023238E">
        <w:t>.</w:t>
      </w:r>
      <w:r>
        <w:t xml:space="preserve"> území</w:t>
      </w:r>
      <w:proofErr w:type="gramEnd"/>
      <w:r>
        <w:t xml:space="preserve"> Kutná Hora (dále jen „</w:t>
      </w:r>
      <w:r w:rsidR="008E0939">
        <w:t xml:space="preserve">převáděné </w:t>
      </w:r>
      <w:r>
        <w:t>nemovité věci“).</w:t>
      </w:r>
    </w:p>
    <w:p w:rsidR="004B2C96" w:rsidRDefault="004B2C96" w:rsidP="00C21895">
      <w:pPr>
        <w:pStyle w:val="Zkladntextodsazen2"/>
        <w:ind w:firstLine="284"/>
      </w:pPr>
      <w:r>
        <w:t>Prodávající</w:t>
      </w:r>
      <w:r w:rsidRPr="002F784C">
        <w:t xml:space="preserve"> </w:t>
      </w:r>
      <w:r w:rsidR="008E0939">
        <w:t xml:space="preserve">pan Ing. Jan Vančura </w:t>
      </w:r>
      <w:r>
        <w:t xml:space="preserve">prodává </w:t>
      </w:r>
      <w:r w:rsidR="008E0939">
        <w:t>„převáděné</w:t>
      </w:r>
      <w:r>
        <w:t xml:space="preserve"> nemovité věci</w:t>
      </w:r>
      <w:r w:rsidR="008E0939">
        <w:t>“</w:t>
      </w:r>
      <w:r>
        <w:t xml:space="preserve"> se všemi součástmi a příslušenstvím, právy, povinnostmi a užitky vyplývajícími z titulu vlastnictví, jak tyto </w:t>
      </w:r>
      <w:r w:rsidR="008E0939">
        <w:t>„převáděné nemovité věci“ byl oprávněn</w:t>
      </w:r>
      <w:r>
        <w:t xml:space="preserve"> užívat za dohodnutou kupní cenu ve výši </w:t>
      </w:r>
      <w:r w:rsidR="00DC0DBB">
        <w:t>261.641</w:t>
      </w:r>
      <w:r>
        <w:t xml:space="preserve">,- Kč, slovy: </w:t>
      </w:r>
      <w:proofErr w:type="spellStart"/>
      <w:r w:rsidR="00DC0DBB">
        <w:t>dvěstěšedesátjedentisícšestsetčtyřicetjedna</w:t>
      </w:r>
      <w:r w:rsidR="005C3D3F">
        <w:t>korun</w:t>
      </w:r>
      <w:r w:rsidR="00DC0DBB">
        <w:t>a</w:t>
      </w:r>
      <w:r>
        <w:t>česk</w:t>
      </w:r>
      <w:r w:rsidR="00DC0DBB">
        <w:t>á</w:t>
      </w:r>
      <w:proofErr w:type="spellEnd"/>
      <w:r>
        <w:t>, stanovenou dohodou smluvních stran.</w:t>
      </w:r>
    </w:p>
    <w:p w:rsidR="00545864" w:rsidRDefault="00545864" w:rsidP="00C21895">
      <w:pPr>
        <w:pStyle w:val="Zkladntextodsazen2"/>
        <w:ind w:firstLine="284"/>
      </w:pPr>
    </w:p>
    <w:p w:rsidR="00905A17" w:rsidRDefault="00545864" w:rsidP="00545864">
      <w:pPr>
        <w:pStyle w:val="Zkladntextodsazen2"/>
        <w:ind w:firstLine="0"/>
      </w:pPr>
      <w:r>
        <w:t xml:space="preserve">2.2 </w:t>
      </w:r>
      <w:r w:rsidR="00D359E5" w:rsidRPr="002F784C">
        <w:t>Kupující prohlašu</w:t>
      </w:r>
      <w:r w:rsidR="00D359E5">
        <w:t>j</w:t>
      </w:r>
      <w:r w:rsidR="00573476">
        <w:t>e</w:t>
      </w:r>
      <w:r w:rsidR="00D359E5" w:rsidRPr="002F784C">
        <w:t xml:space="preserve">, že </w:t>
      </w:r>
      <w:r w:rsidR="00D359E5">
        <w:t>výše uveden</w:t>
      </w:r>
      <w:r w:rsidR="00947358">
        <w:t>é</w:t>
      </w:r>
      <w:r w:rsidR="00D359E5">
        <w:t xml:space="preserve"> </w:t>
      </w:r>
      <w:r w:rsidR="004B2C96">
        <w:t xml:space="preserve">podíly </w:t>
      </w:r>
      <w:r w:rsidR="001829D0">
        <w:t xml:space="preserve">na </w:t>
      </w:r>
      <w:r w:rsidR="00C167D4">
        <w:t xml:space="preserve">„převáděných </w:t>
      </w:r>
      <w:r w:rsidR="00D359E5" w:rsidRPr="002F784C">
        <w:t>nemovit</w:t>
      </w:r>
      <w:r w:rsidR="004B2C96">
        <w:t>ých</w:t>
      </w:r>
      <w:r w:rsidR="00830882">
        <w:t xml:space="preserve"> vě</w:t>
      </w:r>
      <w:r w:rsidR="001829D0">
        <w:t>cech</w:t>
      </w:r>
      <w:r w:rsidR="00C167D4">
        <w:t>“</w:t>
      </w:r>
      <w:r w:rsidR="004361AE">
        <w:t xml:space="preserve"> </w:t>
      </w:r>
      <w:r w:rsidR="008B0CD2">
        <w:t>za dohodnutou</w:t>
      </w:r>
      <w:r w:rsidR="00D359E5">
        <w:t xml:space="preserve"> </w:t>
      </w:r>
      <w:r w:rsidR="004B2C96">
        <w:t xml:space="preserve">celkovou </w:t>
      </w:r>
      <w:r w:rsidR="00D359E5" w:rsidRPr="002F784C">
        <w:t>kupní cenu</w:t>
      </w:r>
      <w:r w:rsidR="004B2C96">
        <w:t xml:space="preserve"> ve </w:t>
      </w:r>
      <w:r w:rsidR="004B2C96" w:rsidRPr="008E0939">
        <w:t xml:space="preserve">výši </w:t>
      </w:r>
      <w:r w:rsidR="00DC0DBB">
        <w:t>492.500</w:t>
      </w:r>
      <w:r w:rsidR="004B2C96" w:rsidRPr="008E0939">
        <w:t>,-</w:t>
      </w:r>
      <w:r w:rsidR="008E0939">
        <w:t xml:space="preserve"> Kč, slovy: </w:t>
      </w:r>
      <w:proofErr w:type="spellStart"/>
      <w:r w:rsidR="00DC0DBB">
        <w:t>čtyřistadevadesátdvatisícepětset</w:t>
      </w:r>
      <w:r w:rsidR="004B2C96">
        <w:t>korunčeských</w:t>
      </w:r>
      <w:proofErr w:type="spellEnd"/>
      <w:r w:rsidR="004B2C96" w:rsidRPr="002F784C">
        <w:t xml:space="preserve"> </w:t>
      </w:r>
      <w:r w:rsidR="00D359E5" w:rsidRPr="002F784C">
        <w:t>kupuj</w:t>
      </w:r>
      <w:r w:rsidR="00573476">
        <w:t>e</w:t>
      </w:r>
      <w:r w:rsidR="00D359E5" w:rsidRPr="002F784C">
        <w:t xml:space="preserve"> a </w:t>
      </w:r>
      <w:r w:rsidR="00D359E5">
        <w:t>přejím</w:t>
      </w:r>
      <w:r w:rsidR="00573476">
        <w:t>á</w:t>
      </w:r>
      <w:r w:rsidR="00D359E5">
        <w:t xml:space="preserve"> </w:t>
      </w:r>
      <w:r w:rsidR="00D359E5" w:rsidRPr="002F784C">
        <w:t xml:space="preserve">do </w:t>
      </w:r>
      <w:r w:rsidR="00D359E5">
        <w:t xml:space="preserve">svého </w:t>
      </w:r>
      <w:r w:rsidR="00573476">
        <w:t xml:space="preserve">výlučného </w:t>
      </w:r>
      <w:r w:rsidR="00D359E5">
        <w:t>vlastnictví</w:t>
      </w:r>
      <w:r w:rsidR="00C21895">
        <w:t xml:space="preserve">. </w:t>
      </w:r>
    </w:p>
    <w:p w:rsidR="0023238E" w:rsidRDefault="0023238E" w:rsidP="00905A17">
      <w:pPr>
        <w:pStyle w:val="Zkladntextodsazen2"/>
        <w:ind w:firstLine="0"/>
      </w:pPr>
    </w:p>
    <w:p w:rsidR="008B0CD2" w:rsidRDefault="0023238E" w:rsidP="00905A17">
      <w:pPr>
        <w:pStyle w:val="Zkladntextodsazen2"/>
        <w:ind w:firstLine="0"/>
      </w:pPr>
      <w:r>
        <w:t xml:space="preserve">2.3 </w:t>
      </w:r>
      <w:r w:rsidR="00BD0F08">
        <w:t>Kupní cena bude mezi smluvními stranami vypořádána následovně:</w:t>
      </w:r>
    </w:p>
    <w:p w:rsidR="00C21895" w:rsidRPr="00C21895" w:rsidRDefault="00C21895" w:rsidP="00C21895">
      <w:pPr>
        <w:pStyle w:val="Zkladntext"/>
        <w:numPr>
          <w:ilvl w:val="0"/>
          <w:numId w:val="3"/>
        </w:numPr>
        <w:ind w:left="284" w:hanging="224"/>
        <w:rPr>
          <w:bCs/>
        </w:rPr>
      </w:pPr>
      <w:r w:rsidRPr="00C21895">
        <w:t xml:space="preserve">část kupní ceny ve výši </w:t>
      </w:r>
      <w:r w:rsidR="00DC0DBB">
        <w:t>230.859</w:t>
      </w:r>
      <w:r w:rsidRPr="00C21895">
        <w:t xml:space="preserve">,- Kč, slovy: </w:t>
      </w:r>
      <w:proofErr w:type="spellStart"/>
      <w:r w:rsidR="00DC0DBB">
        <w:t>dvěstětřicettisícosmsetpadesátdevětkorunčeských</w:t>
      </w:r>
      <w:proofErr w:type="spellEnd"/>
      <w:r w:rsidR="00DC0DBB">
        <w:t xml:space="preserve"> </w:t>
      </w:r>
      <w:r w:rsidRPr="00C21895">
        <w:t xml:space="preserve"> bude kupující stranou</w:t>
      </w:r>
      <w:r w:rsidRPr="00C21895">
        <w:rPr>
          <w:bCs/>
          <w:iCs/>
        </w:rPr>
        <w:t xml:space="preserve"> zaplacena na účet prodávajícího spol. TRIANT</w:t>
      </w:r>
      <w:r w:rsidR="0023238E">
        <w:rPr>
          <w:bCs/>
          <w:iCs/>
        </w:rPr>
        <w:t>,</w:t>
      </w:r>
      <w:r w:rsidRPr="00C21895">
        <w:rPr>
          <w:bCs/>
          <w:iCs/>
        </w:rPr>
        <w:t xml:space="preserve"> spol. s r.o. číslo </w:t>
      </w:r>
      <w:r w:rsidR="00605105">
        <w:t>XXXXXX</w:t>
      </w:r>
      <w:r w:rsidR="00FD41D2">
        <w:t>,</w:t>
      </w:r>
      <w:r w:rsidR="00FD41D2" w:rsidRPr="00FD41D2">
        <w:t xml:space="preserve"> </w:t>
      </w:r>
      <w:r w:rsidRPr="00FD41D2">
        <w:rPr>
          <w:bCs/>
          <w:iCs/>
        </w:rPr>
        <w:t xml:space="preserve">vedený u </w:t>
      </w:r>
      <w:r w:rsidR="00FD41D2">
        <w:rPr>
          <w:bCs/>
          <w:iCs/>
        </w:rPr>
        <w:t xml:space="preserve">České spořitelny </w:t>
      </w:r>
      <w:r w:rsidRPr="00C21895">
        <w:t xml:space="preserve">do </w:t>
      </w:r>
      <w:r w:rsidR="00545864">
        <w:t>třiceti (3</w:t>
      </w:r>
      <w:r w:rsidRPr="00C21895">
        <w:t>0</w:t>
      </w:r>
      <w:r w:rsidR="00545864">
        <w:t>)</w:t>
      </w:r>
      <w:r w:rsidRPr="00C21895">
        <w:t xml:space="preserve"> dnů ode dne doručení vyrozumění o provedeném vkladu vlastnického práva k „převáděným nemovitým věcem“ </w:t>
      </w:r>
      <w:r w:rsidR="00545864">
        <w:t>do katastru nemovitostí</w:t>
      </w:r>
      <w:r w:rsidRPr="00C21895">
        <w:t xml:space="preserve"> ve prospěch kupujícího</w:t>
      </w:r>
      <w:r w:rsidRPr="00C21895">
        <w:rPr>
          <w:bCs/>
        </w:rPr>
        <w:t xml:space="preserve">. </w:t>
      </w:r>
    </w:p>
    <w:p w:rsidR="00C21895" w:rsidRPr="00C21895" w:rsidRDefault="00C21895" w:rsidP="00C21895">
      <w:pPr>
        <w:pStyle w:val="Zkladntext"/>
        <w:numPr>
          <w:ilvl w:val="0"/>
          <w:numId w:val="3"/>
        </w:numPr>
        <w:ind w:left="284" w:hanging="224"/>
        <w:rPr>
          <w:bCs/>
        </w:rPr>
      </w:pPr>
      <w:r w:rsidRPr="00C21895">
        <w:rPr>
          <w:bCs/>
        </w:rPr>
        <w:t xml:space="preserve">část kupní ceny ve výši </w:t>
      </w:r>
      <w:r w:rsidR="00DC0DBB">
        <w:rPr>
          <w:bCs/>
        </w:rPr>
        <w:t>261.641</w:t>
      </w:r>
      <w:r w:rsidR="005C3D3F">
        <w:rPr>
          <w:bCs/>
        </w:rPr>
        <w:t>,</w:t>
      </w:r>
      <w:r w:rsidRPr="00C21895">
        <w:rPr>
          <w:bCs/>
        </w:rPr>
        <w:t xml:space="preserve">- Kč, slovy: </w:t>
      </w:r>
      <w:proofErr w:type="spellStart"/>
      <w:r w:rsidR="00DC0DBB">
        <w:t>dvěstěšedesátjedentisícšestsetčtyřicetjednakorunačeská</w:t>
      </w:r>
      <w:proofErr w:type="spellEnd"/>
      <w:r w:rsidR="00DC0DBB">
        <w:t xml:space="preserve"> </w:t>
      </w:r>
      <w:r w:rsidRPr="00C21895">
        <w:t xml:space="preserve"> bude kupující stranou zaplacena na účet prodávajícího pana Ing. Jana Vančury číslo </w:t>
      </w:r>
      <w:r w:rsidR="00605105">
        <w:t>XXXXXXXX</w:t>
      </w:r>
      <w:r w:rsidRPr="001A1541">
        <w:rPr>
          <w:bCs/>
          <w:iCs/>
        </w:rPr>
        <w:t xml:space="preserve">, vedený u </w:t>
      </w:r>
      <w:r w:rsidR="001A1541" w:rsidRPr="001A1541">
        <w:rPr>
          <w:bCs/>
          <w:iCs/>
        </w:rPr>
        <w:t>K</w:t>
      </w:r>
      <w:r w:rsidR="001A1541">
        <w:rPr>
          <w:bCs/>
          <w:iCs/>
        </w:rPr>
        <w:t>omerční banky</w:t>
      </w:r>
      <w:r w:rsidRPr="00C21895">
        <w:rPr>
          <w:bCs/>
          <w:iCs/>
        </w:rPr>
        <w:t xml:space="preserve"> </w:t>
      </w:r>
      <w:r w:rsidRPr="00C21895">
        <w:t xml:space="preserve">do </w:t>
      </w:r>
      <w:r w:rsidR="00545864">
        <w:t>třiceti (3</w:t>
      </w:r>
      <w:r w:rsidRPr="00C21895">
        <w:t>0</w:t>
      </w:r>
      <w:r w:rsidR="00545864">
        <w:t>)</w:t>
      </w:r>
      <w:r w:rsidRPr="00C21895">
        <w:t xml:space="preserve"> dnů ode dne doručení vyrozumění o provedeném vkladu vlastnického práva k </w:t>
      </w:r>
      <w:r>
        <w:t xml:space="preserve">„převáděným </w:t>
      </w:r>
      <w:r w:rsidRPr="00C21895">
        <w:t xml:space="preserve">nemovitým věcem“ </w:t>
      </w:r>
      <w:r w:rsidR="00545864">
        <w:t xml:space="preserve">do katastru nemovitostí </w:t>
      </w:r>
      <w:r w:rsidRPr="00C21895">
        <w:t>ve prospěch kupujícího</w:t>
      </w:r>
      <w:r w:rsidRPr="00C21895">
        <w:rPr>
          <w:bCs/>
        </w:rPr>
        <w:t xml:space="preserve">. </w:t>
      </w:r>
      <w:r w:rsidR="00C167D4">
        <w:rPr>
          <w:bCs/>
        </w:rPr>
        <w:t xml:space="preserve">Povinnost kupujícího zaplatit prodávajícím kupní cenu je splněna v okamžiku připsání </w:t>
      </w:r>
      <w:r w:rsidR="00545864">
        <w:rPr>
          <w:bCs/>
        </w:rPr>
        <w:t xml:space="preserve">výše uvedených </w:t>
      </w:r>
      <w:r w:rsidR="00C167D4">
        <w:rPr>
          <w:bCs/>
        </w:rPr>
        <w:t>částek kupní ceny na bankovní účty prodávajících.</w:t>
      </w:r>
    </w:p>
    <w:p w:rsidR="00C167D4" w:rsidRDefault="00C167D4" w:rsidP="00B3132B">
      <w:pPr>
        <w:pStyle w:val="Zkladntext"/>
        <w:ind w:right="-341"/>
        <w:jc w:val="center"/>
        <w:rPr>
          <w:color w:val="FF0000"/>
        </w:rPr>
      </w:pPr>
      <w:bookmarkStart w:id="0" w:name="_GoBack"/>
      <w:bookmarkEnd w:id="0"/>
    </w:p>
    <w:p w:rsidR="00B3132B" w:rsidRPr="00345C0D" w:rsidRDefault="00B3132B" w:rsidP="00B3132B">
      <w:pPr>
        <w:pStyle w:val="Zkladntext"/>
        <w:ind w:right="-341"/>
        <w:jc w:val="center"/>
      </w:pPr>
      <w:r w:rsidRPr="00345C0D">
        <w:t>3.</w:t>
      </w: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ab/>
      </w: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>3.1 Prodávající činí následující prohlášení a potvrzuj</w:t>
      </w:r>
      <w:r w:rsidR="00C167D4" w:rsidRPr="00345C0D">
        <w:t>í</w:t>
      </w:r>
      <w:r w:rsidRPr="00345C0D">
        <w:t xml:space="preserve"> a zaručuj</w:t>
      </w:r>
      <w:r w:rsidR="00C167D4" w:rsidRPr="00345C0D">
        <w:t>í</w:t>
      </w:r>
      <w:r w:rsidRPr="00345C0D">
        <w:t xml:space="preserve"> kupujícímu pravdivost, úplnost a přesnost každého z nich:</w:t>
      </w:r>
    </w:p>
    <w:p w:rsidR="00B3132B" w:rsidRPr="00345C0D" w:rsidRDefault="00B3132B" w:rsidP="00B3132B">
      <w:pPr>
        <w:pStyle w:val="Zkladntext"/>
        <w:tabs>
          <w:tab w:val="left" w:pos="284"/>
        </w:tabs>
      </w:pP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 xml:space="preserve">(a) Prodávající: </w:t>
      </w:r>
    </w:p>
    <w:p w:rsidR="00B3132B" w:rsidRPr="00345C0D" w:rsidRDefault="00B3132B" w:rsidP="00B3132B">
      <w:pPr>
        <w:pStyle w:val="Zkladntext"/>
        <w:tabs>
          <w:tab w:val="left" w:pos="284"/>
        </w:tabs>
        <w:ind w:left="709"/>
      </w:pPr>
      <w:r w:rsidRPr="00345C0D">
        <w:lastRenderedPageBreak/>
        <w:t>(i) j</w:t>
      </w:r>
      <w:r w:rsidR="00C167D4" w:rsidRPr="00345C0D">
        <w:t>sou podílovými spolu</w:t>
      </w:r>
      <w:r w:rsidRPr="00345C0D">
        <w:t>vlastník</w:t>
      </w:r>
      <w:r w:rsidR="00C167D4" w:rsidRPr="00345C0D">
        <w:t>y</w:t>
      </w:r>
      <w:r w:rsidRPr="00345C0D">
        <w:t xml:space="preserve"> „převáděn</w:t>
      </w:r>
      <w:r w:rsidR="00C167D4" w:rsidRPr="00345C0D">
        <w:t>ých</w:t>
      </w:r>
      <w:r w:rsidRPr="00345C0D">
        <w:t xml:space="preserve"> nemovit</w:t>
      </w:r>
      <w:r w:rsidR="00C167D4" w:rsidRPr="00345C0D">
        <w:t>ých</w:t>
      </w:r>
      <w:r w:rsidRPr="00345C0D">
        <w:t xml:space="preserve"> věc</w:t>
      </w:r>
      <w:r w:rsidR="00C167D4" w:rsidRPr="00345C0D">
        <w:t>í</w:t>
      </w:r>
      <w:r w:rsidRPr="00345C0D">
        <w:t>“ a nikomu nesvědčí právo domáhat se ve vztahu k „převáděn</w:t>
      </w:r>
      <w:r w:rsidR="00C167D4" w:rsidRPr="00345C0D">
        <w:t>ým</w:t>
      </w:r>
      <w:r w:rsidRPr="00345C0D">
        <w:t xml:space="preserve"> nemovit</w:t>
      </w:r>
      <w:r w:rsidR="00C167D4" w:rsidRPr="00345C0D">
        <w:t>ým</w:t>
      </w:r>
      <w:r w:rsidRPr="00345C0D">
        <w:t xml:space="preserve"> věc</w:t>
      </w:r>
      <w:r w:rsidR="00C167D4" w:rsidRPr="00345C0D">
        <w:t>em</w:t>
      </w:r>
      <w:r w:rsidRPr="00345C0D">
        <w:t xml:space="preserve">“ odstranění nesouladu stavu zápisů v katastru nemovitostí se skutečným právním stavem, </w:t>
      </w:r>
    </w:p>
    <w:p w:rsidR="00B3132B" w:rsidRPr="00345C0D" w:rsidRDefault="00B3132B" w:rsidP="00B3132B">
      <w:pPr>
        <w:pStyle w:val="Zkladntext"/>
        <w:tabs>
          <w:tab w:val="left" w:pos="284"/>
        </w:tabs>
        <w:ind w:left="709"/>
      </w:pPr>
    </w:p>
    <w:p w:rsidR="00B3132B" w:rsidRPr="00345C0D" w:rsidRDefault="00B3132B" w:rsidP="00B3132B">
      <w:pPr>
        <w:pStyle w:val="Zkladntext"/>
        <w:tabs>
          <w:tab w:val="left" w:pos="284"/>
        </w:tabs>
        <w:ind w:left="709"/>
      </w:pPr>
      <w:r w:rsidRPr="00345C0D">
        <w:t>(</w:t>
      </w:r>
      <w:proofErr w:type="spellStart"/>
      <w:r w:rsidRPr="00345C0D">
        <w:t>ii</w:t>
      </w:r>
      <w:proofErr w:type="spellEnd"/>
      <w:r w:rsidRPr="00345C0D">
        <w:t>) řádně a včas splnil</w:t>
      </w:r>
      <w:r w:rsidR="00C167D4" w:rsidRPr="00345C0D">
        <w:t>i</w:t>
      </w:r>
      <w:r w:rsidRPr="00345C0D">
        <w:t xml:space="preserve"> všechny své povinnosti ze smluv, na jejichž základě nabyl</w:t>
      </w:r>
      <w:r w:rsidR="00C167D4" w:rsidRPr="00345C0D">
        <w:t>i</w:t>
      </w:r>
      <w:r w:rsidRPr="00345C0D">
        <w:t xml:space="preserve"> „převáděn</w:t>
      </w:r>
      <w:r w:rsidR="00C167D4" w:rsidRPr="00345C0D">
        <w:t>é</w:t>
      </w:r>
      <w:r w:rsidRPr="00345C0D">
        <w:t xml:space="preserve"> nemovit</w:t>
      </w:r>
      <w:r w:rsidR="00C167D4" w:rsidRPr="00345C0D">
        <w:t>é</w:t>
      </w:r>
      <w:r w:rsidRPr="00345C0D">
        <w:t xml:space="preserve"> věc</w:t>
      </w:r>
      <w:r w:rsidR="00C167D4" w:rsidRPr="00345C0D">
        <w:t>i</w:t>
      </w:r>
      <w:r w:rsidRPr="00345C0D">
        <w:t>“, a neexistuje žádná skutečnost, v jejímž důsledku by prodávající nebo je</w:t>
      </w:r>
      <w:r w:rsidR="00C167D4" w:rsidRPr="00345C0D">
        <w:t>jich</w:t>
      </w:r>
      <w:r w:rsidRPr="00345C0D">
        <w:t xml:space="preserve"> protistrana mohli odstoupit od jakékoli z takových nabývacích smluv nebo jakoukoli z nabývacích smluv jinak ukončit;</w:t>
      </w:r>
    </w:p>
    <w:p w:rsidR="00B3132B" w:rsidRPr="00345C0D" w:rsidRDefault="00B3132B" w:rsidP="00B3132B">
      <w:pPr>
        <w:pStyle w:val="Zkladntext"/>
        <w:tabs>
          <w:tab w:val="left" w:pos="284"/>
        </w:tabs>
        <w:ind w:left="709"/>
      </w:pPr>
    </w:p>
    <w:p w:rsidR="00B3132B" w:rsidRPr="00345C0D" w:rsidRDefault="00B3132B" w:rsidP="00B3132B">
      <w:pPr>
        <w:pStyle w:val="Zkladntext"/>
        <w:tabs>
          <w:tab w:val="left" w:pos="284"/>
        </w:tabs>
        <w:ind w:left="709"/>
      </w:pPr>
      <w:r w:rsidRPr="00345C0D">
        <w:t>(</w:t>
      </w:r>
      <w:proofErr w:type="spellStart"/>
      <w:r w:rsidRPr="00345C0D">
        <w:t>iii</w:t>
      </w:r>
      <w:proofErr w:type="spellEnd"/>
      <w:r w:rsidRPr="00345C0D">
        <w:t>) si</w:t>
      </w:r>
      <w:r w:rsidR="00C167D4" w:rsidRPr="00345C0D">
        <w:t xml:space="preserve"> nejsou</w:t>
      </w:r>
      <w:r w:rsidRPr="00345C0D">
        <w:t xml:space="preserve"> vědom</w:t>
      </w:r>
      <w:r w:rsidR="00C167D4" w:rsidRPr="00345C0D">
        <w:t>i</w:t>
      </w:r>
      <w:r w:rsidRPr="00345C0D">
        <w:t xml:space="preserve"> žádné skutečnosti, v jejímž důsledku by příslušné smluvní strany mohly odstoupit od jakékoli nabývací smlouvy předcházející kteroukoliv ze smluv, na jejichž základě prodávající nabyl</w:t>
      </w:r>
      <w:r w:rsidR="00C167D4" w:rsidRPr="00345C0D">
        <w:t>i</w:t>
      </w:r>
      <w:r w:rsidRPr="00345C0D">
        <w:t xml:space="preserve"> „převáděn</w:t>
      </w:r>
      <w:r w:rsidR="00C167D4" w:rsidRPr="00345C0D">
        <w:t>é</w:t>
      </w:r>
      <w:r w:rsidRPr="00345C0D">
        <w:t xml:space="preserve"> nemovit</w:t>
      </w:r>
      <w:r w:rsidR="00C167D4" w:rsidRPr="00345C0D">
        <w:t>é</w:t>
      </w:r>
      <w:r w:rsidRPr="00345C0D">
        <w:t xml:space="preserve"> věc</w:t>
      </w:r>
      <w:r w:rsidR="00C167D4" w:rsidRPr="00345C0D">
        <w:t>i</w:t>
      </w:r>
      <w:r w:rsidRPr="00345C0D">
        <w:t>“, nebo takovou smlouvu jinak ukončit; ani</w:t>
      </w:r>
    </w:p>
    <w:p w:rsidR="00B3132B" w:rsidRPr="00345C0D" w:rsidRDefault="00B3132B" w:rsidP="00B3132B">
      <w:pPr>
        <w:pStyle w:val="Zkladntext"/>
        <w:tabs>
          <w:tab w:val="left" w:pos="284"/>
        </w:tabs>
        <w:ind w:left="709"/>
      </w:pPr>
    </w:p>
    <w:p w:rsidR="00B3132B" w:rsidRPr="00345C0D" w:rsidRDefault="00B3132B" w:rsidP="00B3132B">
      <w:pPr>
        <w:pStyle w:val="Zkladntext"/>
        <w:tabs>
          <w:tab w:val="left" w:pos="284"/>
        </w:tabs>
        <w:ind w:left="709"/>
      </w:pPr>
      <w:r w:rsidRPr="00345C0D">
        <w:t>(</w:t>
      </w:r>
      <w:proofErr w:type="spellStart"/>
      <w:r w:rsidRPr="00345C0D">
        <w:t>iv</w:t>
      </w:r>
      <w:proofErr w:type="spellEnd"/>
      <w:r w:rsidRPr="00345C0D">
        <w:t>) ne</w:t>
      </w:r>
      <w:r w:rsidR="00865CA0">
        <w:t>jsou</w:t>
      </w:r>
      <w:r w:rsidRPr="00345C0D">
        <w:t xml:space="preserve"> v nakládání s „převádě</w:t>
      </w:r>
      <w:r w:rsidR="00C167D4" w:rsidRPr="00345C0D">
        <w:t>nými</w:t>
      </w:r>
      <w:r w:rsidRPr="00345C0D">
        <w:t xml:space="preserve"> nemovit</w:t>
      </w:r>
      <w:r w:rsidR="00C167D4" w:rsidRPr="00345C0D">
        <w:t>ými</w:t>
      </w:r>
      <w:r w:rsidRPr="00345C0D">
        <w:t xml:space="preserve"> věc</w:t>
      </w:r>
      <w:r w:rsidR="00C167D4" w:rsidRPr="00345C0D">
        <w:t>m</w:t>
      </w:r>
      <w:r w:rsidR="00865CA0">
        <w:t>i</w:t>
      </w:r>
      <w:r w:rsidRPr="00345C0D">
        <w:t>“ jakkoli omezen</w:t>
      </w:r>
      <w:r w:rsidR="00865CA0">
        <w:t>i</w:t>
      </w:r>
      <w:r w:rsidRPr="00345C0D">
        <w:t>;</w:t>
      </w:r>
    </w:p>
    <w:p w:rsidR="00B3132B" w:rsidRPr="00345C0D" w:rsidRDefault="00B3132B" w:rsidP="00B3132B">
      <w:pPr>
        <w:pStyle w:val="Zkladntext"/>
        <w:tabs>
          <w:tab w:val="left" w:pos="284"/>
        </w:tabs>
      </w:pP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>(b) na „převáděn</w:t>
      </w:r>
      <w:r w:rsidR="00C167D4" w:rsidRPr="00345C0D">
        <w:t>ých</w:t>
      </w:r>
      <w:r w:rsidRPr="00345C0D">
        <w:t xml:space="preserve"> nemovit</w:t>
      </w:r>
      <w:r w:rsidR="00C167D4" w:rsidRPr="00345C0D">
        <w:t>ých</w:t>
      </w:r>
      <w:r w:rsidRPr="00345C0D">
        <w:t xml:space="preserve"> věc</w:t>
      </w:r>
      <w:r w:rsidR="00C167D4" w:rsidRPr="00345C0D">
        <w:t>ech</w:t>
      </w:r>
      <w:r w:rsidRPr="00345C0D">
        <w:t xml:space="preserve">“ neváznou žádné závady, zejména pak: </w:t>
      </w:r>
    </w:p>
    <w:p w:rsidR="00B3132B" w:rsidRPr="00345C0D" w:rsidRDefault="00B3132B" w:rsidP="00B3132B">
      <w:pPr>
        <w:pStyle w:val="Zkladntext"/>
        <w:tabs>
          <w:tab w:val="left" w:pos="284"/>
        </w:tabs>
      </w:pPr>
    </w:p>
    <w:p w:rsidR="00B3132B" w:rsidRPr="00345C0D" w:rsidRDefault="00B3132B" w:rsidP="00B3132B">
      <w:pPr>
        <w:pStyle w:val="Zkladntext"/>
        <w:numPr>
          <w:ilvl w:val="0"/>
          <w:numId w:val="5"/>
        </w:numPr>
        <w:tabs>
          <w:tab w:val="left" w:pos="284"/>
        </w:tabs>
        <w:ind w:left="993" w:hanging="284"/>
      </w:pPr>
      <w:r w:rsidRPr="00345C0D">
        <w:t xml:space="preserve"> „převáděn</w:t>
      </w:r>
      <w:r w:rsidR="00C167D4" w:rsidRPr="00345C0D">
        <w:t>é</w:t>
      </w:r>
      <w:r w:rsidRPr="00345C0D">
        <w:t xml:space="preserve"> nemovit</w:t>
      </w:r>
      <w:r w:rsidR="00C167D4" w:rsidRPr="00345C0D">
        <w:t>é</w:t>
      </w:r>
      <w:r w:rsidRPr="00345C0D">
        <w:t xml:space="preserve"> věc</w:t>
      </w:r>
      <w:r w:rsidR="00C167D4" w:rsidRPr="00345C0D">
        <w:t>i</w:t>
      </w:r>
      <w:r w:rsidRPr="00345C0D">
        <w:t>“ ne</w:t>
      </w:r>
      <w:r w:rsidR="00C167D4" w:rsidRPr="00345C0D">
        <w:t>jsou</w:t>
      </w:r>
      <w:r w:rsidRPr="00345C0D">
        <w:t xml:space="preserve"> zatížen</w:t>
      </w:r>
      <w:r w:rsidR="00C167D4" w:rsidRPr="00345C0D">
        <w:t>é</w:t>
      </w:r>
      <w:r w:rsidRPr="00345C0D">
        <w:t xml:space="preserve"> žádnými dluhy,</w:t>
      </w:r>
    </w:p>
    <w:p w:rsidR="00B3132B" w:rsidRPr="00345C0D" w:rsidRDefault="00B3132B" w:rsidP="00B3132B">
      <w:pPr>
        <w:pStyle w:val="Zkladntext"/>
        <w:tabs>
          <w:tab w:val="left" w:pos="284"/>
        </w:tabs>
        <w:ind w:left="993"/>
      </w:pPr>
    </w:p>
    <w:p w:rsidR="00B3132B" w:rsidRPr="00345C0D" w:rsidRDefault="00B3132B" w:rsidP="00B3132B">
      <w:pPr>
        <w:pStyle w:val="Zkladntext"/>
        <w:numPr>
          <w:ilvl w:val="0"/>
          <w:numId w:val="5"/>
        </w:numPr>
        <w:tabs>
          <w:tab w:val="left" w:pos="709"/>
          <w:tab w:val="left" w:pos="1134"/>
        </w:tabs>
        <w:ind w:left="709" w:firstLine="0"/>
      </w:pPr>
      <w:r w:rsidRPr="00345C0D">
        <w:t>třetí osoby nemají k „převáděn</w:t>
      </w:r>
      <w:r w:rsidR="00C167D4" w:rsidRPr="00345C0D">
        <w:t>ým</w:t>
      </w:r>
      <w:r w:rsidRPr="00345C0D">
        <w:t xml:space="preserve"> nemovit</w:t>
      </w:r>
      <w:r w:rsidR="00C167D4" w:rsidRPr="00345C0D">
        <w:t>ým</w:t>
      </w:r>
      <w:r w:rsidRPr="00345C0D">
        <w:t xml:space="preserve"> věc</w:t>
      </w:r>
      <w:r w:rsidR="00C167D4" w:rsidRPr="00345C0D">
        <w:t>em</w:t>
      </w:r>
      <w:r w:rsidRPr="00345C0D">
        <w:t>“ žádná práva (včetně práv věcných), ať už vyplývající z právních předpisů nebo ze smlouvy či jiného právního jednání, jako je např. právo zástavní, předkupní právo, právo odpovídající věcnému břemeni, právo z ujednání o právu zpětné koupě, o zákazu zcizení nebo zatížení, o výhradě lepšího kupce či o koupi na zkoušku, výpůjčka, nájem či pacht,</w:t>
      </w:r>
    </w:p>
    <w:p w:rsidR="00B3132B" w:rsidRPr="00345C0D" w:rsidRDefault="00B3132B" w:rsidP="00B3132B">
      <w:pPr>
        <w:pStyle w:val="Odstavecseseznamem"/>
      </w:pPr>
    </w:p>
    <w:p w:rsidR="00B3132B" w:rsidRPr="00345C0D" w:rsidRDefault="00B3132B" w:rsidP="00B3132B">
      <w:pPr>
        <w:pStyle w:val="Zkladntext"/>
        <w:numPr>
          <w:ilvl w:val="0"/>
          <w:numId w:val="5"/>
        </w:numPr>
        <w:tabs>
          <w:tab w:val="left" w:pos="709"/>
          <w:tab w:val="left" w:pos="1134"/>
        </w:tabs>
        <w:ind w:left="709" w:firstLine="0"/>
      </w:pPr>
      <w:r w:rsidRPr="00345C0D">
        <w:t>prodávajícím</w:t>
      </w:r>
      <w:r w:rsidR="00C167D4" w:rsidRPr="00345C0D">
        <w:t xml:space="preserve"> </w:t>
      </w:r>
      <w:r w:rsidRPr="00345C0D">
        <w:t>ohledně „převáděn</w:t>
      </w:r>
      <w:r w:rsidR="00C167D4" w:rsidRPr="00345C0D">
        <w:t>ých</w:t>
      </w:r>
      <w:r w:rsidRPr="00345C0D">
        <w:t xml:space="preserve"> nemovit</w:t>
      </w:r>
      <w:r w:rsidR="00C167D4" w:rsidRPr="00345C0D">
        <w:t>ých</w:t>
      </w:r>
      <w:r w:rsidRPr="00345C0D">
        <w:t xml:space="preserve"> věc</w:t>
      </w:r>
      <w:r w:rsidR="00C167D4" w:rsidRPr="00345C0D">
        <w:t>í</w:t>
      </w:r>
      <w:r w:rsidRPr="00345C0D">
        <w:t xml:space="preserve">“ nesvědčí jiná práva kromě práva vlastnického, jako např. právo odpovídající věcnému břemeni, </w:t>
      </w:r>
    </w:p>
    <w:p w:rsidR="00B3132B" w:rsidRPr="00345C0D" w:rsidRDefault="00B3132B" w:rsidP="00B3132B">
      <w:pPr>
        <w:pStyle w:val="Zkladntext"/>
        <w:tabs>
          <w:tab w:val="left" w:pos="709"/>
          <w:tab w:val="left" w:pos="1134"/>
        </w:tabs>
      </w:pPr>
    </w:p>
    <w:p w:rsidR="00B3132B" w:rsidRPr="00345C0D" w:rsidRDefault="00B3132B" w:rsidP="00B3132B">
      <w:pPr>
        <w:pStyle w:val="Zkladntext"/>
        <w:numPr>
          <w:ilvl w:val="0"/>
          <w:numId w:val="5"/>
        </w:numPr>
        <w:tabs>
          <w:tab w:val="left" w:pos="709"/>
          <w:tab w:val="left" w:pos="1134"/>
        </w:tabs>
        <w:ind w:left="709" w:firstLine="0"/>
      </w:pPr>
      <w:r w:rsidRPr="00345C0D">
        <w:t>žádná ze staveb na „převáděn</w:t>
      </w:r>
      <w:r w:rsidR="00C167D4" w:rsidRPr="00345C0D">
        <w:t>ých</w:t>
      </w:r>
      <w:r w:rsidRPr="00345C0D">
        <w:t xml:space="preserve"> nemovit</w:t>
      </w:r>
      <w:r w:rsidR="00C167D4" w:rsidRPr="00345C0D">
        <w:t>ých</w:t>
      </w:r>
      <w:r w:rsidRPr="00345C0D">
        <w:t xml:space="preserve"> věc</w:t>
      </w:r>
      <w:r w:rsidR="00C167D4" w:rsidRPr="00345C0D">
        <w:t>ech</w:t>
      </w:r>
      <w:r w:rsidRPr="00345C0D">
        <w:t>“ není ve vlastnictví třetí osoby.</w:t>
      </w:r>
    </w:p>
    <w:p w:rsidR="00B3132B" w:rsidRPr="00345C0D" w:rsidRDefault="00B3132B" w:rsidP="00B3132B">
      <w:pPr>
        <w:pStyle w:val="Zkladntext"/>
        <w:tabs>
          <w:tab w:val="left" w:pos="709"/>
          <w:tab w:val="left" w:pos="1134"/>
        </w:tabs>
        <w:ind w:left="709"/>
      </w:pPr>
    </w:p>
    <w:p w:rsidR="00B3132B" w:rsidRPr="00345C0D" w:rsidRDefault="00B3132B" w:rsidP="00B3132B">
      <w:pPr>
        <w:pStyle w:val="Zkladntext"/>
        <w:tabs>
          <w:tab w:val="left" w:pos="709"/>
          <w:tab w:val="left" w:pos="1134"/>
        </w:tabs>
      </w:pPr>
      <w:r w:rsidRPr="00345C0D">
        <w:t>(c) „převáděn</w:t>
      </w:r>
      <w:r w:rsidR="00C167D4" w:rsidRPr="00345C0D">
        <w:t>é</w:t>
      </w:r>
      <w:r w:rsidRPr="00345C0D">
        <w:t xml:space="preserve"> nemovit</w:t>
      </w:r>
      <w:r w:rsidR="00C167D4" w:rsidRPr="00345C0D">
        <w:t>é</w:t>
      </w:r>
      <w:r w:rsidRPr="00345C0D">
        <w:t xml:space="preserve"> věc</w:t>
      </w:r>
      <w:r w:rsidR="00C167D4" w:rsidRPr="00345C0D">
        <w:t>i</w:t>
      </w:r>
      <w:r w:rsidRPr="00345C0D">
        <w:t>“ nem</w:t>
      </w:r>
      <w:r w:rsidR="00345C0D" w:rsidRPr="00345C0D">
        <w:t>ají</w:t>
      </w:r>
      <w:r w:rsidRPr="00345C0D">
        <w:t xml:space="preserve"> žádné skryté vady a neexistuje </w:t>
      </w:r>
      <w:r w:rsidR="006010C1">
        <w:t xml:space="preserve">ani </w:t>
      </w:r>
      <w:r w:rsidRPr="00345C0D">
        <w:t>žádná jiná skutečnost, na kterou by měl</w:t>
      </w:r>
      <w:r w:rsidR="00345C0D" w:rsidRPr="00345C0D">
        <w:t>i</w:t>
      </w:r>
      <w:r w:rsidRPr="00345C0D">
        <w:t xml:space="preserve"> prodávající kupujícího v souvislosti s uzavřením této smlouvy upozornit;</w:t>
      </w:r>
    </w:p>
    <w:p w:rsidR="00B3132B" w:rsidRPr="00345C0D" w:rsidRDefault="00B3132B" w:rsidP="00B3132B">
      <w:pPr>
        <w:pStyle w:val="Zkladntext"/>
        <w:tabs>
          <w:tab w:val="left" w:pos="709"/>
          <w:tab w:val="left" w:pos="1134"/>
        </w:tabs>
      </w:pPr>
    </w:p>
    <w:p w:rsidR="00B3132B" w:rsidRPr="00345C0D" w:rsidRDefault="00B3132B" w:rsidP="00B3132B">
      <w:pPr>
        <w:pStyle w:val="Zkladntext"/>
        <w:tabs>
          <w:tab w:val="left" w:pos="709"/>
          <w:tab w:val="left" w:pos="1134"/>
        </w:tabs>
      </w:pPr>
      <w:r w:rsidRPr="00345C0D">
        <w:t>(d) vlastnické právo prodávající</w:t>
      </w:r>
      <w:r w:rsidR="00345C0D" w:rsidRPr="00345C0D">
        <w:t xml:space="preserve">ch </w:t>
      </w:r>
      <w:r w:rsidRPr="00345C0D">
        <w:t>k „převáděn</w:t>
      </w:r>
      <w:r w:rsidR="00345C0D" w:rsidRPr="00345C0D">
        <w:t>ým</w:t>
      </w:r>
      <w:r w:rsidRPr="00345C0D">
        <w:t xml:space="preserve"> nemovit</w:t>
      </w:r>
      <w:r w:rsidR="00345C0D" w:rsidRPr="00345C0D">
        <w:t>ým</w:t>
      </w:r>
      <w:r w:rsidRPr="00345C0D">
        <w:t xml:space="preserve"> věc</w:t>
      </w:r>
      <w:r w:rsidR="00345C0D" w:rsidRPr="00345C0D">
        <w:t>em</w:t>
      </w:r>
      <w:r w:rsidRPr="00345C0D">
        <w:t>“ ani je</w:t>
      </w:r>
      <w:r w:rsidR="00345C0D" w:rsidRPr="00345C0D">
        <w:t>jich</w:t>
      </w:r>
      <w:r w:rsidRPr="00345C0D">
        <w:t xml:space="preserve"> nabytí kupujícím není dotčeno žádnými spory, nedořešenými právními vztahy (včetně restitučních nároků), soudními, dědickými, správními nebo jinými řízeními (včetně jakéhokoliv řízení ohledně zápisu práva k „převáděn</w:t>
      </w:r>
      <w:r w:rsidR="00345C0D" w:rsidRPr="00345C0D">
        <w:t>ým</w:t>
      </w:r>
      <w:r w:rsidRPr="00345C0D">
        <w:t xml:space="preserve"> nemovit</w:t>
      </w:r>
      <w:r w:rsidR="00345C0D" w:rsidRPr="00345C0D">
        <w:t>ým</w:t>
      </w:r>
      <w:r w:rsidRPr="00345C0D">
        <w:t xml:space="preserve"> věc</w:t>
      </w:r>
      <w:r w:rsidR="00345C0D" w:rsidRPr="00345C0D">
        <w:t>em</w:t>
      </w:r>
      <w:r w:rsidRPr="00345C0D">
        <w:t>“ do katastru nemovitostí), na jejichž základě by třetím osobám mohla vzniknout práva k „převáděn</w:t>
      </w:r>
      <w:r w:rsidR="00345C0D" w:rsidRPr="00345C0D">
        <w:t>ým</w:t>
      </w:r>
      <w:r w:rsidRPr="00345C0D">
        <w:t xml:space="preserve"> nemovit</w:t>
      </w:r>
      <w:r w:rsidR="00345C0D" w:rsidRPr="00345C0D">
        <w:t>ým</w:t>
      </w:r>
      <w:r w:rsidRPr="00345C0D">
        <w:t xml:space="preserve"> věc</w:t>
      </w:r>
      <w:r w:rsidR="00345C0D" w:rsidRPr="00345C0D">
        <w:t>em</w:t>
      </w:r>
      <w:r w:rsidRPr="00345C0D">
        <w:t>“;</w:t>
      </w:r>
    </w:p>
    <w:p w:rsidR="00B3132B" w:rsidRPr="00345C0D" w:rsidRDefault="00B3132B" w:rsidP="00B3132B">
      <w:pPr>
        <w:pStyle w:val="Zkladntext"/>
        <w:tabs>
          <w:tab w:val="left" w:pos="709"/>
          <w:tab w:val="left" w:pos="1134"/>
        </w:tabs>
      </w:pP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>(e) podle vědomí a znalostí prodávající</w:t>
      </w:r>
      <w:r w:rsidR="00345C0D" w:rsidRPr="00345C0D">
        <w:t>ch</w:t>
      </w:r>
      <w:r w:rsidRPr="00345C0D">
        <w:t xml:space="preserve"> (které má nebo by měl mít při vynaložení náležité péče) „převáděn</w:t>
      </w:r>
      <w:r w:rsidR="00345C0D" w:rsidRPr="00345C0D">
        <w:t>é</w:t>
      </w:r>
      <w:r w:rsidRPr="00345C0D">
        <w:t xml:space="preserve"> nemovit</w:t>
      </w:r>
      <w:r w:rsidR="00345C0D" w:rsidRPr="00345C0D">
        <w:t>é</w:t>
      </w:r>
      <w:r w:rsidRPr="00345C0D">
        <w:t xml:space="preserve"> věc</w:t>
      </w:r>
      <w:r w:rsidR="00345C0D" w:rsidRPr="00345C0D">
        <w:t>i</w:t>
      </w:r>
      <w:r w:rsidRPr="00345C0D">
        <w:t>“ ne</w:t>
      </w:r>
      <w:r w:rsidR="00345C0D" w:rsidRPr="00345C0D">
        <w:t>jsou</w:t>
      </w:r>
      <w:r w:rsidRPr="00345C0D">
        <w:t xml:space="preserve"> znečištěn</w:t>
      </w:r>
      <w:r w:rsidR="00345C0D" w:rsidRPr="00345C0D">
        <w:t>y</w:t>
      </w:r>
      <w:r w:rsidRPr="00345C0D">
        <w:t xml:space="preserve"> nad právními předpisy přípustnou mez ani jinak nepříznivě ovlivněn</w:t>
      </w:r>
      <w:r w:rsidR="00345C0D" w:rsidRPr="00345C0D">
        <w:t>y</w:t>
      </w:r>
      <w:r w:rsidRPr="00345C0D">
        <w:t xml:space="preserve"> ekologickými zátěžemi;</w:t>
      </w:r>
    </w:p>
    <w:p w:rsidR="00B3132B" w:rsidRPr="00345C0D" w:rsidRDefault="00B3132B" w:rsidP="00B3132B">
      <w:pPr>
        <w:pStyle w:val="Zkladntext"/>
        <w:tabs>
          <w:tab w:val="left" w:pos="284"/>
        </w:tabs>
      </w:pP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>(f) prodávající ne</w:t>
      </w:r>
      <w:r w:rsidR="00345C0D" w:rsidRPr="00345C0D">
        <w:t>jsou</w:t>
      </w:r>
      <w:r w:rsidRPr="00345C0D">
        <w:t xml:space="preserve"> v úpadku, ani si v důsledku uzavření této smlouvy úpadek nepřivodí, ohledně majetku prodávajíc</w:t>
      </w:r>
      <w:r w:rsidR="00345C0D" w:rsidRPr="00345C0D">
        <w:t>ích</w:t>
      </w:r>
      <w:r w:rsidRPr="00345C0D">
        <w:t xml:space="preserve"> nebyl podán návrh na zahájení insolvenčního řízení či jiného obdobného řízení podle zahraničního právního řádu a prodávající ne</w:t>
      </w:r>
      <w:r w:rsidR="00345C0D" w:rsidRPr="00345C0D">
        <w:t>jsou</w:t>
      </w:r>
      <w:r w:rsidRPr="00345C0D">
        <w:t xml:space="preserve"> podle svého vědomí a znalostí (které má nebo by měl mít při vynaložení náležité péče) v situaci, v níž by zahájení insolvenčního řízení či obdobného řízení podle zahraničního právního řádu vůči</w:t>
      </w:r>
      <w:r w:rsidR="00345C0D" w:rsidRPr="00345C0D">
        <w:t xml:space="preserve"> nim</w:t>
      </w:r>
      <w:r w:rsidRPr="00345C0D">
        <w:t xml:space="preserve"> hrozilo;</w:t>
      </w:r>
    </w:p>
    <w:p w:rsidR="00545864" w:rsidRDefault="00545864" w:rsidP="00B3132B">
      <w:pPr>
        <w:pStyle w:val="Zkladntext"/>
        <w:tabs>
          <w:tab w:val="left" w:pos="284"/>
        </w:tabs>
      </w:pP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lastRenderedPageBreak/>
        <w:t>(g) proti prodávající</w:t>
      </w:r>
      <w:r w:rsidR="00345C0D" w:rsidRPr="00345C0D">
        <w:t>m</w:t>
      </w:r>
      <w:r w:rsidRPr="00345C0D">
        <w:t xml:space="preserve"> není vedena exekuce ani jiné řízení, jež může vést ke vzniku zástavního práva k </w:t>
      </w:r>
      <w:r w:rsidR="00345C0D" w:rsidRPr="00345C0D">
        <w:t>„</w:t>
      </w:r>
      <w:r w:rsidRPr="00345C0D">
        <w:t>převáděn</w:t>
      </w:r>
      <w:r w:rsidR="00345C0D" w:rsidRPr="00345C0D">
        <w:t>ým</w:t>
      </w:r>
      <w:r w:rsidRPr="00345C0D">
        <w:t xml:space="preserve"> nemovit</w:t>
      </w:r>
      <w:r w:rsidR="00345C0D" w:rsidRPr="00345C0D">
        <w:t>ým</w:t>
      </w:r>
      <w:r w:rsidRPr="00345C0D">
        <w:t xml:space="preserve"> věc</w:t>
      </w:r>
      <w:r w:rsidR="00345C0D" w:rsidRPr="00345C0D">
        <w:t>em</w:t>
      </w:r>
      <w:r w:rsidRPr="00345C0D">
        <w:t xml:space="preserve">“, a nejsou </w:t>
      </w:r>
      <w:r w:rsidR="00345C0D" w:rsidRPr="00345C0D">
        <w:t>jim</w:t>
      </w:r>
      <w:r w:rsidRPr="00345C0D">
        <w:t xml:space="preserve"> známy žádné okolnosti, které by k nařízení exekuce nebo zahájení takového řízení mohly vést; </w:t>
      </w: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>(h) tato smlouva nezkracuje věřitele prodávající</w:t>
      </w:r>
      <w:r w:rsidR="00345C0D" w:rsidRPr="00345C0D">
        <w:t>ch</w:t>
      </w:r>
      <w:r w:rsidRPr="00345C0D">
        <w:t xml:space="preserve"> a nezakládá pro ně práva z relativně neúčinného právního jednání ve smyslu ustanovení § 589 a násl. zákona č. 89/2012 Sb., občanský zákoník (dále jen „Občanský zákoník“);</w:t>
      </w:r>
    </w:p>
    <w:p w:rsidR="00B3132B" w:rsidRPr="00345C0D" w:rsidRDefault="00B3132B" w:rsidP="00B3132B">
      <w:pPr>
        <w:pStyle w:val="Zkladntext"/>
        <w:tabs>
          <w:tab w:val="left" w:pos="284"/>
        </w:tabs>
      </w:pPr>
    </w:p>
    <w:p w:rsidR="00B3132B" w:rsidRPr="00345C0D" w:rsidRDefault="00B3132B" w:rsidP="00B3132B">
      <w:pPr>
        <w:pStyle w:val="Zkladntext"/>
        <w:tabs>
          <w:tab w:val="left" w:pos="284"/>
        </w:tabs>
      </w:pPr>
      <w:r w:rsidRPr="00345C0D">
        <w:t>3.2 Kupující prohlašuje, že před ujednáním této kupní smlouvy si kupovan</w:t>
      </w:r>
      <w:r w:rsidR="00345C0D" w:rsidRPr="00345C0D">
        <w:t>é</w:t>
      </w:r>
      <w:r w:rsidRPr="00345C0D">
        <w:t xml:space="preserve"> „převáděn</w:t>
      </w:r>
      <w:r w:rsidR="00345C0D" w:rsidRPr="00345C0D">
        <w:t>é</w:t>
      </w:r>
      <w:r w:rsidRPr="00345C0D">
        <w:t xml:space="preserve"> nemovi</w:t>
      </w:r>
      <w:r w:rsidR="00345C0D" w:rsidRPr="00345C0D">
        <w:t>té</w:t>
      </w:r>
      <w:r w:rsidRPr="00345C0D">
        <w:t xml:space="preserve"> věc</w:t>
      </w:r>
      <w:r w:rsidR="00345C0D" w:rsidRPr="00345C0D">
        <w:t>i</w:t>
      </w:r>
      <w:r w:rsidRPr="00345C0D">
        <w:t>“ řádně prohlédl a do svého výlučného vlastnictví j</w:t>
      </w:r>
      <w:r w:rsidR="00345C0D" w:rsidRPr="00345C0D">
        <w:t>e</w:t>
      </w:r>
      <w:r w:rsidRPr="00345C0D">
        <w:t xml:space="preserve"> kupuje ve stavu, který byl při těchto prohlídkách zjištěn. </w:t>
      </w:r>
    </w:p>
    <w:p w:rsidR="00B3132B" w:rsidRPr="00B3132B" w:rsidRDefault="00B3132B" w:rsidP="00B3132B">
      <w:pPr>
        <w:pStyle w:val="Zkladntext"/>
        <w:tabs>
          <w:tab w:val="left" w:pos="284"/>
        </w:tabs>
        <w:rPr>
          <w:color w:val="FF0000"/>
        </w:rPr>
      </w:pPr>
    </w:p>
    <w:p w:rsidR="00B3132B" w:rsidRPr="00D75B67" w:rsidRDefault="00B3132B" w:rsidP="00B3132B">
      <w:pPr>
        <w:pStyle w:val="Zkladntext"/>
        <w:tabs>
          <w:tab w:val="left" w:pos="567"/>
        </w:tabs>
        <w:ind w:right="-341"/>
        <w:jc w:val="center"/>
      </w:pPr>
      <w:r w:rsidRPr="00D75B67">
        <w:t>4.</w:t>
      </w:r>
    </w:p>
    <w:p w:rsidR="00B3132B" w:rsidRPr="00D75B67" w:rsidRDefault="00B3132B" w:rsidP="00B3132B">
      <w:pPr>
        <w:pStyle w:val="Zkladntext"/>
        <w:tabs>
          <w:tab w:val="left" w:pos="567"/>
        </w:tabs>
        <w:jc w:val="center"/>
      </w:pPr>
    </w:p>
    <w:p w:rsidR="00B3132B" w:rsidRPr="00D75B67" w:rsidRDefault="00B3132B" w:rsidP="00B3132B">
      <w:pPr>
        <w:pStyle w:val="Zkladntext"/>
        <w:tabs>
          <w:tab w:val="left" w:pos="567"/>
        </w:tabs>
      </w:pPr>
      <w:r w:rsidRPr="00D75B67">
        <w:t>4.1 Kupující bude oprávněn písemným oznámením doručeným prodávajícím</w:t>
      </w:r>
      <w:r w:rsidR="00345C0D" w:rsidRPr="00D75B67">
        <w:t xml:space="preserve"> </w:t>
      </w:r>
      <w:r w:rsidRPr="00D75B67">
        <w:t>odstoupit od této smlouvy s účinností ke dni jejího podpisu v případě, že jakékoliv prohlášení prodávající</w:t>
      </w:r>
      <w:r w:rsidR="00345C0D" w:rsidRPr="00D75B67">
        <w:t xml:space="preserve">ch </w:t>
      </w:r>
      <w:r w:rsidRPr="00D75B67">
        <w:t>uvedené v této smlouvě se ukáže jako nepravdivé, či neúplné a nepravdivost, či neúplnost takového prohlášení, či záruky nebudou prodávajícím</w:t>
      </w:r>
      <w:r w:rsidR="00345C0D" w:rsidRPr="00D75B67">
        <w:t>i</w:t>
      </w:r>
      <w:r w:rsidRPr="00D75B67">
        <w:t xml:space="preserve"> na je</w:t>
      </w:r>
      <w:r w:rsidR="00D75B67" w:rsidRPr="00D75B67">
        <w:t>jich</w:t>
      </w:r>
      <w:r w:rsidRPr="00D75B67">
        <w:t xml:space="preserve"> vlastní náklady zcela a řádně odstraněny do třiceti (30) pracovních dnů po doručení písemného oznámení kupujícího o existenci </w:t>
      </w:r>
      <w:r w:rsidR="00D75B67" w:rsidRPr="00D75B67">
        <w:t>takové skutečnosti prodávajícím</w:t>
      </w:r>
      <w:r w:rsidRPr="00D75B67">
        <w:t xml:space="preserve">. </w:t>
      </w:r>
    </w:p>
    <w:p w:rsidR="00B3132B" w:rsidRPr="00D75B67" w:rsidRDefault="00B3132B" w:rsidP="00B3132B">
      <w:pPr>
        <w:pStyle w:val="Zkladntext"/>
        <w:tabs>
          <w:tab w:val="left" w:pos="567"/>
        </w:tabs>
      </w:pPr>
    </w:p>
    <w:p w:rsidR="00B3132B" w:rsidRPr="00D75B67" w:rsidRDefault="00B3132B" w:rsidP="00B3132B">
      <w:pPr>
        <w:pStyle w:val="Zkladntext"/>
        <w:tabs>
          <w:tab w:val="left" w:pos="567"/>
        </w:tabs>
      </w:pPr>
      <w:r w:rsidRPr="00D75B67">
        <w:t>4.2 Dojde-li k odstoupení od smlouvy podle předchozích odstavců, smlouva se od počátku ruší a smluvní strany jsou povinny vrátit si vše, co podle tét</w:t>
      </w:r>
      <w:r w:rsidR="00D75B67" w:rsidRPr="00D75B67">
        <w:t xml:space="preserve">o smlouvy dostaly. Prodávající jsou </w:t>
      </w:r>
      <w:r w:rsidRPr="00D75B67">
        <w:t>povin</w:t>
      </w:r>
      <w:r w:rsidR="00D75B67" w:rsidRPr="00D75B67">
        <w:t>ni</w:t>
      </w:r>
      <w:r w:rsidRPr="00D75B67">
        <w:t xml:space="preserve"> vrátit kupujícímu veškerá finanční plnění, která od něj do té doby obdržel</w:t>
      </w:r>
      <w:r w:rsidR="00D75B67" w:rsidRPr="00D75B67">
        <w:t>i</w:t>
      </w:r>
      <w:r w:rsidRPr="00D75B67">
        <w:t xml:space="preserve"> na úhradu kupní ceny „převáděn</w:t>
      </w:r>
      <w:r w:rsidR="00D75B67" w:rsidRPr="00D75B67">
        <w:t>ých</w:t>
      </w:r>
      <w:r w:rsidRPr="00D75B67">
        <w:t xml:space="preserve"> nemovit</w:t>
      </w:r>
      <w:r w:rsidR="00D75B67" w:rsidRPr="00D75B67">
        <w:t>ých</w:t>
      </w:r>
      <w:r w:rsidRPr="00D75B67">
        <w:t xml:space="preserve"> věc</w:t>
      </w:r>
      <w:r w:rsidR="00D75B67" w:rsidRPr="00D75B67">
        <w:t>í</w:t>
      </w:r>
      <w:r w:rsidRPr="00D75B67">
        <w:t>“, a to do třiceti (30) kalendářních dnů ode dne doručení písemného odstoupení od smlouvy, nedohodnou-li se smluvní strany jinak. Kupující je naopak povinen v to</w:t>
      </w:r>
      <w:r w:rsidR="00D75B67" w:rsidRPr="00D75B67">
        <w:t>mto případě předat prodávajícím</w:t>
      </w:r>
      <w:r w:rsidRPr="00D75B67">
        <w:t xml:space="preserve"> ve stejné třicetidenní (30) kalendářní lhůtě „převáděn</w:t>
      </w:r>
      <w:r w:rsidR="00D75B67" w:rsidRPr="00D75B67">
        <w:t>é</w:t>
      </w:r>
      <w:r w:rsidRPr="00D75B67">
        <w:t xml:space="preserve"> nemovi</w:t>
      </w:r>
      <w:r w:rsidR="00D75B67" w:rsidRPr="00D75B67">
        <w:t>té</w:t>
      </w:r>
      <w:r w:rsidRPr="00D75B67">
        <w:t xml:space="preserve"> věc</w:t>
      </w:r>
      <w:r w:rsidR="00D75B67" w:rsidRPr="00D75B67">
        <w:t>i</w:t>
      </w:r>
      <w:r w:rsidRPr="00D75B67">
        <w:t xml:space="preserve">“. </w:t>
      </w:r>
    </w:p>
    <w:p w:rsidR="00B3132B" w:rsidRPr="00D75B67" w:rsidRDefault="00B3132B" w:rsidP="00B3132B">
      <w:pPr>
        <w:pStyle w:val="Zkladntext"/>
        <w:tabs>
          <w:tab w:val="left" w:pos="567"/>
        </w:tabs>
        <w:jc w:val="center"/>
      </w:pPr>
    </w:p>
    <w:p w:rsidR="00B3132B" w:rsidRPr="00D75B67" w:rsidRDefault="00B3132B" w:rsidP="00B3132B">
      <w:pPr>
        <w:pStyle w:val="Zkladntext"/>
        <w:tabs>
          <w:tab w:val="left" w:pos="567"/>
        </w:tabs>
        <w:jc w:val="center"/>
      </w:pPr>
      <w:r w:rsidRPr="00D75B67">
        <w:t>5.</w:t>
      </w:r>
    </w:p>
    <w:p w:rsidR="00B3132B" w:rsidRPr="00D75B67" w:rsidRDefault="00B3132B" w:rsidP="00B3132B">
      <w:pPr>
        <w:pStyle w:val="Zkladntext"/>
        <w:tabs>
          <w:tab w:val="left" w:pos="567"/>
        </w:tabs>
        <w:jc w:val="center"/>
      </w:pPr>
    </w:p>
    <w:p w:rsidR="00B3132B" w:rsidRPr="00D75B67" w:rsidRDefault="00B3132B" w:rsidP="00B3132B">
      <w:pPr>
        <w:pStyle w:val="Zkladntext"/>
      </w:pPr>
      <w:r w:rsidRPr="00D75B67">
        <w:t>5.1 Vlastnické právo k „převáděn</w:t>
      </w:r>
      <w:r w:rsidR="00D75B67" w:rsidRPr="00D75B67">
        <w:t xml:space="preserve">ým </w:t>
      </w:r>
      <w:r w:rsidRPr="00D75B67">
        <w:t>nemovit</w:t>
      </w:r>
      <w:r w:rsidR="00D75B67" w:rsidRPr="00D75B67">
        <w:t xml:space="preserve">ým </w:t>
      </w:r>
      <w:r w:rsidRPr="00D75B67">
        <w:t>věc</w:t>
      </w:r>
      <w:r w:rsidR="00D75B67" w:rsidRPr="00D75B67">
        <w:t>em</w:t>
      </w:r>
      <w:r w:rsidRPr="00D75B67">
        <w:t xml:space="preserve">“ přejde na kupujícího právními účinky vkladu, které vzniknou rozhodnutím katastrálního úřadu ke dni podání návrhu na vklad do katastru nemovitostí dle této smlouvy. </w:t>
      </w:r>
    </w:p>
    <w:p w:rsidR="00B3132B" w:rsidRPr="00D75B67" w:rsidRDefault="00B3132B" w:rsidP="00B3132B">
      <w:pPr>
        <w:pStyle w:val="Zkladntext3"/>
        <w:ind w:firstLine="284"/>
        <w:jc w:val="both"/>
      </w:pPr>
    </w:p>
    <w:p w:rsidR="00B3132B" w:rsidRPr="00D75B67" w:rsidRDefault="00B3132B" w:rsidP="00B3132B">
      <w:pPr>
        <w:pStyle w:val="Zkladntext3"/>
        <w:jc w:val="both"/>
      </w:pPr>
      <w:r w:rsidRPr="00D75B67">
        <w:t>5.2 Návrh na vklad práva vlastnického do katastru nemovitostí bude podán kupujícím do deseti (10) pracovních dnů ode dne podpisu této kupní smlouvy.</w:t>
      </w:r>
    </w:p>
    <w:p w:rsidR="00B3132B" w:rsidRPr="00D75B67" w:rsidRDefault="00B3132B" w:rsidP="00B3132B">
      <w:pPr>
        <w:pStyle w:val="Zkladntext3"/>
        <w:jc w:val="both"/>
      </w:pPr>
    </w:p>
    <w:p w:rsidR="00B3132B" w:rsidRPr="00D75B67" w:rsidRDefault="00B3132B" w:rsidP="00B3132B">
      <w:pPr>
        <w:pStyle w:val="Zkladntext3"/>
        <w:jc w:val="both"/>
      </w:pPr>
      <w:r w:rsidRPr="00D75B67">
        <w:t>5.3 Pokud nedojde ke vkladu vlastnického práva k „převáděn</w:t>
      </w:r>
      <w:r w:rsidR="00D75B67" w:rsidRPr="00D75B67">
        <w:t>ým</w:t>
      </w:r>
      <w:r w:rsidRPr="00D75B67">
        <w:t xml:space="preserve"> nemovit</w:t>
      </w:r>
      <w:r w:rsidR="00D75B67" w:rsidRPr="00D75B67">
        <w:t>ým</w:t>
      </w:r>
      <w:r w:rsidRPr="00D75B67">
        <w:t xml:space="preserve"> věc</w:t>
      </w:r>
      <w:r w:rsidR="00D75B67" w:rsidRPr="00D75B67">
        <w:t>em</w:t>
      </w:r>
      <w:r w:rsidRPr="00D75B67">
        <w:t xml:space="preserve">“ do katastru nemovitostí ve prospěch kupujícího, poskytnou si smluvní strany nejpozději do čtrnácti (14) dnů od nabytí právní moci zamítavého rozhodnutí katastrálního úřadu potřebnou součinnost k odstranění vad vytýkaných katastrálním úřadem, případně uzavřou novou kupní smlouvu upravenou tak, aby byly odstraněny vady vytýkané katastrálním úřadem a zároveň byla respektována vůle smluvních stran vyjádřená ve smlouvě. </w:t>
      </w:r>
    </w:p>
    <w:p w:rsidR="00B3132B" w:rsidRPr="00D75B67" w:rsidRDefault="00B3132B" w:rsidP="00B3132B">
      <w:pPr>
        <w:pStyle w:val="Zkladntext3"/>
        <w:jc w:val="both"/>
      </w:pPr>
    </w:p>
    <w:p w:rsidR="00B3132B" w:rsidRPr="00D75B67" w:rsidRDefault="00B3132B" w:rsidP="00B3132B">
      <w:pPr>
        <w:pStyle w:val="Zkladntext3"/>
        <w:jc w:val="both"/>
      </w:pPr>
      <w:r w:rsidRPr="00D75B67">
        <w:t xml:space="preserve">5.4 Kupující je dle </w:t>
      </w:r>
      <w:proofErr w:type="spellStart"/>
      <w:r w:rsidRPr="00D75B67">
        <w:t>ust</w:t>
      </w:r>
      <w:proofErr w:type="spellEnd"/>
      <w:r w:rsidRPr="00D75B67">
        <w:t>. § 6 odst. 1 zákonného opatření senátu č. 340/2013 Sb., o dani z nabytí nemovitých věcí, v platném znění, osvobozen od daně z nabytí nemovit</w:t>
      </w:r>
      <w:r w:rsidR="00865CA0">
        <w:t>ých</w:t>
      </w:r>
      <w:r w:rsidRPr="00D75B67">
        <w:t xml:space="preserve"> věc</w:t>
      </w:r>
      <w:r w:rsidR="00865CA0">
        <w:t>í</w:t>
      </w:r>
      <w:r w:rsidRPr="00D75B67">
        <w:t xml:space="preserve">. </w:t>
      </w:r>
    </w:p>
    <w:p w:rsidR="00B3132B" w:rsidRPr="00D75B67" w:rsidRDefault="00B3132B" w:rsidP="00B3132B">
      <w:pPr>
        <w:pStyle w:val="Zkladntext3"/>
        <w:jc w:val="both"/>
      </w:pPr>
    </w:p>
    <w:p w:rsidR="00B3132B" w:rsidRDefault="00B3132B" w:rsidP="00B3132B">
      <w:pPr>
        <w:pStyle w:val="Zkladntext3"/>
        <w:jc w:val="both"/>
      </w:pPr>
      <w:r w:rsidRPr="00D75B67">
        <w:t xml:space="preserve">5.5 Správní poplatky spojené se vkladem vlastnického práva do katastru nemovitostí ve prospěch kupujícího hradí kupující. </w:t>
      </w:r>
    </w:p>
    <w:p w:rsidR="006010C1" w:rsidRDefault="006010C1" w:rsidP="00B3132B">
      <w:pPr>
        <w:pStyle w:val="Zkladntext3"/>
        <w:jc w:val="both"/>
      </w:pPr>
    </w:p>
    <w:p w:rsidR="006010C1" w:rsidRDefault="006010C1" w:rsidP="006010C1">
      <w:pPr>
        <w:spacing w:before="120"/>
        <w:ind w:right="-284"/>
        <w:jc w:val="both"/>
      </w:pPr>
      <w:r>
        <w:lastRenderedPageBreak/>
        <w:t xml:space="preserve">5.6 Tato kupní smlouva podléhá uveřejnění v registru smluv dle zák. č. 340/2015 Sb., o zvláštních podmínkách účinnosti některých smluv, uveřejňování těchto smluv a o registru smluv, v platném znění. Smluvní strany se dohodly, že tato smlouva bude uveřejněna v registru smluv, a to v celém rozsahu, obsahuje-li informace či </w:t>
      </w:r>
      <w:proofErr w:type="spellStart"/>
      <w:r>
        <w:t>metadata</w:t>
      </w:r>
      <w:proofErr w:type="spellEnd"/>
      <w:r>
        <w:t xml:space="preserve">, které se dle tohoto zákona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apod.). Uveřejnění této smlouvy v registru smluv zajistí bez zbytečného odkladu po jejím uzavření kupující. </w:t>
      </w:r>
    </w:p>
    <w:p w:rsidR="006010C1" w:rsidRDefault="006010C1" w:rsidP="006010C1">
      <w:pPr>
        <w:ind w:right="-284"/>
        <w:jc w:val="both"/>
      </w:pPr>
      <w:r>
        <w:t>Tato smlouva nabývá účinnosti dnem uveřejnění v registru smluv v souladu s </w:t>
      </w:r>
      <w:proofErr w:type="spellStart"/>
      <w:r>
        <w:t>ust</w:t>
      </w:r>
      <w:proofErr w:type="spellEnd"/>
      <w:r>
        <w:t>. § 6 odst. 1 zákona č. 340/2015 Sb.</w:t>
      </w:r>
    </w:p>
    <w:p w:rsidR="006010C1" w:rsidRPr="00D75B67" w:rsidRDefault="006010C1" w:rsidP="00B3132B">
      <w:pPr>
        <w:pStyle w:val="Zkladntext3"/>
        <w:jc w:val="both"/>
      </w:pPr>
    </w:p>
    <w:p w:rsidR="00B3132B" w:rsidRPr="00D75B67" w:rsidRDefault="00B3132B" w:rsidP="00B3132B">
      <w:pPr>
        <w:pStyle w:val="Zkladntext"/>
        <w:tabs>
          <w:tab w:val="left" w:pos="284"/>
        </w:tabs>
        <w:ind w:right="-341"/>
        <w:jc w:val="center"/>
      </w:pPr>
      <w:r w:rsidRPr="00D75B67">
        <w:t>6.</w:t>
      </w:r>
    </w:p>
    <w:p w:rsidR="00B3132B" w:rsidRPr="00D75B67" w:rsidRDefault="00B3132B" w:rsidP="00B3132B">
      <w:pPr>
        <w:pStyle w:val="Zkladntext"/>
        <w:tabs>
          <w:tab w:val="left" w:pos="284"/>
        </w:tabs>
        <w:ind w:left="-284" w:right="-341" w:firstLine="284"/>
        <w:jc w:val="center"/>
      </w:pPr>
    </w:p>
    <w:p w:rsidR="00B3132B" w:rsidRPr="00D75B67" w:rsidRDefault="00B3132B" w:rsidP="00B3132B">
      <w:pPr>
        <w:pStyle w:val="Zkladntext"/>
        <w:ind w:firstLine="284"/>
      </w:pPr>
      <w:r w:rsidRPr="00D75B67">
        <w:t xml:space="preserve">Tuto smlouvu lze měnit nebo doplnit pouze písemnými, vzájemně odsouhlasenými a smluvními stranami podepsanými dodatky, které jsou postupně číslovány a stávají se nedílnou součástí této smlouvy. </w:t>
      </w:r>
    </w:p>
    <w:p w:rsidR="00B3132B" w:rsidRPr="00D75B67" w:rsidRDefault="00B3132B" w:rsidP="00B3132B">
      <w:pPr>
        <w:pStyle w:val="Zkladntext"/>
        <w:ind w:firstLine="284"/>
      </w:pPr>
      <w:r w:rsidRPr="00D75B67">
        <w:t>Smluvní strany prohlašují, že tato smlouva byla uzavřena na základě jejich pravé, svobodné vůle, prosté omylu a že si nejsou vědomy důvodů, které by mohly přivodit neplatnost této smlouvy. Rovněž prohlašují, že tuto kupní smlouvu neuzavírají v tísni či za nápadně nevýhodných podmínek.</w:t>
      </w:r>
    </w:p>
    <w:p w:rsidR="00B3132B" w:rsidRPr="00D75B67" w:rsidRDefault="00B3132B" w:rsidP="00B3132B">
      <w:pPr>
        <w:pStyle w:val="Zkladntext"/>
        <w:ind w:firstLine="284"/>
      </w:pPr>
      <w:r w:rsidRPr="00D75B67">
        <w:t>Před podpisem si smluvní strany smlouvu řádně přečetly, s jejím obsahem souhlasí a na důkaz toho připojují vlastnoruční podpisy.</w:t>
      </w:r>
    </w:p>
    <w:p w:rsidR="00B3132B" w:rsidRPr="00D75B67" w:rsidRDefault="00B3132B" w:rsidP="00B3132B">
      <w:pPr>
        <w:pStyle w:val="Zkladntext"/>
        <w:tabs>
          <w:tab w:val="left" w:pos="1498"/>
        </w:tabs>
        <w:ind w:firstLine="284"/>
      </w:pPr>
      <w:r w:rsidRPr="00D75B67">
        <w:t>Tato smlouva je sepsána v </w:t>
      </w:r>
      <w:r w:rsidR="00D75B67" w:rsidRPr="00D75B67">
        <w:t>pěti</w:t>
      </w:r>
      <w:r w:rsidRPr="00D75B67">
        <w:t xml:space="preserve"> vyhotoveních, z nichž po jednom náleží prodávající</w:t>
      </w:r>
      <w:r w:rsidR="00D75B67" w:rsidRPr="00D75B67">
        <w:t>m</w:t>
      </w:r>
      <w:r w:rsidRPr="00D75B67">
        <w:t xml:space="preserve"> a po dvou kupujícímu a jedno vyhotovení slouží pro účely příslušného řízení o povolení vkladu vlastnického práva dle této kupní smlouvy do katastru nemovitostí.</w:t>
      </w:r>
    </w:p>
    <w:p w:rsidR="00325170" w:rsidRDefault="00B3132B" w:rsidP="00325170">
      <w:pPr>
        <w:pStyle w:val="Zkladntext"/>
        <w:ind w:firstLine="284"/>
      </w:pPr>
      <w:r w:rsidRPr="00D75B67">
        <w:t xml:space="preserve">Smluvní strany této kupní smlouvy žádají, aby podle ní byly v katastru nemovitostí u Katastrálního úřadu pro Středočeský kraj, Katastrální pracoviště Kutná Hora pro obec </w:t>
      </w:r>
      <w:r w:rsidR="00D75B67" w:rsidRPr="00D75B67">
        <w:t>a</w:t>
      </w:r>
      <w:r w:rsidRPr="00D75B67">
        <w:t xml:space="preserve"> </w:t>
      </w:r>
      <w:proofErr w:type="spellStart"/>
      <w:proofErr w:type="gramStart"/>
      <w:r w:rsidRPr="00D75B67">
        <w:t>k.ú</w:t>
      </w:r>
      <w:proofErr w:type="spellEnd"/>
      <w:r w:rsidRPr="00D75B67">
        <w:t>.</w:t>
      </w:r>
      <w:proofErr w:type="gramEnd"/>
      <w:r w:rsidRPr="00D75B67">
        <w:t xml:space="preserve"> </w:t>
      </w:r>
      <w:r w:rsidR="00D75B67" w:rsidRPr="00D75B67">
        <w:t>Kutná Hora</w:t>
      </w:r>
      <w:r w:rsidRPr="00D75B67">
        <w:t xml:space="preserve"> provedeny změny.</w:t>
      </w:r>
    </w:p>
    <w:p w:rsidR="00325170" w:rsidRPr="00325170" w:rsidRDefault="00325170" w:rsidP="00325170">
      <w:pPr>
        <w:pStyle w:val="Zkladntext"/>
        <w:ind w:right="-284" w:firstLine="284"/>
        <w:rPr>
          <w:bCs/>
        </w:rPr>
      </w:pPr>
    </w:p>
    <w:p w:rsidR="00C21895" w:rsidRPr="00C21895" w:rsidRDefault="00C21895" w:rsidP="00C21895">
      <w:pPr>
        <w:pStyle w:val="Nadpis2"/>
        <w:autoSpaceDE/>
        <w:autoSpaceDN/>
        <w:adjustRightInd/>
        <w:spacing w:before="0"/>
      </w:pPr>
      <w:r w:rsidRPr="00C21895">
        <w:t>Doložka</w:t>
      </w:r>
    </w:p>
    <w:p w:rsidR="00C21895" w:rsidRPr="00C21895" w:rsidRDefault="00C21895" w:rsidP="00C21895"/>
    <w:p w:rsidR="00C21895" w:rsidRPr="00C21895" w:rsidRDefault="00C21895" w:rsidP="00C21895">
      <w:pPr>
        <w:pStyle w:val="Zkladntext"/>
        <w:ind w:firstLine="284"/>
      </w:pPr>
      <w:r w:rsidRPr="00C21895">
        <w:t>Město Kutná Hora prohlašuje, že byly splněny veškeré zákonné podmínky pro platnost této kupní smlouvy, vyplývající ze zákona č. 128/2000 Sb., o obcích, ve znění pozdějších předpisů.</w:t>
      </w:r>
    </w:p>
    <w:p w:rsidR="00C21895" w:rsidRPr="00C21895" w:rsidRDefault="00C21895" w:rsidP="00C21895">
      <w:pPr>
        <w:pStyle w:val="Zkladntext"/>
        <w:ind w:firstLine="284"/>
      </w:pPr>
      <w:r w:rsidRPr="00C21895">
        <w:t xml:space="preserve">Nabytí „převáděných nemovitých věcí“ bylo projednáno Radou města Kutná Hora usnesením číslo </w:t>
      </w:r>
      <w:r w:rsidR="00563C1F">
        <w:t>717</w:t>
      </w:r>
      <w:r w:rsidRPr="00C21895">
        <w:t>/</w:t>
      </w:r>
      <w:r w:rsidR="00563C1F">
        <w:t>17</w:t>
      </w:r>
      <w:r w:rsidRPr="00C21895">
        <w:t xml:space="preserve"> ze dne </w:t>
      </w:r>
      <w:proofErr w:type="gramStart"/>
      <w:r w:rsidR="0057578E">
        <w:t>20.9. 2017</w:t>
      </w:r>
      <w:proofErr w:type="gramEnd"/>
      <w:r w:rsidRPr="00C21895">
        <w:t xml:space="preserve"> a následně schváleno usnesením Zastupitelstva města Kutná Hora číslo </w:t>
      </w:r>
      <w:r w:rsidR="001D1D4A">
        <w:t>216</w:t>
      </w:r>
      <w:r w:rsidRPr="00C21895">
        <w:t>/</w:t>
      </w:r>
      <w:r w:rsidR="006010C1">
        <w:t>17</w:t>
      </w:r>
      <w:r w:rsidRPr="00C21895">
        <w:t xml:space="preserve"> ze dne </w:t>
      </w:r>
      <w:r w:rsidR="0057578E">
        <w:t>7.11. 2017</w:t>
      </w:r>
      <w:r w:rsidRPr="00C21895">
        <w:t xml:space="preserve"> dle zákona č. 128/2000 Sb.</w:t>
      </w:r>
    </w:p>
    <w:p w:rsidR="00C21895" w:rsidRPr="00C21895" w:rsidRDefault="00C21895" w:rsidP="00325170">
      <w:pPr>
        <w:pStyle w:val="Zkladntext"/>
        <w:rPr>
          <w:color w:val="FF0000"/>
        </w:rPr>
      </w:pPr>
      <w:r w:rsidRPr="00C21895">
        <w:t xml:space="preserve"> </w:t>
      </w:r>
    </w:p>
    <w:p w:rsidR="0088484A" w:rsidRDefault="00C21895" w:rsidP="0057578E">
      <w:pPr>
        <w:pStyle w:val="Zkladntext"/>
      </w:pPr>
      <w:r>
        <w:t>V Kutné Hoře</w:t>
      </w:r>
      <w:r w:rsidR="0088484A">
        <w:t xml:space="preserve"> dne …</w:t>
      </w:r>
      <w:r>
        <w:t>.</w:t>
      </w:r>
      <w:r w:rsidR="0088484A">
        <w:t xml:space="preserve">……. </w:t>
      </w:r>
      <w:r>
        <w:t xml:space="preserve"> </w:t>
      </w:r>
      <w:r w:rsidR="0088484A">
        <w:tab/>
      </w:r>
      <w:r w:rsidR="0088484A">
        <w:tab/>
      </w:r>
      <w:r>
        <w:t xml:space="preserve">                       </w:t>
      </w:r>
      <w:r w:rsidR="0088484A">
        <w:t>V</w:t>
      </w:r>
      <w:r w:rsidR="00FA6B97">
        <w:t> Kutné Hoře</w:t>
      </w:r>
      <w:r w:rsidR="0088484A">
        <w:t xml:space="preserve"> dne ………. </w:t>
      </w:r>
      <w:r>
        <w:t xml:space="preserve"> </w:t>
      </w:r>
    </w:p>
    <w:p w:rsidR="0088484A" w:rsidRDefault="0088484A" w:rsidP="00934E6E">
      <w:pPr>
        <w:pStyle w:val="Zkladntext"/>
        <w:ind w:left="-284" w:right="-341" w:firstLine="284"/>
      </w:pPr>
    </w:p>
    <w:p w:rsidR="00A75E20" w:rsidRDefault="00EF2326" w:rsidP="00325170">
      <w:pPr>
        <w:pStyle w:val="Zkladntext"/>
        <w:tabs>
          <w:tab w:val="left" w:pos="5103"/>
        </w:tabs>
        <w:ind w:right="-341"/>
      </w:pPr>
      <w:r>
        <w:t>Prodávající:</w:t>
      </w:r>
      <w:r>
        <w:tab/>
      </w:r>
      <w:r w:rsidR="0088484A">
        <w:t>Kupující:</w:t>
      </w:r>
    </w:p>
    <w:p w:rsidR="00A75E20" w:rsidRDefault="00A75E20" w:rsidP="00325170">
      <w:pPr>
        <w:pStyle w:val="Zkladntext"/>
        <w:tabs>
          <w:tab w:val="left" w:pos="1843"/>
        </w:tabs>
        <w:ind w:right="-341"/>
      </w:pPr>
    </w:p>
    <w:p w:rsidR="006010C1" w:rsidRDefault="006010C1" w:rsidP="00325170">
      <w:pPr>
        <w:pStyle w:val="Zkladntext"/>
        <w:tabs>
          <w:tab w:val="left" w:pos="1843"/>
        </w:tabs>
        <w:ind w:right="-341"/>
      </w:pPr>
    </w:p>
    <w:p w:rsidR="0088484A" w:rsidRDefault="001A4ACA" w:rsidP="00934E6E">
      <w:pPr>
        <w:pStyle w:val="Zkladntext"/>
        <w:tabs>
          <w:tab w:val="left" w:pos="1843"/>
          <w:tab w:val="left" w:pos="1985"/>
        </w:tabs>
        <w:ind w:left="-284" w:right="-341" w:firstLine="284"/>
      </w:pPr>
      <w:r>
        <w:t>…</w:t>
      </w:r>
      <w:r w:rsidR="00934E6E">
        <w:t>……………………</w:t>
      </w:r>
      <w:r w:rsidR="00934E6E">
        <w:tab/>
      </w:r>
      <w:r w:rsidR="00934E6E">
        <w:tab/>
      </w:r>
      <w:r w:rsidR="00934E6E">
        <w:tab/>
      </w:r>
      <w:r w:rsidR="00934E6E">
        <w:tab/>
      </w:r>
      <w:r w:rsidR="0088484A">
        <w:t>……</w:t>
      </w:r>
      <w:r w:rsidR="000A44D2">
        <w:t>…</w:t>
      </w:r>
      <w:r w:rsidR="0088484A">
        <w:t>…</w:t>
      </w:r>
      <w:r w:rsidR="00F622D5">
        <w:t>..</w:t>
      </w:r>
      <w:r w:rsidR="0088484A">
        <w:t>…………..….</w:t>
      </w:r>
    </w:p>
    <w:p w:rsidR="000A44D2" w:rsidRDefault="00C21895" w:rsidP="000A44D2">
      <w:pPr>
        <w:pStyle w:val="Zkladntext"/>
        <w:tabs>
          <w:tab w:val="left" w:pos="5387"/>
        </w:tabs>
        <w:ind w:left="-284" w:right="-341" w:firstLine="284"/>
      </w:pPr>
      <w:r>
        <w:t>TRIANT spol. s r.o.</w:t>
      </w:r>
      <w:r w:rsidR="001E6B72">
        <w:t xml:space="preserve"> </w:t>
      </w:r>
      <w:r>
        <w:t xml:space="preserve">                                                      </w:t>
      </w:r>
      <w:r w:rsidR="000A44D2">
        <w:t>Město Kutná Hora</w:t>
      </w:r>
      <w:r w:rsidR="000A44D2">
        <w:tab/>
        <w:t xml:space="preserve"> </w:t>
      </w:r>
    </w:p>
    <w:p w:rsidR="00EF2326" w:rsidRDefault="00C21895" w:rsidP="000A44D2">
      <w:pPr>
        <w:pStyle w:val="Zkladntext"/>
        <w:tabs>
          <w:tab w:val="left" w:pos="5103"/>
        </w:tabs>
        <w:ind w:left="-284" w:right="-341" w:firstLine="284"/>
      </w:pPr>
      <w:r>
        <w:t>Ing. Miloš Horák</w:t>
      </w:r>
      <w:r w:rsidR="00EF2326">
        <w:tab/>
      </w:r>
      <w:r w:rsidR="00F622D5">
        <w:t xml:space="preserve">  </w:t>
      </w:r>
      <w:r>
        <w:t xml:space="preserve"> </w:t>
      </w:r>
      <w:r w:rsidR="00EF2326">
        <w:t xml:space="preserve">Bc. Martin Starý, </w:t>
      </w:r>
      <w:proofErr w:type="spellStart"/>
      <w:r w:rsidR="00EF2326">
        <w:t>DiS</w:t>
      </w:r>
      <w:proofErr w:type="spellEnd"/>
      <w:r w:rsidR="00F622D5">
        <w:t>.</w:t>
      </w:r>
    </w:p>
    <w:p w:rsidR="00EF2326" w:rsidRDefault="00C21895" w:rsidP="00C21895">
      <w:pPr>
        <w:pStyle w:val="Zkladntext"/>
        <w:tabs>
          <w:tab w:val="left" w:pos="5103"/>
          <w:tab w:val="left" w:pos="5245"/>
        </w:tabs>
        <w:ind w:left="-284" w:right="-341" w:firstLine="284"/>
      </w:pPr>
      <w:r>
        <w:t>jednatel</w:t>
      </w:r>
      <w:r>
        <w:tab/>
        <w:t xml:space="preserve">  </w:t>
      </w:r>
      <w:r w:rsidR="00F622D5">
        <w:t xml:space="preserve"> </w:t>
      </w:r>
      <w:r w:rsidR="00EF2326">
        <w:t>starosta</w:t>
      </w:r>
    </w:p>
    <w:p w:rsidR="0057578E" w:rsidRDefault="0057578E" w:rsidP="00325170">
      <w:pPr>
        <w:pStyle w:val="Zkladntext"/>
        <w:tabs>
          <w:tab w:val="left" w:pos="5103"/>
        </w:tabs>
        <w:ind w:right="-341"/>
      </w:pPr>
    </w:p>
    <w:p w:rsidR="006010C1" w:rsidRDefault="006010C1" w:rsidP="00325170">
      <w:pPr>
        <w:pStyle w:val="Zkladntext"/>
        <w:tabs>
          <w:tab w:val="left" w:pos="5103"/>
        </w:tabs>
        <w:ind w:right="-341"/>
      </w:pPr>
    </w:p>
    <w:p w:rsidR="00EF2326" w:rsidRDefault="00C21895" w:rsidP="000A44D2">
      <w:pPr>
        <w:pStyle w:val="Zkladntext"/>
        <w:tabs>
          <w:tab w:val="left" w:pos="5103"/>
        </w:tabs>
        <w:ind w:left="-284" w:right="-341" w:firstLine="284"/>
      </w:pPr>
      <w:r>
        <w:t>………………………</w:t>
      </w:r>
    </w:p>
    <w:p w:rsidR="0057578E" w:rsidRDefault="00325170" w:rsidP="00325170">
      <w:pPr>
        <w:pStyle w:val="Zkladntext"/>
        <w:tabs>
          <w:tab w:val="left" w:pos="5103"/>
        </w:tabs>
        <w:ind w:left="-284" w:right="-341" w:firstLine="284"/>
      </w:pPr>
      <w:r>
        <w:t>Ing. Jan Vančura</w:t>
      </w:r>
    </w:p>
    <w:p w:rsidR="00FE4281" w:rsidRDefault="00C21895" w:rsidP="00772152">
      <w:pPr>
        <w:tabs>
          <w:tab w:val="left" w:pos="-284"/>
        </w:tabs>
        <w:ind w:left="-284" w:right="-199"/>
        <w:rPr>
          <w:i/>
        </w:rPr>
      </w:pPr>
      <w:r>
        <w:rPr>
          <w:i/>
        </w:rPr>
        <w:t xml:space="preserve"> </w:t>
      </w:r>
    </w:p>
    <w:sectPr w:rsidR="00FE4281" w:rsidSect="00C463EC">
      <w:headerReference w:type="default" r:id="rId9"/>
      <w:footerReference w:type="even" r:id="rId10"/>
      <w:footerReference w:type="default" r:id="rId11"/>
      <w:pgSz w:w="11906" w:h="16838"/>
      <w:pgMar w:top="1440" w:right="1274" w:bottom="1440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AE" w:rsidRDefault="00DC77AE">
      <w:r>
        <w:separator/>
      </w:r>
    </w:p>
  </w:endnote>
  <w:endnote w:type="continuationSeparator" w:id="0">
    <w:p w:rsidR="00DC77AE" w:rsidRDefault="00DC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72" w:rsidRDefault="00686CD1" w:rsidP="00132D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E6B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6B72" w:rsidRDefault="001E6B72" w:rsidP="006502A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72" w:rsidRDefault="00686CD1" w:rsidP="00132D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E6B7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5105">
      <w:rPr>
        <w:rStyle w:val="slostrnky"/>
        <w:noProof/>
      </w:rPr>
      <w:t>1</w:t>
    </w:r>
    <w:r>
      <w:rPr>
        <w:rStyle w:val="slostrnky"/>
      </w:rPr>
      <w:fldChar w:fldCharType="end"/>
    </w:r>
  </w:p>
  <w:p w:rsidR="001E6B72" w:rsidRDefault="001E6B72" w:rsidP="006502A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AE" w:rsidRDefault="00DC77AE">
      <w:r>
        <w:separator/>
      </w:r>
    </w:p>
  </w:footnote>
  <w:footnote w:type="continuationSeparator" w:id="0">
    <w:p w:rsidR="00DC77AE" w:rsidRDefault="00DC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72" w:rsidRDefault="0072740D" w:rsidP="0072740D">
    <w:pPr>
      <w:pStyle w:val="Zhlav"/>
      <w:tabs>
        <w:tab w:val="clear" w:pos="4536"/>
        <w:tab w:val="clear" w:pos="9072"/>
        <w:tab w:val="center" w:pos="4678"/>
        <w:tab w:val="right" w:pos="9356"/>
      </w:tabs>
      <w:jc w:val="center"/>
    </w:pPr>
    <w:r>
      <w:t xml:space="preserve"> </w:t>
    </w:r>
    <w:r>
      <w:tab/>
      <w:t xml:space="preserve"> </w:t>
    </w:r>
    <w:r>
      <w:tab/>
      <w:t>KS-</w:t>
    </w:r>
    <w:r w:rsidR="001D1D4A">
      <w:t>16</w:t>
    </w:r>
    <w:r>
      <w:t>/OSM/PAP/2017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6BC"/>
    <w:multiLevelType w:val="hybridMultilevel"/>
    <w:tmpl w:val="80F6F5DC"/>
    <w:lvl w:ilvl="0" w:tplc="766A260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65085E"/>
    <w:multiLevelType w:val="hybridMultilevel"/>
    <w:tmpl w:val="962EF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EC8"/>
    <w:multiLevelType w:val="hybridMultilevel"/>
    <w:tmpl w:val="FCA275C4"/>
    <w:lvl w:ilvl="0" w:tplc="C9E048DE">
      <w:start w:val="1"/>
      <w:numFmt w:val="lowerRoman"/>
      <w:lvlText w:val="(%1)"/>
      <w:lvlJc w:val="left"/>
      <w:pPr>
        <w:ind w:left="1429" w:hanging="72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407844"/>
    <w:multiLevelType w:val="hybridMultilevel"/>
    <w:tmpl w:val="FDFAF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D5F8F"/>
    <w:multiLevelType w:val="hybridMultilevel"/>
    <w:tmpl w:val="984E8812"/>
    <w:lvl w:ilvl="0" w:tplc="1DEEA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93"/>
    <w:rsid w:val="0000650A"/>
    <w:rsid w:val="0001483B"/>
    <w:rsid w:val="00014DDD"/>
    <w:rsid w:val="00017489"/>
    <w:rsid w:val="00035FD6"/>
    <w:rsid w:val="00041F59"/>
    <w:rsid w:val="000436B4"/>
    <w:rsid w:val="00050720"/>
    <w:rsid w:val="00056C6E"/>
    <w:rsid w:val="0006088A"/>
    <w:rsid w:val="000666DE"/>
    <w:rsid w:val="000718E9"/>
    <w:rsid w:val="0008280F"/>
    <w:rsid w:val="0009317E"/>
    <w:rsid w:val="000A44D2"/>
    <w:rsid w:val="000A7D72"/>
    <w:rsid w:val="000C372D"/>
    <w:rsid w:val="000E361E"/>
    <w:rsid w:val="000E623C"/>
    <w:rsid w:val="000F7996"/>
    <w:rsid w:val="00100397"/>
    <w:rsid w:val="00100567"/>
    <w:rsid w:val="00104605"/>
    <w:rsid w:val="00105CA8"/>
    <w:rsid w:val="001112F8"/>
    <w:rsid w:val="00120835"/>
    <w:rsid w:val="001212DE"/>
    <w:rsid w:val="001323CC"/>
    <w:rsid w:val="00132D88"/>
    <w:rsid w:val="001670FE"/>
    <w:rsid w:val="00180FF3"/>
    <w:rsid w:val="001829D0"/>
    <w:rsid w:val="001932BC"/>
    <w:rsid w:val="001A1541"/>
    <w:rsid w:val="001A4ACA"/>
    <w:rsid w:val="001A7D24"/>
    <w:rsid w:val="001B2405"/>
    <w:rsid w:val="001B413C"/>
    <w:rsid w:val="001D1D4A"/>
    <w:rsid w:val="001D4244"/>
    <w:rsid w:val="001D6988"/>
    <w:rsid w:val="001E2AE8"/>
    <w:rsid w:val="001E6B72"/>
    <w:rsid w:val="00221784"/>
    <w:rsid w:val="00223350"/>
    <w:rsid w:val="00231ED1"/>
    <w:rsid w:val="0023238E"/>
    <w:rsid w:val="00233421"/>
    <w:rsid w:val="00235517"/>
    <w:rsid w:val="00247A09"/>
    <w:rsid w:val="002739C4"/>
    <w:rsid w:val="00285516"/>
    <w:rsid w:val="0029216D"/>
    <w:rsid w:val="002A2038"/>
    <w:rsid w:val="002A22A2"/>
    <w:rsid w:val="002A2EF2"/>
    <w:rsid w:val="002B046B"/>
    <w:rsid w:val="002B57B9"/>
    <w:rsid w:val="002B772F"/>
    <w:rsid w:val="002C063E"/>
    <w:rsid w:val="002C348C"/>
    <w:rsid w:val="002C5C96"/>
    <w:rsid w:val="002C5E54"/>
    <w:rsid w:val="002D6106"/>
    <w:rsid w:val="002E642E"/>
    <w:rsid w:val="002F39C5"/>
    <w:rsid w:val="002F784C"/>
    <w:rsid w:val="0030423B"/>
    <w:rsid w:val="00314B87"/>
    <w:rsid w:val="00324F3E"/>
    <w:rsid w:val="00325170"/>
    <w:rsid w:val="003332B1"/>
    <w:rsid w:val="00344041"/>
    <w:rsid w:val="00345C0D"/>
    <w:rsid w:val="00345D62"/>
    <w:rsid w:val="0034644B"/>
    <w:rsid w:val="00352ECA"/>
    <w:rsid w:val="00353BDC"/>
    <w:rsid w:val="00356D12"/>
    <w:rsid w:val="00361D6B"/>
    <w:rsid w:val="003625BD"/>
    <w:rsid w:val="00364C01"/>
    <w:rsid w:val="003667DE"/>
    <w:rsid w:val="00376950"/>
    <w:rsid w:val="00381719"/>
    <w:rsid w:val="003831E5"/>
    <w:rsid w:val="00393521"/>
    <w:rsid w:val="00394C68"/>
    <w:rsid w:val="003960AD"/>
    <w:rsid w:val="003979FE"/>
    <w:rsid w:val="003B04CC"/>
    <w:rsid w:val="003C1D45"/>
    <w:rsid w:val="003C283F"/>
    <w:rsid w:val="003E5065"/>
    <w:rsid w:val="003E7C02"/>
    <w:rsid w:val="003F1519"/>
    <w:rsid w:val="003F1E93"/>
    <w:rsid w:val="003F38B6"/>
    <w:rsid w:val="003F5BA8"/>
    <w:rsid w:val="0040202C"/>
    <w:rsid w:val="00406D8C"/>
    <w:rsid w:val="00433EEE"/>
    <w:rsid w:val="004361AE"/>
    <w:rsid w:val="0043656C"/>
    <w:rsid w:val="0044589E"/>
    <w:rsid w:val="0045178B"/>
    <w:rsid w:val="004517A4"/>
    <w:rsid w:val="0045729C"/>
    <w:rsid w:val="004639E7"/>
    <w:rsid w:val="0046480C"/>
    <w:rsid w:val="004808DA"/>
    <w:rsid w:val="0048164A"/>
    <w:rsid w:val="00495E2E"/>
    <w:rsid w:val="0049729F"/>
    <w:rsid w:val="004B1811"/>
    <w:rsid w:val="004B2C96"/>
    <w:rsid w:val="004C143A"/>
    <w:rsid w:val="004C6F60"/>
    <w:rsid w:val="004D1DA2"/>
    <w:rsid w:val="004F1A0D"/>
    <w:rsid w:val="005020BE"/>
    <w:rsid w:val="00505D72"/>
    <w:rsid w:val="00506CDB"/>
    <w:rsid w:val="00517BF3"/>
    <w:rsid w:val="0052563C"/>
    <w:rsid w:val="005355F2"/>
    <w:rsid w:val="005374D2"/>
    <w:rsid w:val="00542F48"/>
    <w:rsid w:val="00545864"/>
    <w:rsid w:val="00563C1F"/>
    <w:rsid w:val="0056533B"/>
    <w:rsid w:val="00567C74"/>
    <w:rsid w:val="00573476"/>
    <w:rsid w:val="0057578E"/>
    <w:rsid w:val="00590010"/>
    <w:rsid w:val="00590194"/>
    <w:rsid w:val="00590BB5"/>
    <w:rsid w:val="00590D25"/>
    <w:rsid w:val="00591940"/>
    <w:rsid w:val="005B073A"/>
    <w:rsid w:val="005B1475"/>
    <w:rsid w:val="005B1C5B"/>
    <w:rsid w:val="005C3D3F"/>
    <w:rsid w:val="005D1058"/>
    <w:rsid w:val="005E0BD2"/>
    <w:rsid w:val="005E0C99"/>
    <w:rsid w:val="005E2959"/>
    <w:rsid w:val="006010C1"/>
    <w:rsid w:val="006016AD"/>
    <w:rsid w:val="00601D3E"/>
    <w:rsid w:val="00601E34"/>
    <w:rsid w:val="00601ED4"/>
    <w:rsid w:val="00605105"/>
    <w:rsid w:val="00632024"/>
    <w:rsid w:val="00633F34"/>
    <w:rsid w:val="00642EF0"/>
    <w:rsid w:val="00645DB3"/>
    <w:rsid w:val="006502AE"/>
    <w:rsid w:val="00650CF4"/>
    <w:rsid w:val="00652551"/>
    <w:rsid w:val="006621EF"/>
    <w:rsid w:val="00663752"/>
    <w:rsid w:val="00665B41"/>
    <w:rsid w:val="00666F66"/>
    <w:rsid w:val="006743C6"/>
    <w:rsid w:val="00686CD1"/>
    <w:rsid w:val="006951B9"/>
    <w:rsid w:val="006B161F"/>
    <w:rsid w:val="006B2CBA"/>
    <w:rsid w:val="006B649C"/>
    <w:rsid w:val="006B6BB1"/>
    <w:rsid w:val="006B7EBF"/>
    <w:rsid w:val="006D428C"/>
    <w:rsid w:val="006F0B3D"/>
    <w:rsid w:val="00701C13"/>
    <w:rsid w:val="007025A1"/>
    <w:rsid w:val="00703960"/>
    <w:rsid w:val="00711BA9"/>
    <w:rsid w:val="00726A19"/>
    <w:rsid w:val="0072740D"/>
    <w:rsid w:val="00735733"/>
    <w:rsid w:val="00742AB5"/>
    <w:rsid w:val="00746812"/>
    <w:rsid w:val="007475AA"/>
    <w:rsid w:val="007545F7"/>
    <w:rsid w:val="0076328A"/>
    <w:rsid w:val="00765C02"/>
    <w:rsid w:val="00772152"/>
    <w:rsid w:val="00786316"/>
    <w:rsid w:val="00792F31"/>
    <w:rsid w:val="007A1DFA"/>
    <w:rsid w:val="007B0691"/>
    <w:rsid w:val="007B6E9F"/>
    <w:rsid w:val="007C0D75"/>
    <w:rsid w:val="007F6A8D"/>
    <w:rsid w:val="00800103"/>
    <w:rsid w:val="00805386"/>
    <w:rsid w:val="00821F4A"/>
    <w:rsid w:val="00822AC7"/>
    <w:rsid w:val="00824110"/>
    <w:rsid w:val="00830882"/>
    <w:rsid w:val="00841249"/>
    <w:rsid w:val="0084455E"/>
    <w:rsid w:val="00856A41"/>
    <w:rsid w:val="00865CA0"/>
    <w:rsid w:val="008761F6"/>
    <w:rsid w:val="0088484A"/>
    <w:rsid w:val="00893199"/>
    <w:rsid w:val="00896970"/>
    <w:rsid w:val="008A0AA7"/>
    <w:rsid w:val="008A644B"/>
    <w:rsid w:val="008A6E17"/>
    <w:rsid w:val="008B0CD2"/>
    <w:rsid w:val="008B2944"/>
    <w:rsid w:val="008B4EE8"/>
    <w:rsid w:val="008C0693"/>
    <w:rsid w:val="008C6BC7"/>
    <w:rsid w:val="008D534F"/>
    <w:rsid w:val="008D617B"/>
    <w:rsid w:val="008E0939"/>
    <w:rsid w:val="008E5B4E"/>
    <w:rsid w:val="00900004"/>
    <w:rsid w:val="009012FA"/>
    <w:rsid w:val="00905A17"/>
    <w:rsid w:val="00912C05"/>
    <w:rsid w:val="00916D67"/>
    <w:rsid w:val="009201BD"/>
    <w:rsid w:val="00925AA7"/>
    <w:rsid w:val="00927D42"/>
    <w:rsid w:val="00930153"/>
    <w:rsid w:val="00934E6E"/>
    <w:rsid w:val="00947358"/>
    <w:rsid w:val="009506A6"/>
    <w:rsid w:val="00951C7A"/>
    <w:rsid w:val="009726D2"/>
    <w:rsid w:val="009729C2"/>
    <w:rsid w:val="00976521"/>
    <w:rsid w:val="00977B78"/>
    <w:rsid w:val="00990B3E"/>
    <w:rsid w:val="009B27E1"/>
    <w:rsid w:val="009B64F8"/>
    <w:rsid w:val="009D169D"/>
    <w:rsid w:val="009E65C4"/>
    <w:rsid w:val="009F013D"/>
    <w:rsid w:val="009F4FFE"/>
    <w:rsid w:val="00A00BAA"/>
    <w:rsid w:val="00A03A06"/>
    <w:rsid w:val="00A121F9"/>
    <w:rsid w:val="00A219A0"/>
    <w:rsid w:val="00A34791"/>
    <w:rsid w:val="00A37FDB"/>
    <w:rsid w:val="00A4093A"/>
    <w:rsid w:val="00A4423A"/>
    <w:rsid w:val="00A53A04"/>
    <w:rsid w:val="00A75E20"/>
    <w:rsid w:val="00A871A1"/>
    <w:rsid w:val="00A902D4"/>
    <w:rsid w:val="00A93BED"/>
    <w:rsid w:val="00A975AD"/>
    <w:rsid w:val="00AC1C23"/>
    <w:rsid w:val="00AC7836"/>
    <w:rsid w:val="00AD1F61"/>
    <w:rsid w:val="00AE3266"/>
    <w:rsid w:val="00AF0386"/>
    <w:rsid w:val="00AF3ECE"/>
    <w:rsid w:val="00B02500"/>
    <w:rsid w:val="00B04BB7"/>
    <w:rsid w:val="00B0702D"/>
    <w:rsid w:val="00B3132B"/>
    <w:rsid w:val="00B32900"/>
    <w:rsid w:val="00B33C6D"/>
    <w:rsid w:val="00B3506D"/>
    <w:rsid w:val="00B35479"/>
    <w:rsid w:val="00B57094"/>
    <w:rsid w:val="00B664A3"/>
    <w:rsid w:val="00B8330D"/>
    <w:rsid w:val="00B945AE"/>
    <w:rsid w:val="00B96B4B"/>
    <w:rsid w:val="00B977A5"/>
    <w:rsid w:val="00BA66F9"/>
    <w:rsid w:val="00BB219F"/>
    <w:rsid w:val="00BD0F08"/>
    <w:rsid w:val="00BE25D1"/>
    <w:rsid w:val="00BF1FE1"/>
    <w:rsid w:val="00C0756E"/>
    <w:rsid w:val="00C167D4"/>
    <w:rsid w:val="00C21895"/>
    <w:rsid w:val="00C463EC"/>
    <w:rsid w:val="00C8668D"/>
    <w:rsid w:val="00CA7B0B"/>
    <w:rsid w:val="00CB110C"/>
    <w:rsid w:val="00CC4B5F"/>
    <w:rsid w:val="00CC67AF"/>
    <w:rsid w:val="00CD20D1"/>
    <w:rsid w:val="00CE15DD"/>
    <w:rsid w:val="00CF5F62"/>
    <w:rsid w:val="00D03204"/>
    <w:rsid w:val="00D359E5"/>
    <w:rsid w:val="00D35DCF"/>
    <w:rsid w:val="00D35F3A"/>
    <w:rsid w:val="00D51C37"/>
    <w:rsid w:val="00D620FF"/>
    <w:rsid w:val="00D75B67"/>
    <w:rsid w:val="00D80245"/>
    <w:rsid w:val="00D873FD"/>
    <w:rsid w:val="00D97A0A"/>
    <w:rsid w:val="00DB337A"/>
    <w:rsid w:val="00DB3C30"/>
    <w:rsid w:val="00DC0DBB"/>
    <w:rsid w:val="00DC62D4"/>
    <w:rsid w:val="00DC77AE"/>
    <w:rsid w:val="00DD34F1"/>
    <w:rsid w:val="00DE3D53"/>
    <w:rsid w:val="00DE757E"/>
    <w:rsid w:val="00DF288E"/>
    <w:rsid w:val="00E021CB"/>
    <w:rsid w:val="00E0366F"/>
    <w:rsid w:val="00E21E2E"/>
    <w:rsid w:val="00E26B56"/>
    <w:rsid w:val="00E300F5"/>
    <w:rsid w:val="00E30F84"/>
    <w:rsid w:val="00E34792"/>
    <w:rsid w:val="00E35210"/>
    <w:rsid w:val="00E37A8F"/>
    <w:rsid w:val="00E51784"/>
    <w:rsid w:val="00E57B2B"/>
    <w:rsid w:val="00E95599"/>
    <w:rsid w:val="00E96889"/>
    <w:rsid w:val="00E974E6"/>
    <w:rsid w:val="00EA28D0"/>
    <w:rsid w:val="00EB4ED5"/>
    <w:rsid w:val="00ED6D75"/>
    <w:rsid w:val="00EE582B"/>
    <w:rsid w:val="00EF098D"/>
    <w:rsid w:val="00EF2326"/>
    <w:rsid w:val="00F05428"/>
    <w:rsid w:val="00F0545A"/>
    <w:rsid w:val="00F17558"/>
    <w:rsid w:val="00F20DE4"/>
    <w:rsid w:val="00F23C0C"/>
    <w:rsid w:val="00F24FDD"/>
    <w:rsid w:val="00F4245B"/>
    <w:rsid w:val="00F454E9"/>
    <w:rsid w:val="00F5264E"/>
    <w:rsid w:val="00F52EAF"/>
    <w:rsid w:val="00F533BA"/>
    <w:rsid w:val="00F622D5"/>
    <w:rsid w:val="00F631FF"/>
    <w:rsid w:val="00F71BBC"/>
    <w:rsid w:val="00F758A2"/>
    <w:rsid w:val="00F81B36"/>
    <w:rsid w:val="00F832C0"/>
    <w:rsid w:val="00F8433E"/>
    <w:rsid w:val="00F87924"/>
    <w:rsid w:val="00FA2855"/>
    <w:rsid w:val="00FA3331"/>
    <w:rsid w:val="00FA5B3B"/>
    <w:rsid w:val="00FA6B97"/>
    <w:rsid w:val="00FA745B"/>
    <w:rsid w:val="00FB535C"/>
    <w:rsid w:val="00FD41D2"/>
    <w:rsid w:val="00FD4417"/>
    <w:rsid w:val="00FE0708"/>
    <w:rsid w:val="00FE404D"/>
    <w:rsid w:val="00FE4281"/>
    <w:rsid w:val="00FE6D8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7A8F"/>
    <w:rPr>
      <w:sz w:val="24"/>
      <w:szCs w:val="24"/>
    </w:rPr>
  </w:style>
  <w:style w:type="paragraph" w:styleId="Nadpis1">
    <w:name w:val="heading 1"/>
    <w:basedOn w:val="Normln"/>
    <w:next w:val="Normln"/>
    <w:qFormat/>
    <w:rsid w:val="00E37A8F"/>
    <w:pPr>
      <w:keepNext/>
      <w:autoSpaceDE w:val="0"/>
      <w:autoSpaceDN w:val="0"/>
      <w:adjustRightInd w:val="0"/>
      <w:spacing w:before="120"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37A8F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37A8F"/>
    <w:pPr>
      <w:tabs>
        <w:tab w:val="left" w:pos="426"/>
      </w:tabs>
      <w:autoSpaceDE w:val="0"/>
      <w:autoSpaceDN w:val="0"/>
      <w:adjustRightInd w:val="0"/>
      <w:spacing w:before="120"/>
      <w:ind w:firstLine="720"/>
      <w:jc w:val="both"/>
    </w:pPr>
  </w:style>
  <w:style w:type="paragraph" w:styleId="Zkladntext">
    <w:name w:val="Body Text"/>
    <w:basedOn w:val="Normln"/>
    <w:link w:val="ZkladntextChar"/>
    <w:rsid w:val="00E37A8F"/>
    <w:pPr>
      <w:jc w:val="both"/>
    </w:pPr>
  </w:style>
  <w:style w:type="paragraph" w:styleId="Zkladntext2">
    <w:name w:val="Body Text 2"/>
    <w:basedOn w:val="Normln"/>
    <w:link w:val="Zkladntext2Char"/>
    <w:rsid w:val="00E37A8F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uiPriority w:val="99"/>
    <w:rsid w:val="00E37A8F"/>
    <w:pPr>
      <w:jc w:val="center"/>
    </w:pPr>
  </w:style>
  <w:style w:type="paragraph" w:styleId="Zkladntextodsazen2">
    <w:name w:val="Body Text Indent 2"/>
    <w:basedOn w:val="Normln"/>
    <w:rsid w:val="00E37A8F"/>
    <w:pPr>
      <w:ind w:firstLine="567"/>
      <w:jc w:val="both"/>
    </w:pPr>
  </w:style>
  <w:style w:type="paragraph" w:styleId="Zhlav">
    <w:name w:val="header"/>
    <w:basedOn w:val="Normln"/>
    <w:link w:val="ZhlavChar"/>
    <w:uiPriority w:val="99"/>
    <w:rsid w:val="006502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502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502AE"/>
  </w:style>
  <w:style w:type="paragraph" w:styleId="Rozloendokumentu">
    <w:name w:val="Document Map"/>
    <w:basedOn w:val="Normln"/>
    <w:semiHidden/>
    <w:rsid w:val="006F0B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056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6C6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8D534F"/>
    <w:rPr>
      <w:sz w:val="24"/>
      <w:szCs w:val="24"/>
    </w:rPr>
  </w:style>
  <w:style w:type="character" w:customStyle="1" w:styleId="ZkladntextChar">
    <w:name w:val="Základní text Char"/>
    <w:link w:val="Zkladntext"/>
    <w:rsid w:val="00235517"/>
    <w:rPr>
      <w:sz w:val="24"/>
      <w:szCs w:val="24"/>
    </w:rPr>
  </w:style>
  <w:style w:type="character" w:customStyle="1" w:styleId="Zkladntext2Char">
    <w:name w:val="Základní text 2 Char"/>
    <w:link w:val="Zkladntext2"/>
    <w:rsid w:val="00235517"/>
    <w:rPr>
      <w:i/>
      <w:iCs/>
      <w:sz w:val="24"/>
      <w:szCs w:val="24"/>
    </w:rPr>
  </w:style>
  <w:style w:type="character" w:customStyle="1" w:styleId="Nadpis2Char">
    <w:name w:val="Nadpis 2 Char"/>
    <w:link w:val="Nadpis2"/>
    <w:locked/>
    <w:rsid w:val="004361AE"/>
    <w:rPr>
      <w:b/>
      <w:bCs/>
      <w:sz w:val="24"/>
      <w:szCs w:val="24"/>
    </w:rPr>
  </w:style>
  <w:style w:type="character" w:customStyle="1" w:styleId="Zkladntext3Char">
    <w:name w:val="Základní text 3 Char"/>
    <w:link w:val="Zkladntext3"/>
    <w:uiPriority w:val="99"/>
    <w:locked/>
    <w:rsid w:val="004361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132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7A8F"/>
    <w:rPr>
      <w:sz w:val="24"/>
      <w:szCs w:val="24"/>
    </w:rPr>
  </w:style>
  <w:style w:type="paragraph" w:styleId="Nadpis1">
    <w:name w:val="heading 1"/>
    <w:basedOn w:val="Normln"/>
    <w:next w:val="Normln"/>
    <w:qFormat/>
    <w:rsid w:val="00E37A8F"/>
    <w:pPr>
      <w:keepNext/>
      <w:autoSpaceDE w:val="0"/>
      <w:autoSpaceDN w:val="0"/>
      <w:adjustRightInd w:val="0"/>
      <w:spacing w:before="120"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37A8F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37A8F"/>
    <w:pPr>
      <w:tabs>
        <w:tab w:val="left" w:pos="426"/>
      </w:tabs>
      <w:autoSpaceDE w:val="0"/>
      <w:autoSpaceDN w:val="0"/>
      <w:adjustRightInd w:val="0"/>
      <w:spacing w:before="120"/>
      <w:ind w:firstLine="720"/>
      <w:jc w:val="both"/>
    </w:pPr>
  </w:style>
  <w:style w:type="paragraph" w:styleId="Zkladntext">
    <w:name w:val="Body Text"/>
    <w:basedOn w:val="Normln"/>
    <w:link w:val="ZkladntextChar"/>
    <w:rsid w:val="00E37A8F"/>
    <w:pPr>
      <w:jc w:val="both"/>
    </w:pPr>
  </w:style>
  <w:style w:type="paragraph" w:styleId="Zkladntext2">
    <w:name w:val="Body Text 2"/>
    <w:basedOn w:val="Normln"/>
    <w:link w:val="Zkladntext2Char"/>
    <w:rsid w:val="00E37A8F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uiPriority w:val="99"/>
    <w:rsid w:val="00E37A8F"/>
    <w:pPr>
      <w:jc w:val="center"/>
    </w:pPr>
  </w:style>
  <w:style w:type="paragraph" w:styleId="Zkladntextodsazen2">
    <w:name w:val="Body Text Indent 2"/>
    <w:basedOn w:val="Normln"/>
    <w:rsid w:val="00E37A8F"/>
    <w:pPr>
      <w:ind w:firstLine="567"/>
      <w:jc w:val="both"/>
    </w:pPr>
  </w:style>
  <w:style w:type="paragraph" w:styleId="Zhlav">
    <w:name w:val="header"/>
    <w:basedOn w:val="Normln"/>
    <w:link w:val="ZhlavChar"/>
    <w:uiPriority w:val="99"/>
    <w:rsid w:val="006502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502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502AE"/>
  </w:style>
  <w:style w:type="paragraph" w:styleId="Rozloendokumentu">
    <w:name w:val="Document Map"/>
    <w:basedOn w:val="Normln"/>
    <w:semiHidden/>
    <w:rsid w:val="006F0B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056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6C6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8D534F"/>
    <w:rPr>
      <w:sz w:val="24"/>
      <w:szCs w:val="24"/>
    </w:rPr>
  </w:style>
  <w:style w:type="character" w:customStyle="1" w:styleId="ZkladntextChar">
    <w:name w:val="Základní text Char"/>
    <w:link w:val="Zkladntext"/>
    <w:rsid w:val="00235517"/>
    <w:rPr>
      <w:sz w:val="24"/>
      <w:szCs w:val="24"/>
    </w:rPr>
  </w:style>
  <w:style w:type="character" w:customStyle="1" w:styleId="Zkladntext2Char">
    <w:name w:val="Základní text 2 Char"/>
    <w:link w:val="Zkladntext2"/>
    <w:rsid w:val="00235517"/>
    <w:rPr>
      <w:i/>
      <w:iCs/>
      <w:sz w:val="24"/>
      <w:szCs w:val="24"/>
    </w:rPr>
  </w:style>
  <w:style w:type="character" w:customStyle="1" w:styleId="Nadpis2Char">
    <w:name w:val="Nadpis 2 Char"/>
    <w:link w:val="Nadpis2"/>
    <w:locked/>
    <w:rsid w:val="004361AE"/>
    <w:rPr>
      <w:b/>
      <w:bCs/>
      <w:sz w:val="24"/>
      <w:szCs w:val="24"/>
    </w:rPr>
  </w:style>
  <w:style w:type="character" w:customStyle="1" w:styleId="Zkladntext3Char">
    <w:name w:val="Základní text 3 Char"/>
    <w:link w:val="Zkladntext3"/>
    <w:uiPriority w:val="99"/>
    <w:locked/>
    <w:rsid w:val="004361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13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7720-3AC0-4F82-A926-8654BD63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2024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mezi těmito učastníky:</vt:lpstr>
    </vt:vector>
  </TitlesOfParts>
  <Company>Městský úřad Kutná Hora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mezi těmito učastníky:</dc:title>
  <dc:creator>MU</dc:creator>
  <cp:lastModifiedBy>Libichová Martina</cp:lastModifiedBy>
  <cp:revision>2</cp:revision>
  <cp:lastPrinted>2017-10-19T07:44:00Z</cp:lastPrinted>
  <dcterms:created xsi:type="dcterms:W3CDTF">2017-11-27T13:50:00Z</dcterms:created>
  <dcterms:modified xsi:type="dcterms:W3CDTF">2017-11-27T13:50:00Z</dcterms:modified>
</cp:coreProperties>
</file>