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A93" w:rsidRDefault="00A3541E">
      <w:pPr>
        <w:spacing w:after="3"/>
        <w:ind w:left="-403" w:right="-509"/>
      </w:pPr>
      <w:r>
        <w:rPr>
          <w:noProof/>
        </w:rPr>
        <w:drawing>
          <wp:inline distT="0" distB="0" distL="0" distR="0">
            <wp:extent cx="7315200" cy="1686025"/>
            <wp:effectExtent l="0" t="0" r="0" b="0"/>
            <wp:docPr id="116974" name="Picture 116974"/>
            <wp:cNvGraphicFramePr/>
            <a:graphic xmlns:a="http://schemas.openxmlformats.org/drawingml/2006/main">
              <a:graphicData uri="http://schemas.openxmlformats.org/drawingml/2006/picture">
                <pic:pic xmlns:pic="http://schemas.openxmlformats.org/drawingml/2006/picture">
                  <pic:nvPicPr>
                    <pic:cNvPr id="116974" name="Picture 116974"/>
                    <pic:cNvPicPr/>
                  </pic:nvPicPr>
                  <pic:blipFill>
                    <a:blip r:embed="rId7"/>
                    <a:stretch>
                      <a:fillRect/>
                    </a:stretch>
                  </pic:blipFill>
                  <pic:spPr>
                    <a:xfrm>
                      <a:off x="0" y="0"/>
                      <a:ext cx="7315200" cy="1686025"/>
                    </a:xfrm>
                    <a:prstGeom prst="rect">
                      <a:avLst/>
                    </a:prstGeom>
                  </pic:spPr>
                </pic:pic>
              </a:graphicData>
            </a:graphic>
          </wp:inline>
        </w:drawing>
      </w:r>
    </w:p>
    <w:tbl>
      <w:tblPr>
        <w:tblStyle w:val="TableGrid"/>
        <w:tblW w:w="10132" w:type="dxa"/>
        <w:tblInd w:w="152" w:type="dxa"/>
        <w:tblCellMar>
          <w:right w:w="31" w:type="dxa"/>
        </w:tblCellMar>
        <w:tblLook w:val="04A0" w:firstRow="1" w:lastRow="0" w:firstColumn="1" w:lastColumn="0" w:noHBand="0" w:noVBand="1"/>
      </w:tblPr>
      <w:tblGrid>
        <w:gridCol w:w="2512"/>
        <w:gridCol w:w="2515"/>
        <w:gridCol w:w="2587"/>
        <w:gridCol w:w="2518"/>
      </w:tblGrid>
      <w:tr w:rsidR="00573A93">
        <w:trPr>
          <w:trHeight w:val="226"/>
        </w:trPr>
        <w:tc>
          <w:tcPr>
            <w:tcW w:w="5027" w:type="dxa"/>
            <w:gridSpan w:val="2"/>
            <w:tcBorders>
              <w:top w:val="single" w:sz="2" w:space="0" w:color="000000"/>
              <w:left w:val="single" w:sz="2" w:space="0" w:color="000000"/>
              <w:bottom w:val="single" w:sz="2" w:space="0" w:color="000000"/>
              <w:right w:val="single" w:sz="2" w:space="0" w:color="000000"/>
            </w:tcBorders>
          </w:tcPr>
          <w:p w:rsidR="00573A93" w:rsidRDefault="00A3541E">
            <w:pPr>
              <w:ind w:left="26"/>
            </w:pPr>
            <w:r>
              <w:rPr>
                <w:sz w:val="20"/>
              </w:rPr>
              <w:t xml:space="preserve">Í. </w:t>
            </w:r>
            <w:proofErr w:type="spellStart"/>
            <w:r>
              <w:rPr>
                <w:sz w:val="20"/>
              </w:rPr>
              <w:t>SloviiiiftČCkkŔ</w:t>
            </w:r>
            <w:proofErr w:type="spellEnd"/>
            <w:r>
              <w:rPr>
                <w:sz w:val="20"/>
              </w:rPr>
              <w:t xml:space="preserve"> 1i </w:t>
            </w:r>
            <w:proofErr w:type="spellStart"/>
            <w:r>
              <w:rPr>
                <w:sz w:val="20"/>
              </w:rPr>
              <w:t>liiűá</w:t>
            </w:r>
            <w:proofErr w:type="spellEnd"/>
            <w:r>
              <w:rPr>
                <w:sz w:val="20"/>
              </w:rPr>
              <w:t xml:space="preserve"> POL </w:t>
            </w:r>
            <w:proofErr w:type="spellStart"/>
            <w:r>
              <w:rPr>
                <w:sz w:val="20"/>
              </w:rPr>
              <w:t>ST.Ow</w:t>
            </w:r>
            <w:proofErr w:type="spellEnd"/>
          </w:p>
        </w:tc>
        <w:tc>
          <w:tcPr>
            <w:tcW w:w="5105" w:type="dxa"/>
            <w:gridSpan w:val="2"/>
            <w:tcBorders>
              <w:top w:val="single" w:sz="2" w:space="0" w:color="000000"/>
              <w:left w:val="single" w:sz="2" w:space="0" w:color="000000"/>
              <w:bottom w:val="single" w:sz="2" w:space="0" w:color="000000"/>
              <w:right w:val="single" w:sz="2" w:space="0" w:color="000000"/>
            </w:tcBorders>
          </w:tcPr>
          <w:p w:rsidR="00573A93" w:rsidRDefault="00A3541E">
            <w:pPr>
              <w:ind w:left="29"/>
            </w:pPr>
            <w:r>
              <w:rPr>
                <w:noProof/>
              </w:rPr>
              <w:drawing>
                <wp:inline distT="0" distB="0" distL="0" distR="0">
                  <wp:extent cx="3203448" cy="131102"/>
                  <wp:effectExtent l="0" t="0" r="0" b="0"/>
                  <wp:docPr id="5496" name="Picture 5496"/>
                  <wp:cNvGraphicFramePr/>
                  <a:graphic xmlns:a="http://schemas.openxmlformats.org/drawingml/2006/main">
                    <a:graphicData uri="http://schemas.openxmlformats.org/drawingml/2006/picture">
                      <pic:pic xmlns:pic="http://schemas.openxmlformats.org/drawingml/2006/picture">
                        <pic:nvPicPr>
                          <pic:cNvPr id="5496" name="Picture 5496"/>
                          <pic:cNvPicPr/>
                        </pic:nvPicPr>
                        <pic:blipFill>
                          <a:blip r:embed="rId8"/>
                          <a:stretch>
                            <a:fillRect/>
                          </a:stretch>
                        </pic:blipFill>
                        <pic:spPr>
                          <a:xfrm>
                            <a:off x="0" y="0"/>
                            <a:ext cx="3203448" cy="131102"/>
                          </a:xfrm>
                          <a:prstGeom prst="rect">
                            <a:avLst/>
                          </a:prstGeom>
                        </pic:spPr>
                      </pic:pic>
                    </a:graphicData>
                  </a:graphic>
                </wp:inline>
              </w:drawing>
            </w:r>
          </w:p>
        </w:tc>
      </w:tr>
      <w:tr w:rsidR="00573A93">
        <w:trPr>
          <w:trHeight w:val="1778"/>
        </w:trPr>
        <w:tc>
          <w:tcPr>
            <w:tcW w:w="2512" w:type="dxa"/>
            <w:tcBorders>
              <w:top w:val="single" w:sz="2" w:space="0" w:color="000000"/>
              <w:left w:val="single" w:sz="2" w:space="0" w:color="000000"/>
              <w:bottom w:val="single" w:sz="2" w:space="0" w:color="000000"/>
              <w:right w:val="nil"/>
            </w:tcBorders>
          </w:tcPr>
          <w:p w:rsidR="00573A93" w:rsidRDefault="00A3541E">
            <w:pPr>
              <w:ind w:left="31"/>
              <w:jc w:val="both"/>
            </w:pPr>
            <w:r>
              <w:rPr>
                <w:sz w:val="18"/>
              </w:rPr>
              <w:t xml:space="preserve">Slovnaft </w:t>
            </w:r>
            <w:proofErr w:type="spellStart"/>
            <w:r>
              <w:rPr>
                <w:sz w:val="18"/>
              </w:rPr>
              <w:t>eská</w:t>
            </w:r>
            <w:proofErr w:type="spellEnd"/>
            <w:r>
              <w:rPr>
                <w:sz w:val="18"/>
              </w:rPr>
              <w:t xml:space="preserve"> republika, spol. s </w:t>
            </w:r>
          </w:p>
          <w:p w:rsidR="00573A93" w:rsidRDefault="00A3541E">
            <w:pPr>
              <w:spacing w:after="262"/>
              <w:ind w:left="35"/>
            </w:pPr>
            <w:r>
              <w:rPr>
                <w:sz w:val="18"/>
              </w:rPr>
              <w:t>r.o.</w:t>
            </w:r>
          </w:p>
          <w:p w:rsidR="00573A93" w:rsidRDefault="00A3541E">
            <w:pPr>
              <w:spacing w:after="19" w:line="221" w:lineRule="auto"/>
              <w:ind w:left="45" w:right="938" w:hanging="14"/>
              <w:jc w:val="both"/>
            </w:pPr>
            <w:r>
              <w:rPr>
                <w:sz w:val="18"/>
              </w:rPr>
              <w:t>Purkyňova 2121/3 110 OO Praha 1</w:t>
            </w:r>
          </w:p>
          <w:p w:rsidR="00573A93" w:rsidRDefault="00A3541E">
            <w:pPr>
              <w:ind w:left="35"/>
            </w:pPr>
            <w:r>
              <w:rPr>
                <w:sz w:val="18"/>
              </w:rPr>
              <w:t>Česká republika</w:t>
            </w:r>
          </w:p>
          <w:p w:rsidR="00573A93" w:rsidRDefault="00A3541E">
            <w:pPr>
              <w:spacing w:after="19"/>
              <w:ind w:left="35"/>
            </w:pPr>
            <w:r>
              <w:rPr>
                <w:sz w:val="16"/>
              </w:rPr>
              <w:t xml:space="preserve">Společnost zapsaná v obchodním </w:t>
            </w:r>
          </w:p>
          <w:p w:rsidR="00573A93" w:rsidRDefault="00A3541E">
            <w:pPr>
              <w:ind w:left="31"/>
            </w:pPr>
            <w:r>
              <w:rPr>
                <w:sz w:val="16"/>
              </w:rPr>
              <w:t>Praze, oddíl C, vložka 96735</w:t>
            </w:r>
          </w:p>
        </w:tc>
        <w:tc>
          <w:tcPr>
            <w:tcW w:w="2515" w:type="dxa"/>
            <w:tcBorders>
              <w:top w:val="single" w:sz="2" w:space="0" w:color="000000"/>
              <w:left w:val="nil"/>
              <w:bottom w:val="single" w:sz="2" w:space="0" w:color="000000"/>
              <w:right w:val="single" w:sz="2" w:space="0" w:color="000000"/>
            </w:tcBorders>
          </w:tcPr>
          <w:p w:rsidR="00573A93" w:rsidRDefault="00A3541E">
            <w:pPr>
              <w:spacing w:after="6"/>
              <w:ind w:left="5"/>
            </w:pPr>
            <w:r>
              <w:rPr>
                <w:sz w:val="16"/>
              </w:rPr>
              <w:t>Číslo účtu</w:t>
            </w:r>
            <w:r w:rsidRPr="00954538">
              <w:rPr>
                <w:sz w:val="16"/>
                <w:highlight w:val="black"/>
              </w:rPr>
              <w:t>: 2111317034/2700</w:t>
            </w:r>
          </w:p>
          <w:p w:rsidR="00573A93" w:rsidRDefault="00A3541E">
            <w:pPr>
              <w:spacing w:after="15"/>
              <w:ind w:left="5"/>
            </w:pPr>
            <w:r>
              <w:rPr>
                <w:sz w:val="16"/>
              </w:rPr>
              <w:t xml:space="preserve">BAN: </w:t>
            </w:r>
            <w:r w:rsidRPr="00954538">
              <w:rPr>
                <w:sz w:val="16"/>
                <w:highlight w:val="black"/>
              </w:rPr>
              <w:t>CZ21 2700 0000 0021 1 131</w:t>
            </w:r>
            <w:r>
              <w:rPr>
                <w:sz w:val="16"/>
              </w:rPr>
              <w:t xml:space="preserve"> </w:t>
            </w:r>
          </w:p>
          <w:p w:rsidR="00573A93" w:rsidRDefault="00A3541E">
            <w:pPr>
              <w:spacing w:line="265" w:lineRule="auto"/>
              <w:ind w:left="5" w:right="396" w:firstLine="5"/>
              <w:jc w:val="both"/>
            </w:pPr>
            <w:r>
              <w:rPr>
                <w:sz w:val="16"/>
              </w:rPr>
              <w:t xml:space="preserve">7034 SWIFT: BACXCZPP </w:t>
            </w:r>
            <w:proofErr w:type="spellStart"/>
            <w:r>
              <w:rPr>
                <w:sz w:val="16"/>
              </w:rPr>
              <w:t>lč</w:t>
            </w:r>
            <w:proofErr w:type="spellEnd"/>
            <w:r>
              <w:rPr>
                <w:sz w:val="16"/>
              </w:rPr>
              <w:t>: 49450301</w:t>
            </w:r>
          </w:p>
          <w:p w:rsidR="00573A93" w:rsidRDefault="00A3541E">
            <w:pPr>
              <w:spacing w:after="205"/>
              <w:ind w:left="5"/>
            </w:pPr>
            <w:r>
              <w:rPr>
                <w:sz w:val="16"/>
              </w:rPr>
              <w:t>DIČ: CZ49450301</w:t>
            </w:r>
          </w:p>
          <w:p w:rsidR="00573A93" w:rsidRDefault="00A3541E">
            <w:pPr>
              <w:ind w:left="-240" w:right="127"/>
              <w:jc w:val="center"/>
            </w:pPr>
            <w:r>
              <w:rPr>
                <w:sz w:val="16"/>
              </w:rPr>
              <w:t>rejstříku vedeném Městským soudem v</w:t>
            </w:r>
          </w:p>
        </w:tc>
        <w:tc>
          <w:tcPr>
            <w:tcW w:w="2587" w:type="dxa"/>
            <w:tcBorders>
              <w:top w:val="single" w:sz="2" w:space="0" w:color="000000"/>
              <w:left w:val="single" w:sz="2" w:space="0" w:color="000000"/>
              <w:bottom w:val="single" w:sz="2" w:space="0" w:color="000000"/>
              <w:right w:val="nil"/>
            </w:tcBorders>
          </w:tcPr>
          <w:p w:rsidR="00573A93" w:rsidRDefault="00A3541E">
            <w:pPr>
              <w:spacing w:after="276" w:line="249" w:lineRule="auto"/>
              <w:ind w:left="39" w:right="2" w:hanging="5"/>
              <w:jc w:val="both"/>
            </w:pPr>
            <w:r>
              <w:rPr>
                <w:sz w:val="18"/>
              </w:rPr>
              <w:t>Zdravotní ústav se sídlem v Ústí nad Labem</w:t>
            </w:r>
          </w:p>
          <w:p w:rsidR="00573A93" w:rsidRDefault="00A3541E">
            <w:pPr>
              <w:spacing w:after="27"/>
              <w:ind w:left="38"/>
            </w:pPr>
            <w:r>
              <w:rPr>
                <w:sz w:val="18"/>
              </w:rPr>
              <w:t>Moskevská 1531/15</w:t>
            </w:r>
          </w:p>
          <w:p w:rsidR="00573A93" w:rsidRDefault="00A3541E">
            <w:pPr>
              <w:spacing w:after="35"/>
              <w:ind w:left="34"/>
            </w:pPr>
            <w:r>
              <w:rPr>
                <w:sz w:val="18"/>
              </w:rPr>
              <w:t>40001 Ústí nad Labem</w:t>
            </w:r>
          </w:p>
          <w:p w:rsidR="00573A93" w:rsidRDefault="00A3541E">
            <w:pPr>
              <w:spacing w:after="173"/>
              <w:ind w:left="38"/>
            </w:pPr>
            <w:r>
              <w:rPr>
                <w:sz w:val="18"/>
              </w:rPr>
              <w:t>Česká republika</w:t>
            </w:r>
          </w:p>
          <w:p w:rsidR="00573A93" w:rsidRDefault="00A3541E">
            <w:pPr>
              <w:ind w:left="38"/>
            </w:pPr>
            <w:r>
              <w:rPr>
                <w:sz w:val="16"/>
              </w:rPr>
              <w:t xml:space="preserve">331 </w:t>
            </w:r>
            <w:proofErr w:type="spellStart"/>
            <w:r>
              <w:rPr>
                <w:sz w:val="16"/>
              </w:rPr>
              <w:t>Přís</w:t>
            </w:r>
            <w:proofErr w:type="spellEnd"/>
            <w:r>
              <w:rPr>
                <w:sz w:val="16"/>
              </w:rPr>
              <w:t xml:space="preserve"> </w:t>
            </w:r>
            <w:proofErr w:type="spellStart"/>
            <w:r>
              <w:rPr>
                <w:sz w:val="16"/>
              </w:rPr>
              <w:t>čvková</w:t>
            </w:r>
            <w:proofErr w:type="spellEnd"/>
            <w:r>
              <w:rPr>
                <w:sz w:val="16"/>
              </w:rPr>
              <w:t xml:space="preserve"> organizace</w:t>
            </w:r>
          </w:p>
        </w:tc>
        <w:tc>
          <w:tcPr>
            <w:tcW w:w="2518" w:type="dxa"/>
            <w:tcBorders>
              <w:top w:val="single" w:sz="2" w:space="0" w:color="000000"/>
              <w:left w:val="nil"/>
              <w:bottom w:val="single" w:sz="2" w:space="0" w:color="000000"/>
              <w:right w:val="single" w:sz="2" w:space="0" w:color="000000"/>
            </w:tcBorders>
          </w:tcPr>
          <w:p w:rsidR="00573A93" w:rsidRDefault="00A3541E">
            <w:pPr>
              <w:spacing w:after="526"/>
              <w:ind w:left="115"/>
            </w:pPr>
            <w:proofErr w:type="spellStart"/>
            <w:r>
              <w:rPr>
                <w:sz w:val="16"/>
              </w:rPr>
              <w:t>íslo</w:t>
            </w:r>
            <w:proofErr w:type="spellEnd"/>
            <w:r>
              <w:rPr>
                <w:sz w:val="16"/>
              </w:rPr>
              <w:t xml:space="preserve"> účtu</w:t>
            </w:r>
            <w:r w:rsidRPr="00954538">
              <w:rPr>
                <w:sz w:val="16"/>
                <w:highlight w:val="black"/>
              </w:rPr>
              <w:t>: 4193641 1/0710</w:t>
            </w:r>
          </w:p>
          <w:p w:rsidR="00573A93" w:rsidRDefault="00A3541E">
            <w:pPr>
              <w:ind w:left="5"/>
            </w:pPr>
            <w:proofErr w:type="spellStart"/>
            <w:r>
              <w:rPr>
                <w:sz w:val="16"/>
              </w:rPr>
              <w:t>lč</w:t>
            </w:r>
            <w:proofErr w:type="spellEnd"/>
            <w:r>
              <w:rPr>
                <w:sz w:val="16"/>
              </w:rPr>
              <w:t>: 71009361</w:t>
            </w:r>
          </w:p>
          <w:p w:rsidR="00573A93" w:rsidRDefault="00A3541E">
            <w:r>
              <w:rPr>
                <w:sz w:val="16"/>
              </w:rPr>
              <w:t>DIČ: CZ? 1009361</w:t>
            </w:r>
          </w:p>
        </w:tc>
      </w:tr>
      <w:tr w:rsidR="00573A93">
        <w:trPr>
          <w:trHeight w:val="987"/>
        </w:trPr>
        <w:tc>
          <w:tcPr>
            <w:tcW w:w="2512" w:type="dxa"/>
            <w:tcBorders>
              <w:top w:val="single" w:sz="2" w:space="0" w:color="000000"/>
              <w:left w:val="single" w:sz="2" w:space="0" w:color="000000"/>
              <w:bottom w:val="single" w:sz="2" w:space="0" w:color="000000"/>
              <w:right w:val="nil"/>
            </w:tcBorders>
          </w:tcPr>
          <w:p w:rsidR="00573A93" w:rsidRDefault="00A3541E">
            <w:pPr>
              <w:ind w:left="26" w:right="185" w:firstLine="14"/>
            </w:pPr>
            <w:r>
              <w:rPr>
                <w:sz w:val="16"/>
              </w:rPr>
              <w:t xml:space="preserve">Zastoupená: Kristína </w:t>
            </w:r>
            <w:proofErr w:type="spellStart"/>
            <w:r>
              <w:rPr>
                <w:sz w:val="16"/>
              </w:rPr>
              <w:t>Félová</w:t>
            </w:r>
            <w:proofErr w:type="spellEnd"/>
            <w:r>
              <w:rPr>
                <w:sz w:val="16"/>
              </w:rPr>
              <w:t xml:space="preserve"> jednatel dále v textu pouze „SLOVNAFT"</w:t>
            </w:r>
          </w:p>
        </w:tc>
        <w:tc>
          <w:tcPr>
            <w:tcW w:w="2515" w:type="dxa"/>
            <w:tcBorders>
              <w:top w:val="single" w:sz="2" w:space="0" w:color="000000"/>
              <w:left w:val="nil"/>
              <w:bottom w:val="single" w:sz="2" w:space="0" w:color="000000"/>
              <w:right w:val="single" w:sz="2" w:space="0" w:color="000000"/>
            </w:tcBorders>
            <w:vAlign w:val="center"/>
          </w:tcPr>
          <w:p w:rsidR="00573A93" w:rsidRDefault="00A3541E">
            <w:pPr>
              <w:ind w:left="-5" w:right="857" w:firstLine="19"/>
            </w:pPr>
            <w:r>
              <w:rPr>
                <w:sz w:val="18"/>
              </w:rPr>
              <w:t>Karol Jakubek jednatel</w:t>
            </w:r>
          </w:p>
        </w:tc>
        <w:tc>
          <w:tcPr>
            <w:tcW w:w="2587" w:type="dxa"/>
            <w:tcBorders>
              <w:top w:val="single" w:sz="2" w:space="0" w:color="000000"/>
              <w:left w:val="single" w:sz="2" w:space="0" w:color="000000"/>
              <w:bottom w:val="single" w:sz="2" w:space="0" w:color="000000"/>
              <w:right w:val="nil"/>
            </w:tcBorders>
          </w:tcPr>
          <w:p w:rsidR="00573A93" w:rsidRDefault="00A3541E">
            <w:pPr>
              <w:ind w:left="43"/>
            </w:pPr>
            <w:r>
              <w:rPr>
                <w:sz w:val="18"/>
              </w:rPr>
              <w:t>Zastoupená:</w:t>
            </w:r>
          </w:p>
          <w:p w:rsidR="00573A93" w:rsidRDefault="00A3541E">
            <w:pPr>
              <w:spacing w:after="98" w:line="292" w:lineRule="auto"/>
              <w:ind w:left="427" w:right="391"/>
              <w:jc w:val="center"/>
            </w:pPr>
            <w:r>
              <w:rPr>
                <w:sz w:val="18"/>
              </w:rPr>
              <w:t xml:space="preserve">Ing. Pavel </w:t>
            </w:r>
            <w:proofErr w:type="spellStart"/>
            <w:r>
              <w:rPr>
                <w:sz w:val="18"/>
              </w:rPr>
              <w:t>Bernáth</w:t>
            </w:r>
            <w:proofErr w:type="spellEnd"/>
            <w:r>
              <w:rPr>
                <w:sz w:val="18"/>
              </w:rPr>
              <w:t xml:space="preserve"> ředitel</w:t>
            </w:r>
          </w:p>
          <w:p w:rsidR="00573A93" w:rsidRDefault="00A3541E">
            <w:pPr>
              <w:ind w:left="48"/>
            </w:pPr>
            <w:r>
              <w:rPr>
                <w:sz w:val="16"/>
              </w:rPr>
              <w:t xml:space="preserve">Dále v textu </w:t>
            </w:r>
            <w:proofErr w:type="spellStart"/>
            <w:r>
              <w:rPr>
                <w:sz w:val="16"/>
              </w:rPr>
              <w:t>ouze</w:t>
            </w:r>
            <w:proofErr w:type="spellEnd"/>
            <w:r>
              <w:rPr>
                <w:sz w:val="16"/>
              </w:rPr>
              <w:t xml:space="preserve"> „Zákazník"</w:t>
            </w:r>
          </w:p>
        </w:tc>
        <w:tc>
          <w:tcPr>
            <w:tcW w:w="2518" w:type="dxa"/>
            <w:tcBorders>
              <w:top w:val="single" w:sz="2" w:space="0" w:color="000000"/>
              <w:left w:val="nil"/>
              <w:bottom w:val="single" w:sz="2" w:space="0" w:color="000000"/>
              <w:right w:val="single" w:sz="2" w:space="0" w:color="000000"/>
            </w:tcBorders>
          </w:tcPr>
          <w:p w:rsidR="00573A93" w:rsidRDefault="00573A93"/>
        </w:tc>
      </w:tr>
    </w:tbl>
    <w:p w:rsidR="00573A93" w:rsidRDefault="00A3541E">
      <w:pPr>
        <w:spacing w:after="32" w:line="265" w:lineRule="auto"/>
        <w:ind w:left="207" w:right="341" w:hanging="10"/>
        <w:jc w:val="center"/>
      </w:pPr>
      <w:r>
        <w:rPr>
          <w:sz w:val="16"/>
        </w:rPr>
        <w:t>společně dále v textu pouze „Smluvní strany”.</w:t>
      </w:r>
    </w:p>
    <w:p w:rsidR="00573A93" w:rsidRDefault="00A3541E">
      <w:pPr>
        <w:spacing w:after="0"/>
        <w:ind w:left="648" w:right="773" w:hanging="10"/>
        <w:jc w:val="center"/>
      </w:pPr>
      <w:r>
        <w:rPr>
          <w:sz w:val="18"/>
        </w:rPr>
        <w:t>II. Předmět Smlouvy, obchodní podmínky</w:t>
      </w:r>
    </w:p>
    <w:p w:rsidR="00573A93" w:rsidRDefault="00A3541E">
      <w:pPr>
        <w:spacing w:after="100" w:line="308" w:lineRule="auto"/>
        <w:ind w:left="562" w:right="336" w:hanging="346"/>
        <w:jc w:val="both"/>
      </w:pPr>
      <w:r>
        <w:rPr>
          <w:sz w:val="16"/>
        </w:rPr>
        <w:t>l. Předmětem této Smlouvy je závazek společnosti SLOVNAFT vystavit Zákazníkovi palivové karty vydávané společnosti SLOVNAFT (dále jen „Palivové karty") podle volby Zákazníka v souladu s Všeobecnými obchodními podmínkami pro používání palivových karet vydávaných společnosti Slovnaft Česká republika, spol. s r.o. (dále jen „VOP"), které tvoři nedílnou součást této Smlouvy, a umožnit mu nakupovat pohonné hmoty, další produkty a služby na příslušných čerpacích stanicích dle VOP. Předmětem této Smlouvy je současně závazek Zákazníka přijmout Palivové karty, splnit závazky podle této Smlouvy a v souladu s touto Smlouvou platit za produkty a služby zakoupené prostřednictvím Palivových karet.</w:t>
      </w:r>
    </w:p>
    <w:p w:rsidR="00573A93" w:rsidRDefault="00A3541E">
      <w:pPr>
        <w:spacing w:after="45" w:line="334" w:lineRule="auto"/>
        <w:ind w:left="557" w:right="14" w:hanging="346"/>
        <w:jc w:val="both"/>
      </w:pPr>
      <w:r>
        <w:rPr>
          <w:sz w:val="16"/>
        </w:rPr>
        <w:t>2. Smluvní strany se dohodly na individuálních obchodních podmínkách používání Palivových karet uvedených v Příloze č. l, která tvoří nedílnou součást této Smlouvy.</w:t>
      </w:r>
    </w:p>
    <w:p w:rsidR="00573A93" w:rsidRDefault="00A3541E">
      <w:pPr>
        <w:spacing w:after="0"/>
        <w:ind w:left="648" w:right="778" w:hanging="10"/>
        <w:jc w:val="center"/>
      </w:pPr>
      <w:r>
        <w:rPr>
          <w:sz w:val="18"/>
        </w:rPr>
        <w:t>III. Další ustanovení</w:t>
      </w:r>
    </w:p>
    <w:p w:rsidR="00573A93" w:rsidRDefault="00A3541E">
      <w:pPr>
        <w:numPr>
          <w:ilvl w:val="0"/>
          <w:numId w:val="1"/>
        </w:numPr>
        <w:spacing w:after="112" w:line="324" w:lineRule="auto"/>
        <w:ind w:right="326" w:hanging="346"/>
        <w:jc w:val="both"/>
      </w:pPr>
      <w:r>
        <w:rPr>
          <w:sz w:val="16"/>
        </w:rPr>
        <w:t>Smluvní strany se dohodly, že Zákazník pro účely vystavení a používání Palivových karet vyplní Informační formulář o zákazníkovi a Závaznou objednávku Karet, ve které uvede počet, typ a variantu požadovaných Palivových karet (viz Článek 2. VOP) spolu s požadovaným produktovým kódem pro každou kartu (viz VOP). Zákazník bere na vědomí, že bez řádného a úplného vyplnění veškerých požadovaných údajů nebude možné vystavit a doručit Palivové karty Zákazníkovi.</w:t>
      </w:r>
    </w:p>
    <w:p w:rsidR="00573A93" w:rsidRDefault="00A3541E">
      <w:pPr>
        <w:numPr>
          <w:ilvl w:val="0"/>
          <w:numId w:val="1"/>
        </w:numPr>
        <w:spacing w:after="105" w:line="301" w:lineRule="auto"/>
        <w:ind w:right="326" w:hanging="346"/>
        <w:jc w:val="both"/>
      </w:pPr>
      <w:r>
        <w:rPr>
          <w:sz w:val="16"/>
        </w:rPr>
        <w:t>Smluvní strany se dohodly, že všechny smluvní podmínky, které nejsou uvedeny v této Smlouvě, nebo jejichž význam z ustanovení této Kupní smlouvy dostatečně nevyplývá, nebo jejichž výklad by byl sporný, se budou řídit příslušnými ustanoveními VOP. Podpisem této Smlouvy Zákazník prohlašuje, že se s VOP předem řádně seznámil a souhlasí s celým jejich zněním. SLOVNAFT si vyhrazuje právo v případě nevyhnutelné potřeby VOP jednostranně změnit, nebo úplně nahradit způsobem v nich uvedených,</w:t>
      </w:r>
    </w:p>
    <w:p w:rsidR="00573A93" w:rsidRDefault="00A3541E">
      <w:pPr>
        <w:spacing w:after="0"/>
        <w:ind w:left="648" w:right="710" w:hanging="10"/>
        <w:jc w:val="center"/>
      </w:pPr>
      <w:r>
        <w:rPr>
          <w:sz w:val="18"/>
        </w:rPr>
        <w:t>IV. Závěrečná ustanovení</w:t>
      </w:r>
    </w:p>
    <w:p w:rsidR="00573A93" w:rsidRDefault="00A3541E">
      <w:pPr>
        <w:numPr>
          <w:ilvl w:val="0"/>
          <w:numId w:val="2"/>
        </w:numPr>
        <w:spacing w:after="66" w:line="338" w:lineRule="auto"/>
        <w:ind w:right="14" w:hanging="346"/>
        <w:jc w:val="both"/>
      </w:pPr>
      <w:r>
        <w:rPr>
          <w:sz w:val="16"/>
        </w:rPr>
        <w:t xml:space="preserve">Smlouva nabývá platnosti a účinnosti dnem podpisu obou Smluvních stran. V případě, že Smluvní strany </w:t>
      </w:r>
      <w:proofErr w:type="spellStart"/>
      <w:r>
        <w:rPr>
          <w:sz w:val="16"/>
        </w:rPr>
        <w:t>nepodcpíší</w:t>
      </w:r>
      <w:proofErr w:type="spellEnd"/>
      <w:r>
        <w:rPr>
          <w:sz w:val="16"/>
        </w:rPr>
        <w:t xml:space="preserve"> tuto Smlouvu ve stejný den, Smlouva nabude platnost a účinnost dnem podpisu té Smluvní strany, která Smlouvu podepsala později.</w:t>
      </w:r>
    </w:p>
    <w:p w:rsidR="00573A93" w:rsidRDefault="00A3541E">
      <w:pPr>
        <w:numPr>
          <w:ilvl w:val="0"/>
          <w:numId w:val="2"/>
        </w:numPr>
        <w:spacing w:after="51" w:line="326" w:lineRule="auto"/>
        <w:ind w:right="14" w:hanging="346"/>
        <w:jc w:val="both"/>
      </w:pPr>
      <w:r>
        <w:rPr>
          <w:sz w:val="16"/>
        </w:rPr>
        <w:t xml:space="preserve">Dnem podpisu této Smlouvy jsou Smluvní strany vázány svými projevy vůle. Smluvní strany prohlašují, že tuto </w:t>
      </w:r>
      <w:proofErr w:type="spellStart"/>
      <w:r>
        <w:rPr>
          <w:sz w:val="16"/>
        </w:rPr>
        <w:t>Smlołłvu</w:t>
      </w:r>
      <w:proofErr w:type="spellEnd"/>
      <w:r>
        <w:rPr>
          <w:sz w:val="16"/>
        </w:rPr>
        <w:t xml:space="preserve"> uzavírají svobodně, a že jejich smluvní volnost není omezena.</w:t>
      </w:r>
    </w:p>
    <w:p w:rsidR="00573A93" w:rsidRDefault="00A3541E">
      <w:pPr>
        <w:numPr>
          <w:ilvl w:val="0"/>
          <w:numId w:val="2"/>
        </w:numPr>
        <w:spacing w:after="5" w:line="344" w:lineRule="auto"/>
        <w:ind w:right="14" w:hanging="346"/>
        <w:jc w:val="both"/>
      </w:pPr>
      <w:r>
        <w:rPr>
          <w:sz w:val="16"/>
        </w:rPr>
        <w:t xml:space="preserve">Kterákoliv smluvní strana </w:t>
      </w:r>
      <w:proofErr w:type="spellStart"/>
      <w:proofErr w:type="gramStart"/>
      <w:r>
        <w:rPr>
          <w:sz w:val="16"/>
        </w:rPr>
        <w:t>łnůž,c</w:t>
      </w:r>
      <w:proofErr w:type="spellEnd"/>
      <w:proofErr w:type="gramEnd"/>
      <w:r>
        <w:rPr>
          <w:sz w:val="16"/>
        </w:rPr>
        <w:t xml:space="preserve"> vypovědět tuto Smlouvu s dvouměsíční výpovědní lhůtou, která začíná plynout prvním dnem měsíce následuj </w:t>
      </w:r>
      <w:proofErr w:type="spellStart"/>
      <w:r>
        <w:rPr>
          <w:sz w:val="16"/>
        </w:rPr>
        <w:t>ícího</w:t>
      </w:r>
      <w:proofErr w:type="spellEnd"/>
      <w:r>
        <w:rPr>
          <w:sz w:val="16"/>
        </w:rPr>
        <w:t xml:space="preserve"> po doručení písemné výpovědi druhé Smluvní straně.</w:t>
      </w:r>
    </w:p>
    <w:p w:rsidR="00573A93" w:rsidRDefault="00A3541E">
      <w:pPr>
        <w:numPr>
          <w:ilvl w:val="0"/>
          <w:numId w:val="2"/>
        </w:numPr>
        <w:spacing w:after="5" w:line="355" w:lineRule="auto"/>
        <w:ind w:right="14" w:hanging="346"/>
        <w:jc w:val="both"/>
      </w:pPr>
      <w:r>
        <w:rPr>
          <w:sz w:val="16"/>
        </w:rPr>
        <w:t xml:space="preserve">Vztahy Smluvních síran vyplývající z této Smlouvy, i vztahy v této Smlouvě blíže neupravené, se budou řídit příslušnými ustanoveními </w:t>
      </w:r>
      <w:r>
        <w:rPr>
          <w:noProof/>
        </w:rPr>
        <w:drawing>
          <wp:inline distT="0" distB="0" distL="0" distR="0">
            <wp:extent cx="231648" cy="88418"/>
            <wp:effectExtent l="0" t="0" r="0" b="0"/>
            <wp:docPr id="116976" name="Picture 116976"/>
            <wp:cNvGraphicFramePr/>
            <a:graphic xmlns:a="http://schemas.openxmlformats.org/drawingml/2006/main">
              <a:graphicData uri="http://schemas.openxmlformats.org/drawingml/2006/picture">
                <pic:pic xmlns:pic="http://schemas.openxmlformats.org/drawingml/2006/picture">
                  <pic:nvPicPr>
                    <pic:cNvPr id="116976" name="Picture 116976"/>
                    <pic:cNvPicPr/>
                  </pic:nvPicPr>
                  <pic:blipFill>
                    <a:blip r:embed="rId9"/>
                    <a:stretch>
                      <a:fillRect/>
                    </a:stretch>
                  </pic:blipFill>
                  <pic:spPr>
                    <a:xfrm>
                      <a:off x="0" y="0"/>
                      <a:ext cx="231648" cy="88418"/>
                    </a:xfrm>
                    <a:prstGeom prst="rect">
                      <a:avLst/>
                    </a:prstGeom>
                  </pic:spPr>
                </pic:pic>
              </a:graphicData>
            </a:graphic>
          </wp:inline>
        </w:drawing>
      </w:r>
      <w:proofErr w:type="gramStart"/>
      <w:r>
        <w:rPr>
          <w:sz w:val="16"/>
        </w:rPr>
        <w:t>()</w:t>
      </w:r>
      <w:proofErr w:type="spellStart"/>
      <w:r>
        <w:rPr>
          <w:sz w:val="16"/>
        </w:rPr>
        <w:t>bčanského</w:t>
      </w:r>
      <w:proofErr w:type="spellEnd"/>
      <w:proofErr w:type="gramEnd"/>
      <w:r>
        <w:rPr>
          <w:sz w:val="16"/>
        </w:rPr>
        <w:t xml:space="preserve"> zákoníku a dalšími všeobecně závaznými právními předpisy České republiky, a to v uvedeném pořadí.</w:t>
      </w:r>
    </w:p>
    <w:p w:rsidR="00573A93" w:rsidRDefault="00A3541E">
      <w:pPr>
        <w:numPr>
          <w:ilvl w:val="0"/>
          <w:numId w:val="2"/>
        </w:numPr>
        <w:spacing w:after="262" w:line="311" w:lineRule="auto"/>
        <w:ind w:right="14" w:hanging="346"/>
        <w:jc w:val="both"/>
      </w:pPr>
      <w:r>
        <w:rPr>
          <w:sz w:val="16"/>
        </w:rPr>
        <w:t xml:space="preserve">Jednotlivá ustanovení každého článku a odstavce této Smlouvy a jsou vymahatelné </w:t>
      </w:r>
      <w:proofErr w:type="spellStart"/>
      <w:r>
        <w:rPr>
          <w:sz w:val="16"/>
        </w:rPr>
        <w:t>nezávislc</w:t>
      </w:r>
      <w:proofErr w:type="spellEnd"/>
      <w:r>
        <w:rPr>
          <w:sz w:val="16"/>
        </w:rPr>
        <w:t xml:space="preserve"> na sobě a neplatnost kteréhokoliv z nich nebude mít žádný vliv na platnost ostatních ustanovení s výjimkou případů, kde je 7, důvodu důležitosti povahy, nebo jiné okolnosti týkající se takového neplatného ustanovení zřejmé, že dané ustanovení nemůže být odděleno od ostatních příslušných ustanovení. V případě, že některé z uvedených ustanovení bude neplatné, přičemž jeho neplatnost bude způsobená některou jeho částí, bude dané ustanovení platit tak, </w:t>
      </w:r>
      <w:proofErr w:type="gramStart"/>
      <w:r>
        <w:rPr>
          <w:sz w:val="16"/>
        </w:rPr>
        <w:t>jakoby</w:t>
      </w:r>
      <w:proofErr w:type="gramEnd"/>
      <w:r>
        <w:rPr>
          <w:sz w:val="16"/>
        </w:rPr>
        <w:t xml:space="preserve"> byla předmětná část vypuštěna. Pokud však takový postup není možný, Smluvní strany se zavazují uskutečnit všechny potřebné kroky za účelem </w:t>
      </w:r>
      <w:r>
        <w:rPr>
          <w:noProof/>
        </w:rPr>
        <w:drawing>
          <wp:inline distT="0" distB="0" distL="0" distR="0">
            <wp:extent cx="3048" cy="3049"/>
            <wp:effectExtent l="0" t="0" r="0" b="0"/>
            <wp:docPr id="5606" name="Picture 5606"/>
            <wp:cNvGraphicFramePr/>
            <a:graphic xmlns:a="http://schemas.openxmlformats.org/drawingml/2006/main">
              <a:graphicData uri="http://schemas.openxmlformats.org/drawingml/2006/picture">
                <pic:pic xmlns:pic="http://schemas.openxmlformats.org/drawingml/2006/picture">
                  <pic:nvPicPr>
                    <pic:cNvPr id="5606" name="Picture 5606"/>
                    <pic:cNvPicPr/>
                  </pic:nvPicPr>
                  <pic:blipFill>
                    <a:blip r:embed="rId10"/>
                    <a:stretch>
                      <a:fillRect/>
                    </a:stretch>
                  </pic:blipFill>
                  <pic:spPr>
                    <a:xfrm>
                      <a:off x="0" y="0"/>
                      <a:ext cx="3048" cy="3049"/>
                    </a:xfrm>
                    <a:prstGeom prst="rect">
                      <a:avLst/>
                    </a:prstGeom>
                  </pic:spPr>
                </pic:pic>
              </a:graphicData>
            </a:graphic>
          </wp:inline>
        </w:drawing>
      </w:r>
      <w:r>
        <w:rPr>
          <w:sz w:val="16"/>
        </w:rPr>
        <w:t>dohody, která stanoví podobný účinek, kterým se neplatné ustanovení v souladu s aplikovatelným právním řádem nahradí.</w:t>
      </w:r>
    </w:p>
    <w:p w:rsidR="00573A93" w:rsidRDefault="00A3541E">
      <w:pPr>
        <w:numPr>
          <w:ilvl w:val="0"/>
          <w:numId w:val="2"/>
        </w:numPr>
        <w:spacing w:after="83" w:line="323" w:lineRule="auto"/>
        <w:ind w:right="14" w:hanging="346"/>
        <w:jc w:val="both"/>
      </w:pPr>
      <w:proofErr w:type="gramStart"/>
      <w:r>
        <w:rPr>
          <w:sz w:val="16"/>
        </w:rPr>
        <w:t>.Jakékoliv</w:t>
      </w:r>
      <w:proofErr w:type="gramEnd"/>
      <w:r>
        <w:rPr>
          <w:sz w:val="16"/>
        </w:rPr>
        <w:t xml:space="preserve"> změny této Smlouvy je lze provádět výlučně </w:t>
      </w:r>
      <w:proofErr w:type="spellStart"/>
      <w:r>
        <w:rPr>
          <w:sz w:val="16"/>
        </w:rPr>
        <w:t>Ibrmou</w:t>
      </w:r>
      <w:proofErr w:type="spellEnd"/>
      <w:r>
        <w:rPr>
          <w:sz w:val="16"/>
        </w:rPr>
        <w:t xml:space="preserve"> písemných očíslovaných dodatků podepsaných oběma Smluvními stranami, kromě změny kreditního limitu prováděnou společností SLOVNAFT.</w:t>
      </w:r>
    </w:p>
    <w:p w:rsidR="00573A93" w:rsidRDefault="00A3541E">
      <w:pPr>
        <w:numPr>
          <w:ilvl w:val="0"/>
          <w:numId w:val="2"/>
        </w:numPr>
        <w:spacing w:after="242" w:line="319" w:lineRule="auto"/>
        <w:ind w:right="14" w:hanging="346"/>
        <w:jc w:val="both"/>
      </w:pPr>
      <w:r>
        <w:rPr>
          <w:sz w:val="16"/>
        </w:rPr>
        <w:lastRenderedPageBreak/>
        <w:t xml:space="preserve">Smluvní strany výslovně prohlašují, že tato Smlouva nevyvolává právní následky plynoucí ze zvyklostí a zavedené praxe smluvních stran ve smyslu ustanovení 545 občanského zákoníku. V souladu s ustanovením 558 odst. 2 občanského zákoníku si smluvní strany sjednávají, že dispozitivní ustanovení občanského zákoníku a dalších </w:t>
      </w:r>
      <w:proofErr w:type="spellStart"/>
      <w:r>
        <w:rPr>
          <w:sz w:val="16"/>
        </w:rPr>
        <w:t>obccnč</w:t>
      </w:r>
      <w:proofErr w:type="spellEnd"/>
      <w:r>
        <w:rPr>
          <w:sz w:val="16"/>
        </w:rPr>
        <w:t xml:space="preserve"> závazných právních předpisů mají přednost před obchodními zvyklostmi.</w:t>
      </w:r>
    </w:p>
    <w:p w:rsidR="00573A93" w:rsidRDefault="00A3541E">
      <w:pPr>
        <w:numPr>
          <w:ilvl w:val="0"/>
          <w:numId w:val="2"/>
        </w:numPr>
        <w:spacing w:after="84" w:line="339" w:lineRule="auto"/>
        <w:ind w:right="14" w:hanging="346"/>
        <w:jc w:val="both"/>
      </w:pPr>
      <w:r>
        <w:rPr>
          <w:sz w:val="16"/>
        </w:rPr>
        <w:t>Smluvní strany tímto prohlašují, že podpisem Smlouvy na sebe berou nebezpečí změny okolností a žádná ze smluvních stran tedy není oprávněna domáhat se po druhé smluvní straně a/</w:t>
      </w:r>
      <w:proofErr w:type="gramStart"/>
      <w:r>
        <w:rPr>
          <w:sz w:val="16"/>
        </w:rPr>
        <w:t>neb(</w:t>
      </w:r>
      <w:proofErr w:type="gramEnd"/>
      <w:r>
        <w:rPr>
          <w:sz w:val="16"/>
        </w:rPr>
        <w:t>) soudně obnovení jednání o této Smlouvě z důvodu podstatné změny okolností zakládající hrubý nepoměr v právech a povinnostech Smluvních stran.</w:t>
      </w:r>
    </w:p>
    <w:p w:rsidR="00573A93" w:rsidRDefault="00A3541E">
      <w:pPr>
        <w:spacing w:after="131"/>
        <w:ind w:left="10" w:right="-15" w:hanging="10"/>
        <w:jc w:val="right"/>
      </w:pPr>
      <w:r>
        <w:rPr>
          <w:sz w:val="16"/>
        </w:rPr>
        <w:t>Strana 1 z 2</w:t>
      </w:r>
    </w:p>
    <w:p w:rsidR="00573A93" w:rsidRDefault="00A3541E">
      <w:pPr>
        <w:spacing w:after="31"/>
        <w:ind w:left="9624"/>
      </w:pPr>
      <w:r>
        <w:rPr>
          <w:noProof/>
        </w:rPr>
        <w:drawing>
          <wp:inline distT="0" distB="0" distL="0" distR="0">
            <wp:extent cx="341376" cy="588432"/>
            <wp:effectExtent l="0" t="0" r="0" b="0"/>
            <wp:docPr id="8821" name="Picture 8821"/>
            <wp:cNvGraphicFramePr/>
            <a:graphic xmlns:a="http://schemas.openxmlformats.org/drawingml/2006/main">
              <a:graphicData uri="http://schemas.openxmlformats.org/drawingml/2006/picture">
                <pic:pic xmlns:pic="http://schemas.openxmlformats.org/drawingml/2006/picture">
                  <pic:nvPicPr>
                    <pic:cNvPr id="8821" name="Picture 8821"/>
                    <pic:cNvPicPr/>
                  </pic:nvPicPr>
                  <pic:blipFill>
                    <a:blip r:embed="rId11"/>
                    <a:stretch>
                      <a:fillRect/>
                    </a:stretch>
                  </pic:blipFill>
                  <pic:spPr>
                    <a:xfrm>
                      <a:off x="0" y="0"/>
                      <a:ext cx="341376" cy="588432"/>
                    </a:xfrm>
                    <a:prstGeom prst="rect">
                      <a:avLst/>
                    </a:prstGeom>
                  </pic:spPr>
                </pic:pic>
              </a:graphicData>
            </a:graphic>
          </wp:inline>
        </w:drawing>
      </w:r>
    </w:p>
    <w:p w:rsidR="00573A93" w:rsidRDefault="00A3541E">
      <w:pPr>
        <w:numPr>
          <w:ilvl w:val="0"/>
          <w:numId w:val="2"/>
        </w:numPr>
        <w:spacing w:after="26" w:line="307" w:lineRule="auto"/>
        <w:ind w:right="14" w:hanging="346"/>
        <w:jc w:val="both"/>
      </w:pPr>
      <w:r>
        <w:rPr>
          <w:sz w:val="16"/>
        </w:rPr>
        <w:t xml:space="preserve">Smluvní strany se dohodly, že SLOVNAFT je oprávněn jednostranně změnit ustanovení VOP, přičemž se SLOVNAFT zavazuje každou takovou zrněnu písemně oznámit zákazníkovi. Taková </w:t>
      </w:r>
      <w:proofErr w:type="spellStart"/>
      <w:r>
        <w:rPr>
          <w:sz w:val="16"/>
        </w:rPr>
        <w:t>złnčna</w:t>
      </w:r>
      <w:proofErr w:type="spellEnd"/>
      <w:r>
        <w:rPr>
          <w:sz w:val="16"/>
        </w:rPr>
        <w:t xml:space="preserve"> nabude účinnost 30 dní po dni zveřejnění.</w:t>
      </w:r>
    </w:p>
    <w:p w:rsidR="00573A93" w:rsidRDefault="00A3541E">
      <w:pPr>
        <w:spacing w:after="106" w:line="289" w:lineRule="auto"/>
        <w:ind w:left="610" w:right="14" w:hanging="346"/>
        <w:jc w:val="both"/>
      </w:pPr>
      <w:r>
        <w:rPr>
          <w:noProof/>
        </w:rPr>
        <w:drawing>
          <wp:anchor distT="0" distB="0" distL="114300" distR="114300" simplePos="0" relativeHeight="251658240" behindDoc="0" locked="0" layoutInCell="1" allowOverlap="0">
            <wp:simplePos x="0" y="0"/>
            <wp:positionH relativeFrom="column">
              <wp:posOffset>6556248</wp:posOffset>
            </wp:positionH>
            <wp:positionV relativeFrom="paragraph">
              <wp:posOffset>-11665</wp:posOffset>
            </wp:positionV>
            <wp:extent cx="515112" cy="719533"/>
            <wp:effectExtent l="0" t="0" r="0" b="0"/>
            <wp:wrapSquare wrapText="bothSides"/>
            <wp:docPr id="116979" name="Picture 116979"/>
            <wp:cNvGraphicFramePr/>
            <a:graphic xmlns:a="http://schemas.openxmlformats.org/drawingml/2006/main">
              <a:graphicData uri="http://schemas.openxmlformats.org/drawingml/2006/picture">
                <pic:pic xmlns:pic="http://schemas.openxmlformats.org/drawingml/2006/picture">
                  <pic:nvPicPr>
                    <pic:cNvPr id="116979" name="Picture 116979"/>
                    <pic:cNvPicPr/>
                  </pic:nvPicPr>
                  <pic:blipFill>
                    <a:blip r:embed="rId12"/>
                    <a:stretch>
                      <a:fillRect/>
                    </a:stretch>
                  </pic:blipFill>
                  <pic:spPr>
                    <a:xfrm>
                      <a:off x="0" y="0"/>
                      <a:ext cx="515112" cy="719533"/>
                    </a:xfrm>
                    <a:prstGeom prst="rect">
                      <a:avLst/>
                    </a:prstGeom>
                  </pic:spPr>
                </pic:pic>
              </a:graphicData>
            </a:graphic>
          </wp:anchor>
        </w:drawing>
      </w:r>
      <w:r>
        <w:rPr>
          <w:sz w:val="16"/>
        </w:rPr>
        <w:t>IO. Smluvní strany tímto potvrzují, že ujednání této Smlouvy a jejich příloh a zejména článku IV. odst. 9. této Smlouvy nepředstavuje ujednání porušující dobré mravy či veřejný pořádek ve smyslu ustanovení I odst. 2 zákona č. 89/2012 Sb., občanského zákoníku.</w:t>
      </w:r>
    </w:p>
    <w:p w:rsidR="00573A93" w:rsidRDefault="00A3541E">
      <w:pPr>
        <w:numPr>
          <w:ilvl w:val="0"/>
          <w:numId w:val="3"/>
        </w:numPr>
        <w:spacing w:after="70" w:line="239" w:lineRule="auto"/>
        <w:ind w:left="664" w:right="14" w:hanging="398"/>
        <w:jc w:val="both"/>
      </w:pPr>
      <w:r>
        <w:rPr>
          <w:sz w:val="16"/>
        </w:rPr>
        <w:t>Smlouva je vyhotovená ve dvou stejnopisech, přičemž každá Smluvní strana obdrží jeden stejnopis.</w:t>
      </w:r>
    </w:p>
    <w:p w:rsidR="00573A93" w:rsidRDefault="00A3541E">
      <w:pPr>
        <w:numPr>
          <w:ilvl w:val="0"/>
          <w:numId w:val="3"/>
        </w:numPr>
        <w:spacing w:after="328" w:line="292" w:lineRule="auto"/>
        <w:ind w:left="664" w:right="14" w:hanging="398"/>
        <w:jc w:val="both"/>
      </w:pPr>
      <w:r>
        <w:rPr>
          <w:sz w:val="16"/>
        </w:rPr>
        <w:t xml:space="preserve">Smluvní strany prohlašují, že tato Smlouva nebyla uzavřená za nevýhodných podmínek nebo v tísni, že si Smlouvu přečetly, jejímu obsahu a znění porozuměly a na důkaz souhlasu s jejím </w:t>
      </w:r>
      <w:proofErr w:type="spellStart"/>
      <w:r>
        <w:rPr>
          <w:sz w:val="16"/>
        </w:rPr>
        <w:t>obsahetn</w:t>
      </w:r>
      <w:proofErr w:type="spellEnd"/>
      <w:r>
        <w:rPr>
          <w:sz w:val="16"/>
        </w:rPr>
        <w:t xml:space="preserve"> ji osoby oprávněné jednat jménem Smluvních stran podepisují.</w:t>
      </w:r>
    </w:p>
    <w:p w:rsidR="00573A93" w:rsidRDefault="00A3541E">
      <w:pPr>
        <w:spacing w:after="5" w:line="239" w:lineRule="auto"/>
        <w:ind w:left="624" w:right="14"/>
        <w:jc w:val="both"/>
      </w:pPr>
      <w:r>
        <w:rPr>
          <w:sz w:val="16"/>
        </w:rPr>
        <w:t>Příloha č. 1: Individuální obchodní podmínky pro používání Palivových karet</w:t>
      </w:r>
    </w:p>
    <w:p w:rsidR="00573A93" w:rsidRDefault="00A3541E">
      <w:pPr>
        <w:pStyle w:val="Nadpis1"/>
        <w:spacing w:after="374"/>
        <w:ind w:left="207" w:right="0"/>
      </w:pPr>
      <w:r>
        <w:t>Příloha č. 2: Všeobecné obchodní podmínky pro používání palivových karet společnosti Slovnaft Česká republika, spol. s r.o., ze dne 14, 12015</w:t>
      </w:r>
    </w:p>
    <w:p w:rsidR="00573A93" w:rsidRDefault="00A3541E">
      <w:pPr>
        <w:spacing w:after="211" w:line="239" w:lineRule="auto"/>
        <w:ind w:left="254" w:right="408"/>
        <w:jc w:val="both"/>
      </w:pPr>
      <w:r>
        <w:rPr>
          <w:sz w:val="16"/>
        </w:rPr>
        <w:t xml:space="preserve">V Praze dne </w:t>
      </w:r>
      <w:r>
        <w:rPr>
          <w:noProof/>
        </w:rPr>
        <w:drawing>
          <wp:inline distT="0" distB="0" distL="0" distR="0">
            <wp:extent cx="871728" cy="195128"/>
            <wp:effectExtent l="0" t="0" r="0" b="0"/>
            <wp:docPr id="8826" name="Picture 8826"/>
            <wp:cNvGraphicFramePr/>
            <a:graphic xmlns:a="http://schemas.openxmlformats.org/drawingml/2006/main">
              <a:graphicData uri="http://schemas.openxmlformats.org/drawingml/2006/picture">
                <pic:pic xmlns:pic="http://schemas.openxmlformats.org/drawingml/2006/picture">
                  <pic:nvPicPr>
                    <pic:cNvPr id="8826" name="Picture 8826"/>
                    <pic:cNvPicPr/>
                  </pic:nvPicPr>
                  <pic:blipFill>
                    <a:blip r:embed="rId13"/>
                    <a:stretch>
                      <a:fillRect/>
                    </a:stretch>
                  </pic:blipFill>
                  <pic:spPr>
                    <a:xfrm>
                      <a:off x="0" y="0"/>
                      <a:ext cx="871728" cy="195128"/>
                    </a:xfrm>
                    <a:prstGeom prst="rect">
                      <a:avLst/>
                    </a:prstGeom>
                  </pic:spPr>
                </pic:pic>
              </a:graphicData>
            </a:graphic>
          </wp:inline>
        </w:drawing>
      </w:r>
    </w:p>
    <w:p w:rsidR="00573A93" w:rsidRDefault="00A3541E">
      <w:pPr>
        <w:spacing w:after="0"/>
        <w:ind w:left="619"/>
      </w:pPr>
      <w:r>
        <w:rPr>
          <w:sz w:val="18"/>
        </w:rPr>
        <w:t xml:space="preserve">S </w:t>
      </w:r>
      <w:proofErr w:type="spellStart"/>
      <w:r>
        <w:rPr>
          <w:sz w:val="18"/>
        </w:rPr>
        <w:t>vnaft</w:t>
      </w:r>
      <w:proofErr w:type="spellEnd"/>
      <w:r>
        <w:rPr>
          <w:sz w:val="18"/>
        </w:rPr>
        <w:t xml:space="preserve"> Česká republika, </w:t>
      </w:r>
    </w:p>
    <w:p w:rsidR="00573A93" w:rsidRDefault="00A3541E">
      <w:pPr>
        <w:tabs>
          <w:tab w:val="center" w:pos="1464"/>
          <w:tab w:val="center" w:pos="3977"/>
          <w:tab w:val="center" w:pos="6538"/>
        </w:tabs>
        <w:spacing w:after="518" w:line="239" w:lineRule="auto"/>
      </w:pPr>
      <w:r>
        <w:rPr>
          <w:sz w:val="16"/>
        </w:rPr>
        <w:tab/>
      </w:r>
      <w:proofErr w:type="spellStart"/>
      <w:r>
        <w:rPr>
          <w:sz w:val="16"/>
        </w:rPr>
        <w:t>jeqnatel</w:t>
      </w:r>
      <w:proofErr w:type="spellEnd"/>
      <w:r>
        <w:rPr>
          <w:sz w:val="16"/>
        </w:rPr>
        <w:tab/>
        <w:t>jednatel</w:t>
      </w:r>
      <w:r>
        <w:rPr>
          <w:sz w:val="16"/>
        </w:rPr>
        <w:tab/>
        <w:t>ředitel</w:t>
      </w:r>
    </w:p>
    <w:p w:rsidR="00573A93" w:rsidRDefault="00A3541E">
      <w:pPr>
        <w:tabs>
          <w:tab w:val="center" w:pos="2544"/>
          <w:tab w:val="center" w:pos="7090"/>
        </w:tabs>
        <w:spacing w:after="9595" w:line="239" w:lineRule="auto"/>
      </w:pPr>
      <w:r>
        <w:rPr>
          <w:sz w:val="16"/>
        </w:rPr>
        <w:tab/>
        <w:t xml:space="preserve">Za úplnost a správnost údajů ve smlouvě zodpovídá: Zuzana </w:t>
      </w:r>
      <w:proofErr w:type="spellStart"/>
      <w:r>
        <w:rPr>
          <w:sz w:val="16"/>
        </w:rPr>
        <w:t>Držmíšková</w:t>
      </w:r>
      <w:proofErr w:type="spellEnd"/>
      <w:r>
        <w:rPr>
          <w:sz w:val="16"/>
        </w:rPr>
        <w:tab/>
        <w:t>Totožnost ověřil dne</w:t>
      </w:r>
      <w:proofErr w:type="gramStart"/>
      <w:r>
        <w:rPr>
          <w:sz w:val="16"/>
        </w:rPr>
        <w:t>: .</w:t>
      </w:r>
      <w:proofErr w:type="gramEnd"/>
      <w:r>
        <w:rPr>
          <w:noProof/>
        </w:rPr>
        <w:drawing>
          <wp:inline distT="0" distB="0" distL="0" distR="0">
            <wp:extent cx="716280" cy="216470"/>
            <wp:effectExtent l="0" t="0" r="0" b="0"/>
            <wp:docPr id="8830" name="Picture 8830"/>
            <wp:cNvGraphicFramePr/>
            <a:graphic xmlns:a="http://schemas.openxmlformats.org/drawingml/2006/main">
              <a:graphicData uri="http://schemas.openxmlformats.org/drawingml/2006/picture">
                <pic:pic xmlns:pic="http://schemas.openxmlformats.org/drawingml/2006/picture">
                  <pic:nvPicPr>
                    <pic:cNvPr id="8830" name="Picture 8830"/>
                    <pic:cNvPicPr/>
                  </pic:nvPicPr>
                  <pic:blipFill>
                    <a:blip r:embed="rId14"/>
                    <a:stretch>
                      <a:fillRect/>
                    </a:stretch>
                  </pic:blipFill>
                  <pic:spPr>
                    <a:xfrm>
                      <a:off x="0" y="0"/>
                      <a:ext cx="716280" cy="216470"/>
                    </a:xfrm>
                    <a:prstGeom prst="rect">
                      <a:avLst/>
                    </a:prstGeom>
                  </pic:spPr>
                </pic:pic>
              </a:graphicData>
            </a:graphic>
          </wp:inline>
        </w:drawing>
      </w:r>
      <w:r>
        <w:rPr>
          <w:sz w:val="16"/>
        </w:rPr>
        <w:t>podpis .</w:t>
      </w:r>
      <w:r>
        <w:rPr>
          <w:noProof/>
        </w:rPr>
        <w:drawing>
          <wp:inline distT="0" distB="0" distL="0" distR="0">
            <wp:extent cx="256032" cy="70124"/>
            <wp:effectExtent l="0" t="0" r="0" b="0"/>
            <wp:docPr id="116985" name="Picture 116985"/>
            <wp:cNvGraphicFramePr/>
            <a:graphic xmlns:a="http://schemas.openxmlformats.org/drawingml/2006/main">
              <a:graphicData uri="http://schemas.openxmlformats.org/drawingml/2006/picture">
                <pic:pic xmlns:pic="http://schemas.openxmlformats.org/drawingml/2006/picture">
                  <pic:nvPicPr>
                    <pic:cNvPr id="116985" name="Picture 116985"/>
                    <pic:cNvPicPr/>
                  </pic:nvPicPr>
                  <pic:blipFill>
                    <a:blip r:embed="rId15"/>
                    <a:stretch>
                      <a:fillRect/>
                    </a:stretch>
                  </pic:blipFill>
                  <pic:spPr>
                    <a:xfrm>
                      <a:off x="0" y="0"/>
                      <a:ext cx="256032" cy="70124"/>
                    </a:xfrm>
                    <a:prstGeom prst="rect">
                      <a:avLst/>
                    </a:prstGeom>
                  </pic:spPr>
                </pic:pic>
              </a:graphicData>
            </a:graphic>
          </wp:inline>
        </w:drawing>
      </w:r>
    </w:p>
    <w:p w:rsidR="00573A93" w:rsidRDefault="00A3541E">
      <w:pPr>
        <w:spacing w:after="131"/>
        <w:ind w:left="10" w:right="-15" w:hanging="10"/>
        <w:jc w:val="right"/>
      </w:pPr>
      <w:r>
        <w:rPr>
          <w:sz w:val="16"/>
        </w:rPr>
        <w:lastRenderedPageBreak/>
        <w:t>2 2</w:t>
      </w:r>
    </w:p>
    <w:p w:rsidR="00573A93" w:rsidRDefault="00A3541E">
      <w:pPr>
        <w:spacing w:after="159" w:line="257" w:lineRule="auto"/>
        <w:ind w:firstLine="5"/>
      </w:pPr>
      <w:r>
        <w:rPr>
          <w:sz w:val="20"/>
        </w:rPr>
        <w:t xml:space="preserve">příloha č. 1 Smlouvy o prodeji motorových paliv a jiných produktů a služeb prostřednictvím palivových karet vydávaných společností Slovnaft </w:t>
      </w:r>
      <w:proofErr w:type="spellStart"/>
      <w:r>
        <w:rPr>
          <w:sz w:val="20"/>
        </w:rPr>
        <w:t>Ceská</w:t>
      </w:r>
      <w:proofErr w:type="spellEnd"/>
      <w:r>
        <w:rPr>
          <w:sz w:val="20"/>
        </w:rPr>
        <w:t xml:space="preserve"> republika, spol. s r.o.:</w:t>
      </w:r>
    </w:p>
    <w:p w:rsidR="00573A93" w:rsidRDefault="00A3541E">
      <w:pPr>
        <w:spacing w:after="0"/>
        <w:ind w:left="1934"/>
      </w:pPr>
      <w:r>
        <w:rPr>
          <w:sz w:val="26"/>
        </w:rPr>
        <w:t>Individuální obchodní podmínky pro používaní Palivových karet</w:t>
      </w:r>
    </w:p>
    <w:tbl>
      <w:tblPr>
        <w:tblStyle w:val="TableGrid"/>
        <w:tblW w:w="10853" w:type="dxa"/>
        <w:tblInd w:w="-45" w:type="dxa"/>
        <w:tblCellMar>
          <w:top w:w="33" w:type="dxa"/>
          <w:left w:w="23" w:type="dxa"/>
        </w:tblCellMar>
        <w:tblLook w:val="04A0" w:firstRow="1" w:lastRow="0" w:firstColumn="1" w:lastColumn="0" w:noHBand="0" w:noVBand="1"/>
      </w:tblPr>
      <w:tblGrid>
        <w:gridCol w:w="2067"/>
        <w:gridCol w:w="1560"/>
        <w:gridCol w:w="381"/>
        <w:gridCol w:w="1625"/>
        <w:gridCol w:w="765"/>
        <w:gridCol w:w="1792"/>
        <w:gridCol w:w="758"/>
        <w:gridCol w:w="475"/>
        <w:gridCol w:w="1430"/>
      </w:tblGrid>
      <w:tr w:rsidR="00573A93">
        <w:trPr>
          <w:trHeight w:val="256"/>
        </w:trPr>
        <w:tc>
          <w:tcPr>
            <w:tcW w:w="4010" w:type="dxa"/>
            <w:gridSpan w:val="3"/>
            <w:tcBorders>
              <w:top w:val="single" w:sz="2" w:space="0" w:color="000000"/>
              <w:left w:val="single" w:sz="2" w:space="0" w:color="000000"/>
              <w:bottom w:val="single" w:sz="2" w:space="0" w:color="000000"/>
              <w:right w:val="single" w:sz="2" w:space="0" w:color="000000"/>
            </w:tcBorders>
          </w:tcPr>
          <w:p w:rsidR="00573A93" w:rsidRDefault="00A3541E">
            <w:pPr>
              <w:ind w:left="22"/>
            </w:pPr>
            <w:r>
              <w:t>Zákazník:</w:t>
            </w:r>
          </w:p>
        </w:tc>
        <w:tc>
          <w:tcPr>
            <w:tcW w:w="4183" w:type="dxa"/>
            <w:gridSpan w:val="3"/>
            <w:tcBorders>
              <w:top w:val="single" w:sz="2" w:space="0" w:color="000000"/>
              <w:left w:val="single" w:sz="2" w:space="0" w:color="000000"/>
              <w:bottom w:val="single" w:sz="2" w:space="0" w:color="000000"/>
              <w:right w:val="single" w:sz="2" w:space="0" w:color="000000"/>
            </w:tcBorders>
          </w:tcPr>
          <w:p w:rsidR="00573A93" w:rsidRDefault="00A3541E">
            <w:pPr>
              <w:ind w:left="19"/>
            </w:pPr>
            <w:r>
              <w:rPr>
                <w:sz w:val="20"/>
              </w:rPr>
              <w:t xml:space="preserve">Zdravotní ústav se sídlem v </w:t>
            </w:r>
            <w:proofErr w:type="spellStart"/>
            <w:r>
              <w:rPr>
                <w:sz w:val="20"/>
              </w:rPr>
              <w:t>Ustí</w:t>
            </w:r>
            <w:proofErr w:type="spellEnd"/>
            <w:r>
              <w:rPr>
                <w:sz w:val="20"/>
              </w:rPr>
              <w:t xml:space="preserve"> nad Labem</w:t>
            </w:r>
          </w:p>
        </w:tc>
        <w:tc>
          <w:tcPr>
            <w:tcW w:w="759" w:type="dxa"/>
            <w:tcBorders>
              <w:top w:val="single" w:sz="2" w:space="0" w:color="000000"/>
              <w:left w:val="single" w:sz="2" w:space="0" w:color="000000"/>
              <w:bottom w:val="single" w:sz="2" w:space="0" w:color="000000"/>
              <w:right w:val="single" w:sz="2" w:space="0" w:color="000000"/>
            </w:tcBorders>
          </w:tcPr>
          <w:p w:rsidR="00573A93" w:rsidRDefault="00573A93"/>
        </w:tc>
        <w:tc>
          <w:tcPr>
            <w:tcW w:w="1901" w:type="dxa"/>
            <w:gridSpan w:val="2"/>
            <w:tcBorders>
              <w:top w:val="single" w:sz="2" w:space="0" w:color="000000"/>
              <w:left w:val="single" w:sz="2" w:space="0" w:color="000000"/>
              <w:bottom w:val="single" w:sz="2" w:space="0" w:color="000000"/>
              <w:right w:val="single" w:sz="2" w:space="0" w:color="000000"/>
            </w:tcBorders>
          </w:tcPr>
          <w:p w:rsidR="00573A93" w:rsidRDefault="00A3541E">
            <w:pPr>
              <w:jc w:val="right"/>
            </w:pPr>
            <w:r>
              <w:rPr>
                <w:sz w:val="20"/>
              </w:rPr>
              <w:t>71009361</w:t>
            </w:r>
          </w:p>
        </w:tc>
      </w:tr>
      <w:tr w:rsidR="00573A93">
        <w:trPr>
          <w:trHeight w:val="384"/>
        </w:trPr>
        <w:tc>
          <w:tcPr>
            <w:tcW w:w="4010" w:type="dxa"/>
            <w:gridSpan w:val="3"/>
            <w:tcBorders>
              <w:top w:val="single" w:sz="2" w:space="0" w:color="000000"/>
              <w:left w:val="single" w:sz="2" w:space="0" w:color="000000"/>
              <w:bottom w:val="single" w:sz="2" w:space="0" w:color="000000"/>
              <w:right w:val="single" w:sz="2" w:space="0" w:color="000000"/>
            </w:tcBorders>
            <w:vAlign w:val="center"/>
          </w:tcPr>
          <w:p w:rsidR="00573A93" w:rsidRDefault="00A3541E">
            <w:pPr>
              <w:ind w:left="12"/>
            </w:pPr>
            <w:r>
              <w:rPr>
                <w:sz w:val="16"/>
              </w:rPr>
              <w:t>Kontaktní osoba:</w:t>
            </w:r>
          </w:p>
        </w:tc>
        <w:tc>
          <w:tcPr>
            <w:tcW w:w="2390" w:type="dxa"/>
            <w:gridSpan w:val="2"/>
            <w:tcBorders>
              <w:top w:val="single" w:sz="2" w:space="0" w:color="000000"/>
              <w:left w:val="single" w:sz="2" w:space="0" w:color="000000"/>
              <w:bottom w:val="single" w:sz="2" w:space="0" w:color="000000"/>
              <w:right w:val="single" w:sz="2" w:space="0" w:color="000000"/>
            </w:tcBorders>
            <w:vAlign w:val="center"/>
          </w:tcPr>
          <w:p w:rsidR="00573A93" w:rsidRDefault="00A3541E">
            <w:pPr>
              <w:ind w:left="5"/>
            </w:pPr>
            <w:r>
              <w:rPr>
                <w:sz w:val="16"/>
              </w:rPr>
              <w:t>Ing. Josef Staněk</w:t>
            </w:r>
          </w:p>
        </w:tc>
        <w:tc>
          <w:tcPr>
            <w:tcW w:w="1793" w:type="dxa"/>
            <w:tcBorders>
              <w:top w:val="single" w:sz="2" w:space="0" w:color="000000"/>
              <w:left w:val="single" w:sz="2" w:space="0" w:color="000000"/>
              <w:bottom w:val="single" w:sz="2" w:space="0" w:color="000000"/>
              <w:right w:val="single" w:sz="2" w:space="0" w:color="000000"/>
            </w:tcBorders>
          </w:tcPr>
          <w:p w:rsidR="00573A93" w:rsidRDefault="00573A93"/>
        </w:tc>
        <w:tc>
          <w:tcPr>
            <w:tcW w:w="2660" w:type="dxa"/>
            <w:gridSpan w:val="3"/>
            <w:tcBorders>
              <w:top w:val="single" w:sz="2" w:space="0" w:color="000000"/>
              <w:left w:val="single" w:sz="2" w:space="0" w:color="000000"/>
              <w:bottom w:val="single" w:sz="2" w:space="0" w:color="000000"/>
              <w:right w:val="single" w:sz="2" w:space="0" w:color="000000"/>
            </w:tcBorders>
          </w:tcPr>
          <w:p w:rsidR="00573A93" w:rsidRDefault="00573A93"/>
        </w:tc>
      </w:tr>
      <w:tr w:rsidR="00573A93">
        <w:trPr>
          <w:trHeight w:val="219"/>
        </w:trPr>
        <w:tc>
          <w:tcPr>
            <w:tcW w:w="4010" w:type="dxa"/>
            <w:gridSpan w:val="3"/>
            <w:tcBorders>
              <w:top w:val="single" w:sz="2" w:space="0" w:color="000000"/>
              <w:left w:val="single" w:sz="2" w:space="0" w:color="000000"/>
              <w:bottom w:val="single" w:sz="2" w:space="0" w:color="000000"/>
              <w:right w:val="single" w:sz="2" w:space="0" w:color="000000"/>
            </w:tcBorders>
          </w:tcPr>
          <w:p w:rsidR="00573A93" w:rsidRDefault="00A3541E">
            <w:pPr>
              <w:ind w:left="12"/>
            </w:pPr>
            <w:r>
              <w:rPr>
                <w:sz w:val="16"/>
              </w:rPr>
              <w:t>Kontaktní email:</w:t>
            </w:r>
          </w:p>
        </w:tc>
        <w:tc>
          <w:tcPr>
            <w:tcW w:w="2390" w:type="dxa"/>
            <w:gridSpan w:val="2"/>
            <w:tcBorders>
              <w:top w:val="single" w:sz="2" w:space="0" w:color="000000"/>
              <w:left w:val="single" w:sz="2" w:space="0" w:color="000000"/>
              <w:bottom w:val="single" w:sz="2" w:space="0" w:color="000000"/>
              <w:right w:val="single" w:sz="2" w:space="0" w:color="000000"/>
            </w:tcBorders>
          </w:tcPr>
          <w:p w:rsidR="00573A93" w:rsidRDefault="00A3541E">
            <w:r w:rsidRPr="00954538">
              <w:rPr>
                <w:sz w:val="16"/>
                <w:highlight w:val="black"/>
              </w:rPr>
              <w:t>josef.stanek@zuusti.cz</w:t>
            </w:r>
          </w:p>
        </w:tc>
        <w:tc>
          <w:tcPr>
            <w:tcW w:w="1793" w:type="dxa"/>
            <w:tcBorders>
              <w:top w:val="single" w:sz="2" w:space="0" w:color="000000"/>
              <w:left w:val="single" w:sz="2" w:space="0" w:color="000000"/>
              <w:bottom w:val="single" w:sz="2" w:space="0" w:color="000000"/>
              <w:right w:val="single" w:sz="2" w:space="0" w:color="000000"/>
            </w:tcBorders>
          </w:tcPr>
          <w:p w:rsidR="00573A93" w:rsidRDefault="00A3541E">
            <w:pPr>
              <w:ind w:left="10"/>
            </w:pPr>
            <w:r>
              <w:rPr>
                <w:sz w:val="16"/>
              </w:rPr>
              <w:t>tel:</w:t>
            </w:r>
          </w:p>
        </w:tc>
        <w:tc>
          <w:tcPr>
            <w:tcW w:w="2660" w:type="dxa"/>
            <w:gridSpan w:val="3"/>
            <w:tcBorders>
              <w:top w:val="single" w:sz="2" w:space="0" w:color="000000"/>
              <w:left w:val="single" w:sz="2" w:space="0" w:color="000000"/>
              <w:bottom w:val="single" w:sz="2" w:space="0" w:color="000000"/>
              <w:right w:val="single" w:sz="2" w:space="0" w:color="000000"/>
            </w:tcBorders>
          </w:tcPr>
          <w:p w:rsidR="00573A93" w:rsidRDefault="00A3541E">
            <w:pPr>
              <w:ind w:left="8"/>
            </w:pPr>
            <w:r w:rsidRPr="00954538">
              <w:rPr>
                <w:sz w:val="16"/>
                <w:highlight w:val="black"/>
              </w:rPr>
              <w:t>477751150</w:t>
            </w:r>
            <w:bookmarkStart w:id="0" w:name="_GoBack"/>
            <w:bookmarkEnd w:id="0"/>
          </w:p>
        </w:tc>
      </w:tr>
      <w:tr w:rsidR="00573A93">
        <w:trPr>
          <w:trHeight w:val="218"/>
        </w:trPr>
        <w:tc>
          <w:tcPr>
            <w:tcW w:w="2068" w:type="dxa"/>
            <w:tcBorders>
              <w:top w:val="single" w:sz="2" w:space="0" w:color="000000"/>
              <w:left w:val="single" w:sz="2" w:space="0" w:color="000000"/>
              <w:bottom w:val="single" w:sz="2" w:space="0" w:color="000000"/>
              <w:right w:val="nil"/>
            </w:tcBorders>
          </w:tcPr>
          <w:p w:rsidR="00573A93" w:rsidRDefault="00A3541E">
            <w:pPr>
              <w:ind w:left="7"/>
            </w:pPr>
            <w:r>
              <w:rPr>
                <w:sz w:val="18"/>
              </w:rPr>
              <w:t xml:space="preserve">2.16 Ku ní cena </w:t>
            </w:r>
            <w:proofErr w:type="spellStart"/>
            <w:r>
              <w:rPr>
                <w:sz w:val="18"/>
              </w:rPr>
              <w:t>motoro</w:t>
            </w:r>
            <w:proofErr w:type="spellEnd"/>
            <w:r>
              <w:rPr>
                <w:sz w:val="18"/>
              </w:rPr>
              <w:t xml:space="preserve"> </w:t>
            </w:r>
            <w:proofErr w:type="spellStart"/>
            <w:r>
              <w:rPr>
                <w:sz w:val="18"/>
                <w:vertAlign w:val="superscript"/>
              </w:rPr>
              <w:t>z</w:t>
            </w:r>
            <w:r>
              <w:rPr>
                <w:sz w:val="18"/>
              </w:rPr>
              <w:t>ch</w:t>
            </w:r>
            <w:proofErr w:type="spellEnd"/>
          </w:p>
        </w:tc>
        <w:tc>
          <w:tcPr>
            <w:tcW w:w="8785" w:type="dxa"/>
            <w:gridSpan w:val="8"/>
            <w:tcBorders>
              <w:top w:val="single" w:sz="2" w:space="0" w:color="000000"/>
              <w:left w:val="nil"/>
              <w:bottom w:val="single" w:sz="2" w:space="0" w:color="000000"/>
              <w:right w:val="single" w:sz="2" w:space="0" w:color="000000"/>
            </w:tcBorders>
          </w:tcPr>
          <w:p w:rsidR="00573A93" w:rsidRDefault="00A3541E">
            <w:pPr>
              <w:ind w:left="56"/>
            </w:pPr>
            <w:proofErr w:type="spellStart"/>
            <w:r>
              <w:rPr>
                <w:sz w:val="18"/>
              </w:rPr>
              <w:t>aliv</w:t>
            </w:r>
            <w:proofErr w:type="spellEnd"/>
            <w:r>
              <w:rPr>
                <w:sz w:val="18"/>
              </w:rPr>
              <w:t xml:space="preserve"> nakoupených na čerpací stanici v České republice:</w:t>
            </w:r>
          </w:p>
        </w:tc>
      </w:tr>
      <w:tr w:rsidR="00573A93">
        <w:trPr>
          <w:trHeight w:val="221"/>
        </w:trPr>
        <w:tc>
          <w:tcPr>
            <w:tcW w:w="4010" w:type="dxa"/>
            <w:gridSpan w:val="3"/>
            <w:tcBorders>
              <w:top w:val="single" w:sz="2" w:space="0" w:color="000000"/>
              <w:left w:val="single" w:sz="2" w:space="0" w:color="000000"/>
              <w:bottom w:val="single" w:sz="2" w:space="0" w:color="000000"/>
              <w:right w:val="single" w:sz="2" w:space="0" w:color="000000"/>
            </w:tcBorders>
          </w:tcPr>
          <w:p w:rsidR="00573A93" w:rsidRDefault="00A3541E">
            <w:pPr>
              <w:ind w:left="2"/>
            </w:pPr>
            <w:r>
              <w:rPr>
                <w:sz w:val="18"/>
              </w:rPr>
              <w:t>Předpokládaný roční odběr:</w:t>
            </w:r>
          </w:p>
        </w:tc>
        <w:tc>
          <w:tcPr>
            <w:tcW w:w="6842" w:type="dxa"/>
            <w:gridSpan w:val="6"/>
            <w:tcBorders>
              <w:top w:val="single" w:sz="2" w:space="0" w:color="000000"/>
              <w:left w:val="single" w:sz="2" w:space="0" w:color="000000"/>
              <w:bottom w:val="single" w:sz="2" w:space="0" w:color="000000"/>
              <w:right w:val="single" w:sz="2" w:space="0" w:color="000000"/>
            </w:tcBorders>
          </w:tcPr>
          <w:p w:rsidR="00573A93" w:rsidRDefault="00A3541E">
            <w:pPr>
              <w:ind w:left="1829"/>
            </w:pPr>
            <w:r>
              <w:rPr>
                <w:sz w:val="16"/>
              </w:rPr>
              <w:t>170 000 litrů</w:t>
            </w:r>
          </w:p>
        </w:tc>
      </w:tr>
      <w:tr w:rsidR="00573A93">
        <w:trPr>
          <w:trHeight w:val="219"/>
        </w:trPr>
        <w:tc>
          <w:tcPr>
            <w:tcW w:w="4010" w:type="dxa"/>
            <w:gridSpan w:val="3"/>
            <w:tcBorders>
              <w:top w:val="single" w:sz="2" w:space="0" w:color="000000"/>
              <w:left w:val="single" w:sz="2" w:space="0" w:color="000000"/>
              <w:bottom w:val="single" w:sz="2" w:space="0" w:color="000000"/>
              <w:right w:val="single" w:sz="2" w:space="0" w:color="000000"/>
            </w:tcBorders>
          </w:tcPr>
          <w:p w:rsidR="00573A93" w:rsidRDefault="00A3541E">
            <w:pPr>
              <w:ind w:left="12"/>
            </w:pPr>
            <w:r>
              <w:rPr>
                <w:sz w:val="16"/>
              </w:rPr>
              <w:t xml:space="preserve">Z </w:t>
            </w:r>
            <w:proofErr w:type="spellStart"/>
            <w:r>
              <w:rPr>
                <w:sz w:val="16"/>
              </w:rPr>
              <w:t>ůsob</w:t>
            </w:r>
            <w:proofErr w:type="spellEnd"/>
            <w:r>
              <w:rPr>
                <w:sz w:val="16"/>
              </w:rPr>
              <w:t xml:space="preserve"> stanovení ku ní cen</w:t>
            </w:r>
          </w:p>
        </w:tc>
        <w:tc>
          <w:tcPr>
            <w:tcW w:w="6842" w:type="dxa"/>
            <w:gridSpan w:val="6"/>
            <w:tcBorders>
              <w:top w:val="single" w:sz="2" w:space="0" w:color="000000"/>
              <w:left w:val="single" w:sz="2" w:space="0" w:color="000000"/>
              <w:bottom w:val="single" w:sz="2" w:space="0" w:color="000000"/>
              <w:right w:val="single" w:sz="2" w:space="0" w:color="000000"/>
            </w:tcBorders>
          </w:tcPr>
          <w:p w:rsidR="00573A93" w:rsidRDefault="00A3541E">
            <w:pPr>
              <w:ind w:left="24"/>
              <w:jc w:val="center"/>
            </w:pPr>
            <w:r>
              <w:rPr>
                <w:sz w:val="16"/>
              </w:rPr>
              <w:t>sleva z ceníkové cen dle bodu 8.I. b VOP</w:t>
            </w:r>
          </w:p>
        </w:tc>
      </w:tr>
      <w:tr w:rsidR="00573A93">
        <w:trPr>
          <w:trHeight w:val="439"/>
        </w:trPr>
        <w:tc>
          <w:tcPr>
            <w:tcW w:w="10853" w:type="dxa"/>
            <w:gridSpan w:val="9"/>
            <w:tcBorders>
              <w:top w:val="single" w:sz="2" w:space="0" w:color="000000"/>
              <w:left w:val="single" w:sz="2" w:space="0" w:color="000000"/>
              <w:bottom w:val="single" w:sz="2" w:space="0" w:color="000000"/>
              <w:right w:val="single" w:sz="2" w:space="0" w:color="000000"/>
            </w:tcBorders>
            <w:vAlign w:val="bottom"/>
          </w:tcPr>
          <w:p w:rsidR="00573A93" w:rsidRDefault="00A3541E">
            <w:pPr>
              <w:ind w:left="7"/>
            </w:pPr>
            <w:r>
              <w:rPr>
                <w:sz w:val="16"/>
              </w:rPr>
              <w:t>Slevy:</w:t>
            </w:r>
          </w:p>
        </w:tc>
      </w:tr>
      <w:tr w:rsidR="00573A93">
        <w:trPr>
          <w:trHeight w:val="221"/>
        </w:trPr>
        <w:tc>
          <w:tcPr>
            <w:tcW w:w="4010" w:type="dxa"/>
            <w:gridSpan w:val="3"/>
            <w:tcBorders>
              <w:top w:val="single" w:sz="2" w:space="0" w:color="000000"/>
              <w:left w:val="single" w:sz="2" w:space="0" w:color="000000"/>
              <w:bottom w:val="single" w:sz="2" w:space="0" w:color="000000"/>
              <w:right w:val="single" w:sz="2" w:space="0" w:color="000000"/>
            </w:tcBorders>
          </w:tcPr>
          <w:p w:rsidR="00573A93" w:rsidRDefault="00A3541E">
            <w:pPr>
              <w:ind w:left="2"/>
            </w:pPr>
            <w:r>
              <w:rPr>
                <w:sz w:val="18"/>
              </w:rPr>
              <w:t>Název sítě / čerpací stanice</w:t>
            </w:r>
          </w:p>
        </w:tc>
        <w:tc>
          <w:tcPr>
            <w:tcW w:w="2390" w:type="dxa"/>
            <w:gridSpan w:val="2"/>
            <w:tcBorders>
              <w:top w:val="single" w:sz="2" w:space="0" w:color="000000"/>
              <w:left w:val="single" w:sz="2" w:space="0" w:color="000000"/>
              <w:bottom w:val="single" w:sz="2" w:space="0" w:color="000000"/>
              <w:right w:val="single" w:sz="2" w:space="0" w:color="000000"/>
            </w:tcBorders>
          </w:tcPr>
          <w:p w:rsidR="00573A93" w:rsidRDefault="00573A93"/>
        </w:tc>
        <w:tc>
          <w:tcPr>
            <w:tcW w:w="2552" w:type="dxa"/>
            <w:gridSpan w:val="2"/>
            <w:tcBorders>
              <w:top w:val="single" w:sz="2" w:space="0" w:color="000000"/>
              <w:left w:val="single" w:sz="2" w:space="0" w:color="000000"/>
              <w:bottom w:val="single" w:sz="2" w:space="0" w:color="000000"/>
              <w:right w:val="single" w:sz="2" w:space="0" w:color="000000"/>
            </w:tcBorders>
          </w:tcPr>
          <w:p w:rsidR="00573A93" w:rsidRDefault="00A3541E">
            <w:pPr>
              <w:ind w:left="29"/>
              <w:jc w:val="center"/>
            </w:pPr>
            <w:r>
              <w:rPr>
                <w:sz w:val="16"/>
              </w:rPr>
              <w:t>sleva bez DPH</w:t>
            </w:r>
          </w:p>
        </w:tc>
        <w:tc>
          <w:tcPr>
            <w:tcW w:w="1901" w:type="dxa"/>
            <w:gridSpan w:val="2"/>
            <w:tcBorders>
              <w:top w:val="single" w:sz="2" w:space="0" w:color="000000"/>
              <w:left w:val="single" w:sz="2" w:space="0" w:color="000000"/>
              <w:bottom w:val="single" w:sz="2" w:space="0" w:color="000000"/>
              <w:right w:val="single" w:sz="2" w:space="0" w:color="000000"/>
            </w:tcBorders>
          </w:tcPr>
          <w:p w:rsidR="00573A93" w:rsidRDefault="00A3541E">
            <w:pPr>
              <w:ind w:right="60"/>
              <w:jc w:val="center"/>
            </w:pPr>
            <w:r>
              <w:rPr>
                <w:sz w:val="18"/>
              </w:rPr>
              <w:t>jednotka slev</w:t>
            </w:r>
          </w:p>
        </w:tc>
      </w:tr>
      <w:tr w:rsidR="00573A93">
        <w:trPr>
          <w:trHeight w:val="221"/>
        </w:trPr>
        <w:tc>
          <w:tcPr>
            <w:tcW w:w="6400" w:type="dxa"/>
            <w:gridSpan w:val="5"/>
            <w:tcBorders>
              <w:top w:val="single" w:sz="2" w:space="0" w:color="000000"/>
              <w:left w:val="single" w:sz="2" w:space="0" w:color="000000"/>
              <w:bottom w:val="single" w:sz="2" w:space="0" w:color="000000"/>
              <w:right w:val="single" w:sz="2" w:space="0" w:color="000000"/>
            </w:tcBorders>
          </w:tcPr>
          <w:p w:rsidR="00573A93" w:rsidRDefault="00A3541E">
            <w:pPr>
              <w:ind w:left="7"/>
            </w:pPr>
            <w:r>
              <w:rPr>
                <w:sz w:val="16"/>
              </w:rPr>
              <w:t xml:space="preserve">síť </w:t>
            </w:r>
            <w:proofErr w:type="spellStart"/>
            <w:r>
              <w:rPr>
                <w:sz w:val="16"/>
              </w:rPr>
              <w:t>čs</w:t>
            </w:r>
            <w:proofErr w:type="spellEnd"/>
            <w:r>
              <w:rPr>
                <w:sz w:val="16"/>
              </w:rPr>
              <w:t xml:space="preserve"> </w:t>
            </w:r>
            <w:proofErr w:type="spellStart"/>
            <w:r>
              <w:rPr>
                <w:sz w:val="16"/>
              </w:rPr>
              <w:t>rovozovaná</w:t>
            </w:r>
            <w:proofErr w:type="spellEnd"/>
            <w:r>
              <w:rPr>
                <w:sz w:val="16"/>
              </w:rPr>
              <w:t xml:space="preserve"> od značkou MOL, Slovnaft a PAP OIL</w:t>
            </w:r>
          </w:p>
        </w:tc>
        <w:tc>
          <w:tcPr>
            <w:tcW w:w="2552" w:type="dxa"/>
            <w:gridSpan w:val="2"/>
            <w:tcBorders>
              <w:top w:val="single" w:sz="2" w:space="0" w:color="000000"/>
              <w:left w:val="single" w:sz="2" w:space="0" w:color="000000"/>
              <w:bottom w:val="single" w:sz="2" w:space="0" w:color="000000"/>
              <w:right w:val="single" w:sz="2" w:space="0" w:color="000000"/>
            </w:tcBorders>
          </w:tcPr>
          <w:p w:rsidR="00573A93" w:rsidRDefault="00A3541E">
            <w:pPr>
              <w:ind w:left="44"/>
              <w:jc w:val="center"/>
            </w:pPr>
            <w:r>
              <w:rPr>
                <w:sz w:val="16"/>
              </w:rPr>
              <w:t>-0,65</w:t>
            </w:r>
          </w:p>
        </w:tc>
        <w:tc>
          <w:tcPr>
            <w:tcW w:w="1901" w:type="dxa"/>
            <w:gridSpan w:val="2"/>
            <w:tcBorders>
              <w:top w:val="single" w:sz="2" w:space="0" w:color="000000"/>
              <w:left w:val="single" w:sz="2" w:space="0" w:color="000000"/>
              <w:bottom w:val="single" w:sz="2" w:space="0" w:color="000000"/>
              <w:right w:val="single" w:sz="2" w:space="0" w:color="000000"/>
            </w:tcBorders>
          </w:tcPr>
          <w:p w:rsidR="00573A93" w:rsidRDefault="00A3541E">
            <w:pPr>
              <w:ind w:left="46"/>
              <w:jc w:val="center"/>
            </w:pPr>
            <w:r>
              <w:rPr>
                <w:sz w:val="16"/>
              </w:rPr>
              <w:t>Kč/l</w:t>
            </w:r>
          </w:p>
        </w:tc>
      </w:tr>
      <w:tr w:rsidR="00573A93">
        <w:trPr>
          <w:trHeight w:val="221"/>
        </w:trPr>
        <w:tc>
          <w:tcPr>
            <w:tcW w:w="6400" w:type="dxa"/>
            <w:gridSpan w:val="5"/>
            <w:tcBorders>
              <w:top w:val="single" w:sz="2" w:space="0" w:color="000000"/>
              <w:left w:val="single" w:sz="2" w:space="0" w:color="000000"/>
              <w:bottom w:val="single" w:sz="2" w:space="0" w:color="000000"/>
              <w:right w:val="single" w:sz="2" w:space="0" w:color="000000"/>
            </w:tcBorders>
          </w:tcPr>
          <w:p w:rsidR="00573A93" w:rsidRDefault="00A3541E">
            <w:pPr>
              <w:ind w:left="2"/>
            </w:pPr>
            <w:r>
              <w:rPr>
                <w:sz w:val="16"/>
              </w:rPr>
              <w:t xml:space="preserve">síť </w:t>
            </w:r>
            <w:proofErr w:type="spellStart"/>
            <w:r>
              <w:rPr>
                <w:sz w:val="16"/>
              </w:rPr>
              <w:t>čs</w:t>
            </w:r>
            <w:proofErr w:type="spellEnd"/>
            <w:r>
              <w:rPr>
                <w:sz w:val="16"/>
              </w:rPr>
              <w:t xml:space="preserve"> </w:t>
            </w:r>
            <w:proofErr w:type="spellStart"/>
            <w:r>
              <w:rPr>
                <w:sz w:val="16"/>
              </w:rPr>
              <w:t>rovozovaná</w:t>
            </w:r>
            <w:proofErr w:type="spellEnd"/>
            <w:r>
              <w:rPr>
                <w:sz w:val="16"/>
              </w:rPr>
              <w:t xml:space="preserve"> od jinou značkou</w:t>
            </w:r>
          </w:p>
        </w:tc>
        <w:tc>
          <w:tcPr>
            <w:tcW w:w="2552" w:type="dxa"/>
            <w:gridSpan w:val="2"/>
            <w:tcBorders>
              <w:top w:val="single" w:sz="2" w:space="0" w:color="000000"/>
              <w:left w:val="single" w:sz="2" w:space="0" w:color="000000"/>
              <w:bottom w:val="single" w:sz="2" w:space="0" w:color="000000"/>
              <w:right w:val="single" w:sz="2" w:space="0" w:color="000000"/>
            </w:tcBorders>
          </w:tcPr>
          <w:p w:rsidR="00573A93" w:rsidRDefault="00A3541E">
            <w:pPr>
              <w:ind w:left="49"/>
              <w:jc w:val="center"/>
            </w:pPr>
            <w:r>
              <w:rPr>
                <w:sz w:val="16"/>
              </w:rPr>
              <w:t>-0,65</w:t>
            </w:r>
          </w:p>
        </w:tc>
        <w:tc>
          <w:tcPr>
            <w:tcW w:w="1901" w:type="dxa"/>
            <w:gridSpan w:val="2"/>
            <w:tcBorders>
              <w:top w:val="single" w:sz="2" w:space="0" w:color="000000"/>
              <w:left w:val="single" w:sz="2" w:space="0" w:color="000000"/>
              <w:bottom w:val="single" w:sz="2" w:space="0" w:color="000000"/>
              <w:right w:val="single" w:sz="2" w:space="0" w:color="000000"/>
            </w:tcBorders>
          </w:tcPr>
          <w:p w:rsidR="00573A93" w:rsidRDefault="00A3541E">
            <w:pPr>
              <w:ind w:left="36"/>
              <w:jc w:val="center"/>
            </w:pPr>
            <w:r>
              <w:rPr>
                <w:sz w:val="16"/>
              </w:rPr>
              <w:t>Kč/l</w:t>
            </w:r>
          </w:p>
        </w:tc>
      </w:tr>
      <w:tr w:rsidR="00573A93">
        <w:trPr>
          <w:trHeight w:val="219"/>
        </w:trPr>
        <w:tc>
          <w:tcPr>
            <w:tcW w:w="6400" w:type="dxa"/>
            <w:gridSpan w:val="5"/>
            <w:tcBorders>
              <w:top w:val="single" w:sz="2" w:space="0" w:color="000000"/>
              <w:left w:val="single" w:sz="2" w:space="0" w:color="000000"/>
              <w:bottom w:val="single" w:sz="2" w:space="0" w:color="000000"/>
              <w:right w:val="single" w:sz="2" w:space="0" w:color="000000"/>
            </w:tcBorders>
          </w:tcPr>
          <w:p w:rsidR="00573A93" w:rsidRDefault="00A3541E">
            <w:pPr>
              <w:ind w:left="7"/>
            </w:pPr>
            <w:proofErr w:type="spellStart"/>
            <w:r>
              <w:rPr>
                <w:sz w:val="16"/>
              </w:rPr>
              <w:t>čs</w:t>
            </w:r>
            <w:proofErr w:type="spellEnd"/>
            <w:r>
              <w:rPr>
                <w:sz w:val="16"/>
              </w:rPr>
              <w:t xml:space="preserve"> E Praha 10 Záběhlice</w:t>
            </w:r>
          </w:p>
        </w:tc>
        <w:tc>
          <w:tcPr>
            <w:tcW w:w="2552" w:type="dxa"/>
            <w:gridSpan w:val="2"/>
            <w:tcBorders>
              <w:top w:val="single" w:sz="2" w:space="0" w:color="000000"/>
              <w:left w:val="single" w:sz="2" w:space="0" w:color="000000"/>
              <w:bottom w:val="single" w:sz="2" w:space="0" w:color="000000"/>
              <w:right w:val="single" w:sz="2" w:space="0" w:color="000000"/>
            </w:tcBorders>
          </w:tcPr>
          <w:p w:rsidR="00573A93" w:rsidRDefault="00A3541E">
            <w:pPr>
              <w:ind w:left="44"/>
              <w:jc w:val="center"/>
            </w:pPr>
            <w:r>
              <w:rPr>
                <w:sz w:val="16"/>
              </w:rPr>
              <w:t>-0,75</w:t>
            </w:r>
          </w:p>
        </w:tc>
        <w:tc>
          <w:tcPr>
            <w:tcW w:w="1901" w:type="dxa"/>
            <w:gridSpan w:val="2"/>
            <w:tcBorders>
              <w:top w:val="single" w:sz="2" w:space="0" w:color="000000"/>
              <w:left w:val="single" w:sz="2" w:space="0" w:color="000000"/>
              <w:bottom w:val="single" w:sz="2" w:space="0" w:color="000000"/>
              <w:right w:val="single" w:sz="2" w:space="0" w:color="000000"/>
            </w:tcBorders>
          </w:tcPr>
          <w:p w:rsidR="00573A93" w:rsidRDefault="00A3541E">
            <w:pPr>
              <w:ind w:left="36"/>
              <w:jc w:val="center"/>
            </w:pPr>
            <w:r>
              <w:rPr>
                <w:sz w:val="16"/>
              </w:rPr>
              <w:t>Kč/l</w:t>
            </w:r>
          </w:p>
        </w:tc>
      </w:tr>
      <w:tr w:rsidR="00573A93">
        <w:trPr>
          <w:trHeight w:val="221"/>
        </w:trPr>
        <w:tc>
          <w:tcPr>
            <w:tcW w:w="6400" w:type="dxa"/>
            <w:gridSpan w:val="5"/>
            <w:tcBorders>
              <w:top w:val="single" w:sz="2" w:space="0" w:color="000000"/>
              <w:left w:val="single" w:sz="2" w:space="0" w:color="000000"/>
              <w:bottom w:val="single" w:sz="2" w:space="0" w:color="000000"/>
              <w:right w:val="single" w:sz="2" w:space="0" w:color="000000"/>
            </w:tcBorders>
          </w:tcPr>
          <w:p w:rsidR="00573A93" w:rsidRDefault="00A3541E">
            <w:pPr>
              <w:ind w:left="2"/>
            </w:pPr>
            <w:proofErr w:type="spellStart"/>
            <w:r>
              <w:rPr>
                <w:sz w:val="16"/>
              </w:rPr>
              <w:t>čs</w:t>
            </w:r>
            <w:proofErr w:type="spellEnd"/>
            <w:r>
              <w:rPr>
                <w:sz w:val="16"/>
              </w:rPr>
              <w:t xml:space="preserve"> </w:t>
            </w:r>
            <w:proofErr w:type="gramStart"/>
            <w:r>
              <w:rPr>
                <w:sz w:val="16"/>
              </w:rPr>
              <w:t>E - Plzeň</w:t>
            </w:r>
            <w:proofErr w:type="gramEnd"/>
            <w:r>
              <w:rPr>
                <w:sz w:val="16"/>
              </w:rPr>
              <w:t xml:space="preserve"> Slovan</w:t>
            </w:r>
          </w:p>
        </w:tc>
        <w:tc>
          <w:tcPr>
            <w:tcW w:w="2552" w:type="dxa"/>
            <w:gridSpan w:val="2"/>
            <w:tcBorders>
              <w:top w:val="single" w:sz="2" w:space="0" w:color="000000"/>
              <w:left w:val="single" w:sz="2" w:space="0" w:color="000000"/>
              <w:bottom w:val="single" w:sz="2" w:space="0" w:color="000000"/>
              <w:right w:val="single" w:sz="2" w:space="0" w:color="000000"/>
            </w:tcBorders>
          </w:tcPr>
          <w:p w:rsidR="00573A93" w:rsidRDefault="00A3541E">
            <w:pPr>
              <w:ind w:left="44"/>
              <w:jc w:val="center"/>
            </w:pPr>
            <w:r>
              <w:rPr>
                <w:sz w:val="16"/>
              </w:rPr>
              <w:t>-0,75</w:t>
            </w:r>
          </w:p>
        </w:tc>
        <w:tc>
          <w:tcPr>
            <w:tcW w:w="1901" w:type="dxa"/>
            <w:gridSpan w:val="2"/>
            <w:tcBorders>
              <w:top w:val="single" w:sz="2" w:space="0" w:color="000000"/>
              <w:left w:val="single" w:sz="2" w:space="0" w:color="000000"/>
              <w:bottom w:val="single" w:sz="2" w:space="0" w:color="000000"/>
              <w:right w:val="single" w:sz="2" w:space="0" w:color="000000"/>
            </w:tcBorders>
          </w:tcPr>
          <w:p w:rsidR="00573A93" w:rsidRDefault="00A3541E">
            <w:pPr>
              <w:ind w:left="41"/>
              <w:jc w:val="center"/>
            </w:pPr>
            <w:r>
              <w:rPr>
                <w:sz w:val="16"/>
              </w:rPr>
              <w:t>Kč/l</w:t>
            </w:r>
          </w:p>
        </w:tc>
      </w:tr>
      <w:tr w:rsidR="00573A93">
        <w:trPr>
          <w:trHeight w:val="221"/>
        </w:trPr>
        <w:tc>
          <w:tcPr>
            <w:tcW w:w="6400" w:type="dxa"/>
            <w:gridSpan w:val="5"/>
            <w:tcBorders>
              <w:top w:val="single" w:sz="2" w:space="0" w:color="000000"/>
              <w:left w:val="single" w:sz="2" w:space="0" w:color="000000"/>
              <w:bottom w:val="single" w:sz="2" w:space="0" w:color="000000"/>
              <w:right w:val="single" w:sz="2" w:space="0" w:color="000000"/>
            </w:tcBorders>
          </w:tcPr>
          <w:p w:rsidR="00573A93" w:rsidRDefault="00A3541E">
            <w:pPr>
              <w:ind w:left="7"/>
            </w:pPr>
            <w:proofErr w:type="spellStart"/>
            <w:r>
              <w:rPr>
                <w:sz w:val="16"/>
              </w:rPr>
              <w:t>čs</w:t>
            </w:r>
            <w:proofErr w:type="spellEnd"/>
            <w:r>
              <w:rPr>
                <w:sz w:val="16"/>
              </w:rPr>
              <w:t xml:space="preserve"> E </w:t>
            </w:r>
            <w:proofErr w:type="spellStart"/>
            <w:r>
              <w:rPr>
                <w:sz w:val="16"/>
              </w:rPr>
              <w:t>Ustí</w:t>
            </w:r>
            <w:proofErr w:type="spellEnd"/>
            <w:r>
              <w:rPr>
                <w:sz w:val="16"/>
              </w:rPr>
              <w:t xml:space="preserve"> Nad Labem</w:t>
            </w:r>
          </w:p>
        </w:tc>
        <w:tc>
          <w:tcPr>
            <w:tcW w:w="2552" w:type="dxa"/>
            <w:gridSpan w:val="2"/>
            <w:tcBorders>
              <w:top w:val="single" w:sz="2" w:space="0" w:color="000000"/>
              <w:left w:val="single" w:sz="2" w:space="0" w:color="000000"/>
              <w:bottom w:val="single" w:sz="2" w:space="0" w:color="000000"/>
              <w:right w:val="single" w:sz="2" w:space="0" w:color="000000"/>
            </w:tcBorders>
          </w:tcPr>
          <w:p w:rsidR="00573A93" w:rsidRDefault="00A3541E">
            <w:pPr>
              <w:ind w:left="44"/>
              <w:jc w:val="center"/>
            </w:pPr>
            <w:r>
              <w:rPr>
                <w:sz w:val="16"/>
              </w:rPr>
              <w:t>-0,75</w:t>
            </w:r>
          </w:p>
        </w:tc>
        <w:tc>
          <w:tcPr>
            <w:tcW w:w="1901" w:type="dxa"/>
            <w:gridSpan w:val="2"/>
            <w:tcBorders>
              <w:top w:val="single" w:sz="2" w:space="0" w:color="000000"/>
              <w:left w:val="single" w:sz="2" w:space="0" w:color="000000"/>
              <w:bottom w:val="single" w:sz="2" w:space="0" w:color="000000"/>
              <w:right w:val="single" w:sz="2" w:space="0" w:color="000000"/>
            </w:tcBorders>
          </w:tcPr>
          <w:p w:rsidR="00573A93" w:rsidRDefault="00A3541E">
            <w:pPr>
              <w:ind w:left="36"/>
              <w:jc w:val="center"/>
            </w:pPr>
            <w:r>
              <w:rPr>
                <w:sz w:val="16"/>
              </w:rPr>
              <w:t>Kč/l</w:t>
            </w:r>
          </w:p>
        </w:tc>
      </w:tr>
      <w:tr w:rsidR="00573A93">
        <w:trPr>
          <w:trHeight w:val="437"/>
        </w:trPr>
        <w:tc>
          <w:tcPr>
            <w:tcW w:w="10853" w:type="dxa"/>
            <w:gridSpan w:val="9"/>
            <w:tcBorders>
              <w:top w:val="single" w:sz="2" w:space="0" w:color="000000"/>
              <w:left w:val="single" w:sz="2" w:space="0" w:color="000000"/>
              <w:bottom w:val="single" w:sz="2" w:space="0" w:color="000000"/>
              <w:right w:val="single" w:sz="2" w:space="0" w:color="000000"/>
            </w:tcBorders>
          </w:tcPr>
          <w:p w:rsidR="00573A93" w:rsidRDefault="00A3541E">
            <w:pPr>
              <w:ind w:left="7"/>
            </w:pPr>
            <w:r>
              <w:rPr>
                <w:sz w:val="16"/>
              </w:rPr>
              <w:t>Sleva se nevztahuje na nákup služeb, maziv, doplňků na ošetření automobilu, ani na jiný obchodní produkt nakoupený na příslušné S.</w:t>
            </w:r>
          </w:p>
        </w:tc>
      </w:tr>
      <w:tr w:rsidR="00573A93">
        <w:trPr>
          <w:trHeight w:val="218"/>
        </w:trPr>
        <w:tc>
          <w:tcPr>
            <w:tcW w:w="10853" w:type="dxa"/>
            <w:gridSpan w:val="9"/>
            <w:tcBorders>
              <w:top w:val="single" w:sz="2" w:space="0" w:color="000000"/>
              <w:left w:val="single" w:sz="2" w:space="0" w:color="000000"/>
              <w:bottom w:val="single" w:sz="2" w:space="0" w:color="000000"/>
              <w:right w:val="single" w:sz="2" w:space="0" w:color="000000"/>
            </w:tcBorders>
          </w:tcPr>
          <w:p w:rsidR="00573A93" w:rsidRDefault="00A3541E">
            <w:pPr>
              <w:ind w:left="2"/>
            </w:pPr>
            <w:r>
              <w:rPr>
                <w:sz w:val="18"/>
              </w:rPr>
              <w:t xml:space="preserve">2.2. Ku ní cena motorových </w:t>
            </w:r>
            <w:proofErr w:type="spellStart"/>
            <w:r>
              <w:rPr>
                <w:sz w:val="18"/>
              </w:rPr>
              <w:t>aliv</w:t>
            </w:r>
            <w:proofErr w:type="spellEnd"/>
            <w:r>
              <w:rPr>
                <w:sz w:val="18"/>
              </w:rPr>
              <w:t xml:space="preserve"> nakoupen ch na </w:t>
            </w:r>
            <w:proofErr w:type="spellStart"/>
            <w:r>
              <w:rPr>
                <w:sz w:val="18"/>
              </w:rPr>
              <w:t>čcľ</w:t>
            </w:r>
            <w:proofErr w:type="spellEnd"/>
            <w:r>
              <w:rPr>
                <w:sz w:val="18"/>
              </w:rPr>
              <w:t xml:space="preserve"> </w:t>
            </w:r>
            <w:proofErr w:type="spellStart"/>
            <w:r>
              <w:rPr>
                <w:sz w:val="18"/>
              </w:rPr>
              <w:t>ací</w:t>
            </w:r>
            <w:proofErr w:type="spellEnd"/>
            <w:r>
              <w:rPr>
                <w:sz w:val="18"/>
              </w:rPr>
              <w:t xml:space="preserve"> stanici v zahraničí</w:t>
            </w:r>
          </w:p>
        </w:tc>
      </w:tr>
      <w:tr w:rsidR="00573A93">
        <w:trPr>
          <w:trHeight w:val="442"/>
        </w:trPr>
        <w:tc>
          <w:tcPr>
            <w:tcW w:w="10853" w:type="dxa"/>
            <w:gridSpan w:val="9"/>
            <w:tcBorders>
              <w:top w:val="single" w:sz="2" w:space="0" w:color="000000"/>
              <w:left w:val="single" w:sz="2" w:space="0" w:color="000000"/>
              <w:bottom w:val="single" w:sz="2" w:space="0" w:color="000000"/>
              <w:right w:val="single" w:sz="2" w:space="0" w:color="000000"/>
            </w:tcBorders>
            <w:vAlign w:val="center"/>
          </w:tcPr>
          <w:p w:rsidR="00573A93" w:rsidRDefault="00A3541E">
            <w:pPr>
              <w:ind w:left="7"/>
            </w:pPr>
            <w:r>
              <w:rPr>
                <w:sz w:val="16"/>
              </w:rPr>
              <w:t>Kupní cena nakoupených paliv na čerpacích stanicích Skupiny MOL v zahraničí je shodná s aktuální maloobchodní cenou u daného paliva na konkrétní čerpací stanici.</w:t>
            </w:r>
          </w:p>
        </w:tc>
      </w:tr>
      <w:tr w:rsidR="00573A93">
        <w:trPr>
          <w:trHeight w:val="219"/>
        </w:trPr>
        <w:tc>
          <w:tcPr>
            <w:tcW w:w="10853" w:type="dxa"/>
            <w:gridSpan w:val="9"/>
            <w:tcBorders>
              <w:top w:val="single" w:sz="2" w:space="0" w:color="000000"/>
              <w:left w:val="single" w:sz="2" w:space="0" w:color="000000"/>
              <w:bottom w:val="single" w:sz="2" w:space="0" w:color="000000"/>
              <w:right w:val="single" w:sz="2" w:space="0" w:color="000000"/>
            </w:tcBorders>
          </w:tcPr>
          <w:p w:rsidR="00573A93" w:rsidRDefault="00A3541E">
            <w:pPr>
              <w:ind w:left="2"/>
            </w:pPr>
            <w:r>
              <w:rPr>
                <w:sz w:val="18"/>
              </w:rPr>
              <w:t>2,3. Fakturační období</w:t>
            </w:r>
          </w:p>
        </w:tc>
      </w:tr>
      <w:tr w:rsidR="00573A93">
        <w:trPr>
          <w:trHeight w:val="218"/>
        </w:trPr>
        <w:tc>
          <w:tcPr>
            <w:tcW w:w="4010" w:type="dxa"/>
            <w:gridSpan w:val="3"/>
            <w:tcBorders>
              <w:top w:val="single" w:sz="2" w:space="0" w:color="000000"/>
              <w:left w:val="single" w:sz="2" w:space="0" w:color="000000"/>
              <w:bottom w:val="single" w:sz="2" w:space="0" w:color="000000"/>
              <w:right w:val="single" w:sz="2" w:space="0" w:color="000000"/>
            </w:tcBorders>
          </w:tcPr>
          <w:p w:rsidR="00573A93" w:rsidRDefault="00A3541E">
            <w:pPr>
              <w:ind w:left="2"/>
            </w:pPr>
            <w:r>
              <w:rPr>
                <w:sz w:val="16"/>
              </w:rPr>
              <w:t>pro nákupy na území R</w:t>
            </w:r>
          </w:p>
        </w:tc>
        <w:tc>
          <w:tcPr>
            <w:tcW w:w="2390" w:type="dxa"/>
            <w:gridSpan w:val="2"/>
            <w:tcBorders>
              <w:top w:val="single" w:sz="2" w:space="0" w:color="000000"/>
              <w:left w:val="single" w:sz="2" w:space="0" w:color="000000"/>
              <w:bottom w:val="single" w:sz="2" w:space="0" w:color="000000"/>
              <w:right w:val="single" w:sz="2" w:space="0" w:color="000000"/>
            </w:tcBorders>
          </w:tcPr>
          <w:p w:rsidR="00573A93" w:rsidRDefault="00A3541E">
            <w:pPr>
              <w:ind w:right="24"/>
              <w:jc w:val="right"/>
            </w:pPr>
            <w:r>
              <w:rPr>
                <w:sz w:val="16"/>
              </w:rPr>
              <w:t xml:space="preserve">2x </w:t>
            </w:r>
          </w:p>
        </w:tc>
        <w:tc>
          <w:tcPr>
            <w:tcW w:w="4453" w:type="dxa"/>
            <w:gridSpan w:val="4"/>
            <w:tcBorders>
              <w:top w:val="single" w:sz="2" w:space="0" w:color="000000"/>
              <w:left w:val="single" w:sz="2" w:space="0" w:color="000000"/>
              <w:bottom w:val="single" w:sz="2" w:space="0" w:color="000000"/>
              <w:right w:val="single" w:sz="2" w:space="0" w:color="000000"/>
            </w:tcBorders>
          </w:tcPr>
          <w:p w:rsidR="00573A93" w:rsidRDefault="00A3541E">
            <w:r>
              <w:rPr>
                <w:sz w:val="16"/>
              </w:rPr>
              <w:t>měsíčně</w:t>
            </w:r>
          </w:p>
        </w:tc>
      </w:tr>
      <w:tr w:rsidR="00573A93">
        <w:trPr>
          <w:trHeight w:val="219"/>
        </w:trPr>
        <w:tc>
          <w:tcPr>
            <w:tcW w:w="4010" w:type="dxa"/>
            <w:gridSpan w:val="3"/>
            <w:tcBorders>
              <w:top w:val="single" w:sz="2" w:space="0" w:color="000000"/>
              <w:left w:val="single" w:sz="2" w:space="0" w:color="000000"/>
              <w:bottom w:val="single" w:sz="2" w:space="0" w:color="000000"/>
              <w:right w:val="single" w:sz="2" w:space="0" w:color="000000"/>
            </w:tcBorders>
          </w:tcPr>
          <w:p w:rsidR="00573A93" w:rsidRDefault="00A3541E">
            <w:pPr>
              <w:ind w:left="2"/>
            </w:pPr>
            <w:r>
              <w:rPr>
                <w:sz w:val="16"/>
              </w:rPr>
              <w:t>pro nákupy v zahraničí</w:t>
            </w:r>
          </w:p>
        </w:tc>
        <w:tc>
          <w:tcPr>
            <w:tcW w:w="2390" w:type="dxa"/>
            <w:gridSpan w:val="2"/>
            <w:tcBorders>
              <w:top w:val="single" w:sz="2" w:space="0" w:color="000000"/>
              <w:left w:val="single" w:sz="2" w:space="0" w:color="000000"/>
              <w:bottom w:val="single" w:sz="2" w:space="0" w:color="000000"/>
              <w:right w:val="single" w:sz="2" w:space="0" w:color="000000"/>
            </w:tcBorders>
          </w:tcPr>
          <w:p w:rsidR="00573A93" w:rsidRDefault="00A3541E">
            <w:pPr>
              <w:ind w:right="24"/>
              <w:jc w:val="right"/>
            </w:pPr>
            <w:r>
              <w:rPr>
                <w:sz w:val="16"/>
              </w:rPr>
              <w:t xml:space="preserve">2x </w:t>
            </w:r>
          </w:p>
        </w:tc>
        <w:tc>
          <w:tcPr>
            <w:tcW w:w="4453" w:type="dxa"/>
            <w:gridSpan w:val="4"/>
            <w:tcBorders>
              <w:top w:val="single" w:sz="2" w:space="0" w:color="000000"/>
              <w:left w:val="single" w:sz="2" w:space="0" w:color="000000"/>
              <w:bottom w:val="single" w:sz="2" w:space="0" w:color="000000"/>
              <w:right w:val="single" w:sz="2" w:space="0" w:color="000000"/>
            </w:tcBorders>
          </w:tcPr>
          <w:p w:rsidR="00573A93" w:rsidRDefault="00A3541E">
            <w:r>
              <w:rPr>
                <w:sz w:val="16"/>
              </w:rPr>
              <w:t>měsíčně</w:t>
            </w:r>
          </w:p>
        </w:tc>
      </w:tr>
      <w:tr w:rsidR="00573A93">
        <w:trPr>
          <w:trHeight w:val="427"/>
        </w:trPr>
        <w:tc>
          <w:tcPr>
            <w:tcW w:w="10853" w:type="dxa"/>
            <w:gridSpan w:val="9"/>
            <w:tcBorders>
              <w:top w:val="single" w:sz="2" w:space="0" w:color="000000"/>
              <w:left w:val="single" w:sz="2" w:space="0" w:color="000000"/>
              <w:bottom w:val="single" w:sz="2" w:space="0" w:color="000000"/>
              <w:right w:val="single" w:sz="2" w:space="0" w:color="000000"/>
            </w:tcBorders>
            <w:vAlign w:val="center"/>
          </w:tcPr>
          <w:p w:rsidR="00573A93" w:rsidRDefault="00A3541E">
            <w:pPr>
              <w:ind w:left="7"/>
            </w:pPr>
            <w:r>
              <w:rPr>
                <w:sz w:val="16"/>
              </w:rPr>
              <w:t>SLOVNAFT vyhotoví souhrnný daňový doklad za opakované dodání produktů a služeb evidovaných prostřednictvím Palivových karet v průběhu fakturačního období.</w:t>
            </w:r>
          </w:p>
        </w:tc>
      </w:tr>
      <w:tr w:rsidR="00573A93">
        <w:trPr>
          <w:trHeight w:val="221"/>
        </w:trPr>
        <w:tc>
          <w:tcPr>
            <w:tcW w:w="4010" w:type="dxa"/>
            <w:gridSpan w:val="3"/>
            <w:tcBorders>
              <w:top w:val="single" w:sz="2" w:space="0" w:color="000000"/>
              <w:left w:val="single" w:sz="2" w:space="0" w:color="000000"/>
              <w:bottom w:val="single" w:sz="2" w:space="0" w:color="000000"/>
              <w:right w:val="single" w:sz="2" w:space="0" w:color="000000"/>
            </w:tcBorders>
          </w:tcPr>
          <w:p w:rsidR="00573A93" w:rsidRDefault="00A3541E">
            <w:r>
              <w:rPr>
                <w:sz w:val="18"/>
              </w:rPr>
              <w:t>2.4. Splatnost</w:t>
            </w:r>
          </w:p>
        </w:tc>
        <w:tc>
          <w:tcPr>
            <w:tcW w:w="6842" w:type="dxa"/>
            <w:gridSpan w:val="6"/>
            <w:tcBorders>
              <w:top w:val="single" w:sz="2" w:space="0" w:color="000000"/>
              <w:left w:val="single" w:sz="2" w:space="0" w:color="000000"/>
              <w:bottom w:val="single" w:sz="2" w:space="0" w:color="000000"/>
              <w:right w:val="single" w:sz="2" w:space="0" w:color="000000"/>
            </w:tcBorders>
          </w:tcPr>
          <w:p w:rsidR="00573A93" w:rsidRDefault="00A3541E">
            <w:pPr>
              <w:ind w:left="183"/>
              <w:jc w:val="center"/>
            </w:pPr>
            <w:r>
              <w:rPr>
                <w:sz w:val="16"/>
              </w:rPr>
              <w:t>14 dnů od vystavení daňového dokladu</w:t>
            </w:r>
          </w:p>
        </w:tc>
      </w:tr>
      <w:tr w:rsidR="00573A93">
        <w:trPr>
          <w:trHeight w:val="218"/>
        </w:trPr>
        <w:tc>
          <w:tcPr>
            <w:tcW w:w="4010" w:type="dxa"/>
            <w:gridSpan w:val="3"/>
            <w:tcBorders>
              <w:top w:val="single" w:sz="2" w:space="0" w:color="000000"/>
              <w:left w:val="single" w:sz="2" w:space="0" w:color="000000"/>
              <w:bottom w:val="single" w:sz="2" w:space="0" w:color="000000"/>
              <w:right w:val="nil"/>
            </w:tcBorders>
          </w:tcPr>
          <w:p w:rsidR="00573A93" w:rsidRDefault="00A3541E">
            <w:r>
              <w:rPr>
                <w:sz w:val="18"/>
              </w:rPr>
              <w:t>2.5. Poplatky</w:t>
            </w:r>
          </w:p>
        </w:tc>
        <w:tc>
          <w:tcPr>
            <w:tcW w:w="6842" w:type="dxa"/>
            <w:gridSpan w:val="6"/>
            <w:tcBorders>
              <w:top w:val="single" w:sz="2" w:space="0" w:color="000000"/>
              <w:left w:val="nil"/>
              <w:bottom w:val="single" w:sz="2" w:space="0" w:color="000000"/>
              <w:right w:val="single" w:sz="2" w:space="0" w:color="000000"/>
            </w:tcBorders>
          </w:tcPr>
          <w:p w:rsidR="00573A93" w:rsidRDefault="00573A93"/>
        </w:tc>
      </w:tr>
      <w:tr w:rsidR="00573A93">
        <w:trPr>
          <w:trHeight w:val="259"/>
        </w:trPr>
        <w:tc>
          <w:tcPr>
            <w:tcW w:w="4010" w:type="dxa"/>
            <w:gridSpan w:val="3"/>
            <w:tcBorders>
              <w:top w:val="single" w:sz="2" w:space="0" w:color="000000"/>
              <w:left w:val="single" w:sz="2" w:space="0" w:color="000000"/>
              <w:bottom w:val="single" w:sz="2" w:space="0" w:color="000000"/>
              <w:right w:val="single" w:sz="2" w:space="0" w:color="000000"/>
            </w:tcBorders>
          </w:tcPr>
          <w:p w:rsidR="00573A93" w:rsidRDefault="00A3541E">
            <w:r>
              <w:rPr>
                <w:sz w:val="16"/>
              </w:rPr>
              <w:t>poplatek za vydání palivových karet v první objednávce</w:t>
            </w:r>
          </w:p>
        </w:tc>
        <w:tc>
          <w:tcPr>
            <w:tcW w:w="6842" w:type="dxa"/>
            <w:gridSpan w:val="6"/>
            <w:tcBorders>
              <w:top w:val="single" w:sz="2" w:space="0" w:color="000000"/>
              <w:left w:val="single" w:sz="2" w:space="0" w:color="000000"/>
              <w:bottom w:val="single" w:sz="2" w:space="0" w:color="000000"/>
              <w:right w:val="single" w:sz="2" w:space="0" w:color="000000"/>
            </w:tcBorders>
          </w:tcPr>
          <w:p w:rsidR="00573A93" w:rsidRDefault="00A3541E">
            <w:pPr>
              <w:ind w:left="8"/>
            </w:pPr>
            <w:r>
              <w:rPr>
                <w:sz w:val="16"/>
              </w:rPr>
              <w:t>bezplatně</w:t>
            </w:r>
          </w:p>
        </w:tc>
      </w:tr>
      <w:tr w:rsidR="00573A93">
        <w:trPr>
          <w:trHeight w:val="267"/>
        </w:trPr>
        <w:tc>
          <w:tcPr>
            <w:tcW w:w="4010" w:type="dxa"/>
            <w:gridSpan w:val="3"/>
            <w:tcBorders>
              <w:top w:val="single" w:sz="2" w:space="0" w:color="000000"/>
              <w:left w:val="single" w:sz="2" w:space="0" w:color="000000"/>
              <w:bottom w:val="single" w:sz="2" w:space="0" w:color="000000"/>
              <w:right w:val="single" w:sz="2" w:space="0" w:color="000000"/>
            </w:tcBorders>
          </w:tcPr>
          <w:p w:rsidR="00573A93" w:rsidRDefault="00A3541E">
            <w:pPr>
              <w:ind w:left="5"/>
            </w:pPr>
            <w:r>
              <w:rPr>
                <w:sz w:val="16"/>
              </w:rPr>
              <w:t>poplatek za obnovení a vydání dalších palivových karet</w:t>
            </w:r>
          </w:p>
        </w:tc>
        <w:tc>
          <w:tcPr>
            <w:tcW w:w="6842" w:type="dxa"/>
            <w:gridSpan w:val="6"/>
            <w:tcBorders>
              <w:top w:val="single" w:sz="2" w:space="0" w:color="000000"/>
              <w:left w:val="single" w:sz="2" w:space="0" w:color="000000"/>
              <w:bottom w:val="single" w:sz="2" w:space="0" w:color="000000"/>
              <w:right w:val="single" w:sz="2" w:space="0" w:color="000000"/>
            </w:tcBorders>
          </w:tcPr>
          <w:p w:rsidR="00573A93" w:rsidRDefault="00A3541E">
            <w:pPr>
              <w:ind w:left="4"/>
            </w:pPr>
            <w:r>
              <w:rPr>
                <w:sz w:val="16"/>
              </w:rPr>
              <w:t>bezplatně</w:t>
            </w:r>
          </w:p>
        </w:tc>
      </w:tr>
      <w:tr w:rsidR="00573A93">
        <w:trPr>
          <w:trHeight w:val="219"/>
        </w:trPr>
        <w:tc>
          <w:tcPr>
            <w:tcW w:w="4010" w:type="dxa"/>
            <w:gridSpan w:val="3"/>
            <w:tcBorders>
              <w:top w:val="single" w:sz="2" w:space="0" w:color="000000"/>
              <w:left w:val="single" w:sz="2" w:space="0" w:color="000000"/>
              <w:bottom w:val="single" w:sz="2" w:space="0" w:color="000000"/>
              <w:right w:val="single" w:sz="2" w:space="0" w:color="000000"/>
            </w:tcBorders>
          </w:tcPr>
          <w:p w:rsidR="00573A93" w:rsidRDefault="00A3541E">
            <w:r>
              <w:rPr>
                <w:sz w:val="18"/>
              </w:rPr>
              <w:t>2,6. Kreditní limit</w:t>
            </w:r>
          </w:p>
        </w:tc>
        <w:tc>
          <w:tcPr>
            <w:tcW w:w="6842" w:type="dxa"/>
            <w:gridSpan w:val="6"/>
            <w:tcBorders>
              <w:top w:val="single" w:sz="2" w:space="0" w:color="000000"/>
              <w:left w:val="single" w:sz="2" w:space="0" w:color="000000"/>
              <w:bottom w:val="single" w:sz="2" w:space="0" w:color="000000"/>
              <w:right w:val="single" w:sz="2" w:space="0" w:color="000000"/>
            </w:tcBorders>
          </w:tcPr>
          <w:p w:rsidR="00573A93" w:rsidRDefault="00A3541E">
            <w:pPr>
              <w:ind w:left="1821"/>
            </w:pPr>
            <w:r>
              <w:rPr>
                <w:sz w:val="16"/>
              </w:rPr>
              <w:t>500 000 Kč</w:t>
            </w:r>
          </w:p>
        </w:tc>
      </w:tr>
      <w:tr w:rsidR="00573A93">
        <w:trPr>
          <w:trHeight w:val="658"/>
        </w:trPr>
        <w:tc>
          <w:tcPr>
            <w:tcW w:w="10853" w:type="dxa"/>
            <w:gridSpan w:val="9"/>
            <w:tcBorders>
              <w:top w:val="single" w:sz="2" w:space="0" w:color="000000"/>
              <w:left w:val="single" w:sz="2" w:space="0" w:color="000000"/>
              <w:bottom w:val="single" w:sz="2" w:space="0" w:color="000000"/>
              <w:right w:val="single" w:sz="2" w:space="0" w:color="000000"/>
            </w:tcBorders>
          </w:tcPr>
          <w:p w:rsidR="00573A93" w:rsidRDefault="00A3541E">
            <w:pPr>
              <w:ind w:left="5" w:hanging="5"/>
            </w:pPr>
            <w:r>
              <w:rPr>
                <w:sz w:val="16"/>
              </w:rPr>
              <w:t xml:space="preserve">Kreditní limit Zákazníka ve smyslu </w:t>
            </w:r>
            <w:proofErr w:type="spellStart"/>
            <w:r>
              <w:rPr>
                <w:sz w:val="16"/>
              </w:rPr>
              <w:t>Clánku</w:t>
            </w:r>
            <w:proofErr w:type="spellEnd"/>
            <w:r>
              <w:rPr>
                <w:sz w:val="16"/>
              </w:rPr>
              <w:t xml:space="preserve"> 10. VOP ke dni podpisu Smlouvy. V souladu s </w:t>
            </w:r>
            <w:proofErr w:type="spellStart"/>
            <w:r>
              <w:rPr>
                <w:sz w:val="16"/>
              </w:rPr>
              <w:t>Clánkem</w:t>
            </w:r>
            <w:proofErr w:type="spellEnd"/>
            <w:r>
              <w:rPr>
                <w:sz w:val="16"/>
              </w:rPr>
              <w:t xml:space="preserve"> IO. VOP se kreditní limit může měnit, přičemž Zákazník bude o takových </w:t>
            </w:r>
            <w:proofErr w:type="spellStart"/>
            <w:r>
              <w:rPr>
                <w:sz w:val="16"/>
              </w:rPr>
              <w:t>znłčnách</w:t>
            </w:r>
            <w:proofErr w:type="spellEnd"/>
            <w:r>
              <w:rPr>
                <w:sz w:val="16"/>
              </w:rPr>
              <w:t xml:space="preserve"> informován písemně (e-mailem na kontaktní osobu uvedenou v Příloze č. I., nebo prostřednictvím Virtuálního karetního centra).</w:t>
            </w:r>
          </w:p>
        </w:tc>
      </w:tr>
      <w:tr w:rsidR="00573A93">
        <w:trPr>
          <w:trHeight w:val="219"/>
        </w:trPr>
        <w:tc>
          <w:tcPr>
            <w:tcW w:w="10853" w:type="dxa"/>
            <w:gridSpan w:val="9"/>
            <w:tcBorders>
              <w:top w:val="single" w:sz="2" w:space="0" w:color="000000"/>
              <w:left w:val="single" w:sz="2" w:space="0" w:color="000000"/>
              <w:bottom w:val="single" w:sz="2" w:space="0" w:color="000000"/>
              <w:right w:val="single" w:sz="2" w:space="0" w:color="000000"/>
            </w:tcBorders>
          </w:tcPr>
          <w:p w:rsidR="00573A93" w:rsidRDefault="00A3541E">
            <w:r>
              <w:rPr>
                <w:sz w:val="18"/>
              </w:rPr>
              <w:t>2.7. Zajištění</w:t>
            </w:r>
          </w:p>
        </w:tc>
      </w:tr>
      <w:tr w:rsidR="00573A93">
        <w:trPr>
          <w:trHeight w:val="221"/>
        </w:trPr>
        <w:tc>
          <w:tcPr>
            <w:tcW w:w="4010" w:type="dxa"/>
            <w:gridSpan w:val="3"/>
            <w:tcBorders>
              <w:top w:val="single" w:sz="2" w:space="0" w:color="000000"/>
              <w:left w:val="single" w:sz="2" w:space="0" w:color="000000"/>
              <w:bottom w:val="single" w:sz="2" w:space="0" w:color="000000"/>
              <w:right w:val="single" w:sz="2" w:space="0" w:color="000000"/>
            </w:tcBorders>
          </w:tcPr>
          <w:p w:rsidR="00573A93" w:rsidRDefault="00A3541E">
            <w:r>
              <w:rPr>
                <w:sz w:val="16"/>
              </w:rPr>
              <w:t xml:space="preserve">Forma </w:t>
            </w:r>
            <w:proofErr w:type="spellStart"/>
            <w:r>
              <w:rPr>
                <w:sz w:val="16"/>
              </w:rPr>
              <w:t>zuiištční</w:t>
            </w:r>
            <w:proofErr w:type="spellEnd"/>
          </w:p>
        </w:tc>
        <w:tc>
          <w:tcPr>
            <w:tcW w:w="2390" w:type="dxa"/>
            <w:gridSpan w:val="2"/>
            <w:tcBorders>
              <w:top w:val="single" w:sz="2" w:space="0" w:color="000000"/>
              <w:left w:val="single" w:sz="2" w:space="0" w:color="000000"/>
              <w:bottom w:val="single" w:sz="2" w:space="0" w:color="000000"/>
              <w:right w:val="single" w:sz="2" w:space="0" w:color="000000"/>
            </w:tcBorders>
          </w:tcPr>
          <w:p w:rsidR="00573A93" w:rsidRDefault="00A3541E">
            <w:pPr>
              <w:ind w:left="7"/>
            </w:pPr>
            <w:r>
              <w:rPr>
                <w:sz w:val="16"/>
              </w:rPr>
              <w:t>bez zajištění</w:t>
            </w:r>
          </w:p>
        </w:tc>
        <w:tc>
          <w:tcPr>
            <w:tcW w:w="1788" w:type="dxa"/>
            <w:tcBorders>
              <w:top w:val="single" w:sz="2" w:space="0" w:color="000000"/>
              <w:left w:val="single" w:sz="2" w:space="0" w:color="000000"/>
              <w:bottom w:val="single" w:sz="2" w:space="0" w:color="000000"/>
              <w:right w:val="single" w:sz="2" w:space="0" w:color="000000"/>
            </w:tcBorders>
          </w:tcPr>
          <w:p w:rsidR="00573A93" w:rsidRDefault="00A3541E">
            <w:pPr>
              <w:ind w:left="11"/>
            </w:pPr>
            <w:r>
              <w:rPr>
                <w:sz w:val="16"/>
              </w:rPr>
              <w:t xml:space="preserve">Výše </w:t>
            </w:r>
            <w:proofErr w:type="spellStart"/>
            <w:r>
              <w:rPr>
                <w:sz w:val="16"/>
              </w:rPr>
              <w:t>zajištení</w:t>
            </w:r>
            <w:proofErr w:type="spellEnd"/>
            <w:r>
              <w:rPr>
                <w:sz w:val="16"/>
              </w:rPr>
              <w:t>:</w:t>
            </w:r>
          </w:p>
        </w:tc>
        <w:tc>
          <w:tcPr>
            <w:tcW w:w="2665" w:type="dxa"/>
            <w:gridSpan w:val="3"/>
            <w:tcBorders>
              <w:top w:val="single" w:sz="2" w:space="0" w:color="000000"/>
              <w:left w:val="single" w:sz="2" w:space="0" w:color="000000"/>
              <w:bottom w:val="single" w:sz="2" w:space="0" w:color="000000"/>
              <w:right w:val="single" w:sz="2" w:space="0" w:color="000000"/>
            </w:tcBorders>
          </w:tcPr>
          <w:p w:rsidR="00573A93" w:rsidRDefault="00A3541E">
            <w:pPr>
              <w:ind w:right="5"/>
              <w:jc w:val="center"/>
            </w:pPr>
            <w:r>
              <w:rPr>
                <w:sz w:val="16"/>
              </w:rPr>
              <w:t>Kč</w:t>
            </w:r>
          </w:p>
        </w:tc>
      </w:tr>
      <w:tr w:rsidR="00573A93">
        <w:trPr>
          <w:trHeight w:val="711"/>
        </w:trPr>
        <w:tc>
          <w:tcPr>
            <w:tcW w:w="10853" w:type="dxa"/>
            <w:gridSpan w:val="9"/>
            <w:tcBorders>
              <w:top w:val="single" w:sz="2" w:space="0" w:color="000000"/>
              <w:left w:val="single" w:sz="2" w:space="0" w:color="000000"/>
              <w:bottom w:val="single" w:sz="2" w:space="0" w:color="000000"/>
              <w:right w:val="single" w:sz="2" w:space="0" w:color="000000"/>
            </w:tcBorders>
          </w:tcPr>
          <w:p w:rsidR="00573A93" w:rsidRDefault="00A3541E">
            <w:pPr>
              <w:spacing w:after="32"/>
              <w:ind w:left="5"/>
            </w:pPr>
            <w:r>
              <w:rPr>
                <w:sz w:val="16"/>
              </w:rPr>
              <w:t xml:space="preserve">Ve smyslu </w:t>
            </w:r>
            <w:proofErr w:type="spellStart"/>
            <w:r>
              <w:rPr>
                <w:sz w:val="16"/>
              </w:rPr>
              <w:t>Clánku</w:t>
            </w:r>
            <w:proofErr w:type="spellEnd"/>
            <w:r>
              <w:rPr>
                <w:sz w:val="16"/>
              </w:rPr>
              <w:t xml:space="preserve"> 10., odstavce 10.3. VOP se Smluvní strany dohodly na </w:t>
            </w:r>
            <w:proofErr w:type="spellStart"/>
            <w:r>
              <w:rPr>
                <w:sz w:val="16"/>
              </w:rPr>
              <w:t>ziliištční</w:t>
            </w:r>
            <w:proofErr w:type="spellEnd"/>
            <w:r>
              <w:rPr>
                <w:sz w:val="16"/>
              </w:rPr>
              <w:t xml:space="preserve"> závazků Zákazníka.</w:t>
            </w:r>
          </w:p>
          <w:p w:rsidR="00573A93" w:rsidRDefault="00A3541E">
            <w:pPr>
              <w:ind w:left="5" w:hanging="5"/>
              <w:jc w:val="both"/>
            </w:pPr>
            <w:proofErr w:type="spellStart"/>
            <w:r>
              <w:rPr>
                <w:sz w:val="16"/>
              </w:rPr>
              <w:t>Zuiištční</w:t>
            </w:r>
            <w:proofErr w:type="spellEnd"/>
            <w:r>
              <w:rPr>
                <w:sz w:val="16"/>
              </w:rPr>
              <w:t xml:space="preserve"> je platné do posledního dne kalendářního měsíce následujícího po měsíci, ve kterém došlo k ukončení Smlouvy, a to za předpokladu, že všechny pohledávky společnosti SLOVNAFT vyplývající ze Smlouvy byly v celé výši uhrazeny.</w:t>
            </w:r>
          </w:p>
        </w:tc>
      </w:tr>
      <w:tr w:rsidR="00573A93">
        <w:tblPrEx>
          <w:tblCellMar>
            <w:top w:w="12" w:type="dxa"/>
            <w:left w:w="0" w:type="dxa"/>
          </w:tblCellMar>
        </w:tblPrEx>
        <w:trPr>
          <w:gridAfter w:val="1"/>
          <w:wAfter w:w="1429" w:type="dxa"/>
          <w:trHeight w:val="553"/>
        </w:trPr>
        <w:tc>
          <w:tcPr>
            <w:tcW w:w="3629" w:type="dxa"/>
            <w:gridSpan w:val="2"/>
            <w:tcBorders>
              <w:top w:val="nil"/>
              <w:left w:val="nil"/>
              <w:bottom w:val="nil"/>
              <w:right w:val="nil"/>
            </w:tcBorders>
          </w:tcPr>
          <w:p w:rsidR="00573A93" w:rsidRDefault="00A3541E">
            <w:pPr>
              <w:ind w:left="14"/>
            </w:pPr>
            <w:r>
              <w:rPr>
                <w:sz w:val="18"/>
              </w:rPr>
              <w:t xml:space="preserve">Slovnaft Česká </w:t>
            </w:r>
            <w:proofErr w:type="gramStart"/>
            <w:r>
              <w:rPr>
                <w:sz w:val="18"/>
              </w:rPr>
              <w:t>republik ,</w:t>
            </w:r>
            <w:proofErr w:type="gramEnd"/>
            <w:r>
              <w:rPr>
                <w:sz w:val="18"/>
              </w:rPr>
              <w:t xml:space="preserve"> spol. s r.o.</w:t>
            </w:r>
          </w:p>
        </w:tc>
        <w:tc>
          <w:tcPr>
            <w:tcW w:w="2006" w:type="dxa"/>
            <w:gridSpan w:val="2"/>
            <w:tcBorders>
              <w:top w:val="nil"/>
              <w:left w:val="nil"/>
              <w:bottom w:val="nil"/>
              <w:right w:val="nil"/>
            </w:tcBorders>
          </w:tcPr>
          <w:p w:rsidR="00573A93" w:rsidRDefault="00573A93"/>
        </w:tc>
        <w:tc>
          <w:tcPr>
            <w:tcW w:w="3792" w:type="dxa"/>
            <w:gridSpan w:val="4"/>
            <w:tcBorders>
              <w:top w:val="nil"/>
              <w:left w:val="nil"/>
              <w:bottom w:val="nil"/>
              <w:right w:val="nil"/>
            </w:tcBorders>
          </w:tcPr>
          <w:p w:rsidR="00573A93" w:rsidRDefault="00A3541E">
            <w:pPr>
              <w:jc w:val="right"/>
            </w:pPr>
            <w:r>
              <w:rPr>
                <w:sz w:val="16"/>
              </w:rPr>
              <w:t>Zdravotní ústav se sídlem v Ústí nad Labem</w:t>
            </w:r>
          </w:p>
        </w:tc>
      </w:tr>
      <w:tr w:rsidR="00573A93">
        <w:tblPrEx>
          <w:tblCellMar>
            <w:top w:w="12" w:type="dxa"/>
            <w:left w:w="0" w:type="dxa"/>
          </w:tblCellMar>
        </w:tblPrEx>
        <w:trPr>
          <w:gridAfter w:val="1"/>
          <w:wAfter w:w="1429" w:type="dxa"/>
          <w:trHeight w:val="543"/>
        </w:trPr>
        <w:tc>
          <w:tcPr>
            <w:tcW w:w="3629" w:type="dxa"/>
            <w:gridSpan w:val="2"/>
            <w:tcBorders>
              <w:top w:val="nil"/>
              <w:left w:val="nil"/>
              <w:bottom w:val="nil"/>
              <w:right w:val="nil"/>
            </w:tcBorders>
            <w:vAlign w:val="bottom"/>
          </w:tcPr>
          <w:p w:rsidR="00573A93" w:rsidRDefault="00A3541E">
            <w:pPr>
              <w:ind w:left="10"/>
            </w:pPr>
            <w:r>
              <w:rPr>
                <w:sz w:val="16"/>
              </w:rPr>
              <w:t xml:space="preserve">Kristína </w:t>
            </w:r>
            <w:proofErr w:type="spellStart"/>
            <w:r>
              <w:rPr>
                <w:sz w:val="16"/>
              </w:rPr>
              <w:t>Félová</w:t>
            </w:r>
            <w:proofErr w:type="spellEnd"/>
          </w:p>
        </w:tc>
        <w:tc>
          <w:tcPr>
            <w:tcW w:w="2006" w:type="dxa"/>
            <w:gridSpan w:val="2"/>
            <w:tcBorders>
              <w:top w:val="nil"/>
              <w:left w:val="nil"/>
              <w:bottom w:val="nil"/>
              <w:right w:val="nil"/>
            </w:tcBorders>
            <w:vAlign w:val="bottom"/>
          </w:tcPr>
          <w:p w:rsidR="00573A93" w:rsidRDefault="00A3541E">
            <w:pPr>
              <w:ind w:left="398"/>
            </w:pPr>
            <w:r>
              <w:rPr>
                <w:sz w:val="16"/>
              </w:rPr>
              <w:t>Karol Jakubek</w:t>
            </w:r>
          </w:p>
        </w:tc>
        <w:tc>
          <w:tcPr>
            <w:tcW w:w="3792" w:type="dxa"/>
            <w:gridSpan w:val="4"/>
            <w:tcBorders>
              <w:top w:val="nil"/>
              <w:left w:val="nil"/>
              <w:bottom w:val="nil"/>
              <w:right w:val="nil"/>
            </w:tcBorders>
            <w:vAlign w:val="bottom"/>
          </w:tcPr>
          <w:p w:rsidR="00573A93" w:rsidRDefault="00A3541E">
            <w:pPr>
              <w:ind w:left="778"/>
            </w:pPr>
            <w:r>
              <w:rPr>
                <w:sz w:val="16"/>
              </w:rPr>
              <w:t xml:space="preserve">Ing. Pavel </w:t>
            </w:r>
            <w:proofErr w:type="spellStart"/>
            <w:r>
              <w:rPr>
                <w:sz w:val="16"/>
              </w:rPr>
              <w:t>Bernáth</w:t>
            </w:r>
            <w:proofErr w:type="spellEnd"/>
          </w:p>
        </w:tc>
      </w:tr>
      <w:tr w:rsidR="00573A93">
        <w:tblPrEx>
          <w:tblCellMar>
            <w:top w:w="12" w:type="dxa"/>
            <w:left w:w="0" w:type="dxa"/>
          </w:tblCellMar>
        </w:tblPrEx>
        <w:trPr>
          <w:gridAfter w:val="1"/>
          <w:wAfter w:w="1429" w:type="dxa"/>
          <w:trHeight w:val="190"/>
        </w:trPr>
        <w:tc>
          <w:tcPr>
            <w:tcW w:w="3629" w:type="dxa"/>
            <w:gridSpan w:val="2"/>
            <w:tcBorders>
              <w:top w:val="nil"/>
              <w:left w:val="nil"/>
              <w:bottom w:val="nil"/>
              <w:right w:val="nil"/>
            </w:tcBorders>
          </w:tcPr>
          <w:p w:rsidR="00573A93" w:rsidRDefault="00A3541E">
            <w:r>
              <w:rPr>
                <w:sz w:val="16"/>
              </w:rPr>
              <w:t>jednatel</w:t>
            </w:r>
          </w:p>
        </w:tc>
        <w:tc>
          <w:tcPr>
            <w:tcW w:w="2006" w:type="dxa"/>
            <w:gridSpan w:val="2"/>
            <w:tcBorders>
              <w:top w:val="nil"/>
              <w:left w:val="nil"/>
              <w:bottom w:val="nil"/>
              <w:right w:val="nil"/>
            </w:tcBorders>
          </w:tcPr>
          <w:p w:rsidR="00573A93" w:rsidRDefault="00A3541E">
            <w:pPr>
              <w:ind w:left="374"/>
            </w:pPr>
            <w:r>
              <w:rPr>
                <w:sz w:val="16"/>
              </w:rPr>
              <w:t>jednatel</w:t>
            </w:r>
          </w:p>
        </w:tc>
        <w:tc>
          <w:tcPr>
            <w:tcW w:w="3792" w:type="dxa"/>
            <w:gridSpan w:val="4"/>
            <w:tcBorders>
              <w:top w:val="nil"/>
              <w:left w:val="nil"/>
              <w:bottom w:val="nil"/>
              <w:right w:val="nil"/>
            </w:tcBorders>
          </w:tcPr>
          <w:p w:rsidR="00573A93" w:rsidRDefault="00A3541E">
            <w:pPr>
              <w:ind w:left="778"/>
            </w:pPr>
            <w:r>
              <w:rPr>
                <w:sz w:val="16"/>
              </w:rPr>
              <w:t>ředitel</w:t>
            </w:r>
          </w:p>
        </w:tc>
      </w:tr>
    </w:tbl>
    <w:p w:rsidR="00573A93" w:rsidRDefault="00573A93">
      <w:pPr>
        <w:sectPr w:rsidR="00573A93">
          <w:footerReference w:type="even" r:id="rId16"/>
          <w:footerReference w:type="default" r:id="rId17"/>
          <w:footerReference w:type="first" r:id="rId18"/>
          <w:pgSz w:w="11904" w:h="16838"/>
          <w:pgMar w:top="259" w:right="763" w:bottom="413" w:left="533" w:header="708" w:footer="708" w:gutter="0"/>
          <w:cols w:space="708"/>
        </w:sectPr>
      </w:pPr>
    </w:p>
    <w:p w:rsidR="00573A93" w:rsidRDefault="00A3541E">
      <w:pPr>
        <w:spacing w:after="1"/>
        <w:ind w:left="1387" w:hanging="10"/>
      </w:pPr>
      <w:r>
        <w:rPr>
          <w:sz w:val="24"/>
        </w:rPr>
        <w:lastRenderedPageBreak/>
        <w:t xml:space="preserve">Slovnaft </w:t>
      </w:r>
      <w:proofErr w:type="spellStart"/>
      <w:r>
        <w:rPr>
          <w:sz w:val="24"/>
        </w:rPr>
        <w:t>Ceská</w:t>
      </w:r>
      <w:proofErr w:type="spellEnd"/>
      <w:r>
        <w:rPr>
          <w:sz w:val="24"/>
        </w:rPr>
        <w:t xml:space="preserve"> republika, spol. s r.o.</w:t>
      </w:r>
    </w:p>
    <w:p w:rsidR="00573A93" w:rsidRDefault="00A3541E">
      <w:pPr>
        <w:spacing w:after="509"/>
        <w:ind w:left="1392"/>
      </w:pPr>
      <w:r>
        <w:t>člen skupiny MOL</w:t>
      </w:r>
    </w:p>
    <w:p w:rsidR="00573A93" w:rsidRDefault="00A3541E">
      <w:pPr>
        <w:spacing w:after="88" w:line="216" w:lineRule="auto"/>
        <w:ind w:left="938" w:right="977"/>
        <w:jc w:val="center"/>
      </w:pPr>
      <w:r>
        <w:rPr>
          <w:sz w:val="24"/>
        </w:rPr>
        <w:t>Všeobecné obchodní podmínky pro používání palivových karet vydávaných společností Slovnaft Česká republika, spol. s r.o.</w:t>
      </w:r>
    </w:p>
    <w:p w:rsidR="00573A93" w:rsidRDefault="00A3541E">
      <w:pPr>
        <w:spacing w:after="5" w:line="294" w:lineRule="auto"/>
        <w:ind w:left="4" w:right="14" w:firstLine="5059"/>
        <w:jc w:val="both"/>
      </w:pPr>
      <w:r>
        <w:rPr>
          <w:sz w:val="16"/>
        </w:rPr>
        <w:t>Preambule společnost Slovnaft Česká republika, spol. s r.o. vyznává ve všech svých smluvních vztazích cestu náležitého R zodpovědného plnění veškerých svých smluvních povinností stejný přístup očekává i od svých smluvních partnerů. Čestný a poctivý hospodářský styk a vzájemná spokojenost z uzavřených obchodů jsou pro ni nejvyšší prioritou, proto v zájmu dobrých vztahů a v dobré víře ustanovuje tyto Všeobecné obchodní podmínky pro používání palivových karet vydávaných společností Slovnaft Česká</w:t>
      </w:r>
    </w:p>
    <w:p w:rsidR="00573A93" w:rsidRDefault="00573A93">
      <w:pPr>
        <w:sectPr w:rsidR="00573A93">
          <w:footerReference w:type="even" r:id="rId19"/>
          <w:footerReference w:type="default" r:id="rId20"/>
          <w:footerReference w:type="first" r:id="rId21"/>
          <w:pgSz w:w="11904" w:h="16838"/>
          <w:pgMar w:top="954" w:right="653" w:bottom="528" w:left="413" w:header="708" w:footer="653" w:gutter="0"/>
          <w:pgNumType w:start="1"/>
          <w:cols w:space="708"/>
        </w:sectPr>
      </w:pPr>
    </w:p>
    <w:p w:rsidR="00573A93" w:rsidRDefault="00A3541E">
      <w:pPr>
        <w:spacing w:after="165" w:line="239" w:lineRule="auto"/>
        <w:ind w:left="4" w:right="14"/>
        <w:jc w:val="both"/>
      </w:pPr>
      <w:r>
        <w:rPr>
          <w:sz w:val="16"/>
        </w:rPr>
        <w:t>republika, spol. s r.o.</w:t>
      </w:r>
    </w:p>
    <w:p w:rsidR="00573A93" w:rsidRDefault="00A3541E">
      <w:pPr>
        <w:spacing w:after="0"/>
        <w:ind w:left="648" w:right="643" w:hanging="10"/>
        <w:jc w:val="center"/>
      </w:pPr>
      <w:r>
        <w:rPr>
          <w:sz w:val="18"/>
        </w:rPr>
        <w:t>článek 1.</w:t>
      </w:r>
    </w:p>
    <w:p w:rsidR="00573A93" w:rsidRDefault="00A3541E">
      <w:pPr>
        <w:pStyle w:val="Nadpis1"/>
        <w:ind w:left="207" w:right="187"/>
      </w:pPr>
      <w:r>
        <w:t>Úvodní ustanovení</w:t>
      </w:r>
    </w:p>
    <w:p w:rsidR="00573A93" w:rsidRDefault="00A3541E">
      <w:pPr>
        <w:spacing w:after="144" w:line="247" w:lineRule="auto"/>
        <w:ind w:left="4" w:right="9" w:firstLine="19"/>
        <w:jc w:val="both"/>
      </w:pPr>
      <w:r>
        <w:rPr>
          <w:sz w:val="14"/>
        </w:rPr>
        <w:t xml:space="preserve">Tyto Všeobecné obchodní podmínky pro používáni palivových karet vydávaných společností Slovnaft Česká republika, spol. s r.o. (dále v textu jen „VOR') upravuji </w:t>
      </w:r>
      <w:proofErr w:type="spellStart"/>
      <w:r>
        <w:rPr>
          <w:sz w:val="14"/>
        </w:rPr>
        <w:t>právni</w:t>
      </w:r>
      <w:proofErr w:type="spellEnd"/>
      <w:r>
        <w:rPr>
          <w:sz w:val="14"/>
        </w:rPr>
        <w:t xml:space="preserve"> vztahy mezi společností Slovnaft Česká republika, spol. s r.o., IČ: 49450301, společnost zapsaná v obchodním rejstříku Městského soudu v Praze, oddíl C, vložka 96735 (dále jen „SLOVNAFT”) a jejími zákazníky (dále jen „Zákazník") (společně také uvádění jako „Smluvní strany") v rámci obchodních vztahů vyplývajících z poskytnutí a používání palivových karet vydávaných společnosti SLOVNAFT (dále jen „Palivové karty), zejména při nákupu pohonných hmot, služeb a nákupu jiných produktů, poskytovaných na čerpacích stanicích v České republice a zahraničí (dále jen „ČS") akceptujících Palivové karty, jejichž aktuální seznam je uveden na internetové stránce Tyto VOP obsahují popis Palivových karet, určují jejich typy a varianty, všeobecná pravidla používání Palivových karet, bezpečnostní pokyny pro jejich používání, stanovují způsob vyřízení reklamací a vymezují podmínky akceptace GOLD </w:t>
      </w:r>
      <w:proofErr w:type="spellStart"/>
      <w:r>
        <w:rPr>
          <w:sz w:val="14"/>
        </w:rPr>
        <w:t>katly</w:t>
      </w:r>
      <w:proofErr w:type="spellEnd"/>
      <w:r>
        <w:rPr>
          <w:sz w:val="14"/>
        </w:rPr>
        <w:t xml:space="preserve"> v zahraničí. Tyto VOP tvoří nedílnou součást Smlouvy o prodeji pohonných hmot, jiných produktů a služeb prostřednictvím palivových karet vydávaných společnosti Slovnaft Česká republika, spol. s r.o. (dále v textu pouze „Smlouva").</w:t>
      </w:r>
    </w:p>
    <w:p w:rsidR="00573A93" w:rsidRDefault="00A3541E">
      <w:pPr>
        <w:spacing w:after="0"/>
        <w:ind w:left="648" w:right="629" w:hanging="10"/>
        <w:jc w:val="center"/>
      </w:pPr>
      <w:r>
        <w:rPr>
          <w:sz w:val="18"/>
        </w:rPr>
        <w:t>článek 2.</w:t>
      </w:r>
    </w:p>
    <w:p w:rsidR="00573A93" w:rsidRDefault="00A3541E">
      <w:pPr>
        <w:pStyle w:val="Nadpis1"/>
        <w:ind w:left="207" w:right="178"/>
      </w:pPr>
      <w:r>
        <w:t>Typy a varianty palivových karet</w:t>
      </w:r>
    </w:p>
    <w:p w:rsidR="00573A93" w:rsidRDefault="00A3541E">
      <w:pPr>
        <w:spacing w:after="4" w:line="247" w:lineRule="auto"/>
        <w:ind w:left="4" w:right="9"/>
        <w:jc w:val="both"/>
      </w:pPr>
      <w:r>
        <w:rPr>
          <w:sz w:val="14"/>
        </w:rPr>
        <w:t>2.I. Společnost SLOVNAFT vydává následující typy Palivových karet:</w:t>
      </w:r>
    </w:p>
    <w:p w:rsidR="00573A93" w:rsidRDefault="00A3541E">
      <w:pPr>
        <w:numPr>
          <w:ilvl w:val="0"/>
          <w:numId w:val="4"/>
        </w:numPr>
        <w:spacing w:after="5" w:line="239" w:lineRule="auto"/>
        <w:ind w:right="14" w:hanging="182"/>
        <w:jc w:val="both"/>
      </w:pPr>
      <w:r>
        <w:rPr>
          <w:sz w:val="16"/>
        </w:rPr>
        <w:t>GOLD karta: Palivová karta s magnetickým proužkem s osobním identifikačním kódem (dále jen PIN kód) určená pro tuzemské a zahraniční používání,</w:t>
      </w:r>
    </w:p>
    <w:p w:rsidR="00573A93" w:rsidRDefault="00A3541E">
      <w:pPr>
        <w:numPr>
          <w:ilvl w:val="0"/>
          <w:numId w:val="4"/>
        </w:numPr>
        <w:spacing w:after="5" w:line="239" w:lineRule="auto"/>
        <w:ind w:right="14" w:hanging="182"/>
        <w:jc w:val="both"/>
      </w:pPr>
      <w:r>
        <w:rPr>
          <w:sz w:val="16"/>
        </w:rPr>
        <w:t>SILVER karta: Palivová karta s magnetickým proužkem s osobním identifikačním kódem (dále jen PIN kód) určená pouze pro tuzemské používání,</w:t>
      </w:r>
    </w:p>
    <w:p w:rsidR="00573A93" w:rsidRDefault="00A3541E">
      <w:pPr>
        <w:spacing w:after="5" w:line="239" w:lineRule="auto"/>
        <w:ind w:left="398" w:right="14"/>
        <w:jc w:val="both"/>
      </w:pPr>
      <w:r>
        <w:rPr>
          <w:sz w:val="16"/>
        </w:rPr>
        <w:t>(Grafická podoba a design Palivových karet mohou podléhat změnám.)</w:t>
      </w:r>
    </w:p>
    <w:p w:rsidR="00573A93" w:rsidRDefault="00A3541E">
      <w:pPr>
        <w:spacing w:after="4" w:line="247" w:lineRule="auto"/>
        <w:ind w:left="355" w:right="9" w:hanging="351"/>
        <w:jc w:val="both"/>
      </w:pPr>
      <w:r>
        <w:rPr>
          <w:sz w:val="14"/>
        </w:rPr>
        <w:t>2.2. Společnost SLOVNAFT vydává svým Zákazníkům následující druhy Palivových karet:</w:t>
      </w:r>
    </w:p>
    <w:p w:rsidR="00573A93" w:rsidRDefault="00A3541E">
      <w:pPr>
        <w:numPr>
          <w:ilvl w:val="0"/>
          <w:numId w:val="5"/>
        </w:numPr>
        <w:spacing w:after="4" w:line="247" w:lineRule="auto"/>
        <w:ind w:right="9" w:hanging="192"/>
        <w:jc w:val="both"/>
      </w:pPr>
      <w:r>
        <w:rPr>
          <w:sz w:val="14"/>
        </w:rPr>
        <w:t>Palivové karty vydané na státní poznávací značku (dále jen „SPZ”): Při tomto druhu je Palivová karta vydána Zákazníkovi na jím uvedenou SPZ. Zákazník, stejně jako držitel Palivové karty, je oprávněn tyto využívat výlučně při nákupu pohonných hmot za předpokladu, že SPZ vozidla, do kterého se tankuje, se shoduje s SPZ uvedeným na Palivové kartě. Zákazník, stejně jako jím určený držitel Palivové karty, se zavazuje tankovat pohonné hmoty jen do palivové nádrže motorového vozidla s SPZ uvedené na Palivové kartě. Společnost SLOVNAFT je oprávněná odmítnout akceptaci Palivové karty v případě, že se SPZ uvedená na Palivové kartě a SPZ tankovaného motorového vozidla neshodují.</w:t>
      </w:r>
    </w:p>
    <w:p w:rsidR="00573A93" w:rsidRDefault="00A3541E">
      <w:pPr>
        <w:numPr>
          <w:ilvl w:val="0"/>
          <w:numId w:val="5"/>
        </w:numPr>
        <w:spacing w:after="4" w:line="247" w:lineRule="auto"/>
        <w:ind w:right="9" w:hanging="192"/>
        <w:jc w:val="both"/>
      </w:pPr>
      <w:r>
        <w:rPr>
          <w:sz w:val="14"/>
        </w:rPr>
        <w:t xml:space="preserve">Karty vydané na osobu: Při této variantě Palivové karty Zákazník uvede jméno a </w:t>
      </w:r>
      <w:proofErr w:type="spellStart"/>
      <w:r>
        <w:rPr>
          <w:sz w:val="14"/>
        </w:rPr>
        <w:t>příimeni</w:t>
      </w:r>
      <w:proofErr w:type="spellEnd"/>
      <w:r>
        <w:rPr>
          <w:sz w:val="14"/>
        </w:rPr>
        <w:t xml:space="preserve"> osoby oprávněné používat Palivovou kartu (dále jen „držitel Palivové karty”) do Závazné objednávky Karet. Provozovatel ČS a společnost SLOVNAFT jsou oprávněni požádat držitele Palivové karty, aby předložil vhodný doklad ke své identifikaci za účelem ověření jeho oprávnění k nákupu pohonných hmot, služeb nebo produktů. V případě Palivové karty vydané na osobu je Zákazník nebo jím určený držitel Palivové karty oprávněný natankovat pohonné hmoty jen do palivové nádrže motorového vozidla (ne do jiných obalů).</w:t>
      </w:r>
    </w:p>
    <w:p w:rsidR="00573A93" w:rsidRDefault="00A3541E">
      <w:pPr>
        <w:numPr>
          <w:ilvl w:val="0"/>
          <w:numId w:val="5"/>
        </w:numPr>
        <w:spacing w:after="4" w:line="247" w:lineRule="auto"/>
        <w:ind w:right="9" w:hanging="192"/>
        <w:jc w:val="both"/>
      </w:pPr>
      <w:r>
        <w:rPr>
          <w:sz w:val="14"/>
        </w:rPr>
        <w:t xml:space="preserve">Karty garážové (GARAGE): Při této variantě Palivové karty jsou pohonné hmoty vydány </w:t>
      </w:r>
      <w:proofErr w:type="spellStart"/>
      <w:r>
        <w:rPr>
          <w:sz w:val="14"/>
        </w:rPr>
        <w:t>Zákaznikovi</w:t>
      </w:r>
      <w:proofErr w:type="spellEnd"/>
      <w:r>
        <w:rPr>
          <w:sz w:val="14"/>
        </w:rPr>
        <w:t xml:space="preserve"> nebo držiteli Palivové kany do palivové nádrže jakéhokoliv motorového vozidla, přičemž na Palivové kartě je uveden jakýkoliv Zákazníkem požadovaný text v rozsahu IO znaků. V tomto případě nebude společnost SLOVNAFT ověřovat ani SPZ motorového vozidla ani totožnost držitele Palivové kany.</w:t>
      </w:r>
    </w:p>
    <w:p w:rsidR="00573A93" w:rsidRDefault="00A3541E">
      <w:pPr>
        <w:numPr>
          <w:ilvl w:val="0"/>
          <w:numId w:val="5"/>
        </w:numPr>
        <w:spacing w:after="4" w:line="247" w:lineRule="auto"/>
        <w:ind w:right="9" w:hanging="192"/>
        <w:jc w:val="both"/>
      </w:pPr>
      <w:r>
        <w:rPr>
          <w:sz w:val="14"/>
        </w:rPr>
        <w:t xml:space="preserve">Karty sudové (BARREL): Při této variantě Palivové karty jsou pohonné hmoty vydány Zákazníkovi nebo držiteli Palivové karty do jakékoliv nádrže určené pro přepravu pohonných hmot a/nebo palivové nádrže jakéhokoliv motorového vozidla, přičemž na </w:t>
      </w:r>
      <w:proofErr w:type="spellStart"/>
      <w:r>
        <w:rPr>
          <w:sz w:val="14"/>
        </w:rPr>
        <w:t>kaftč</w:t>
      </w:r>
      <w:proofErr w:type="spellEnd"/>
      <w:r>
        <w:rPr>
          <w:sz w:val="14"/>
        </w:rPr>
        <w:t xml:space="preserve"> je uveden text BARREL společně s číselným označením. V tomto případě nebude Provozovatel ČS ověřovat ani SPZ motorového vozidla ani totožnost držitele Palivové karty,</w:t>
      </w:r>
    </w:p>
    <w:p w:rsidR="00573A93" w:rsidRDefault="00A3541E">
      <w:pPr>
        <w:numPr>
          <w:ilvl w:val="1"/>
          <w:numId w:val="6"/>
        </w:numPr>
        <w:spacing w:after="4" w:line="247" w:lineRule="auto"/>
        <w:ind w:right="9" w:hanging="341"/>
        <w:jc w:val="both"/>
      </w:pPr>
      <w:r>
        <w:rPr>
          <w:sz w:val="14"/>
        </w:rPr>
        <w:t xml:space="preserve">Společnost SLOVNAFT dodá Zákazníkovi typy a varianty Palivových karet podle možností uvedených v odstavcích </w:t>
      </w:r>
      <w:proofErr w:type="gramStart"/>
      <w:r>
        <w:rPr>
          <w:sz w:val="14"/>
        </w:rPr>
        <w:t>2.I .</w:t>
      </w:r>
      <w:proofErr w:type="gramEnd"/>
      <w:r>
        <w:rPr>
          <w:sz w:val="14"/>
        </w:rPr>
        <w:t xml:space="preserve"> a 2.2. tohoto článku, na základě výběru Zákazníka uvedeného ve formě Závazné objednávky karet.</w:t>
      </w:r>
    </w:p>
    <w:p w:rsidR="00573A93" w:rsidRDefault="00A3541E">
      <w:pPr>
        <w:numPr>
          <w:ilvl w:val="1"/>
          <w:numId w:val="6"/>
        </w:numPr>
        <w:spacing w:after="4" w:line="247" w:lineRule="auto"/>
        <w:ind w:right="9" w:hanging="341"/>
        <w:jc w:val="both"/>
      </w:pPr>
      <w:r>
        <w:rPr>
          <w:sz w:val="14"/>
        </w:rPr>
        <w:t>Společnost SLOVNAFT poskytne Zákazníkovi možnost bezhotovostního nákupu vybraných skupin produktů, které Zákazník uvede ve své Závazné objednávce Karet (kombinace podle vlastního výběru), přičemž, Zákazníkovi budou tyto produkty prodány za jejich aktuální kupní cenu, kterou jsou prodávány na příslušné ČS. Výše uvedené se nevztahuje na skupinu produktů — pohonné hmoty. Skupiny produktů, které může Zákazník nakupovat přes Palivové karty na ČS, jsou následující:</w:t>
      </w:r>
    </w:p>
    <w:p w:rsidR="00573A93" w:rsidRDefault="00A3541E">
      <w:pPr>
        <w:numPr>
          <w:ilvl w:val="0"/>
          <w:numId w:val="7"/>
        </w:numPr>
        <w:spacing w:after="4" w:line="247" w:lineRule="auto"/>
        <w:ind w:right="9" w:hanging="192"/>
        <w:jc w:val="both"/>
      </w:pPr>
      <w:r>
        <w:rPr>
          <w:sz w:val="14"/>
        </w:rPr>
        <w:t xml:space="preserve">pohonné hmoty: benzín, motorová nafta, příp. jiné </w:t>
      </w:r>
      <w:proofErr w:type="spellStart"/>
      <w:r>
        <w:rPr>
          <w:sz w:val="14"/>
        </w:rPr>
        <w:t>vpohonné</w:t>
      </w:r>
      <w:proofErr w:type="spellEnd"/>
      <w:r>
        <w:rPr>
          <w:sz w:val="14"/>
        </w:rPr>
        <w:t xml:space="preserve"> hmoty, v rozsahu přístupnosti uvedených pohonných hmot na příslušné CS,</w:t>
      </w:r>
    </w:p>
    <w:p w:rsidR="00573A93" w:rsidRDefault="00A3541E">
      <w:pPr>
        <w:numPr>
          <w:ilvl w:val="0"/>
          <w:numId w:val="7"/>
        </w:numPr>
        <w:spacing w:after="4" w:line="247" w:lineRule="auto"/>
        <w:ind w:right="9" w:hanging="192"/>
        <w:jc w:val="both"/>
      </w:pPr>
      <w:r>
        <w:rPr>
          <w:sz w:val="14"/>
        </w:rPr>
        <w:t>služby: jakákoliv služba poskytovaná na příslušné ČS,</w:t>
      </w:r>
    </w:p>
    <w:p w:rsidR="00573A93" w:rsidRDefault="00A3541E">
      <w:pPr>
        <w:numPr>
          <w:ilvl w:val="0"/>
          <w:numId w:val="7"/>
        </w:numPr>
        <w:spacing w:after="4" w:line="247" w:lineRule="auto"/>
        <w:ind w:right="9" w:hanging="192"/>
        <w:jc w:val="both"/>
      </w:pPr>
      <w:r>
        <w:rPr>
          <w:sz w:val="14"/>
        </w:rPr>
        <w:t>maziva: jakékoliv mazivo a/nebo olej prodávané na příslušné ČS,</w:t>
      </w:r>
    </w:p>
    <w:p w:rsidR="00573A93" w:rsidRDefault="00A3541E">
      <w:pPr>
        <w:numPr>
          <w:ilvl w:val="0"/>
          <w:numId w:val="7"/>
        </w:numPr>
        <w:spacing w:after="5" w:line="239" w:lineRule="auto"/>
        <w:ind w:right="9" w:hanging="192"/>
        <w:jc w:val="both"/>
      </w:pPr>
      <w:r>
        <w:rPr>
          <w:sz w:val="16"/>
        </w:rPr>
        <w:t>doplňky pro ošetření auta a další vybavení pro auta: jakékoliv doplňky pro péči o auto a další vybavení pro auta prodávané na příslušné ČS,</w:t>
      </w:r>
    </w:p>
    <w:p w:rsidR="00573A93" w:rsidRDefault="00A3541E">
      <w:pPr>
        <w:numPr>
          <w:ilvl w:val="0"/>
          <w:numId w:val="7"/>
        </w:numPr>
        <w:spacing w:after="4" w:line="247" w:lineRule="auto"/>
        <w:ind w:right="9" w:hanging="192"/>
        <w:jc w:val="both"/>
      </w:pPr>
      <w:r>
        <w:rPr>
          <w:sz w:val="14"/>
        </w:rPr>
        <w:t>obchodní produkt: jakýkoliv obchodní produkt prodávaný na příslušné ČS, který není zahrnutý do výše uvedených skupin.</w:t>
      </w:r>
    </w:p>
    <w:p w:rsidR="00573A93" w:rsidRDefault="00A3541E">
      <w:pPr>
        <w:spacing w:after="4" w:line="247" w:lineRule="auto"/>
        <w:ind w:left="350" w:right="9" w:firstLine="14"/>
        <w:jc w:val="both"/>
      </w:pPr>
      <w:r>
        <w:rPr>
          <w:sz w:val="14"/>
        </w:rPr>
        <w:t>Vzhledem ke skutečnosti, že každá Palivová karta je vydána a použitelná pouze na tu skupinu produktů, kterou Zákazník definoval před samotným vydáním Palivové karty, jakýkoliv požadavek Zákazníka na změnu, zúžení nebo rozšíření skupin produktů je možné uskutečnit výměnou Palivové karty podle Článku 6.</w:t>
      </w:r>
    </w:p>
    <w:p w:rsidR="00573A93" w:rsidRDefault="00A3541E">
      <w:pPr>
        <w:spacing w:after="118" w:line="239" w:lineRule="auto"/>
        <w:ind w:left="360" w:right="14"/>
        <w:jc w:val="both"/>
      </w:pPr>
      <w:r>
        <w:rPr>
          <w:sz w:val="16"/>
        </w:rPr>
        <w:t xml:space="preserve">těchto </w:t>
      </w:r>
      <w:proofErr w:type="spellStart"/>
      <w:r>
        <w:rPr>
          <w:sz w:val="16"/>
        </w:rPr>
        <w:t>vop</w:t>
      </w:r>
      <w:proofErr w:type="spellEnd"/>
      <w:r>
        <w:rPr>
          <w:sz w:val="16"/>
        </w:rPr>
        <w:t>.</w:t>
      </w:r>
    </w:p>
    <w:p w:rsidR="00573A93" w:rsidRDefault="00A3541E">
      <w:pPr>
        <w:spacing w:after="0"/>
        <w:ind w:left="648" w:right="658" w:hanging="10"/>
        <w:jc w:val="center"/>
      </w:pPr>
      <w:r>
        <w:rPr>
          <w:sz w:val="18"/>
        </w:rPr>
        <w:t>článek 3.</w:t>
      </w:r>
    </w:p>
    <w:p w:rsidR="00573A93" w:rsidRDefault="00A3541E">
      <w:pPr>
        <w:pStyle w:val="Nadpis1"/>
        <w:ind w:left="207" w:right="211"/>
      </w:pPr>
      <w:r>
        <w:t>Popis palivové karty</w:t>
      </w:r>
    </w:p>
    <w:p w:rsidR="00573A93" w:rsidRDefault="00A3541E">
      <w:pPr>
        <w:spacing w:after="4" w:line="247" w:lineRule="auto"/>
        <w:ind w:left="355" w:right="9" w:hanging="351"/>
        <w:jc w:val="both"/>
      </w:pPr>
      <w:r>
        <w:rPr>
          <w:sz w:val="14"/>
        </w:rPr>
        <w:t>3.I. Palivové karty obsahují na přední straně embosované a vytlačené údaje v následující struktuře:</w:t>
      </w:r>
    </w:p>
    <w:p w:rsidR="00573A93" w:rsidRDefault="00A3541E">
      <w:pPr>
        <w:numPr>
          <w:ilvl w:val="0"/>
          <w:numId w:val="8"/>
        </w:numPr>
        <w:spacing w:after="5" w:line="239" w:lineRule="auto"/>
        <w:ind w:right="14" w:hanging="178"/>
        <w:jc w:val="both"/>
      </w:pPr>
      <w:r>
        <w:rPr>
          <w:sz w:val="16"/>
        </w:rPr>
        <w:t>název Palivové karty — typ Palivové karty, označený jako GOLD karta, SILVER karta,</w:t>
      </w:r>
    </w:p>
    <w:p w:rsidR="00573A93" w:rsidRDefault="00A3541E">
      <w:pPr>
        <w:numPr>
          <w:ilvl w:val="0"/>
          <w:numId w:val="8"/>
        </w:numPr>
        <w:spacing w:after="4" w:line="247" w:lineRule="auto"/>
        <w:ind w:right="14" w:hanging="178"/>
        <w:jc w:val="both"/>
      </w:pPr>
      <w:r>
        <w:rPr>
          <w:sz w:val="14"/>
        </w:rPr>
        <w:t xml:space="preserve">číslo Palivové karty — </w:t>
      </w:r>
      <w:proofErr w:type="gramStart"/>
      <w:r>
        <w:rPr>
          <w:sz w:val="14"/>
        </w:rPr>
        <w:t xml:space="preserve">16-ti </w:t>
      </w:r>
      <w:proofErr w:type="spellStart"/>
      <w:r>
        <w:rPr>
          <w:sz w:val="14"/>
        </w:rPr>
        <w:t>místné</w:t>
      </w:r>
      <w:proofErr w:type="spellEnd"/>
      <w:proofErr w:type="gramEnd"/>
      <w:r>
        <w:rPr>
          <w:sz w:val="14"/>
        </w:rPr>
        <w:t xml:space="preserve"> unikátní číslo, které Palivovou kartu identifikuje,</w:t>
      </w:r>
    </w:p>
    <w:p w:rsidR="00573A93" w:rsidRDefault="00A3541E">
      <w:pPr>
        <w:numPr>
          <w:ilvl w:val="0"/>
          <w:numId w:val="8"/>
        </w:numPr>
        <w:spacing w:after="5" w:line="239" w:lineRule="auto"/>
        <w:ind w:right="14" w:hanging="178"/>
        <w:jc w:val="both"/>
      </w:pPr>
      <w:r>
        <w:rPr>
          <w:sz w:val="16"/>
        </w:rPr>
        <w:t>místo pro individuální zápis — dvouřádkový prostor, do kterého je možné na základě požadavku Zákazníka uvést název/jméno Zákazníka či jméno držitele a</w:t>
      </w:r>
    </w:p>
    <w:p w:rsidR="00573A93" w:rsidRDefault="00A3541E">
      <w:pPr>
        <w:spacing w:after="33" w:line="247" w:lineRule="auto"/>
        <w:ind w:left="365" w:right="9"/>
        <w:jc w:val="both"/>
      </w:pPr>
      <w:r>
        <w:rPr>
          <w:sz w:val="14"/>
        </w:rPr>
        <w:t>SPZ,</w:t>
      </w:r>
    </w:p>
    <w:p w:rsidR="00573A93" w:rsidRDefault="00A3541E">
      <w:pPr>
        <w:numPr>
          <w:ilvl w:val="0"/>
          <w:numId w:val="8"/>
        </w:numPr>
        <w:spacing w:after="5" w:line="239" w:lineRule="auto"/>
        <w:ind w:right="14" w:hanging="178"/>
        <w:jc w:val="both"/>
      </w:pPr>
      <w:r>
        <w:rPr>
          <w:sz w:val="16"/>
        </w:rPr>
        <w:t>platnost Palivové karty — označená jako VALID THRU, ve tvaru ROK/MĚSÍC,</w:t>
      </w:r>
    </w:p>
    <w:p w:rsidR="00573A93" w:rsidRDefault="00A3541E">
      <w:pPr>
        <w:numPr>
          <w:ilvl w:val="0"/>
          <w:numId w:val="8"/>
        </w:numPr>
        <w:spacing w:after="4" w:line="247" w:lineRule="auto"/>
        <w:ind w:right="14" w:hanging="178"/>
        <w:jc w:val="both"/>
      </w:pPr>
      <w:r>
        <w:rPr>
          <w:sz w:val="14"/>
        </w:rPr>
        <w:t>produktový kód — údaj o nastavených možnostech bezhotovostního nákupu pohonných hmot, služeb a dalšího produktu.</w:t>
      </w:r>
    </w:p>
    <w:p w:rsidR="00573A93" w:rsidRDefault="00A3541E">
      <w:pPr>
        <w:spacing w:after="174" w:line="247" w:lineRule="auto"/>
        <w:ind w:left="355" w:right="9" w:hanging="351"/>
        <w:jc w:val="both"/>
      </w:pPr>
      <w:r>
        <w:rPr>
          <w:sz w:val="14"/>
        </w:rPr>
        <w:t>3.2. Podrobné zobrazení Palivových karet a všech ostatních informací o údajích na nich uvedených, je možno nalézt na internetové stránce</w:t>
      </w:r>
    </w:p>
    <w:p w:rsidR="00573A93" w:rsidRDefault="00A3541E">
      <w:pPr>
        <w:spacing w:after="0"/>
        <w:ind w:left="648" w:right="653" w:hanging="10"/>
        <w:jc w:val="center"/>
      </w:pPr>
      <w:r>
        <w:rPr>
          <w:sz w:val="18"/>
        </w:rPr>
        <w:t>článek 4.</w:t>
      </w:r>
    </w:p>
    <w:p w:rsidR="00573A93" w:rsidRDefault="00A3541E">
      <w:pPr>
        <w:pStyle w:val="Nadpis1"/>
        <w:ind w:left="207" w:right="197"/>
      </w:pPr>
      <w:r>
        <w:t>Vydávání palivových karet</w:t>
      </w:r>
    </w:p>
    <w:p w:rsidR="00573A93" w:rsidRDefault="00A3541E">
      <w:pPr>
        <w:spacing w:after="4" w:line="247" w:lineRule="auto"/>
        <w:ind w:left="355" w:right="9" w:hanging="351"/>
        <w:jc w:val="both"/>
      </w:pPr>
      <w:r>
        <w:rPr>
          <w:sz w:val="14"/>
        </w:rPr>
        <w:t xml:space="preserve">4.I. Zákazník při podpisu Smlouvy nejdříve vyplní Informační formulář o </w:t>
      </w:r>
      <w:proofErr w:type="spellStart"/>
      <w:r>
        <w:rPr>
          <w:sz w:val="14"/>
        </w:rPr>
        <w:t>Zákaznikovi</w:t>
      </w:r>
      <w:proofErr w:type="spellEnd"/>
      <w:r>
        <w:rPr>
          <w:sz w:val="14"/>
        </w:rPr>
        <w:t xml:space="preserve"> a Závaznou objednávku Karet. Vzory obou </w:t>
      </w:r>
      <w:proofErr w:type="spellStart"/>
      <w:r>
        <w:rPr>
          <w:sz w:val="14"/>
        </w:rPr>
        <w:t>íörmulářů</w:t>
      </w:r>
      <w:proofErr w:type="spellEnd"/>
      <w:r>
        <w:rPr>
          <w:sz w:val="14"/>
        </w:rPr>
        <w:t xml:space="preserve"> poskytne obchodní zástupce a rovněž se nacházejí na internetové stránce společnosti SLOVNAFT</w:t>
      </w:r>
    </w:p>
    <w:p w:rsidR="00573A93" w:rsidRDefault="00A3541E">
      <w:pPr>
        <w:spacing w:after="34" w:line="247" w:lineRule="auto"/>
        <w:ind w:left="365" w:right="9" w:firstLine="5"/>
        <w:jc w:val="both"/>
      </w:pPr>
      <w:r>
        <w:rPr>
          <w:sz w:val="14"/>
        </w:rPr>
        <w:t xml:space="preserve">V případě, že došlo k podepsání Smlouvy oběma smluvními stranami, společnost vydá </w:t>
      </w:r>
      <w:proofErr w:type="spellStart"/>
      <w:r>
        <w:rPr>
          <w:sz w:val="14"/>
        </w:rPr>
        <w:t>Zákaznikům</w:t>
      </w:r>
      <w:proofErr w:type="spellEnd"/>
      <w:r>
        <w:rPr>
          <w:sz w:val="14"/>
        </w:rPr>
        <w:t xml:space="preserve"> závazně objednané Palivové karty ve lhůtě 14 dnů ode dne, kdy má k dispozici všechny z výše uvedených formulářů. V případě osobního doručení Palivových karet, bude </w:t>
      </w:r>
      <w:proofErr w:type="spellStart"/>
      <w:r>
        <w:rPr>
          <w:sz w:val="14"/>
        </w:rPr>
        <w:t>Zákaznfk</w:t>
      </w:r>
      <w:proofErr w:type="spellEnd"/>
      <w:r>
        <w:rPr>
          <w:sz w:val="14"/>
        </w:rPr>
        <w:t xml:space="preserve"> kontaktován společností SLOVNAFT.</w:t>
      </w:r>
    </w:p>
    <w:p w:rsidR="00573A93" w:rsidRDefault="00A3541E">
      <w:pPr>
        <w:spacing w:after="4" w:line="247" w:lineRule="auto"/>
        <w:ind w:left="355" w:right="9" w:hanging="351"/>
        <w:jc w:val="both"/>
      </w:pPr>
      <w:r>
        <w:rPr>
          <w:sz w:val="14"/>
        </w:rPr>
        <w:t xml:space="preserve">4.2. Společně s poskytnutím závazné objednávky dává Zákazník souhlas se zpracováním zaslaných údajů v informačních systémech společnosti MOL </w:t>
      </w:r>
      <w:proofErr w:type="spellStart"/>
      <w:r>
        <w:rPr>
          <w:sz w:val="14"/>
        </w:rPr>
        <w:t>Plc</w:t>
      </w:r>
      <w:proofErr w:type="spellEnd"/>
      <w:r>
        <w:rPr>
          <w:sz w:val="14"/>
        </w:rPr>
        <w:t>., jež,.</w:t>
      </w:r>
      <w:proofErr w:type="spellStart"/>
      <w:r>
        <w:rPr>
          <w:sz w:val="14"/>
        </w:rPr>
        <w:t>ie</w:t>
      </w:r>
      <w:proofErr w:type="spellEnd"/>
      <w:r>
        <w:rPr>
          <w:sz w:val="14"/>
        </w:rPr>
        <w:t xml:space="preserve"> řídící osobou </w:t>
      </w:r>
      <w:proofErr w:type="spellStart"/>
      <w:r>
        <w:rPr>
          <w:sz w:val="14"/>
        </w:rPr>
        <w:t>koncemu</w:t>
      </w:r>
      <w:proofErr w:type="spellEnd"/>
      <w:r>
        <w:rPr>
          <w:sz w:val="14"/>
        </w:rPr>
        <w:t xml:space="preserve">, kterého je společnost </w:t>
      </w:r>
      <w:proofErr w:type="gramStart"/>
      <w:r>
        <w:rPr>
          <w:sz w:val="14"/>
        </w:rPr>
        <w:t>SL(</w:t>
      </w:r>
      <w:proofErr w:type="gramEnd"/>
      <w:r>
        <w:rPr>
          <w:sz w:val="14"/>
        </w:rPr>
        <w:t>)VNAFT členem.</w:t>
      </w:r>
    </w:p>
    <w:p w:rsidR="00573A93" w:rsidRDefault="00A3541E">
      <w:pPr>
        <w:spacing w:after="4" w:line="247" w:lineRule="auto"/>
        <w:ind w:left="355" w:right="9" w:hanging="351"/>
        <w:jc w:val="both"/>
      </w:pPr>
      <w:r>
        <w:rPr>
          <w:sz w:val="14"/>
        </w:rPr>
        <w:t xml:space="preserve">4.3. V případě Palivových karet doručovaných provozovatelem poštovní služeb, budou tyto Palivové karty </w:t>
      </w:r>
      <w:proofErr w:type="spellStart"/>
      <w:r>
        <w:rPr>
          <w:sz w:val="14"/>
        </w:rPr>
        <w:t>Zákaznfkovi</w:t>
      </w:r>
      <w:proofErr w:type="spellEnd"/>
      <w:r>
        <w:rPr>
          <w:sz w:val="14"/>
        </w:rPr>
        <w:t xml:space="preserve"> odeslány </w:t>
      </w:r>
      <w:proofErr w:type="spellStart"/>
      <w:r>
        <w:rPr>
          <w:sz w:val="14"/>
        </w:rPr>
        <w:t>törmou</w:t>
      </w:r>
      <w:proofErr w:type="spellEnd"/>
      <w:r>
        <w:rPr>
          <w:sz w:val="14"/>
        </w:rPr>
        <w:t xml:space="preserve"> doporučené zásilky, Zároveň budou stejnou farmou Zákazníkovi odeslány i příslušné PIN kódy k Palivovým kartám. Společnost SLOVNAFT nenese žádnou odpovědnost za ztrátu, poškozeni, nebo zneužití zásilky po jejím odevzdání k poštovní přepravě.</w:t>
      </w:r>
    </w:p>
    <w:p w:rsidR="00573A93" w:rsidRDefault="00A3541E">
      <w:pPr>
        <w:spacing w:after="41" w:line="247" w:lineRule="auto"/>
        <w:ind w:left="355" w:right="9" w:hanging="351"/>
        <w:jc w:val="both"/>
      </w:pPr>
      <w:r>
        <w:rPr>
          <w:sz w:val="14"/>
        </w:rPr>
        <w:t xml:space="preserve">4.4. V případě osobního převzetí Palivových karet se </w:t>
      </w:r>
      <w:proofErr w:type="spellStart"/>
      <w:proofErr w:type="gramStart"/>
      <w:r>
        <w:rPr>
          <w:sz w:val="14"/>
        </w:rPr>
        <w:t>Zákazn</w:t>
      </w:r>
      <w:proofErr w:type="spellEnd"/>
      <w:r>
        <w:rPr>
          <w:sz w:val="14"/>
        </w:rPr>
        <w:t>{</w:t>
      </w:r>
      <w:proofErr w:type="gramEnd"/>
      <w:r>
        <w:rPr>
          <w:sz w:val="14"/>
        </w:rPr>
        <w:t xml:space="preserve">k, nebo kontaktní osoba uvedená ve Smlouvě, nebo Zákazníkem zplnomocněná osoba (osoba disponující originálem zplnomocnění od statutárních </w:t>
      </w:r>
      <w:proofErr w:type="spellStart"/>
      <w:r>
        <w:rPr>
          <w:sz w:val="14"/>
        </w:rPr>
        <w:t>zástupcü</w:t>
      </w:r>
      <w:proofErr w:type="spellEnd"/>
      <w:r>
        <w:rPr>
          <w:sz w:val="14"/>
        </w:rPr>
        <w:t xml:space="preserve"> Zákazníka s úředně ověřenými podpisy </w:t>
      </w:r>
      <w:proofErr w:type="spellStart"/>
      <w:r>
        <w:rPr>
          <w:sz w:val="14"/>
        </w:rPr>
        <w:t>zplnomocňujfcích</w:t>
      </w:r>
      <w:proofErr w:type="spellEnd"/>
      <w:r>
        <w:rPr>
          <w:sz w:val="14"/>
        </w:rPr>
        <w:t xml:space="preserve"> osob), zavazuje svým podpisem potvrdit převzetí Palivových karet uvedením identifikačních údajů Zákazníka ve formě písemného potvrzeni o převzetí Palivových karet (Formulář k </w:t>
      </w:r>
      <w:proofErr w:type="spellStart"/>
      <w:r>
        <w:rPr>
          <w:sz w:val="14"/>
        </w:rPr>
        <w:t>předánf</w:t>
      </w:r>
      <w:proofErr w:type="spellEnd"/>
      <w:r>
        <w:rPr>
          <w:sz w:val="14"/>
        </w:rPr>
        <w:t xml:space="preserve"> převzetí palivových karet).</w:t>
      </w:r>
    </w:p>
    <w:p w:rsidR="00573A93" w:rsidRDefault="00A3541E">
      <w:pPr>
        <w:spacing w:after="4" w:line="247" w:lineRule="auto"/>
        <w:ind w:left="355" w:right="9" w:hanging="351"/>
        <w:jc w:val="both"/>
      </w:pPr>
      <w:r>
        <w:rPr>
          <w:sz w:val="14"/>
        </w:rPr>
        <w:t xml:space="preserve">4.5. V případě zaslání Palivových karet Zákazníkovi provozovatelem poštovní služeb, je Zákazník povinen po jejich obdržení prověřit správnost vydaných Palivových karet a jejich čísel. Zákazník je povinen doručit společnosti </w:t>
      </w:r>
      <w:proofErr w:type="gramStart"/>
      <w:r>
        <w:rPr>
          <w:sz w:val="14"/>
        </w:rPr>
        <w:t>SL(</w:t>
      </w:r>
      <w:proofErr w:type="gramEnd"/>
      <w:r>
        <w:rPr>
          <w:sz w:val="14"/>
        </w:rPr>
        <w:t>)VNAFT faxem, emailem nebo prostřednictví provozovatele poštovní služeb potvrzení o převzetí palivových karet podepsané statutárními zástupci Zákazníka, nebo kontaktní osobou uvedenou ve Smlouvě, nebo Zákazníkem zplnomocněné osoby disponující písemným zplnomocněním ve smyslu odst. 4.4. výše. Z bezpečnostních důvodů společnost SLOVNAFT aktivuje jen ty Palivové karty, o kterých obdrží písemné potvrzení o převzetí Palivových karet.</w:t>
      </w:r>
    </w:p>
    <w:p w:rsidR="00573A93" w:rsidRDefault="00A3541E">
      <w:pPr>
        <w:spacing w:after="3" w:line="265" w:lineRule="auto"/>
        <w:ind w:left="207" w:right="182" w:hanging="10"/>
        <w:jc w:val="center"/>
      </w:pPr>
      <w:r>
        <w:rPr>
          <w:sz w:val="16"/>
        </w:rPr>
        <w:t>Článek 5.</w:t>
      </w:r>
    </w:p>
    <w:p w:rsidR="00573A93" w:rsidRDefault="00A3541E">
      <w:pPr>
        <w:spacing w:after="280" w:line="381" w:lineRule="auto"/>
        <w:ind w:left="1248" w:right="9" w:firstLine="499"/>
        <w:jc w:val="both"/>
      </w:pPr>
      <w:r>
        <w:rPr>
          <w:sz w:val="14"/>
        </w:rPr>
        <w:t xml:space="preserve">Používání palivových karet držitel Palivových karet, jsou povinni chránit Palivové poškozením, odcizením, ztrátou, zničením a možným </w:t>
      </w:r>
      <w:proofErr w:type="spellStart"/>
      <w:r>
        <w:rPr>
          <w:sz w:val="14"/>
        </w:rPr>
        <w:t>zník</w:t>
      </w:r>
      <w:proofErr w:type="spellEnd"/>
      <w:r>
        <w:rPr>
          <w:sz w:val="14"/>
        </w:rPr>
        <w:t xml:space="preserve">, držitel Palivové karty, ani jiná osoba nesmí vykonávat nebo opravy pracovníkovi Palivových ČS karet provést a je kontrolu povinen stavu umožnit Palivové </w:t>
      </w:r>
      <w:proofErr w:type="spellStart"/>
      <w:r>
        <w:rPr>
          <w:sz w:val="14"/>
        </w:rPr>
        <w:t>společnostikarty</w:t>
      </w:r>
      <w:proofErr w:type="spellEnd"/>
      <w:r>
        <w:rPr>
          <w:sz w:val="14"/>
        </w:rPr>
        <w:t>.</w:t>
      </w:r>
    </w:p>
    <w:p w:rsidR="00573A93" w:rsidRDefault="00A3541E">
      <w:pPr>
        <w:spacing w:after="27" w:line="247" w:lineRule="auto"/>
        <w:ind w:left="374" w:right="9" w:firstLine="523"/>
        <w:jc w:val="both"/>
      </w:pPr>
      <w:proofErr w:type="spellStart"/>
      <w:r>
        <w:rPr>
          <w:sz w:val="14"/>
        </w:rPr>
        <w:lastRenderedPageBreak/>
        <w:t>k'hebo</w:t>
      </w:r>
      <w:proofErr w:type="spellEnd"/>
      <w:r>
        <w:rPr>
          <w:sz w:val="14"/>
        </w:rPr>
        <w:t xml:space="preserve"> finančního držitel zabezpečení Palivové karty nebo nesmí jiné Palivovou </w:t>
      </w:r>
      <w:proofErr w:type="spellStart"/>
      <w:r>
        <w:rPr>
          <w:sz w:val="14"/>
        </w:rPr>
        <w:t>forłny</w:t>
      </w:r>
      <w:proofErr w:type="spellEnd"/>
      <w:r>
        <w:rPr>
          <w:sz w:val="14"/>
        </w:rPr>
        <w:t xml:space="preserve"> zajištění kartu použít ve prospěch za </w:t>
      </w:r>
      <w:proofErr w:type="spellStart"/>
      <w:r>
        <w:rPr>
          <w:sz w:val="14"/>
        </w:rPr>
        <w:t>účelemtřetí</w:t>
      </w:r>
      <w:proofErr w:type="spellEnd"/>
      <w:r>
        <w:rPr>
          <w:sz w:val="14"/>
        </w:rPr>
        <w:t xml:space="preserve"> </w:t>
      </w:r>
      <w:proofErr w:type="spellStart"/>
      <w:r>
        <w:rPr>
          <w:sz w:val="14"/>
        </w:rPr>
        <w:t>utí</w:t>
      </w:r>
      <w:proofErr w:type="spellEnd"/>
      <w:r>
        <w:rPr>
          <w:sz w:val="14"/>
        </w:rPr>
        <w:t>' by Zákazník je povinen obeznámit držitele Palivové kany s výše Uvedenými povinnostmi a ostatními právy a povinnostmi upravenými v těchto VOR Společnost SLOVNAFT nepřebírá žádnou zodpovědnost za škody nebo ztráty, ke kterým dojde v důsledku zanedbání nebo porušení výše uvedených povinností Zákazníka nebo držitelů Palivových karet.</w:t>
      </w:r>
    </w:p>
    <w:p w:rsidR="00573A93" w:rsidRDefault="00A3541E">
      <w:pPr>
        <w:spacing w:after="4" w:line="247" w:lineRule="auto"/>
        <w:ind w:left="355" w:right="9" w:hanging="351"/>
        <w:jc w:val="both"/>
      </w:pPr>
      <w:r>
        <w:rPr>
          <w:sz w:val="14"/>
        </w:rPr>
        <w:t>5,2. O použití Palivové kany a potvrzení transakcí pokladna vytiskne potvrzení ve dvou vyhotoveních. Pracovník ČS podepíše obě vyhotovení a předá je k podpisu držiteli Palivové karty, což slouží jako potvrzení o převzetí produktu. Pracovník ČS odevzdá držiteli Palivové karty originál potvrzení o jejím použití.</w:t>
      </w:r>
    </w:p>
    <w:p w:rsidR="00573A93" w:rsidRDefault="00A3541E">
      <w:pPr>
        <w:spacing w:after="4" w:line="247" w:lineRule="auto"/>
        <w:ind w:left="355" w:right="9" w:hanging="351"/>
        <w:jc w:val="both"/>
      </w:pPr>
      <w:r>
        <w:rPr>
          <w:sz w:val="14"/>
        </w:rPr>
        <w:t xml:space="preserve">5,3. V případě, že je akceptace Palivové karty odmítnuta, držitel Palivové karty uhradí hodnotu nákupu jiným způsobem nebo </w:t>
      </w:r>
      <w:proofErr w:type="spellStart"/>
      <w:r>
        <w:rPr>
          <w:sz w:val="14"/>
        </w:rPr>
        <w:t>ztušĺ</w:t>
      </w:r>
      <w:proofErr w:type="spellEnd"/>
      <w:r>
        <w:rPr>
          <w:sz w:val="14"/>
        </w:rPr>
        <w:t xml:space="preserve"> nákup, pokud to povaha nakupovaného produktu dovoluje.</w:t>
      </w:r>
    </w:p>
    <w:p w:rsidR="00573A93" w:rsidRDefault="00A3541E">
      <w:pPr>
        <w:spacing w:after="4" w:line="247" w:lineRule="auto"/>
        <w:ind w:left="355" w:right="9" w:hanging="351"/>
        <w:jc w:val="both"/>
      </w:pPr>
      <w:r>
        <w:rPr>
          <w:sz w:val="14"/>
        </w:rPr>
        <w:t>5.4. Pracovník ČS může odmítnout akceptaci Palivové karty, nebo může zadržet Palivovou kartu a zároveň sepsat hlášení o události v případě, že:</w:t>
      </w:r>
    </w:p>
    <w:p w:rsidR="00573A93" w:rsidRDefault="00A3541E">
      <w:pPr>
        <w:numPr>
          <w:ilvl w:val="0"/>
          <w:numId w:val="9"/>
        </w:numPr>
        <w:spacing w:after="4" w:line="247" w:lineRule="auto"/>
        <w:ind w:right="9" w:hanging="182"/>
        <w:jc w:val="both"/>
      </w:pPr>
      <w:r>
        <w:rPr>
          <w:sz w:val="14"/>
        </w:rPr>
        <w:t xml:space="preserve">kterýkoliv </w:t>
      </w:r>
      <w:proofErr w:type="spellStart"/>
      <w:r>
        <w:rPr>
          <w:sz w:val="14"/>
        </w:rPr>
        <w:t>íörmální</w:t>
      </w:r>
      <w:proofErr w:type="spellEnd"/>
      <w:r>
        <w:rPr>
          <w:sz w:val="14"/>
        </w:rPr>
        <w:t xml:space="preserve"> prvek Palivové karty bude odlišný od specifikace Palivové karty uvedené v Článku 3. VOP,</w:t>
      </w:r>
    </w:p>
    <w:p w:rsidR="00573A93" w:rsidRDefault="00A3541E">
      <w:pPr>
        <w:numPr>
          <w:ilvl w:val="0"/>
          <w:numId w:val="9"/>
        </w:numPr>
        <w:spacing w:after="4" w:line="247" w:lineRule="auto"/>
        <w:ind w:right="9" w:hanging="182"/>
        <w:jc w:val="both"/>
      </w:pPr>
      <w:r>
        <w:rPr>
          <w:sz w:val="14"/>
        </w:rPr>
        <w:t>SPZ uvedená na Palivové kartě se neshoduje s SPZ tankovaného motorového vozidla.</w:t>
      </w:r>
    </w:p>
    <w:p w:rsidR="00573A93" w:rsidRDefault="00A3541E">
      <w:pPr>
        <w:spacing w:after="4" w:line="247" w:lineRule="auto"/>
        <w:ind w:left="4" w:right="9"/>
        <w:jc w:val="both"/>
      </w:pPr>
      <w:r>
        <w:rPr>
          <w:sz w:val="14"/>
        </w:rPr>
        <w:t>5.5. Pracovník čerpací stanice odmítne akceptovat Palivovou kaliu, pokud:</w:t>
      </w:r>
    </w:p>
    <w:p w:rsidR="00573A93" w:rsidRDefault="00A3541E">
      <w:pPr>
        <w:numPr>
          <w:ilvl w:val="0"/>
          <w:numId w:val="10"/>
        </w:numPr>
        <w:spacing w:after="4" w:line="247" w:lineRule="auto"/>
        <w:ind w:left="364" w:right="9" w:hanging="182"/>
        <w:jc w:val="both"/>
      </w:pPr>
      <w:r>
        <w:rPr>
          <w:sz w:val="14"/>
        </w:rPr>
        <w:t>kartový terminál odmítne platbu Palivovou kartou z důvodu neumožnění autorizace,</w:t>
      </w:r>
    </w:p>
    <w:p w:rsidR="00573A93" w:rsidRDefault="00A3541E">
      <w:pPr>
        <w:numPr>
          <w:ilvl w:val="0"/>
          <w:numId w:val="10"/>
        </w:numPr>
        <w:spacing w:after="4" w:line="247" w:lineRule="auto"/>
        <w:ind w:left="364" w:right="9" w:hanging="182"/>
        <w:jc w:val="both"/>
      </w:pPr>
      <w:r>
        <w:rPr>
          <w:sz w:val="14"/>
        </w:rPr>
        <w:t>držitel Palivové karty tuto chce použít na nákup produktů a služeb, na jejichž zaplacení Palivovou kartou nemá oprávnění,</w:t>
      </w:r>
    </w:p>
    <w:p w:rsidR="00573A93" w:rsidRDefault="00A3541E">
      <w:pPr>
        <w:numPr>
          <w:ilvl w:val="0"/>
          <w:numId w:val="10"/>
        </w:numPr>
        <w:spacing w:after="4" w:line="247" w:lineRule="auto"/>
        <w:ind w:left="364" w:right="9" w:hanging="182"/>
        <w:jc w:val="both"/>
      </w:pPr>
      <w:r>
        <w:rPr>
          <w:sz w:val="14"/>
        </w:rPr>
        <w:t>jméno na požadovaném identifikačním dokladu držitele Palivové karty se odlišuje od jména uvedeného na Palivové kartě v případě karet vydaných na jméno osoby,</w:t>
      </w:r>
    </w:p>
    <w:p w:rsidR="00573A93" w:rsidRDefault="00A3541E">
      <w:pPr>
        <w:numPr>
          <w:ilvl w:val="0"/>
          <w:numId w:val="10"/>
        </w:numPr>
        <w:spacing w:after="4" w:line="247" w:lineRule="auto"/>
        <w:ind w:left="364" w:right="9" w:hanging="182"/>
        <w:jc w:val="both"/>
      </w:pPr>
      <w:r>
        <w:rPr>
          <w:sz w:val="14"/>
        </w:rPr>
        <w:t>z terminálu byl vydán příkaz k zadržení Palivové karty.</w:t>
      </w:r>
    </w:p>
    <w:p w:rsidR="00573A93" w:rsidRDefault="00A3541E">
      <w:pPr>
        <w:numPr>
          <w:ilvl w:val="1"/>
          <w:numId w:val="11"/>
        </w:numPr>
        <w:spacing w:after="4" w:line="247" w:lineRule="auto"/>
        <w:ind w:right="9" w:hanging="351"/>
        <w:jc w:val="both"/>
      </w:pPr>
      <w:r>
        <w:rPr>
          <w:sz w:val="14"/>
        </w:rPr>
        <w:t>V případě nesprávného zadání PIN kódu se objeví zpráva „Chybný PIN”. Po více jak třech neúspěšných pokusech se Palivová karta dočasně zablokuje a nebude možné ji použít na nákup. Dočasné zablokování Palivové karty se ukončí ve 24:00 hod. dne vykonaní transakce a Palivovou kartu bude možné opětovně použít od 00:00 hod. následujícího kalendářního dne.</w:t>
      </w:r>
    </w:p>
    <w:p w:rsidR="00573A93" w:rsidRDefault="00A3541E">
      <w:pPr>
        <w:numPr>
          <w:ilvl w:val="1"/>
          <w:numId w:val="11"/>
        </w:numPr>
        <w:spacing w:after="4" w:line="247" w:lineRule="auto"/>
        <w:ind w:right="9" w:hanging="351"/>
        <w:jc w:val="both"/>
      </w:pPr>
      <w:r>
        <w:rPr>
          <w:sz w:val="14"/>
        </w:rPr>
        <w:t>Držitel Palivové karty má možnost zaznamenat do kartového systému počet ujetých kilometrů. Tyto údaje budou následně uvedeny na potvrzení o použití Palivové karty a na podrobné faktuře vystavené Zákazníkovi.</w:t>
      </w:r>
    </w:p>
    <w:p w:rsidR="00573A93" w:rsidRDefault="00A3541E">
      <w:pPr>
        <w:numPr>
          <w:ilvl w:val="1"/>
          <w:numId w:val="11"/>
        </w:numPr>
        <w:spacing w:after="4" w:line="247" w:lineRule="auto"/>
        <w:ind w:right="9" w:hanging="351"/>
        <w:jc w:val="both"/>
      </w:pPr>
      <w:r>
        <w:rPr>
          <w:sz w:val="14"/>
        </w:rPr>
        <w:t xml:space="preserve">Zároveň s poskytnutím Palivové karty společnost SLOVNAFT Zákazníkovi aktivuje i přístup do Virtuálního kartového centra dostupného prostřednictvím internetové stránky </w:t>
      </w:r>
      <w:proofErr w:type="gramStart"/>
      <w:r>
        <w:rPr>
          <w:sz w:val="14"/>
        </w:rPr>
        <w:t>')</w:t>
      </w:r>
      <w:proofErr w:type="spellStart"/>
      <w:r>
        <w:rPr>
          <w:sz w:val="14"/>
        </w:rPr>
        <w:t>alivovekart</w:t>
      </w:r>
      <w:proofErr w:type="spellEnd"/>
      <w:proofErr w:type="gramEnd"/>
      <w:r>
        <w:rPr>
          <w:sz w:val="14"/>
        </w:rPr>
        <w:t xml:space="preserve"> .,</w:t>
      </w:r>
      <w:proofErr w:type="spellStart"/>
      <w:r>
        <w:rPr>
          <w:sz w:val="14"/>
        </w:rPr>
        <w:t>cz</w:t>
      </w:r>
      <w:proofErr w:type="spellEnd"/>
      <w:r>
        <w:rPr>
          <w:sz w:val="14"/>
        </w:rPr>
        <w:t>. Přístup se realizuje přes internet pomocí uživatelského jména a hesla. Riziko zneužití přístupových práv nese Zákazník. Společnost SLOVNAFT si vyhrazuje právo kdykoliv měnit rozsah služeb poskytovaných prostřednictvím Virtuálního kartového centra. Ukončením platnosti Smlouvy z jakéhokoliv důvodu je zrušen i přistup Zákazníka do Virtuálního kartového centra.</w:t>
      </w:r>
    </w:p>
    <w:p w:rsidR="00573A93" w:rsidRDefault="00A3541E">
      <w:pPr>
        <w:numPr>
          <w:ilvl w:val="1"/>
          <w:numId w:val="11"/>
        </w:numPr>
        <w:spacing w:after="4" w:line="247" w:lineRule="auto"/>
        <w:ind w:right="9" w:hanging="351"/>
        <w:jc w:val="both"/>
      </w:pPr>
      <w:r>
        <w:rPr>
          <w:sz w:val="14"/>
        </w:rPr>
        <w:t>Společnost SLOVNAFT neodpovídá Zákazníkovi za jakékoliv případné škody způsobené použitím Palivové karty, které nebyly zaviněny jednáním společnosti SLOVNAFT</w:t>
      </w:r>
    </w:p>
    <w:p w:rsidR="00573A93" w:rsidRDefault="00A3541E">
      <w:pPr>
        <w:numPr>
          <w:ilvl w:val="1"/>
          <w:numId w:val="11"/>
        </w:numPr>
        <w:spacing w:after="173" w:line="247" w:lineRule="auto"/>
        <w:ind w:right="9" w:hanging="351"/>
        <w:jc w:val="both"/>
      </w:pPr>
      <w:r>
        <w:rPr>
          <w:sz w:val="14"/>
        </w:rPr>
        <w:t>Za jednání držitelů Palivové karty při jejich používání, včetně případného zneužití Palivové karty držiteli Palivové kany, zodpovídá Zákazník.</w:t>
      </w:r>
    </w:p>
    <w:p w:rsidR="00573A93" w:rsidRDefault="00A3541E">
      <w:pPr>
        <w:spacing w:after="0"/>
        <w:ind w:left="648" w:right="648" w:hanging="10"/>
        <w:jc w:val="center"/>
      </w:pPr>
      <w:r>
        <w:rPr>
          <w:sz w:val="18"/>
        </w:rPr>
        <w:t>článek 6.</w:t>
      </w:r>
    </w:p>
    <w:p w:rsidR="00573A93" w:rsidRDefault="00A3541E">
      <w:pPr>
        <w:pStyle w:val="Nadpis1"/>
        <w:ind w:left="207" w:right="211"/>
      </w:pPr>
      <w:r>
        <w:t>Platnost a výměna palivových karet</w:t>
      </w:r>
    </w:p>
    <w:p w:rsidR="00573A93" w:rsidRDefault="00A3541E">
      <w:pPr>
        <w:spacing w:after="4" w:line="247" w:lineRule="auto"/>
        <w:ind w:left="355" w:right="9" w:hanging="351"/>
        <w:jc w:val="both"/>
      </w:pPr>
      <w:r>
        <w:rPr>
          <w:sz w:val="14"/>
        </w:rPr>
        <w:t xml:space="preserve">6.I. Palivové karty jsou platné po </w:t>
      </w:r>
      <w:proofErr w:type="gramStart"/>
      <w:r>
        <w:rPr>
          <w:sz w:val="14"/>
        </w:rPr>
        <w:t>dobu</w:t>
      </w:r>
      <w:proofErr w:type="gramEnd"/>
      <w:r>
        <w:rPr>
          <w:sz w:val="14"/>
        </w:rPr>
        <w:t xml:space="preserve"> která je na nich uvedena (v souladu se článkem 3. odst. 3.I. písm. d) V případě, že po dobu platnosti a účinnosti Smlouvy uplyne doba platnosti Palivové karty, společnost vydá automaticky novou Palivovou kartu se stejnými parametry i bez vyžádání Zákazníka. V případě, že Zákazník nemá zájem o obnovu Palivové karty, je povinen písemně </w:t>
      </w:r>
      <w:proofErr w:type="spellStart"/>
      <w:r>
        <w:rPr>
          <w:sz w:val="14"/>
        </w:rPr>
        <w:t>införmovat</w:t>
      </w:r>
      <w:proofErr w:type="spellEnd"/>
      <w:r>
        <w:rPr>
          <w:sz w:val="14"/>
        </w:rPr>
        <w:t xml:space="preserve"> společnost SLOVNAFT o této skutečnosti s uvedením příslušného čísla Palivové karty alespoň 30 </w:t>
      </w:r>
      <w:proofErr w:type="spellStart"/>
      <w:proofErr w:type="gramStart"/>
      <w:r>
        <w:rPr>
          <w:sz w:val="14"/>
        </w:rPr>
        <w:t>kalendá</w:t>
      </w:r>
      <w:proofErr w:type="spellEnd"/>
      <w:r>
        <w:rPr>
          <w:sz w:val="14"/>
        </w:rPr>
        <w:t>(</w:t>
      </w:r>
      <w:proofErr w:type="spellStart"/>
      <w:proofErr w:type="gramEnd"/>
      <w:r>
        <w:rPr>
          <w:sz w:val="14"/>
        </w:rPr>
        <w:t>nfch</w:t>
      </w:r>
      <w:proofErr w:type="spellEnd"/>
      <w:r>
        <w:rPr>
          <w:sz w:val="14"/>
        </w:rPr>
        <w:t xml:space="preserve"> dnů před posledním dnem doby platnosti Palivové karty. Společnost SLOVNAFT nebude automaticky obnovovat Palivové karty, které nebyly používány v posledních 12 měsících před uplynutím jejich platnosti.</w:t>
      </w:r>
    </w:p>
    <w:p w:rsidR="00573A93" w:rsidRDefault="00A3541E">
      <w:pPr>
        <w:spacing w:after="4" w:line="247" w:lineRule="auto"/>
        <w:ind w:left="355" w:right="9" w:hanging="351"/>
        <w:jc w:val="both"/>
      </w:pPr>
      <w:r>
        <w:rPr>
          <w:sz w:val="14"/>
        </w:rPr>
        <w:t xml:space="preserve">6,2. Na základě vyplněných a podepsaných závazných objednávek na vydání Palivových karet, nebo autorizovaných elektronických závazných objednávek na vydání Palivových karet doručených společnosti SLOVNAFT, budou Zákazníkovi vydány nové Palivové karty jako náhrada za ztracené, ukradené, zničené nebo poškozené Palivové karty, za což je Zákazník povinen zaplatit společnosti SLOVNAFT příslušný poplatek za vydání Palivové karty </w:t>
      </w:r>
      <w:proofErr w:type="spellStart"/>
      <w:r>
        <w:rPr>
          <w:sz w:val="14"/>
        </w:rPr>
        <w:t>vc</w:t>
      </w:r>
      <w:proofErr w:type="spellEnd"/>
      <w:r>
        <w:rPr>
          <w:sz w:val="14"/>
        </w:rPr>
        <w:t xml:space="preserve"> Smlouvě.</w:t>
      </w:r>
    </w:p>
    <w:p w:rsidR="00573A93" w:rsidRDefault="00A3541E">
      <w:pPr>
        <w:spacing w:after="4" w:line="247" w:lineRule="auto"/>
        <w:ind w:left="355" w:right="9" w:hanging="351"/>
        <w:jc w:val="both"/>
      </w:pPr>
      <w:r>
        <w:rPr>
          <w:sz w:val="14"/>
        </w:rPr>
        <w:t xml:space="preserve">6.3. Společnost SLOVNAFT nenese žádnou odpovědnost poškození Palivové karty, včetně poškození magnetického proužku, ani za nemožnost použití Palivové karty v důsledku tohoto poškození. V </w:t>
      </w:r>
      <w:proofErr w:type="spellStart"/>
      <w:r>
        <w:rPr>
          <w:sz w:val="14"/>
        </w:rPr>
        <w:t>případč</w:t>
      </w:r>
      <w:proofErr w:type="spellEnd"/>
      <w:r>
        <w:rPr>
          <w:sz w:val="14"/>
        </w:rPr>
        <w:t xml:space="preserve"> poškození magnetického proužku je povinností Zákazníka požádat o výměnu poškozené Palivové karty u společnosti SLOVNAFT.</w:t>
      </w:r>
    </w:p>
    <w:p w:rsidR="00573A93" w:rsidRDefault="00A3541E">
      <w:pPr>
        <w:spacing w:after="29" w:line="247" w:lineRule="auto"/>
        <w:ind w:left="355" w:right="9" w:hanging="351"/>
        <w:jc w:val="both"/>
      </w:pPr>
      <w:r>
        <w:rPr>
          <w:sz w:val="14"/>
        </w:rPr>
        <w:t xml:space="preserve">6.4. </w:t>
      </w:r>
      <w:proofErr w:type="spellStart"/>
      <w:r>
        <w:rPr>
          <w:sz w:val="14"/>
        </w:rPr>
        <w:t>Zákaznik</w:t>
      </w:r>
      <w:proofErr w:type="spellEnd"/>
      <w:r>
        <w:rPr>
          <w:sz w:val="14"/>
        </w:rPr>
        <w:t xml:space="preserve"> je povinen okamžitě </w:t>
      </w:r>
      <w:proofErr w:type="spellStart"/>
      <w:r>
        <w:rPr>
          <w:sz w:val="14"/>
        </w:rPr>
        <w:t>inlörmovat</w:t>
      </w:r>
      <w:proofErr w:type="spellEnd"/>
      <w:r>
        <w:rPr>
          <w:sz w:val="14"/>
        </w:rPr>
        <w:t xml:space="preserve"> společnost SLOVNAFT o ztrátě, zničení nebo krádeži Palivové karty a požádat o její zablokováni. Zákazník je povinen podat žádost o zablokování Palivové karty (</w:t>
      </w:r>
      <w:proofErr w:type="spellStart"/>
      <w:r>
        <w:rPr>
          <w:sz w:val="14"/>
        </w:rPr>
        <w:t>telefönicky</w:t>
      </w:r>
      <w:proofErr w:type="spellEnd"/>
      <w:r>
        <w:rPr>
          <w:sz w:val="14"/>
        </w:rPr>
        <w:t xml:space="preserve"> na telefonním čísle: nebo +42124055212, nebo elektronicky na e-mailovou adresu: servisCS@slovnaft.sk) a následně do 2 pracovních dnů doručit společnosti SLOVNAFT </w:t>
      </w:r>
      <w:proofErr w:type="spellStart"/>
      <w:r>
        <w:rPr>
          <w:sz w:val="14"/>
        </w:rPr>
        <w:t>svoU</w:t>
      </w:r>
      <w:proofErr w:type="spellEnd"/>
      <w:r>
        <w:rPr>
          <w:sz w:val="14"/>
        </w:rPr>
        <w:t xml:space="preserve"> žádost o zablokování Palivové karty v písemné </w:t>
      </w:r>
      <w:proofErr w:type="spellStart"/>
      <w:r>
        <w:rPr>
          <w:sz w:val="14"/>
        </w:rPr>
        <w:t>förmë</w:t>
      </w:r>
      <w:proofErr w:type="spellEnd"/>
      <w:r>
        <w:rPr>
          <w:sz w:val="14"/>
        </w:rPr>
        <w:t>. Žádosti o zablokování musí obsahovat číslo karty jako jedinečný identifikační údaj Společnost SLOVNAFT zabezpečí zablokování Palivové karty do I hodiny po přijetí první žádosti o její zablokování (e-mailové, telefonické).</w:t>
      </w:r>
    </w:p>
    <w:p w:rsidR="00573A93" w:rsidRDefault="00A3541E">
      <w:pPr>
        <w:spacing w:after="178" w:line="247" w:lineRule="auto"/>
        <w:ind w:left="355" w:right="9" w:hanging="351"/>
        <w:jc w:val="both"/>
      </w:pPr>
      <w:r>
        <w:rPr>
          <w:sz w:val="14"/>
        </w:rPr>
        <w:t xml:space="preserve">6.5. Společnost SLOVNAFT nepřebírá žádnou odpovědnost vůči Zákazníkovi za škody (přímé či nepřímé), které mu vznikly nebo mohou vzniknout v důsledku poškození, ztráty, zničení, neoprávněného použití Palivové karty nebo opožděného ohlášení potřeby blokace Palivové karty společnosti SLOVNAFT. Za správné používání Palivové </w:t>
      </w:r>
      <w:proofErr w:type="spellStart"/>
      <w:r>
        <w:rPr>
          <w:sz w:val="14"/>
        </w:rPr>
        <w:t>karw</w:t>
      </w:r>
      <w:proofErr w:type="spellEnd"/>
      <w:r>
        <w:rPr>
          <w:sz w:val="14"/>
        </w:rPr>
        <w:t xml:space="preserve"> v souladu s podmínkami dohodnutými se společností SLOVNAFT je odpovědný </w:t>
      </w:r>
      <w:r>
        <w:rPr>
          <w:sz w:val="14"/>
        </w:rPr>
        <w:t>Zákazník. Zákazník je odpovědný i za všechny škody (přímé či nepřímé), které mu vznikly nebo mohou vzniknout až do okamžiku zablokování Palivové karty podle odstavce 6.3. výše,</w:t>
      </w:r>
    </w:p>
    <w:p w:rsidR="00573A93" w:rsidRDefault="00A3541E">
      <w:pPr>
        <w:spacing w:after="0"/>
        <w:ind w:left="648" w:right="696" w:hanging="10"/>
        <w:jc w:val="center"/>
      </w:pPr>
      <w:r>
        <w:rPr>
          <w:sz w:val="18"/>
        </w:rPr>
        <w:t>článek 7.</w:t>
      </w:r>
    </w:p>
    <w:p w:rsidR="00573A93" w:rsidRDefault="00A3541E">
      <w:pPr>
        <w:pStyle w:val="Nadpis1"/>
        <w:ind w:left="207" w:right="245"/>
      </w:pPr>
      <w:r>
        <w:t>Vrácení palivových karet</w:t>
      </w:r>
    </w:p>
    <w:p w:rsidR="00573A93" w:rsidRDefault="00A3541E">
      <w:pPr>
        <w:spacing w:after="4" w:line="247" w:lineRule="auto"/>
        <w:ind w:left="355" w:right="9" w:hanging="351"/>
        <w:jc w:val="both"/>
      </w:pPr>
      <w:r>
        <w:rPr>
          <w:sz w:val="14"/>
        </w:rPr>
        <w:t>7.I. Palivové karty jsou vlastnictvím společnosti SLOVNAFT a Zákazník není oprávněn poskytnout je jiným podnikatelským subjektům ani třetím osobám kromě osob, které sám určí jako oprávněné držitele Palivové karty.</w:t>
      </w:r>
    </w:p>
    <w:p w:rsidR="00573A93" w:rsidRDefault="00A3541E">
      <w:pPr>
        <w:spacing w:after="193" w:line="247" w:lineRule="auto"/>
        <w:ind w:left="355" w:right="9" w:hanging="351"/>
        <w:jc w:val="both"/>
      </w:pPr>
      <w:r>
        <w:rPr>
          <w:sz w:val="14"/>
        </w:rPr>
        <w:t>7.2. V případě ukončení platnosti a účinnosti Smlouvy je Zákazník povinen vrátit Palivové karty nejpozději v den ukončení platnosti a účinnosti Smlouvy nebo do sedmi dnů ode dne doručení písemné výzvy společnosti SLOVNAFT k jejich vrácení.</w:t>
      </w:r>
    </w:p>
    <w:p w:rsidR="00573A93" w:rsidRDefault="00A3541E">
      <w:pPr>
        <w:spacing w:after="3" w:line="265" w:lineRule="auto"/>
        <w:ind w:left="207" w:right="250" w:hanging="10"/>
        <w:jc w:val="center"/>
      </w:pPr>
      <w:r>
        <w:rPr>
          <w:sz w:val="16"/>
        </w:rPr>
        <w:t>Článek 8.</w:t>
      </w:r>
    </w:p>
    <w:p w:rsidR="00573A93" w:rsidRDefault="00A3541E">
      <w:pPr>
        <w:pStyle w:val="Nadpis1"/>
        <w:ind w:left="207" w:right="250"/>
      </w:pPr>
      <w:r>
        <w:t>Kupní cena, platební podmínky a převod vlastnictví produktu</w:t>
      </w:r>
    </w:p>
    <w:p w:rsidR="00573A93" w:rsidRDefault="00A3541E">
      <w:pPr>
        <w:spacing w:after="4" w:line="247" w:lineRule="auto"/>
        <w:ind w:left="355" w:right="9" w:hanging="351"/>
        <w:jc w:val="both"/>
      </w:pPr>
      <w:r>
        <w:rPr>
          <w:sz w:val="14"/>
        </w:rPr>
        <w:t>8.I. Kupní cena pohonných hmot prodávaných Zákazníkovi na základě Smlouvy je stanovena ve Smlouvě jedním z následujících způsobů:</w:t>
      </w:r>
    </w:p>
    <w:p w:rsidR="00573A93" w:rsidRDefault="00A3541E">
      <w:pPr>
        <w:numPr>
          <w:ilvl w:val="0"/>
          <w:numId w:val="12"/>
        </w:numPr>
        <w:spacing w:after="4" w:line="247" w:lineRule="auto"/>
        <w:ind w:left="567" w:right="9" w:hanging="197"/>
        <w:jc w:val="both"/>
      </w:pPr>
      <w:r>
        <w:rPr>
          <w:sz w:val="14"/>
        </w:rPr>
        <w:t>sleva z ceny na ČS: kupní cena je stanovena podle aktuálně platné kupní ceny příslušného druhu pohonných hmot s DPH na dané ČS (na jejím totemu) v čase nákupu snížené o slevu uvedenou ve Smlouvě,</w:t>
      </w:r>
    </w:p>
    <w:p w:rsidR="00573A93" w:rsidRDefault="00A3541E">
      <w:pPr>
        <w:numPr>
          <w:ilvl w:val="0"/>
          <w:numId w:val="12"/>
        </w:numPr>
        <w:spacing w:after="5" w:line="239" w:lineRule="auto"/>
        <w:ind w:left="567" w:right="9" w:hanging="197"/>
        <w:jc w:val="both"/>
      </w:pPr>
      <w:r>
        <w:rPr>
          <w:sz w:val="16"/>
        </w:rPr>
        <w:t xml:space="preserve">sleva z ceníkové ceny: kupní cena je stanovena podle aktuálně platné ceníkové ceny příslušného druhu pohonných hmot, zveřejněné na </w:t>
      </w:r>
      <w:proofErr w:type="spellStart"/>
      <w:r>
        <w:rPr>
          <w:sz w:val="16"/>
        </w:rPr>
        <w:t>intemetové</w:t>
      </w:r>
      <w:proofErr w:type="spellEnd"/>
      <w:r>
        <w:rPr>
          <w:sz w:val="16"/>
        </w:rPr>
        <w:t xml:space="preserve"> stránce anebo v čase nákupu, snížené o slevu uvedenou ve Smlouvě,</w:t>
      </w:r>
    </w:p>
    <w:p w:rsidR="00573A93" w:rsidRDefault="00A3541E">
      <w:pPr>
        <w:numPr>
          <w:ilvl w:val="0"/>
          <w:numId w:val="12"/>
        </w:numPr>
        <w:spacing w:after="193" w:line="247" w:lineRule="auto"/>
        <w:ind w:left="567" w:right="9" w:hanging="197"/>
        <w:jc w:val="both"/>
      </w:pPr>
      <w:r>
        <w:rPr>
          <w:sz w:val="14"/>
        </w:rPr>
        <w:t xml:space="preserve">cena oznamovaná týdně: SLOVNAFT zašle v předstihu Zákazníkovi platné kupní ceny příslušných druhů pohonných hmot vždy na období od 00:00 hod. úterý do 24:00 hod. pondělí následujícího týdne („cenový týden”). V případě, že poslední den platnosti kupní ceny příslušných druhů pohonných hmot padne na den pracovního klidu nebo státem uznaný svátek, platnost kupní ceny příslušných druhů pohonných hmot je prodlužená do konce následujícího </w:t>
      </w:r>
      <w:proofErr w:type="spellStart"/>
      <w:r>
        <w:rPr>
          <w:sz w:val="14"/>
        </w:rPr>
        <w:t>pracovnfho</w:t>
      </w:r>
      <w:proofErr w:type="spellEnd"/>
      <w:r>
        <w:rPr>
          <w:sz w:val="14"/>
        </w:rPr>
        <w:t xml:space="preserve"> dne. Pokud k takovému prodlouženi platnosti kupní ceny dojde, bude kupní cena příslušných druhů pohonných hmot pro následující cenový týden platná až od 0:00 hod. druhého pracovního dne tohoto cenového týdne.</w:t>
      </w:r>
    </w:p>
    <w:p w:rsidR="00573A93" w:rsidRDefault="00A3541E">
      <w:pPr>
        <w:numPr>
          <w:ilvl w:val="1"/>
          <w:numId w:val="13"/>
        </w:numPr>
        <w:spacing w:after="5" w:line="239" w:lineRule="auto"/>
        <w:ind w:right="9" w:hanging="351"/>
        <w:jc w:val="both"/>
      </w:pPr>
      <w:r>
        <w:rPr>
          <w:sz w:val="16"/>
        </w:rPr>
        <w:t>Pokud bude aktuální kupní cena daného druhu pohonných hmot na dané ČS (na jejím totemu) v čase jejího nákupu nižší než kupní cena daného druhů pohonných hmot stanovená ve smyslu odst. 8.1. písm. b) a c) VOP, bude pro účely fakturace použitá aktuální kupní cena daného druhu pohonných hmot platná na ČS (na jejím totemu) v čase uskutečnění nákupu daného druhu pohonných hmot.</w:t>
      </w:r>
    </w:p>
    <w:p w:rsidR="00573A93" w:rsidRDefault="00A3541E">
      <w:pPr>
        <w:numPr>
          <w:ilvl w:val="1"/>
          <w:numId w:val="13"/>
        </w:numPr>
        <w:spacing w:after="4" w:line="247" w:lineRule="auto"/>
        <w:ind w:right="9" w:hanging="351"/>
        <w:jc w:val="both"/>
      </w:pPr>
      <w:r>
        <w:rPr>
          <w:sz w:val="14"/>
        </w:rPr>
        <w:t>Kupní cena ostatních skupin produktů a služeb placených prostřednictvím Palivové karty (pokud si Zákazník zvolil možnost platby těchto produktů prostřednictvím Palivové karty) je totožná s jejich kupní cenou na příslušné ČS, není-li ve Smlouvě uvedeno jinak.</w:t>
      </w:r>
    </w:p>
    <w:p w:rsidR="00573A93" w:rsidRDefault="00A3541E">
      <w:pPr>
        <w:numPr>
          <w:ilvl w:val="1"/>
          <w:numId w:val="13"/>
        </w:numPr>
        <w:spacing w:after="4" w:line="247" w:lineRule="auto"/>
        <w:ind w:right="9" w:hanging="351"/>
        <w:jc w:val="both"/>
      </w:pPr>
      <w:r>
        <w:rPr>
          <w:sz w:val="14"/>
        </w:rPr>
        <w:t>Zákazník se zavazuje zaplatit kupní cenu všech nakoupených produktů a služeb a případných poplatků, která mu bude vyúčtována k úhradě na základě daňového dokladu vystaveného společností SLOVNAFT v souladu s dohodnutými platebními podmínkami podle Smlouvy. Fakturačním obdobím je doba dohodnutá ve Smlouvě, za kterou se vystavuje souhrnný daň0\ý doklad</w:t>
      </w:r>
    </w:p>
    <w:p w:rsidR="00573A93" w:rsidRDefault="00A3541E">
      <w:pPr>
        <w:numPr>
          <w:ilvl w:val="1"/>
          <w:numId w:val="13"/>
        </w:numPr>
        <w:spacing w:after="4" w:line="247" w:lineRule="auto"/>
        <w:ind w:right="9" w:hanging="351"/>
        <w:jc w:val="both"/>
      </w:pPr>
      <w:r>
        <w:rPr>
          <w:sz w:val="14"/>
        </w:rPr>
        <w:t xml:space="preserve">Daňový doklad je považován za uhrazený dnem připsáním </w:t>
      </w:r>
      <w:proofErr w:type="spellStart"/>
      <w:r>
        <w:rPr>
          <w:sz w:val="14"/>
        </w:rPr>
        <w:t>penčžnfch</w:t>
      </w:r>
      <w:proofErr w:type="spellEnd"/>
      <w:r>
        <w:rPr>
          <w:sz w:val="14"/>
        </w:rPr>
        <w:t xml:space="preserve"> prostředků na bankovní účet společnosti V případě, že den splatnosti daňového dokladu připadne na sobotu, neděli nebo svátek, je Zákazník povinen uhradit daňový doklad již v </w:t>
      </w:r>
      <w:proofErr w:type="spellStart"/>
      <w:r>
        <w:rPr>
          <w:sz w:val="14"/>
        </w:rPr>
        <w:t>poslednf</w:t>
      </w:r>
      <w:proofErr w:type="spellEnd"/>
      <w:r>
        <w:rPr>
          <w:sz w:val="14"/>
        </w:rPr>
        <w:t xml:space="preserve"> </w:t>
      </w:r>
      <w:proofErr w:type="spellStart"/>
      <w:r>
        <w:rPr>
          <w:sz w:val="14"/>
        </w:rPr>
        <w:t>předcházgiícf</w:t>
      </w:r>
      <w:proofErr w:type="spellEnd"/>
      <w:r>
        <w:rPr>
          <w:sz w:val="14"/>
        </w:rPr>
        <w:t xml:space="preserve"> </w:t>
      </w:r>
      <w:proofErr w:type="spellStart"/>
      <w:r>
        <w:rPr>
          <w:sz w:val="14"/>
        </w:rPr>
        <w:t>pracovnf</w:t>
      </w:r>
      <w:proofErr w:type="spellEnd"/>
      <w:r>
        <w:rPr>
          <w:sz w:val="14"/>
        </w:rPr>
        <w:t xml:space="preserve"> den,</w:t>
      </w:r>
    </w:p>
    <w:p w:rsidR="00573A93" w:rsidRDefault="00A3541E">
      <w:pPr>
        <w:numPr>
          <w:ilvl w:val="1"/>
          <w:numId w:val="13"/>
        </w:numPr>
        <w:spacing w:after="24" w:line="249" w:lineRule="auto"/>
        <w:ind w:right="9" w:hanging="351"/>
        <w:jc w:val="both"/>
      </w:pPr>
      <w:r>
        <w:rPr>
          <w:sz w:val="14"/>
        </w:rPr>
        <w:t xml:space="preserve">V případě, že z, označení platby uskutečněné Zákazníkem jednoznačně </w:t>
      </w:r>
      <w:proofErr w:type="spellStart"/>
      <w:r>
        <w:rPr>
          <w:sz w:val="14"/>
        </w:rPr>
        <w:t>neĺyplývá</w:t>
      </w:r>
      <w:proofErr w:type="spellEnd"/>
      <w:r>
        <w:rPr>
          <w:sz w:val="14"/>
        </w:rPr>
        <w:t>, který daňový doklad se touto platbou hradí, bude platba nejprve použita na úhradu případného úroku z prodlení a následně na dříve splatných dlužných částek.</w:t>
      </w:r>
    </w:p>
    <w:p w:rsidR="00573A93" w:rsidRDefault="00A3541E">
      <w:pPr>
        <w:numPr>
          <w:ilvl w:val="1"/>
          <w:numId w:val="13"/>
        </w:numPr>
        <w:spacing w:after="4" w:line="247" w:lineRule="auto"/>
        <w:ind w:right="9" w:hanging="351"/>
        <w:jc w:val="both"/>
      </w:pPr>
      <w:r>
        <w:rPr>
          <w:sz w:val="14"/>
        </w:rPr>
        <w:t xml:space="preserve">Společnost SLOVNAFT vyúčtuje Zákazníkovi cenu nakupovaných produktů a služeb, anebo poplatky, jako souhrn dodání evidovaných prostřednictvím Palivové karty v daném fakturačním období, na </w:t>
      </w:r>
      <w:proofErr w:type="gramStart"/>
      <w:r>
        <w:rPr>
          <w:sz w:val="14"/>
        </w:rPr>
        <w:t>základě</w:t>
      </w:r>
      <w:proofErr w:type="gramEnd"/>
      <w:r>
        <w:rPr>
          <w:sz w:val="14"/>
        </w:rPr>
        <w:t xml:space="preserve"> kterých vystaví souhrnný daňový doklad za opakované dodání produktu a služeb v průběhu fakturačního období,</w:t>
      </w:r>
    </w:p>
    <w:p w:rsidR="00573A93" w:rsidRDefault="00A3541E">
      <w:pPr>
        <w:numPr>
          <w:ilvl w:val="1"/>
          <w:numId w:val="13"/>
        </w:numPr>
        <w:spacing w:after="4" w:line="247" w:lineRule="auto"/>
        <w:ind w:right="9" w:hanging="351"/>
        <w:jc w:val="both"/>
      </w:pPr>
      <w:r>
        <w:rPr>
          <w:sz w:val="14"/>
        </w:rPr>
        <w:t xml:space="preserve">Souhrnný daňový doklad společnost SLOVNAFT odešle Zákazníkovi, K </w:t>
      </w:r>
      <w:proofErr w:type="spellStart"/>
      <w:r>
        <w:rPr>
          <w:sz w:val="14"/>
        </w:rPr>
        <w:t>souhmnému</w:t>
      </w:r>
      <w:proofErr w:type="spellEnd"/>
      <w:r>
        <w:rPr>
          <w:sz w:val="14"/>
        </w:rPr>
        <w:t xml:space="preserve"> daňovému dokladu SLOVNAFT vypracuje podrobné seznamy transakci (nákupů) podle jednotlivých položek, které Zákazník uskutečnil v daném fakturačním období. SLOVNAFT poskytne tyto seznamy Zákazníkovi zároveň se </w:t>
      </w:r>
      <w:proofErr w:type="spellStart"/>
      <w:r>
        <w:rPr>
          <w:sz w:val="14"/>
        </w:rPr>
        <w:t>souhmným</w:t>
      </w:r>
      <w:proofErr w:type="spellEnd"/>
      <w:r>
        <w:rPr>
          <w:sz w:val="14"/>
        </w:rPr>
        <w:t xml:space="preserve"> daňovým dokladem v čase dohodnutém ve Smlouvě.</w:t>
      </w:r>
    </w:p>
    <w:p w:rsidR="00573A93" w:rsidRDefault="00A3541E">
      <w:pPr>
        <w:numPr>
          <w:ilvl w:val="1"/>
          <w:numId w:val="13"/>
        </w:numPr>
        <w:spacing w:after="4" w:line="247" w:lineRule="auto"/>
        <w:ind w:right="9" w:hanging="351"/>
        <w:jc w:val="both"/>
      </w:pPr>
      <w:r>
        <w:rPr>
          <w:sz w:val="14"/>
        </w:rPr>
        <w:t xml:space="preserve">Smluvní strany se dohodly, že v případě že daňový doklad neobsahuje </w:t>
      </w:r>
      <w:proofErr w:type="spellStart"/>
      <w:r>
        <w:rPr>
          <w:sz w:val="14"/>
        </w:rPr>
        <w:t>lörmální</w:t>
      </w:r>
      <w:proofErr w:type="spellEnd"/>
      <w:r>
        <w:rPr>
          <w:sz w:val="14"/>
        </w:rPr>
        <w:t xml:space="preserve"> nebo obsahové náležitosti vyžadované v souladu s platným </w:t>
      </w:r>
      <w:proofErr w:type="spellStart"/>
      <w:r>
        <w:rPr>
          <w:sz w:val="14"/>
        </w:rPr>
        <w:t>Akonem</w:t>
      </w:r>
      <w:proofErr w:type="spellEnd"/>
      <w:r>
        <w:rPr>
          <w:sz w:val="14"/>
        </w:rPr>
        <w:t xml:space="preserve"> o dani z přidané hodnoty, je Zákazník oprávněn neprodleně, nejpozději však do 3 pracovních dnů od obdržení daňového dokladu, tento daňový doklad vrátit s písemným odůvodněním bez </w:t>
      </w:r>
      <w:proofErr w:type="spellStart"/>
      <w:r>
        <w:rPr>
          <w:sz w:val="14"/>
        </w:rPr>
        <w:t>mplacení</w:t>
      </w:r>
      <w:proofErr w:type="spellEnd"/>
      <w:r>
        <w:rPr>
          <w:sz w:val="14"/>
        </w:rPr>
        <w:t>. V takovém případě přestává plynout původní lhůta splatnosti a nová lhůta splatnosti začne plynout ode dne vystavení nové nebo opravené faktury,</w:t>
      </w:r>
    </w:p>
    <w:p w:rsidR="00573A93" w:rsidRDefault="00A3541E">
      <w:pPr>
        <w:numPr>
          <w:ilvl w:val="1"/>
          <w:numId w:val="13"/>
        </w:numPr>
        <w:spacing w:after="36" w:line="247" w:lineRule="auto"/>
        <w:ind w:right="9" w:hanging="351"/>
        <w:jc w:val="both"/>
      </w:pPr>
      <w:r>
        <w:rPr>
          <w:sz w:val="14"/>
        </w:rPr>
        <w:t xml:space="preserve">Bude-li zákazník v prodlení se zaplacením vyúčtované kupní ceny nebo její části, je společnost SLOVNAFT oprávněna vyúčtovat úrok z prodlení ve výši 0,03 % denně z dlužné částky. Zákazník je povinen uhradit úrok z prodlení vyúčtovaný společností SLOVNAFT do 14 dnů ode dne, kdy mu bylo vystaveno vyúčtování úroku z </w:t>
      </w:r>
      <w:proofErr w:type="spellStart"/>
      <w:r>
        <w:rPr>
          <w:sz w:val="14"/>
        </w:rPr>
        <w:t>prodlenf</w:t>
      </w:r>
      <w:proofErr w:type="spellEnd"/>
      <w:r>
        <w:rPr>
          <w:sz w:val="14"/>
        </w:rPr>
        <w:t xml:space="preserve"> společnosti SLOVNAFT. Tato </w:t>
      </w:r>
      <w:proofErr w:type="spellStart"/>
      <w:r>
        <w:rPr>
          <w:sz w:val="14"/>
        </w:rPr>
        <w:t>fäktura</w:t>
      </w:r>
      <w:proofErr w:type="spellEnd"/>
      <w:r>
        <w:rPr>
          <w:sz w:val="14"/>
        </w:rPr>
        <w:t xml:space="preserve"> není fakturou pro účely DPH.</w:t>
      </w:r>
    </w:p>
    <w:p w:rsidR="00573A93" w:rsidRDefault="00A3541E">
      <w:pPr>
        <w:spacing w:after="4" w:line="247" w:lineRule="auto"/>
        <w:ind w:left="355" w:right="9" w:hanging="351"/>
        <w:jc w:val="both"/>
      </w:pPr>
      <w:r>
        <w:rPr>
          <w:sz w:val="14"/>
        </w:rPr>
        <w:t xml:space="preserve">8.I </w:t>
      </w:r>
      <w:proofErr w:type="gramStart"/>
      <w:r>
        <w:rPr>
          <w:sz w:val="14"/>
        </w:rPr>
        <w:t>I .</w:t>
      </w:r>
      <w:proofErr w:type="gramEnd"/>
      <w:r>
        <w:rPr>
          <w:sz w:val="14"/>
        </w:rPr>
        <w:t xml:space="preserve"> Smluvní strany se dohodly, že nebezpečí škody a vlastnické právo k pohonným hmotám nakupovaným </w:t>
      </w:r>
      <w:proofErr w:type="spellStart"/>
      <w:r>
        <w:rPr>
          <w:sz w:val="14"/>
        </w:rPr>
        <w:t>prostřednictvim</w:t>
      </w:r>
      <w:proofErr w:type="spellEnd"/>
      <w:r>
        <w:rPr>
          <w:sz w:val="14"/>
        </w:rPr>
        <w:t xml:space="preserve"> Palivové karty přechází na </w:t>
      </w:r>
      <w:proofErr w:type="spellStart"/>
      <w:r>
        <w:rPr>
          <w:sz w:val="14"/>
        </w:rPr>
        <w:t>Zákamíka</w:t>
      </w:r>
      <w:proofErr w:type="spellEnd"/>
      <w:r>
        <w:rPr>
          <w:sz w:val="14"/>
        </w:rPr>
        <w:t xml:space="preserve"> okamžikem, kdy dojde k jejich přečerpání pres tankovací pistoli z výdejního</w:t>
      </w:r>
    </w:p>
    <w:p w:rsidR="00573A93" w:rsidRDefault="00573A93">
      <w:pPr>
        <w:sectPr w:rsidR="00573A93">
          <w:type w:val="continuous"/>
          <w:pgSz w:w="11904" w:h="16838"/>
          <w:pgMar w:top="960" w:right="634" w:bottom="528" w:left="360" w:header="708" w:footer="708" w:gutter="0"/>
          <w:cols w:num="2" w:space="389"/>
        </w:sectPr>
      </w:pPr>
    </w:p>
    <w:p w:rsidR="00573A93" w:rsidRDefault="00573A93">
      <w:pPr>
        <w:spacing w:after="0"/>
        <w:ind w:left="-1440" w:right="10464"/>
      </w:pPr>
    </w:p>
    <w:tbl>
      <w:tblPr>
        <w:tblStyle w:val="TableGrid"/>
        <w:tblW w:w="10882" w:type="dxa"/>
        <w:tblInd w:w="-960" w:type="dxa"/>
        <w:tblLook w:val="04A0" w:firstRow="1" w:lastRow="0" w:firstColumn="1" w:lastColumn="0" w:noHBand="0" w:noVBand="1"/>
      </w:tblPr>
      <w:tblGrid>
        <w:gridCol w:w="350"/>
        <w:gridCol w:w="5218"/>
        <w:gridCol w:w="5314"/>
      </w:tblGrid>
      <w:tr w:rsidR="00573A93">
        <w:trPr>
          <w:trHeight w:val="165"/>
        </w:trPr>
        <w:tc>
          <w:tcPr>
            <w:tcW w:w="5568" w:type="dxa"/>
            <w:gridSpan w:val="2"/>
            <w:tcBorders>
              <w:top w:val="nil"/>
              <w:left w:val="nil"/>
              <w:bottom w:val="nil"/>
              <w:right w:val="nil"/>
            </w:tcBorders>
          </w:tcPr>
          <w:p w:rsidR="00573A93" w:rsidRDefault="00A3541E">
            <w:pPr>
              <w:ind w:left="1070"/>
            </w:pPr>
            <w:r>
              <w:rPr>
                <w:sz w:val="14"/>
              </w:rPr>
              <w:t>ČS do tankované palivové nádrže motorového vozidla. K přechodu</w:t>
            </w:r>
          </w:p>
        </w:tc>
        <w:tc>
          <w:tcPr>
            <w:tcW w:w="5314" w:type="dxa"/>
            <w:tcBorders>
              <w:top w:val="nil"/>
              <w:left w:val="nil"/>
              <w:bottom w:val="nil"/>
              <w:right w:val="nil"/>
            </w:tcBorders>
          </w:tcPr>
          <w:p w:rsidR="00573A93" w:rsidRDefault="00A3541E">
            <w:pPr>
              <w:ind w:right="14"/>
              <w:jc w:val="right"/>
            </w:pPr>
            <w:proofErr w:type="spellStart"/>
            <w:r>
              <w:rPr>
                <w:sz w:val="14"/>
              </w:rPr>
              <w:t>stejnč</w:t>
            </w:r>
            <w:proofErr w:type="spellEnd"/>
            <w:r>
              <w:rPr>
                <w:sz w:val="14"/>
              </w:rPr>
              <w:t xml:space="preserve"> jako jeho finanční stabilitu tak, aby minimalizovala riziko nárůstu výše</w:t>
            </w:r>
          </w:p>
        </w:tc>
      </w:tr>
      <w:tr w:rsidR="00573A93">
        <w:trPr>
          <w:trHeight w:val="173"/>
        </w:trPr>
        <w:tc>
          <w:tcPr>
            <w:tcW w:w="5568" w:type="dxa"/>
            <w:gridSpan w:val="2"/>
            <w:tcBorders>
              <w:top w:val="nil"/>
              <w:left w:val="nil"/>
              <w:bottom w:val="nil"/>
              <w:right w:val="nil"/>
            </w:tcBorders>
          </w:tcPr>
          <w:p w:rsidR="00573A93" w:rsidRDefault="00A3541E">
            <w:pPr>
              <w:ind w:left="955"/>
            </w:pPr>
            <w:r>
              <w:rPr>
                <w:sz w:val="14"/>
              </w:rPr>
              <w:t>í škody a vlastnictví k ostatním skupinám produktům nakupovaným</w:t>
            </w:r>
          </w:p>
        </w:tc>
        <w:tc>
          <w:tcPr>
            <w:tcW w:w="5314" w:type="dxa"/>
            <w:tcBorders>
              <w:top w:val="nil"/>
              <w:left w:val="nil"/>
              <w:bottom w:val="nil"/>
              <w:right w:val="nil"/>
            </w:tcBorders>
          </w:tcPr>
          <w:p w:rsidR="00573A93" w:rsidRDefault="00A3541E">
            <w:pPr>
              <w:ind w:left="350"/>
            </w:pPr>
            <w:r>
              <w:rPr>
                <w:sz w:val="14"/>
              </w:rPr>
              <w:t>svých pohledávek vůči Zákazníkovi po lhůtě splatnosti.</w:t>
            </w:r>
          </w:p>
        </w:tc>
      </w:tr>
      <w:tr w:rsidR="00573A93">
        <w:trPr>
          <w:trHeight w:val="173"/>
        </w:trPr>
        <w:tc>
          <w:tcPr>
            <w:tcW w:w="5568" w:type="dxa"/>
            <w:gridSpan w:val="2"/>
            <w:tcBorders>
              <w:top w:val="nil"/>
              <w:left w:val="nil"/>
              <w:bottom w:val="nil"/>
              <w:right w:val="nil"/>
            </w:tcBorders>
          </w:tcPr>
          <w:p w:rsidR="00573A93" w:rsidRDefault="00A3541E">
            <w:pPr>
              <w:ind w:left="955"/>
            </w:pPr>
            <w:proofErr w:type="spellStart"/>
            <w:r>
              <w:rPr>
                <w:sz w:val="14"/>
              </w:rPr>
              <w:t>ictvfm</w:t>
            </w:r>
            <w:proofErr w:type="spellEnd"/>
            <w:r>
              <w:rPr>
                <w:sz w:val="14"/>
              </w:rPr>
              <w:t xml:space="preserve"> palivových karet (kromě služeb na ČS) dojde okamžikem</w:t>
            </w:r>
          </w:p>
        </w:tc>
        <w:tc>
          <w:tcPr>
            <w:tcW w:w="5314" w:type="dxa"/>
            <w:tcBorders>
              <w:top w:val="nil"/>
              <w:left w:val="nil"/>
              <w:bottom w:val="nil"/>
              <w:right w:val="nil"/>
            </w:tcBorders>
          </w:tcPr>
          <w:p w:rsidR="00573A93" w:rsidRDefault="00A3541E">
            <w:pPr>
              <w:jc w:val="both"/>
            </w:pPr>
            <w:r>
              <w:rPr>
                <w:sz w:val="14"/>
              </w:rPr>
              <w:t xml:space="preserve">10.2. Z důvodu uvedených v odst. 10.I. výše Zákazník </w:t>
            </w:r>
            <w:proofErr w:type="spellStart"/>
            <w:r>
              <w:rPr>
                <w:sz w:val="14"/>
              </w:rPr>
              <w:t>souhlasf</w:t>
            </w:r>
            <w:proofErr w:type="spellEnd"/>
            <w:r>
              <w:rPr>
                <w:sz w:val="14"/>
              </w:rPr>
              <w:t xml:space="preserve"> s právem společnosti</w:t>
            </w:r>
          </w:p>
        </w:tc>
      </w:tr>
      <w:tr w:rsidR="00573A93">
        <w:trPr>
          <w:trHeight w:val="176"/>
        </w:trPr>
        <w:tc>
          <w:tcPr>
            <w:tcW w:w="5568" w:type="dxa"/>
            <w:gridSpan w:val="2"/>
            <w:tcBorders>
              <w:top w:val="nil"/>
              <w:left w:val="nil"/>
              <w:bottom w:val="nil"/>
              <w:right w:val="nil"/>
            </w:tcBorders>
          </w:tcPr>
          <w:p w:rsidR="00573A93" w:rsidRDefault="00A3541E">
            <w:pPr>
              <w:ind w:left="701"/>
            </w:pPr>
            <w:proofErr w:type="spellStart"/>
            <w:r>
              <w:rPr>
                <w:sz w:val="14"/>
              </w:rPr>
              <w:t>Otovostnĺ</w:t>
            </w:r>
            <w:proofErr w:type="spellEnd"/>
            <w:r>
              <w:rPr>
                <w:sz w:val="14"/>
              </w:rPr>
              <w:t xml:space="preserve"> </w:t>
            </w:r>
            <w:proofErr w:type="spellStart"/>
            <w:r>
              <w:rPr>
                <w:sz w:val="14"/>
              </w:rPr>
              <w:t>úluady</w:t>
            </w:r>
            <w:proofErr w:type="spellEnd"/>
            <w:r>
              <w:rPr>
                <w:sz w:val="14"/>
              </w:rPr>
              <w:t xml:space="preserve"> jejich kupní ceny na ČS.</w:t>
            </w:r>
          </w:p>
        </w:tc>
        <w:tc>
          <w:tcPr>
            <w:tcW w:w="5314" w:type="dxa"/>
            <w:tcBorders>
              <w:top w:val="nil"/>
              <w:left w:val="nil"/>
              <w:bottom w:val="nil"/>
              <w:right w:val="nil"/>
            </w:tcBorders>
          </w:tcPr>
          <w:p w:rsidR="00573A93" w:rsidRDefault="00A3541E">
            <w:pPr>
              <w:ind w:right="24"/>
              <w:jc w:val="right"/>
            </w:pPr>
            <w:r>
              <w:rPr>
                <w:sz w:val="14"/>
              </w:rPr>
              <w:t>SLOVNAFT stanovit mu, podle svých interních pravidel ohodnocování</w:t>
            </w:r>
          </w:p>
        </w:tc>
      </w:tr>
      <w:tr w:rsidR="00573A93">
        <w:trPr>
          <w:trHeight w:val="173"/>
        </w:trPr>
        <w:tc>
          <w:tcPr>
            <w:tcW w:w="5568" w:type="dxa"/>
            <w:gridSpan w:val="2"/>
            <w:tcBorders>
              <w:top w:val="nil"/>
              <w:left w:val="nil"/>
              <w:bottom w:val="nil"/>
              <w:right w:val="nil"/>
            </w:tcBorders>
          </w:tcPr>
          <w:p w:rsidR="00573A93" w:rsidRDefault="00A3541E">
            <w:pPr>
              <w:ind w:left="634"/>
            </w:pPr>
            <w:r>
              <w:rPr>
                <w:sz w:val="14"/>
              </w:rPr>
              <w:lastRenderedPageBreak/>
              <w:t>Tečnost SLOVNAFT je v případě vzniku pohledávek po lhůtě splatnosti</w:t>
            </w:r>
          </w:p>
        </w:tc>
        <w:tc>
          <w:tcPr>
            <w:tcW w:w="5314" w:type="dxa"/>
            <w:tcBorders>
              <w:top w:val="nil"/>
              <w:left w:val="nil"/>
              <w:bottom w:val="nil"/>
              <w:right w:val="nil"/>
            </w:tcBorders>
          </w:tcPr>
          <w:p w:rsidR="00573A93" w:rsidRDefault="00A3541E">
            <w:pPr>
              <w:ind w:right="19"/>
              <w:jc w:val="right"/>
            </w:pPr>
            <w:r>
              <w:rPr>
                <w:sz w:val="16"/>
              </w:rPr>
              <w:t>zákazníků, příslušný kreditní limit (dále jen „Kreditní limit”). Kreditní limit, jeho</w:t>
            </w:r>
          </w:p>
        </w:tc>
      </w:tr>
      <w:tr w:rsidR="00573A93">
        <w:trPr>
          <w:trHeight w:val="173"/>
        </w:trPr>
        <w:tc>
          <w:tcPr>
            <w:tcW w:w="5568" w:type="dxa"/>
            <w:gridSpan w:val="2"/>
            <w:tcBorders>
              <w:top w:val="nil"/>
              <w:left w:val="nil"/>
              <w:bottom w:val="nil"/>
              <w:right w:val="nil"/>
            </w:tcBorders>
          </w:tcPr>
          <w:p w:rsidR="00573A93" w:rsidRDefault="00A3541E">
            <w:pPr>
              <w:ind w:left="629"/>
            </w:pPr>
            <w:proofErr w:type="spellStart"/>
            <w:r>
              <w:rPr>
                <w:sz w:val="14"/>
              </w:rPr>
              <w:t>amfkovi</w:t>
            </w:r>
            <w:proofErr w:type="spellEnd"/>
            <w:r>
              <w:rPr>
                <w:sz w:val="14"/>
              </w:rPr>
              <w:t>• oprávněna započítat všechny své splatné pohledávky vůči</w:t>
            </w:r>
          </w:p>
        </w:tc>
        <w:tc>
          <w:tcPr>
            <w:tcW w:w="5314" w:type="dxa"/>
            <w:tcBorders>
              <w:top w:val="nil"/>
              <w:left w:val="nil"/>
              <w:bottom w:val="nil"/>
              <w:right w:val="nil"/>
            </w:tcBorders>
          </w:tcPr>
          <w:p w:rsidR="00573A93" w:rsidRDefault="00A3541E">
            <w:pPr>
              <w:ind w:right="24"/>
              <w:jc w:val="right"/>
            </w:pPr>
            <w:r>
              <w:rPr>
                <w:sz w:val="14"/>
              </w:rPr>
              <w:t>výše a forma zabezpečení jsou uvedeny ve Smlouvě uzavřené se Zákazníkem.</w:t>
            </w:r>
          </w:p>
        </w:tc>
      </w:tr>
      <w:tr w:rsidR="00573A93">
        <w:trPr>
          <w:trHeight w:val="174"/>
        </w:trPr>
        <w:tc>
          <w:tcPr>
            <w:tcW w:w="5568" w:type="dxa"/>
            <w:gridSpan w:val="2"/>
            <w:tcBorders>
              <w:top w:val="nil"/>
              <w:left w:val="nil"/>
              <w:bottom w:val="nil"/>
              <w:right w:val="nil"/>
            </w:tcBorders>
          </w:tcPr>
          <w:p w:rsidR="00573A93" w:rsidRDefault="00A3541E">
            <w:pPr>
              <w:ind w:left="58"/>
              <w:jc w:val="center"/>
            </w:pPr>
            <w:proofErr w:type="spellStart"/>
            <w:r>
              <w:rPr>
                <w:sz w:val="14"/>
              </w:rPr>
              <w:t>řípadným</w:t>
            </w:r>
            <w:proofErr w:type="spellEnd"/>
            <w:r>
              <w:rPr>
                <w:sz w:val="14"/>
              </w:rPr>
              <w:t xml:space="preserve"> závazkům, které má a které eviduje vůči Zákazníkovi, a vydané</w:t>
            </w:r>
          </w:p>
        </w:tc>
        <w:tc>
          <w:tcPr>
            <w:tcW w:w="5314" w:type="dxa"/>
            <w:tcBorders>
              <w:top w:val="nil"/>
              <w:left w:val="nil"/>
              <w:bottom w:val="nil"/>
              <w:right w:val="nil"/>
            </w:tcBorders>
          </w:tcPr>
          <w:p w:rsidR="00573A93" w:rsidRDefault="00A3541E">
            <w:pPr>
              <w:ind w:right="24"/>
              <w:jc w:val="right"/>
            </w:pPr>
            <w:r>
              <w:rPr>
                <w:sz w:val="16"/>
              </w:rPr>
              <w:t>Společnost SLOVNAFT bude na vyžádání Zákazníka informovat o aktuální výši</w:t>
            </w:r>
          </w:p>
        </w:tc>
      </w:tr>
      <w:tr w:rsidR="00573A93">
        <w:trPr>
          <w:trHeight w:val="173"/>
        </w:trPr>
        <w:tc>
          <w:tcPr>
            <w:tcW w:w="5568" w:type="dxa"/>
            <w:gridSpan w:val="2"/>
            <w:tcBorders>
              <w:top w:val="nil"/>
              <w:left w:val="nil"/>
              <w:bottom w:val="nil"/>
              <w:right w:val="nil"/>
            </w:tcBorders>
          </w:tcPr>
          <w:p w:rsidR="00573A93" w:rsidRDefault="00A3541E">
            <w:pPr>
              <w:ind w:left="475"/>
            </w:pPr>
            <w:proofErr w:type="spellStart"/>
            <w:r>
              <w:rPr>
                <w:sz w:val="14"/>
              </w:rPr>
              <w:t>alivové</w:t>
            </w:r>
            <w:proofErr w:type="spellEnd"/>
            <w:r>
              <w:rPr>
                <w:sz w:val="14"/>
              </w:rPr>
              <w:t xml:space="preserve"> karty zablokovat.</w:t>
            </w:r>
          </w:p>
        </w:tc>
        <w:tc>
          <w:tcPr>
            <w:tcW w:w="5314" w:type="dxa"/>
            <w:tcBorders>
              <w:top w:val="nil"/>
              <w:left w:val="nil"/>
              <w:bottom w:val="nil"/>
              <w:right w:val="nil"/>
            </w:tcBorders>
          </w:tcPr>
          <w:p w:rsidR="00573A93" w:rsidRDefault="00A3541E">
            <w:pPr>
              <w:ind w:left="346"/>
            </w:pPr>
            <w:r>
              <w:rPr>
                <w:sz w:val="14"/>
              </w:rPr>
              <w:t>Kreditního limitu, který byl Zákazníkovi přidělen,</w:t>
            </w:r>
          </w:p>
        </w:tc>
      </w:tr>
      <w:tr w:rsidR="00573A93">
        <w:trPr>
          <w:trHeight w:val="170"/>
        </w:trPr>
        <w:tc>
          <w:tcPr>
            <w:tcW w:w="5568" w:type="dxa"/>
            <w:gridSpan w:val="2"/>
            <w:tcBorders>
              <w:top w:val="nil"/>
              <w:left w:val="nil"/>
              <w:bottom w:val="nil"/>
              <w:right w:val="nil"/>
            </w:tcBorders>
          </w:tcPr>
          <w:p w:rsidR="00573A93" w:rsidRDefault="00A3541E">
            <w:pPr>
              <w:ind w:right="34"/>
              <w:jc w:val="center"/>
            </w:pPr>
            <w:proofErr w:type="spellStart"/>
            <w:r>
              <w:rPr>
                <w:sz w:val="14"/>
              </w:rPr>
              <w:t>zákaznik</w:t>
            </w:r>
            <w:proofErr w:type="spellEnd"/>
            <w:r>
              <w:rPr>
                <w:sz w:val="14"/>
              </w:rPr>
              <w:t xml:space="preserve"> </w:t>
            </w:r>
            <w:proofErr w:type="spellStart"/>
            <w:r>
              <w:rPr>
                <w:sz w:val="14"/>
              </w:rPr>
              <w:t>hradf</w:t>
            </w:r>
            <w:proofErr w:type="spellEnd"/>
            <w:r>
              <w:rPr>
                <w:sz w:val="14"/>
              </w:rPr>
              <w:t xml:space="preserve"> poplatky banky Zákazníka; případné další náklady účtované</w:t>
            </w:r>
          </w:p>
        </w:tc>
        <w:tc>
          <w:tcPr>
            <w:tcW w:w="5314" w:type="dxa"/>
            <w:tcBorders>
              <w:top w:val="nil"/>
              <w:left w:val="nil"/>
              <w:bottom w:val="nil"/>
              <w:right w:val="nil"/>
            </w:tcBorders>
          </w:tcPr>
          <w:p w:rsidR="00573A93" w:rsidRDefault="00A3541E">
            <w:pPr>
              <w:jc w:val="both"/>
            </w:pPr>
            <w:r>
              <w:rPr>
                <w:sz w:val="14"/>
              </w:rPr>
              <w:t>10.3. Společnost SLOVNAFT je oprávněna požadovat od Zákazníka kdykoliv po dobu</w:t>
            </w:r>
          </w:p>
        </w:tc>
      </w:tr>
      <w:tr w:rsidR="00573A93">
        <w:trPr>
          <w:trHeight w:val="174"/>
        </w:trPr>
        <w:tc>
          <w:tcPr>
            <w:tcW w:w="5568" w:type="dxa"/>
            <w:gridSpan w:val="2"/>
            <w:tcBorders>
              <w:top w:val="nil"/>
              <w:left w:val="nil"/>
              <w:bottom w:val="nil"/>
              <w:right w:val="nil"/>
            </w:tcBorders>
          </w:tcPr>
          <w:p w:rsidR="00573A93" w:rsidRDefault="00A3541E">
            <w:pPr>
              <w:ind w:right="58"/>
              <w:jc w:val="center"/>
            </w:pPr>
            <w:r>
              <w:rPr>
                <w:sz w:val="14"/>
              </w:rPr>
              <w:t>jinými bankami (korespondenčními a bankou společnosti SLOVNAFT) hradí</w:t>
            </w:r>
          </w:p>
        </w:tc>
        <w:tc>
          <w:tcPr>
            <w:tcW w:w="5314" w:type="dxa"/>
            <w:tcBorders>
              <w:top w:val="nil"/>
              <w:left w:val="nil"/>
              <w:bottom w:val="nil"/>
              <w:right w:val="nil"/>
            </w:tcBorders>
          </w:tcPr>
          <w:p w:rsidR="00573A93" w:rsidRDefault="00A3541E">
            <w:pPr>
              <w:ind w:right="24"/>
              <w:jc w:val="right"/>
            </w:pPr>
            <w:r>
              <w:rPr>
                <w:sz w:val="14"/>
              </w:rPr>
              <w:t>platnosti Smlouvy, a to i před tím, než dojde k jejímu uzavření, zajištění závazků</w:t>
            </w:r>
          </w:p>
        </w:tc>
      </w:tr>
      <w:tr w:rsidR="00573A93">
        <w:trPr>
          <w:trHeight w:val="174"/>
        </w:trPr>
        <w:tc>
          <w:tcPr>
            <w:tcW w:w="5568" w:type="dxa"/>
            <w:gridSpan w:val="2"/>
            <w:tcBorders>
              <w:top w:val="nil"/>
              <w:left w:val="nil"/>
              <w:bottom w:val="nil"/>
              <w:right w:val="nil"/>
            </w:tcBorders>
          </w:tcPr>
          <w:p w:rsidR="00573A93" w:rsidRDefault="00A3541E">
            <w:pPr>
              <w:ind w:left="370"/>
            </w:pPr>
            <w:r>
              <w:rPr>
                <w:sz w:val="14"/>
              </w:rPr>
              <w:t>společnost SLOVNAFT.</w:t>
            </w:r>
          </w:p>
        </w:tc>
        <w:tc>
          <w:tcPr>
            <w:tcW w:w="5314" w:type="dxa"/>
            <w:tcBorders>
              <w:top w:val="nil"/>
              <w:left w:val="nil"/>
              <w:bottom w:val="nil"/>
              <w:right w:val="nil"/>
            </w:tcBorders>
          </w:tcPr>
          <w:p w:rsidR="00573A93" w:rsidRDefault="00A3541E">
            <w:pPr>
              <w:ind w:right="14"/>
              <w:jc w:val="right"/>
            </w:pPr>
            <w:r>
              <w:rPr>
                <w:sz w:val="14"/>
              </w:rPr>
              <w:t>Zákazníka (zaplacení kupní ceny a jejího příslušenství) vyplývajících z dodávek</w:t>
            </w:r>
          </w:p>
        </w:tc>
      </w:tr>
      <w:tr w:rsidR="00573A93">
        <w:trPr>
          <w:trHeight w:val="169"/>
        </w:trPr>
        <w:tc>
          <w:tcPr>
            <w:tcW w:w="5568" w:type="dxa"/>
            <w:gridSpan w:val="2"/>
            <w:tcBorders>
              <w:top w:val="nil"/>
              <w:left w:val="nil"/>
              <w:bottom w:val="nil"/>
              <w:right w:val="nil"/>
            </w:tcBorders>
          </w:tcPr>
          <w:p w:rsidR="00573A93" w:rsidRDefault="00A3541E">
            <w:pPr>
              <w:ind w:right="53"/>
              <w:jc w:val="center"/>
            </w:pPr>
            <w:r>
              <w:rPr>
                <w:sz w:val="14"/>
              </w:rPr>
              <w:t>Zákazník a společnost SLOVNAFT jsou oprávněni jednostranně změnit čísla</w:t>
            </w:r>
          </w:p>
        </w:tc>
        <w:tc>
          <w:tcPr>
            <w:tcW w:w="5314" w:type="dxa"/>
            <w:tcBorders>
              <w:top w:val="nil"/>
              <w:left w:val="nil"/>
              <w:bottom w:val="nil"/>
              <w:right w:val="nil"/>
            </w:tcBorders>
          </w:tcPr>
          <w:p w:rsidR="00573A93" w:rsidRDefault="00A3541E">
            <w:pPr>
              <w:ind w:right="19"/>
              <w:jc w:val="right"/>
            </w:pPr>
            <w:r>
              <w:rPr>
                <w:sz w:val="14"/>
              </w:rPr>
              <w:t>produktu podle Smlouvy. O formě, přijatelnosti a výši hodnoty zajištění, které</w:t>
            </w:r>
          </w:p>
        </w:tc>
      </w:tr>
      <w:tr w:rsidR="00573A93">
        <w:trPr>
          <w:trHeight w:val="172"/>
        </w:trPr>
        <w:tc>
          <w:tcPr>
            <w:tcW w:w="5568" w:type="dxa"/>
            <w:gridSpan w:val="2"/>
            <w:tcBorders>
              <w:top w:val="nil"/>
              <w:left w:val="nil"/>
              <w:bottom w:val="nil"/>
              <w:right w:val="nil"/>
            </w:tcBorders>
          </w:tcPr>
          <w:p w:rsidR="00573A93" w:rsidRDefault="00A3541E">
            <w:pPr>
              <w:ind w:right="48"/>
              <w:jc w:val="center"/>
            </w:pPr>
            <w:r>
              <w:rPr>
                <w:sz w:val="14"/>
              </w:rPr>
              <w:t>bankovního spojení nebo banku. V takovém případě upozorní druhou Smluvní</w:t>
            </w:r>
          </w:p>
        </w:tc>
        <w:tc>
          <w:tcPr>
            <w:tcW w:w="5314" w:type="dxa"/>
            <w:tcBorders>
              <w:top w:val="nil"/>
              <w:left w:val="nil"/>
              <w:bottom w:val="nil"/>
              <w:right w:val="nil"/>
            </w:tcBorders>
          </w:tcPr>
          <w:p w:rsidR="00573A93" w:rsidRDefault="00A3541E">
            <w:pPr>
              <w:ind w:right="19"/>
              <w:jc w:val="right"/>
            </w:pPr>
            <w:r>
              <w:rPr>
                <w:sz w:val="14"/>
              </w:rPr>
              <w:t>navrhne Zákazník za účelem zajištění svých závazků z obchodních vztahů vůči</w:t>
            </w:r>
          </w:p>
        </w:tc>
      </w:tr>
      <w:tr w:rsidR="00573A93">
        <w:trPr>
          <w:trHeight w:val="173"/>
        </w:trPr>
        <w:tc>
          <w:tcPr>
            <w:tcW w:w="5568" w:type="dxa"/>
            <w:gridSpan w:val="2"/>
            <w:tcBorders>
              <w:top w:val="nil"/>
              <w:left w:val="nil"/>
              <w:bottom w:val="nil"/>
              <w:right w:val="nil"/>
            </w:tcBorders>
          </w:tcPr>
          <w:p w:rsidR="00573A93" w:rsidRDefault="00A3541E">
            <w:pPr>
              <w:ind w:right="48"/>
              <w:jc w:val="center"/>
            </w:pPr>
            <w:r>
              <w:rPr>
                <w:sz w:val="14"/>
              </w:rPr>
              <w:t>stranu v dostatečném předstihu a zároveň druhou Smluvní stranu požádají o</w:t>
            </w:r>
          </w:p>
        </w:tc>
        <w:tc>
          <w:tcPr>
            <w:tcW w:w="5314" w:type="dxa"/>
            <w:tcBorders>
              <w:top w:val="nil"/>
              <w:left w:val="nil"/>
              <w:bottom w:val="nil"/>
              <w:right w:val="nil"/>
            </w:tcBorders>
          </w:tcPr>
          <w:p w:rsidR="00573A93" w:rsidRDefault="00A3541E">
            <w:pPr>
              <w:ind w:right="24"/>
              <w:jc w:val="right"/>
            </w:pPr>
            <w:r>
              <w:rPr>
                <w:sz w:val="14"/>
              </w:rPr>
              <w:t>společnosti SLOVNAFT, rozhoduje společnost SLOVNAFT, kdy preferovanou</w:t>
            </w:r>
          </w:p>
        </w:tc>
      </w:tr>
      <w:tr w:rsidR="00573A93">
        <w:trPr>
          <w:trHeight w:val="172"/>
        </w:trPr>
        <w:tc>
          <w:tcPr>
            <w:tcW w:w="5568" w:type="dxa"/>
            <w:gridSpan w:val="2"/>
            <w:tcBorders>
              <w:top w:val="nil"/>
              <w:left w:val="nil"/>
              <w:bottom w:val="nil"/>
              <w:right w:val="nil"/>
            </w:tcBorders>
          </w:tcPr>
          <w:p w:rsidR="00573A93" w:rsidRDefault="00A3541E">
            <w:pPr>
              <w:ind w:right="62"/>
              <w:jc w:val="center"/>
            </w:pPr>
            <w:r>
              <w:rPr>
                <w:sz w:val="14"/>
              </w:rPr>
              <w:t>platbu na nové číslo bankovního účtu, Uvedené změny nebudou mít vliv na</w:t>
            </w:r>
          </w:p>
        </w:tc>
        <w:tc>
          <w:tcPr>
            <w:tcW w:w="5314" w:type="dxa"/>
            <w:tcBorders>
              <w:top w:val="nil"/>
              <w:left w:val="nil"/>
              <w:bottom w:val="nil"/>
              <w:right w:val="nil"/>
            </w:tcBorders>
          </w:tcPr>
          <w:p w:rsidR="00573A93" w:rsidRDefault="00A3541E">
            <w:pPr>
              <w:ind w:right="19"/>
              <w:jc w:val="right"/>
            </w:pPr>
            <w:r>
              <w:rPr>
                <w:sz w:val="16"/>
              </w:rPr>
              <w:t>formou zajištění je minimálně bankovní záruka, akreditiv, nebo depozit</w:t>
            </w:r>
          </w:p>
        </w:tc>
      </w:tr>
      <w:tr w:rsidR="00573A93">
        <w:trPr>
          <w:trHeight w:val="174"/>
        </w:trPr>
        <w:tc>
          <w:tcPr>
            <w:tcW w:w="5568" w:type="dxa"/>
            <w:gridSpan w:val="2"/>
            <w:tcBorders>
              <w:top w:val="nil"/>
              <w:left w:val="nil"/>
              <w:bottom w:val="nil"/>
              <w:right w:val="nil"/>
            </w:tcBorders>
          </w:tcPr>
          <w:p w:rsidR="00573A93" w:rsidRDefault="00A3541E">
            <w:pPr>
              <w:ind w:left="355"/>
            </w:pPr>
            <w:r>
              <w:rPr>
                <w:sz w:val="14"/>
              </w:rPr>
              <w:t>splatnost daňového dokladu.</w:t>
            </w:r>
          </w:p>
        </w:tc>
        <w:tc>
          <w:tcPr>
            <w:tcW w:w="5314" w:type="dxa"/>
            <w:tcBorders>
              <w:top w:val="nil"/>
              <w:left w:val="nil"/>
              <w:bottom w:val="nil"/>
              <w:right w:val="nil"/>
            </w:tcBorders>
          </w:tcPr>
          <w:p w:rsidR="00573A93" w:rsidRDefault="00A3541E">
            <w:pPr>
              <w:ind w:right="24"/>
              <w:jc w:val="right"/>
            </w:pPr>
            <w:r>
              <w:rPr>
                <w:sz w:val="14"/>
              </w:rPr>
              <w:t>finančních prostředků ve prospěch společnosti SLOVNAFT, zástavní právo</w:t>
            </w:r>
          </w:p>
        </w:tc>
      </w:tr>
      <w:tr w:rsidR="00573A93">
        <w:trPr>
          <w:trHeight w:val="172"/>
        </w:trPr>
        <w:tc>
          <w:tcPr>
            <w:tcW w:w="5568" w:type="dxa"/>
            <w:gridSpan w:val="2"/>
            <w:tcBorders>
              <w:top w:val="nil"/>
              <w:left w:val="nil"/>
              <w:bottom w:val="nil"/>
              <w:right w:val="nil"/>
            </w:tcBorders>
          </w:tcPr>
          <w:p w:rsidR="00573A93" w:rsidRDefault="00A3541E">
            <w:pPr>
              <w:ind w:left="14"/>
            </w:pPr>
            <w:r>
              <w:rPr>
                <w:sz w:val="14"/>
              </w:rPr>
              <w:t>8.15. Společnost SLOVNAFT je oprávněna započíst si pohledávku po lhůtě</w:t>
            </w:r>
          </w:p>
        </w:tc>
        <w:tc>
          <w:tcPr>
            <w:tcW w:w="5314" w:type="dxa"/>
            <w:tcBorders>
              <w:top w:val="nil"/>
              <w:left w:val="nil"/>
              <w:bottom w:val="nil"/>
              <w:right w:val="nil"/>
            </w:tcBorders>
          </w:tcPr>
          <w:p w:rsidR="00573A93" w:rsidRDefault="00A3541E">
            <w:pPr>
              <w:ind w:right="19"/>
              <w:jc w:val="right"/>
            </w:pPr>
            <w:r>
              <w:rPr>
                <w:sz w:val="14"/>
              </w:rPr>
              <w:t>k nemovité věci, případně jiná bezpečná a bonitní forma zajištění určená na</w:t>
            </w:r>
          </w:p>
        </w:tc>
      </w:tr>
      <w:tr w:rsidR="00573A93">
        <w:trPr>
          <w:trHeight w:val="174"/>
        </w:trPr>
        <w:tc>
          <w:tcPr>
            <w:tcW w:w="350" w:type="dxa"/>
            <w:tcBorders>
              <w:top w:val="nil"/>
              <w:left w:val="nil"/>
              <w:bottom w:val="nil"/>
              <w:right w:val="nil"/>
            </w:tcBorders>
          </w:tcPr>
          <w:p w:rsidR="00573A93" w:rsidRDefault="00573A93"/>
        </w:tc>
        <w:tc>
          <w:tcPr>
            <w:tcW w:w="5218" w:type="dxa"/>
            <w:tcBorders>
              <w:top w:val="nil"/>
              <w:left w:val="nil"/>
              <w:bottom w:val="nil"/>
              <w:right w:val="nil"/>
            </w:tcBorders>
          </w:tcPr>
          <w:p w:rsidR="00573A93" w:rsidRDefault="00A3541E">
            <w:pPr>
              <w:ind w:left="5"/>
            </w:pPr>
            <w:r>
              <w:rPr>
                <w:sz w:val="14"/>
              </w:rPr>
              <w:t>splatnosti vůči Zákazníkovi, stejně jako pohledávku po lhůtě splatnosti nabytou</w:t>
            </w:r>
          </w:p>
        </w:tc>
        <w:tc>
          <w:tcPr>
            <w:tcW w:w="5314" w:type="dxa"/>
            <w:tcBorders>
              <w:top w:val="nil"/>
              <w:left w:val="nil"/>
              <w:bottom w:val="nil"/>
              <w:right w:val="nil"/>
            </w:tcBorders>
          </w:tcPr>
          <w:p w:rsidR="00573A93" w:rsidRDefault="00A3541E">
            <w:pPr>
              <w:ind w:left="346"/>
            </w:pPr>
            <w:r>
              <w:rPr>
                <w:sz w:val="14"/>
              </w:rPr>
              <w:t>základě dohody Smluvních stran.</w:t>
            </w:r>
          </w:p>
        </w:tc>
      </w:tr>
      <w:tr w:rsidR="00573A93">
        <w:trPr>
          <w:trHeight w:val="172"/>
        </w:trPr>
        <w:tc>
          <w:tcPr>
            <w:tcW w:w="350" w:type="dxa"/>
            <w:tcBorders>
              <w:top w:val="nil"/>
              <w:left w:val="nil"/>
              <w:bottom w:val="nil"/>
              <w:right w:val="nil"/>
            </w:tcBorders>
          </w:tcPr>
          <w:p w:rsidR="00573A93" w:rsidRDefault="00573A93"/>
        </w:tc>
        <w:tc>
          <w:tcPr>
            <w:tcW w:w="5218" w:type="dxa"/>
            <w:tcBorders>
              <w:top w:val="nil"/>
              <w:left w:val="nil"/>
              <w:bottom w:val="nil"/>
              <w:right w:val="nil"/>
            </w:tcBorders>
          </w:tcPr>
          <w:p w:rsidR="00573A93" w:rsidRDefault="00A3541E">
            <w:pPr>
              <w:ind w:left="5"/>
            </w:pPr>
            <w:r>
              <w:rPr>
                <w:sz w:val="16"/>
              </w:rPr>
              <w:t>od jiného člena koncernu MOL PIC. (podle odst. 9.5. těchto VOP) vůči</w:t>
            </w:r>
          </w:p>
        </w:tc>
        <w:tc>
          <w:tcPr>
            <w:tcW w:w="5314" w:type="dxa"/>
            <w:tcBorders>
              <w:top w:val="nil"/>
              <w:left w:val="nil"/>
              <w:bottom w:val="nil"/>
              <w:right w:val="nil"/>
            </w:tcBorders>
          </w:tcPr>
          <w:p w:rsidR="00573A93" w:rsidRDefault="00A3541E">
            <w:pPr>
              <w:ind w:left="5"/>
              <w:jc w:val="both"/>
            </w:pPr>
            <w:r>
              <w:rPr>
                <w:sz w:val="14"/>
              </w:rPr>
              <w:t>10.4. Zákazník je povinen zajistit, aby doba platnosti jím poskytnuté bankovní záruky,</w:t>
            </w:r>
          </w:p>
        </w:tc>
      </w:tr>
      <w:tr w:rsidR="00573A93">
        <w:trPr>
          <w:trHeight w:val="174"/>
        </w:trPr>
        <w:tc>
          <w:tcPr>
            <w:tcW w:w="350" w:type="dxa"/>
            <w:tcBorders>
              <w:top w:val="nil"/>
              <w:left w:val="nil"/>
              <w:bottom w:val="nil"/>
              <w:right w:val="nil"/>
            </w:tcBorders>
          </w:tcPr>
          <w:p w:rsidR="00573A93" w:rsidRDefault="00573A93"/>
        </w:tc>
        <w:tc>
          <w:tcPr>
            <w:tcW w:w="5218" w:type="dxa"/>
            <w:tcBorders>
              <w:top w:val="nil"/>
              <w:left w:val="nil"/>
              <w:bottom w:val="nil"/>
              <w:right w:val="nil"/>
            </w:tcBorders>
          </w:tcPr>
          <w:p w:rsidR="00573A93" w:rsidRDefault="00A3541E">
            <w:r>
              <w:rPr>
                <w:sz w:val="14"/>
              </w:rPr>
              <w:t>Zákazníkovi, kterou společnost SLOVNAFT získala, vůči jakékoliv existující</w:t>
            </w:r>
          </w:p>
        </w:tc>
        <w:tc>
          <w:tcPr>
            <w:tcW w:w="5314" w:type="dxa"/>
            <w:tcBorders>
              <w:top w:val="nil"/>
              <w:left w:val="nil"/>
              <w:bottom w:val="nil"/>
              <w:right w:val="nil"/>
            </w:tcBorders>
          </w:tcPr>
          <w:p w:rsidR="00573A93" w:rsidRDefault="00A3541E">
            <w:pPr>
              <w:ind w:right="24"/>
              <w:jc w:val="right"/>
            </w:pPr>
            <w:r>
              <w:rPr>
                <w:sz w:val="16"/>
              </w:rPr>
              <w:t>akreditivu, depozitu, nebo jiné ze strany společnosti SLOVNAFT přijatelné formy</w:t>
            </w:r>
          </w:p>
        </w:tc>
      </w:tr>
      <w:tr w:rsidR="00573A93">
        <w:trPr>
          <w:trHeight w:val="173"/>
        </w:trPr>
        <w:tc>
          <w:tcPr>
            <w:tcW w:w="350" w:type="dxa"/>
            <w:tcBorders>
              <w:top w:val="nil"/>
              <w:left w:val="nil"/>
              <w:bottom w:val="nil"/>
              <w:right w:val="nil"/>
            </w:tcBorders>
          </w:tcPr>
          <w:p w:rsidR="00573A93" w:rsidRDefault="00573A93"/>
        </w:tc>
        <w:tc>
          <w:tcPr>
            <w:tcW w:w="5218" w:type="dxa"/>
            <w:tcBorders>
              <w:top w:val="nil"/>
              <w:left w:val="nil"/>
              <w:bottom w:val="nil"/>
              <w:right w:val="nil"/>
            </w:tcBorders>
          </w:tcPr>
          <w:p w:rsidR="00573A93" w:rsidRDefault="00A3541E">
            <w:pPr>
              <w:ind w:left="5"/>
            </w:pPr>
            <w:r>
              <w:rPr>
                <w:sz w:val="14"/>
              </w:rPr>
              <w:t>pohledávce Zákazníka, která je způsobilá k započtení a kterou Zákazník má</w:t>
            </w:r>
          </w:p>
        </w:tc>
        <w:tc>
          <w:tcPr>
            <w:tcW w:w="5314" w:type="dxa"/>
            <w:tcBorders>
              <w:top w:val="nil"/>
              <w:left w:val="nil"/>
              <w:bottom w:val="nil"/>
              <w:right w:val="nil"/>
            </w:tcBorders>
          </w:tcPr>
          <w:p w:rsidR="00573A93" w:rsidRDefault="00A3541E">
            <w:pPr>
              <w:ind w:right="19"/>
              <w:jc w:val="right"/>
            </w:pPr>
            <w:r>
              <w:rPr>
                <w:sz w:val="14"/>
              </w:rPr>
              <w:t>zajištění byla nejméně 0 15 pracovních dnů delší, než je splatnost posledního</w:t>
            </w:r>
          </w:p>
        </w:tc>
      </w:tr>
      <w:tr w:rsidR="00573A93">
        <w:trPr>
          <w:trHeight w:val="171"/>
        </w:trPr>
        <w:tc>
          <w:tcPr>
            <w:tcW w:w="350" w:type="dxa"/>
            <w:tcBorders>
              <w:top w:val="nil"/>
              <w:left w:val="nil"/>
              <w:bottom w:val="nil"/>
              <w:right w:val="nil"/>
            </w:tcBorders>
          </w:tcPr>
          <w:p w:rsidR="00573A93" w:rsidRDefault="00573A93"/>
        </w:tc>
        <w:tc>
          <w:tcPr>
            <w:tcW w:w="5218" w:type="dxa"/>
            <w:tcBorders>
              <w:top w:val="nil"/>
              <w:left w:val="nil"/>
              <w:bottom w:val="nil"/>
              <w:right w:val="nil"/>
            </w:tcBorders>
          </w:tcPr>
          <w:p w:rsidR="00573A93" w:rsidRDefault="00A3541E">
            <w:r>
              <w:rPr>
                <w:sz w:val="14"/>
              </w:rPr>
              <w:t>vůči společnosti SLOVNAFT. O takovém započtení pohledávky je společnost</w:t>
            </w:r>
          </w:p>
        </w:tc>
        <w:tc>
          <w:tcPr>
            <w:tcW w:w="5314" w:type="dxa"/>
            <w:tcBorders>
              <w:top w:val="nil"/>
              <w:left w:val="nil"/>
              <w:bottom w:val="nil"/>
              <w:right w:val="nil"/>
            </w:tcBorders>
          </w:tcPr>
          <w:p w:rsidR="00573A93" w:rsidRDefault="00A3541E">
            <w:pPr>
              <w:ind w:right="19"/>
              <w:jc w:val="right"/>
            </w:pPr>
            <w:r>
              <w:rPr>
                <w:sz w:val="14"/>
              </w:rPr>
              <w:t>možného daňového dokladu podle Smlouvy. V případě, že platnost poskytnuté</w:t>
            </w:r>
          </w:p>
        </w:tc>
      </w:tr>
      <w:tr w:rsidR="00573A93">
        <w:trPr>
          <w:trHeight w:val="344"/>
        </w:trPr>
        <w:tc>
          <w:tcPr>
            <w:tcW w:w="350" w:type="dxa"/>
            <w:tcBorders>
              <w:top w:val="nil"/>
              <w:left w:val="nil"/>
              <w:bottom w:val="nil"/>
              <w:right w:val="nil"/>
            </w:tcBorders>
          </w:tcPr>
          <w:p w:rsidR="00573A93" w:rsidRDefault="00573A93"/>
        </w:tc>
        <w:tc>
          <w:tcPr>
            <w:tcW w:w="5218" w:type="dxa"/>
            <w:tcBorders>
              <w:top w:val="nil"/>
              <w:left w:val="nil"/>
              <w:bottom w:val="nil"/>
              <w:right w:val="nil"/>
            </w:tcBorders>
          </w:tcPr>
          <w:p w:rsidR="00573A93" w:rsidRDefault="00A3541E">
            <w:pPr>
              <w:ind w:left="5"/>
            </w:pPr>
            <w:r>
              <w:rPr>
                <w:sz w:val="14"/>
              </w:rPr>
              <w:t xml:space="preserve">SLOVNAFT povinna Zákazníka </w:t>
            </w:r>
            <w:proofErr w:type="spellStart"/>
            <w:r>
              <w:rPr>
                <w:sz w:val="14"/>
              </w:rPr>
              <w:t>písemnč</w:t>
            </w:r>
            <w:proofErr w:type="spellEnd"/>
            <w:r>
              <w:rPr>
                <w:sz w:val="14"/>
              </w:rPr>
              <w:t xml:space="preserve"> informovat,</w:t>
            </w:r>
          </w:p>
        </w:tc>
        <w:tc>
          <w:tcPr>
            <w:tcW w:w="5314" w:type="dxa"/>
            <w:tcBorders>
              <w:top w:val="nil"/>
              <w:left w:val="nil"/>
              <w:bottom w:val="nil"/>
              <w:right w:val="nil"/>
            </w:tcBorders>
          </w:tcPr>
          <w:p w:rsidR="00573A93" w:rsidRDefault="00A3541E">
            <w:pPr>
              <w:ind w:left="346" w:firstLine="5"/>
              <w:jc w:val="both"/>
            </w:pPr>
            <w:r>
              <w:rPr>
                <w:sz w:val="14"/>
              </w:rPr>
              <w:t xml:space="preserve">formy </w:t>
            </w:r>
            <w:proofErr w:type="spellStart"/>
            <w:r>
              <w:rPr>
                <w:sz w:val="14"/>
              </w:rPr>
              <w:t>zqjištění</w:t>
            </w:r>
            <w:proofErr w:type="spellEnd"/>
            <w:r>
              <w:rPr>
                <w:sz w:val="14"/>
              </w:rPr>
              <w:t xml:space="preserve"> vyprší v době trvání </w:t>
            </w:r>
            <w:proofErr w:type="spellStart"/>
            <w:r>
              <w:rPr>
                <w:sz w:val="14"/>
              </w:rPr>
              <w:t>Słnlouvy</w:t>
            </w:r>
            <w:proofErr w:type="spellEnd"/>
            <w:r>
              <w:rPr>
                <w:sz w:val="14"/>
              </w:rPr>
              <w:t xml:space="preserve"> a Zákazník neprodlouží v termínu určeném společnosti SLOVNAFT doklad o prodloužení platnosti uvedených</w:t>
            </w:r>
          </w:p>
        </w:tc>
      </w:tr>
      <w:tr w:rsidR="00573A93">
        <w:trPr>
          <w:trHeight w:val="172"/>
        </w:trPr>
        <w:tc>
          <w:tcPr>
            <w:tcW w:w="350" w:type="dxa"/>
            <w:tcBorders>
              <w:top w:val="nil"/>
              <w:left w:val="nil"/>
              <w:bottom w:val="nil"/>
              <w:right w:val="nil"/>
            </w:tcBorders>
          </w:tcPr>
          <w:p w:rsidR="00573A93" w:rsidRDefault="00573A93"/>
        </w:tc>
        <w:tc>
          <w:tcPr>
            <w:tcW w:w="5218" w:type="dxa"/>
            <w:tcBorders>
              <w:top w:val="nil"/>
              <w:left w:val="nil"/>
              <w:bottom w:val="nil"/>
              <w:right w:val="nil"/>
            </w:tcBorders>
          </w:tcPr>
          <w:p w:rsidR="00573A93" w:rsidRDefault="00A3541E">
            <w:pPr>
              <w:ind w:left="1930"/>
            </w:pPr>
            <w:r>
              <w:rPr>
                <w:sz w:val="18"/>
              </w:rPr>
              <w:t>článek 9.</w:t>
            </w:r>
          </w:p>
        </w:tc>
        <w:tc>
          <w:tcPr>
            <w:tcW w:w="5314" w:type="dxa"/>
            <w:tcBorders>
              <w:top w:val="nil"/>
              <w:left w:val="nil"/>
              <w:bottom w:val="nil"/>
              <w:right w:val="nil"/>
            </w:tcBorders>
          </w:tcPr>
          <w:p w:rsidR="00573A93" w:rsidRDefault="00A3541E">
            <w:pPr>
              <w:ind w:right="14"/>
              <w:jc w:val="right"/>
            </w:pPr>
            <w:r>
              <w:rPr>
                <w:sz w:val="14"/>
              </w:rPr>
              <w:t xml:space="preserve">forem zajištění, </w:t>
            </w:r>
            <w:proofErr w:type="spellStart"/>
            <w:r>
              <w:rPr>
                <w:sz w:val="14"/>
              </w:rPr>
              <w:t>společnosí</w:t>
            </w:r>
            <w:proofErr w:type="spellEnd"/>
            <w:r>
              <w:rPr>
                <w:sz w:val="14"/>
              </w:rPr>
              <w:t xml:space="preserve"> SLOVNAFT je oprávněná zablokovat okamžitě</w:t>
            </w:r>
          </w:p>
        </w:tc>
      </w:tr>
      <w:tr w:rsidR="00573A93">
        <w:trPr>
          <w:trHeight w:val="172"/>
        </w:trPr>
        <w:tc>
          <w:tcPr>
            <w:tcW w:w="350" w:type="dxa"/>
            <w:tcBorders>
              <w:top w:val="nil"/>
              <w:left w:val="nil"/>
              <w:bottom w:val="nil"/>
              <w:right w:val="nil"/>
            </w:tcBorders>
          </w:tcPr>
          <w:p w:rsidR="00573A93" w:rsidRDefault="00573A93"/>
        </w:tc>
        <w:tc>
          <w:tcPr>
            <w:tcW w:w="5218" w:type="dxa"/>
            <w:tcBorders>
              <w:top w:val="nil"/>
              <w:left w:val="nil"/>
              <w:bottom w:val="nil"/>
              <w:right w:val="nil"/>
            </w:tcBorders>
          </w:tcPr>
          <w:p w:rsidR="00573A93" w:rsidRDefault="00A3541E">
            <w:pPr>
              <w:ind w:left="1349"/>
            </w:pPr>
            <w:r>
              <w:rPr>
                <w:sz w:val="16"/>
              </w:rPr>
              <w:t>Blokování palivových karet</w:t>
            </w:r>
          </w:p>
        </w:tc>
        <w:tc>
          <w:tcPr>
            <w:tcW w:w="5314" w:type="dxa"/>
            <w:tcBorders>
              <w:top w:val="nil"/>
              <w:left w:val="nil"/>
              <w:bottom w:val="nil"/>
              <w:right w:val="nil"/>
            </w:tcBorders>
          </w:tcPr>
          <w:p w:rsidR="00573A93" w:rsidRDefault="00A3541E">
            <w:pPr>
              <w:ind w:left="350"/>
            </w:pPr>
            <w:r>
              <w:rPr>
                <w:sz w:val="14"/>
              </w:rPr>
              <w:t>Palivové karty Zákazníka.</w:t>
            </w:r>
          </w:p>
        </w:tc>
      </w:tr>
      <w:tr w:rsidR="00573A93">
        <w:trPr>
          <w:trHeight w:val="171"/>
        </w:trPr>
        <w:tc>
          <w:tcPr>
            <w:tcW w:w="350" w:type="dxa"/>
            <w:tcBorders>
              <w:top w:val="nil"/>
              <w:left w:val="nil"/>
              <w:bottom w:val="nil"/>
              <w:right w:val="nil"/>
            </w:tcBorders>
          </w:tcPr>
          <w:p w:rsidR="00573A93" w:rsidRDefault="00A3541E">
            <w:r>
              <w:rPr>
                <w:sz w:val="16"/>
              </w:rPr>
              <w:t>9.I.</w:t>
            </w:r>
          </w:p>
        </w:tc>
        <w:tc>
          <w:tcPr>
            <w:tcW w:w="5218" w:type="dxa"/>
            <w:tcBorders>
              <w:top w:val="nil"/>
              <w:left w:val="nil"/>
              <w:bottom w:val="nil"/>
              <w:right w:val="nil"/>
            </w:tcBorders>
          </w:tcPr>
          <w:p w:rsidR="00573A93" w:rsidRDefault="00A3541E">
            <w:pPr>
              <w:ind w:left="5"/>
            </w:pPr>
            <w:r>
              <w:rPr>
                <w:sz w:val="14"/>
              </w:rPr>
              <w:t>V případě, že je Zákazník v prodlení se splněním svých finančních závazků</w:t>
            </w:r>
          </w:p>
        </w:tc>
        <w:tc>
          <w:tcPr>
            <w:tcW w:w="5314" w:type="dxa"/>
            <w:tcBorders>
              <w:top w:val="nil"/>
              <w:left w:val="nil"/>
              <w:bottom w:val="nil"/>
              <w:right w:val="nil"/>
            </w:tcBorders>
          </w:tcPr>
          <w:p w:rsidR="00573A93" w:rsidRDefault="00A3541E">
            <w:pPr>
              <w:ind w:left="5"/>
              <w:jc w:val="both"/>
            </w:pPr>
            <w:r>
              <w:rPr>
                <w:sz w:val="14"/>
              </w:rPr>
              <w:t xml:space="preserve">10.5. Zákazník je povinen v </w:t>
            </w:r>
            <w:proofErr w:type="spellStart"/>
            <w:r>
              <w:rPr>
                <w:sz w:val="14"/>
              </w:rPr>
              <w:t>terłnínu</w:t>
            </w:r>
            <w:proofErr w:type="spellEnd"/>
            <w:r>
              <w:rPr>
                <w:sz w:val="14"/>
              </w:rPr>
              <w:t xml:space="preserve"> dohodnutém se společností SLOVNAFT odevzdat</w:t>
            </w:r>
          </w:p>
        </w:tc>
      </w:tr>
      <w:tr w:rsidR="00573A93">
        <w:trPr>
          <w:trHeight w:val="173"/>
        </w:trPr>
        <w:tc>
          <w:tcPr>
            <w:tcW w:w="350" w:type="dxa"/>
            <w:tcBorders>
              <w:top w:val="nil"/>
              <w:left w:val="nil"/>
              <w:bottom w:val="nil"/>
              <w:right w:val="nil"/>
            </w:tcBorders>
          </w:tcPr>
          <w:p w:rsidR="00573A93" w:rsidRDefault="00573A93"/>
        </w:tc>
        <w:tc>
          <w:tcPr>
            <w:tcW w:w="5218" w:type="dxa"/>
            <w:tcBorders>
              <w:top w:val="nil"/>
              <w:left w:val="nil"/>
              <w:bottom w:val="nil"/>
              <w:right w:val="nil"/>
            </w:tcBorders>
          </w:tcPr>
          <w:p w:rsidR="00573A93" w:rsidRDefault="00A3541E">
            <w:pPr>
              <w:ind w:left="5"/>
            </w:pPr>
            <w:r>
              <w:rPr>
                <w:sz w:val="14"/>
              </w:rPr>
              <w:t>vůči společnosti SLOVNAFT, má společnost SLOVNAFT právo zablokovat</w:t>
            </w:r>
          </w:p>
        </w:tc>
        <w:tc>
          <w:tcPr>
            <w:tcW w:w="5314" w:type="dxa"/>
            <w:tcBorders>
              <w:top w:val="nil"/>
              <w:left w:val="nil"/>
              <w:bottom w:val="nil"/>
              <w:right w:val="nil"/>
            </w:tcBorders>
          </w:tcPr>
          <w:p w:rsidR="00573A93" w:rsidRDefault="00A3541E">
            <w:pPr>
              <w:ind w:right="19"/>
              <w:jc w:val="right"/>
            </w:pPr>
            <w:r>
              <w:rPr>
                <w:sz w:val="16"/>
              </w:rPr>
              <w:t>jí doklady prokazující, že zaplacení kupní ceny a jejího příslušenství bylo</w:t>
            </w:r>
          </w:p>
        </w:tc>
      </w:tr>
      <w:tr w:rsidR="00573A93">
        <w:trPr>
          <w:trHeight w:val="173"/>
        </w:trPr>
        <w:tc>
          <w:tcPr>
            <w:tcW w:w="350" w:type="dxa"/>
            <w:tcBorders>
              <w:top w:val="nil"/>
              <w:left w:val="nil"/>
              <w:bottom w:val="nil"/>
              <w:right w:val="nil"/>
            </w:tcBorders>
          </w:tcPr>
          <w:p w:rsidR="00573A93" w:rsidRDefault="00573A93"/>
        </w:tc>
        <w:tc>
          <w:tcPr>
            <w:tcW w:w="5218" w:type="dxa"/>
            <w:tcBorders>
              <w:top w:val="nil"/>
              <w:left w:val="nil"/>
              <w:bottom w:val="nil"/>
              <w:right w:val="nil"/>
            </w:tcBorders>
          </w:tcPr>
          <w:p w:rsidR="00573A93" w:rsidRDefault="00A3541E">
            <w:pPr>
              <w:ind w:left="5"/>
            </w:pPr>
            <w:r>
              <w:rPr>
                <w:sz w:val="14"/>
              </w:rPr>
              <w:t>všechny Palivové karty vydané Zákazníkovi s okamžitým účinkem i bez toho,</w:t>
            </w:r>
          </w:p>
        </w:tc>
        <w:tc>
          <w:tcPr>
            <w:tcW w:w="5314" w:type="dxa"/>
            <w:tcBorders>
              <w:top w:val="nil"/>
              <w:left w:val="nil"/>
              <w:bottom w:val="nil"/>
              <w:right w:val="nil"/>
            </w:tcBorders>
          </w:tcPr>
          <w:p w:rsidR="00573A93" w:rsidRDefault="00A3541E">
            <w:pPr>
              <w:ind w:right="19"/>
              <w:jc w:val="right"/>
            </w:pPr>
            <w:r>
              <w:rPr>
                <w:sz w:val="16"/>
              </w:rPr>
              <w:t>zajištěno způsobem a ve výši dohodnuté mezi Smluvními stranami ve smyslu</w:t>
            </w:r>
          </w:p>
        </w:tc>
      </w:tr>
      <w:tr w:rsidR="00573A93">
        <w:trPr>
          <w:trHeight w:val="172"/>
        </w:trPr>
        <w:tc>
          <w:tcPr>
            <w:tcW w:w="350" w:type="dxa"/>
            <w:tcBorders>
              <w:top w:val="nil"/>
              <w:left w:val="nil"/>
              <w:bottom w:val="nil"/>
              <w:right w:val="nil"/>
            </w:tcBorders>
          </w:tcPr>
          <w:p w:rsidR="00573A93" w:rsidRDefault="00573A93"/>
        </w:tc>
        <w:tc>
          <w:tcPr>
            <w:tcW w:w="5218" w:type="dxa"/>
            <w:tcBorders>
              <w:top w:val="nil"/>
              <w:left w:val="nil"/>
              <w:bottom w:val="nil"/>
              <w:right w:val="nil"/>
            </w:tcBorders>
          </w:tcPr>
          <w:p w:rsidR="00573A93" w:rsidRDefault="00A3541E">
            <w:pPr>
              <w:ind w:left="5"/>
            </w:pPr>
            <w:r>
              <w:rPr>
                <w:sz w:val="14"/>
              </w:rPr>
              <w:t>aby tuto skutečnost byl povinen předem Zákazníkovi oznámit. V takovém</w:t>
            </w:r>
          </w:p>
        </w:tc>
        <w:tc>
          <w:tcPr>
            <w:tcW w:w="5314" w:type="dxa"/>
            <w:tcBorders>
              <w:top w:val="nil"/>
              <w:left w:val="nil"/>
              <w:bottom w:val="nil"/>
              <w:right w:val="nil"/>
            </w:tcBorders>
          </w:tcPr>
          <w:p w:rsidR="00573A93" w:rsidRDefault="00A3541E">
            <w:pPr>
              <w:ind w:right="14"/>
              <w:jc w:val="right"/>
            </w:pPr>
            <w:r>
              <w:rPr>
                <w:sz w:val="16"/>
              </w:rPr>
              <w:t>Smlouvy. Pokud Zákazník nesplní tuto povinnost, může společnost SLOVNAFT</w:t>
            </w:r>
          </w:p>
        </w:tc>
      </w:tr>
      <w:tr w:rsidR="00573A93">
        <w:trPr>
          <w:trHeight w:val="172"/>
        </w:trPr>
        <w:tc>
          <w:tcPr>
            <w:tcW w:w="350" w:type="dxa"/>
            <w:tcBorders>
              <w:top w:val="nil"/>
              <w:left w:val="nil"/>
              <w:bottom w:val="nil"/>
              <w:right w:val="nil"/>
            </w:tcBorders>
          </w:tcPr>
          <w:p w:rsidR="00573A93" w:rsidRDefault="00573A93"/>
        </w:tc>
        <w:tc>
          <w:tcPr>
            <w:tcW w:w="5218" w:type="dxa"/>
            <w:tcBorders>
              <w:top w:val="nil"/>
              <w:left w:val="nil"/>
              <w:bottom w:val="nil"/>
              <w:right w:val="nil"/>
            </w:tcBorders>
          </w:tcPr>
          <w:p w:rsidR="00573A93" w:rsidRDefault="00A3541E">
            <w:pPr>
              <w:ind w:left="5"/>
            </w:pPr>
            <w:r>
              <w:rPr>
                <w:sz w:val="14"/>
              </w:rPr>
              <w:t>případě bude společnost SLOVNAFT zároveň oprávněna okamžitě odstoupit</w:t>
            </w:r>
          </w:p>
        </w:tc>
        <w:tc>
          <w:tcPr>
            <w:tcW w:w="5314" w:type="dxa"/>
            <w:tcBorders>
              <w:top w:val="nil"/>
              <w:left w:val="nil"/>
              <w:bottom w:val="nil"/>
              <w:right w:val="nil"/>
            </w:tcBorders>
          </w:tcPr>
          <w:p w:rsidR="00573A93" w:rsidRDefault="00A3541E">
            <w:pPr>
              <w:ind w:right="24"/>
              <w:jc w:val="right"/>
            </w:pPr>
            <w:r>
              <w:rPr>
                <w:sz w:val="14"/>
              </w:rPr>
              <w:t>do doby doručení požadovaných dokladů prokazujících splnění této povinnosti</w:t>
            </w:r>
          </w:p>
        </w:tc>
      </w:tr>
      <w:tr w:rsidR="00573A93">
        <w:trPr>
          <w:trHeight w:val="172"/>
        </w:trPr>
        <w:tc>
          <w:tcPr>
            <w:tcW w:w="350" w:type="dxa"/>
            <w:tcBorders>
              <w:top w:val="nil"/>
              <w:left w:val="nil"/>
              <w:bottom w:val="nil"/>
              <w:right w:val="nil"/>
            </w:tcBorders>
          </w:tcPr>
          <w:p w:rsidR="00573A93" w:rsidRDefault="00573A93"/>
        </w:tc>
        <w:tc>
          <w:tcPr>
            <w:tcW w:w="5218" w:type="dxa"/>
            <w:tcBorders>
              <w:top w:val="nil"/>
              <w:left w:val="nil"/>
              <w:bottom w:val="nil"/>
              <w:right w:val="nil"/>
            </w:tcBorders>
          </w:tcPr>
          <w:p w:rsidR="00573A93" w:rsidRDefault="00A3541E">
            <w:pPr>
              <w:ind w:left="5"/>
            </w:pPr>
            <w:r>
              <w:rPr>
                <w:sz w:val="14"/>
              </w:rPr>
              <w:t>od Smlouvy, čímž není dotčeno její právo na náhradu škody vůči Zákazníkovi,</w:t>
            </w:r>
          </w:p>
        </w:tc>
        <w:tc>
          <w:tcPr>
            <w:tcW w:w="5314" w:type="dxa"/>
            <w:tcBorders>
              <w:top w:val="nil"/>
              <w:left w:val="nil"/>
              <w:bottom w:val="nil"/>
              <w:right w:val="nil"/>
            </w:tcBorders>
          </w:tcPr>
          <w:p w:rsidR="00573A93" w:rsidRDefault="00A3541E">
            <w:pPr>
              <w:ind w:right="10"/>
              <w:jc w:val="right"/>
            </w:pPr>
            <w:r>
              <w:rPr>
                <w:sz w:val="14"/>
              </w:rPr>
              <w:t>Zákazníka zadržet vydání Palivové karty, nebo už vydané Palivové karty</w:t>
            </w:r>
          </w:p>
        </w:tc>
      </w:tr>
      <w:tr w:rsidR="00573A93">
        <w:trPr>
          <w:trHeight w:val="172"/>
        </w:trPr>
        <w:tc>
          <w:tcPr>
            <w:tcW w:w="350" w:type="dxa"/>
            <w:tcBorders>
              <w:top w:val="nil"/>
              <w:left w:val="nil"/>
              <w:bottom w:val="nil"/>
              <w:right w:val="nil"/>
            </w:tcBorders>
          </w:tcPr>
          <w:p w:rsidR="00573A93" w:rsidRDefault="00573A93"/>
        </w:tc>
        <w:tc>
          <w:tcPr>
            <w:tcW w:w="5218" w:type="dxa"/>
            <w:tcBorders>
              <w:top w:val="nil"/>
              <w:left w:val="nil"/>
              <w:bottom w:val="nil"/>
              <w:right w:val="nil"/>
            </w:tcBorders>
          </w:tcPr>
          <w:p w:rsidR="00573A93" w:rsidRDefault="00A3541E">
            <w:pPr>
              <w:ind w:left="5"/>
            </w:pPr>
            <w:r>
              <w:rPr>
                <w:sz w:val="14"/>
              </w:rPr>
              <w:t>která společnosti SLOVNAFT vznikla v důsledku porušení závazků Zákazníka.</w:t>
            </w:r>
          </w:p>
        </w:tc>
        <w:tc>
          <w:tcPr>
            <w:tcW w:w="5314" w:type="dxa"/>
            <w:tcBorders>
              <w:top w:val="nil"/>
              <w:left w:val="nil"/>
              <w:bottom w:val="nil"/>
              <w:right w:val="nil"/>
            </w:tcBorders>
          </w:tcPr>
          <w:p w:rsidR="00573A93" w:rsidRDefault="00A3541E">
            <w:pPr>
              <w:ind w:right="19"/>
              <w:jc w:val="right"/>
            </w:pPr>
            <w:r>
              <w:rPr>
                <w:sz w:val="16"/>
              </w:rPr>
              <w:t>zablokovat bez toho, že by takové jednání společnosti SLOVNAFT znamenalo</w:t>
            </w:r>
          </w:p>
        </w:tc>
      </w:tr>
      <w:tr w:rsidR="00573A93">
        <w:trPr>
          <w:trHeight w:val="174"/>
        </w:trPr>
        <w:tc>
          <w:tcPr>
            <w:tcW w:w="350" w:type="dxa"/>
            <w:tcBorders>
              <w:top w:val="nil"/>
              <w:left w:val="nil"/>
              <w:bottom w:val="nil"/>
              <w:right w:val="nil"/>
            </w:tcBorders>
          </w:tcPr>
          <w:p w:rsidR="00573A93" w:rsidRDefault="00573A93"/>
        </w:tc>
        <w:tc>
          <w:tcPr>
            <w:tcW w:w="5218" w:type="dxa"/>
            <w:tcBorders>
              <w:top w:val="nil"/>
              <w:left w:val="nil"/>
              <w:bottom w:val="nil"/>
              <w:right w:val="nil"/>
            </w:tcBorders>
          </w:tcPr>
          <w:p w:rsidR="00573A93" w:rsidRDefault="00A3541E">
            <w:pPr>
              <w:ind w:left="10"/>
            </w:pPr>
            <w:r>
              <w:rPr>
                <w:sz w:val="14"/>
              </w:rPr>
              <w:t>Společnost SLOVNAFT je oprávněna stejně postupovat i v případě, že kreditní</w:t>
            </w:r>
          </w:p>
        </w:tc>
        <w:tc>
          <w:tcPr>
            <w:tcW w:w="5314" w:type="dxa"/>
            <w:tcBorders>
              <w:top w:val="nil"/>
              <w:left w:val="nil"/>
              <w:bottom w:val="nil"/>
              <w:right w:val="nil"/>
            </w:tcBorders>
          </w:tcPr>
          <w:p w:rsidR="00573A93" w:rsidRDefault="00A3541E">
            <w:pPr>
              <w:ind w:right="14"/>
              <w:jc w:val="right"/>
            </w:pPr>
            <w:r>
              <w:rPr>
                <w:sz w:val="14"/>
              </w:rPr>
              <w:t>porušení Smlouvy nebo zánik jejího oprávnění okamžitě odstoupit od této</w:t>
            </w:r>
          </w:p>
        </w:tc>
      </w:tr>
      <w:tr w:rsidR="00573A93">
        <w:trPr>
          <w:trHeight w:val="172"/>
        </w:trPr>
        <w:tc>
          <w:tcPr>
            <w:tcW w:w="350" w:type="dxa"/>
            <w:tcBorders>
              <w:top w:val="nil"/>
              <w:left w:val="nil"/>
              <w:bottom w:val="nil"/>
              <w:right w:val="nil"/>
            </w:tcBorders>
          </w:tcPr>
          <w:p w:rsidR="00573A93" w:rsidRDefault="00573A93"/>
        </w:tc>
        <w:tc>
          <w:tcPr>
            <w:tcW w:w="5218" w:type="dxa"/>
            <w:tcBorders>
              <w:top w:val="nil"/>
              <w:left w:val="nil"/>
              <w:bottom w:val="nil"/>
              <w:right w:val="nil"/>
            </w:tcBorders>
          </w:tcPr>
          <w:p w:rsidR="00573A93" w:rsidRDefault="00A3541E">
            <w:pPr>
              <w:ind w:left="10"/>
            </w:pPr>
            <w:r>
              <w:rPr>
                <w:sz w:val="14"/>
              </w:rPr>
              <w:t>limit stanovený podle článku 10., odst. 10.2. není dostatečně zajištěn v souladu</w:t>
            </w:r>
          </w:p>
        </w:tc>
        <w:tc>
          <w:tcPr>
            <w:tcW w:w="5314" w:type="dxa"/>
            <w:tcBorders>
              <w:top w:val="nil"/>
              <w:left w:val="nil"/>
              <w:bottom w:val="nil"/>
              <w:right w:val="nil"/>
            </w:tcBorders>
          </w:tcPr>
          <w:p w:rsidR="00573A93" w:rsidRDefault="00A3541E">
            <w:pPr>
              <w:ind w:right="19"/>
              <w:jc w:val="right"/>
            </w:pPr>
            <w:r>
              <w:rPr>
                <w:sz w:val="16"/>
              </w:rPr>
              <w:t>Smlouvy a zároveň bez toho, že by takové jednání ze strany společnosti</w:t>
            </w:r>
          </w:p>
        </w:tc>
      </w:tr>
      <w:tr w:rsidR="00573A93">
        <w:trPr>
          <w:trHeight w:val="172"/>
        </w:trPr>
        <w:tc>
          <w:tcPr>
            <w:tcW w:w="350" w:type="dxa"/>
            <w:tcBorders>
              <w:top w:val="nil"/>
              <w:left w:val="nil"/>
              <w:bottom w:val="nil"/>
              <w:right w:val="nil"/>
            </w:tcBorders>
          </w:tcPr>
          <w:p w:rsidR="00573A93" w:rsidRDefault="00573A93"/>
        </w:tc>
        <w:tc>
          <w:tcPr>
            <w:tcW w:w="5218" w:type="dxa"/>
            <w:tcBorders>
              <w:top w:val="nil"/>
              <w:left w:val="nil"/>
              <w:bottom w:val="nil"/>
              <w:right w:val="nil"/>
            </w:tcBorders>
          </w:tcPr>
          <w:p w:rsidR="00573A93" w:rsidRDefault="00A3541E">
            <w:pPr>
              <w:ind w:left="10"/>
            </w:pPr>
            <w:r>
              <w:rPr>
                <w:sz w:val="16"/>
              </w:rPr>
              <w:t>s článkem IO. odst. 10.3.</w:t>
            </w:r>
          </w:p>
        </w:tc>
        <w:tc>
          <w:tcPr>
            <w:tcW w:w="5314" w:type="dxa"/>
            <w:tcBorders>
              <w:top w:val="nil"/>
              <w:left w:val="nil"/>
              <w:bottom w:val="nil"/>
              <w:right w:val="nil"/>
            </w:tcBorders>
          </w:tcPr>
          <w:p w:rsidR="00573A93" w:rsidRDefault="00A3541E">
            <w:pPr>
              <w:ind w:right="10"/>
              <w:jc w:val="right"/>
            </w:pPr>
            <w:r>
              <w:rPr>
                <w:sz w:val="14"/>
              </w:rPr>
              <w:t>SLOVNAFT zapříčinilo jakýkoliv nárok Zákazníka na náhradu škody (skutečné</w:t>
            </w:r>
          </w:p>
        </w:tc>
      </w:tr>
      <w:tr w:rsidR="00573A93">
        <w:trPr>
          <w:trHeight w:val="172"/>
        </w:trPr>
        <w:tc>
          <w:tcPr>
            <w:tcW w:w="350" w:type="dxa"/>
            <w:tcBorders>
              <w:top w:val="nil"/>
              <w:left w:val="nil"/>
              <w:bottom w:val="nil"/>
              <w:right w:val="nil"/>
            </w:tcBorders>
          </w:tcPr>
          <w:p w:rsidR="00573A93" w:rsidRDefault="00A3541E">
            <w:r>
              <w:rPr>
                <w:sz w:val="16"/>
              </w:rPr>
              <w:t>9.2.</w:t>
            </w:r>
          </w:p>
        </w:tc>
        <w:tc>
          <w:tcPr>
            <w:tcW w:w="5218" w:type="dxa"/>
            <w:tcBorders>
              <w:top w:val="nil"/>
              <w:left w:val="nil"/>
              <w:bottom w:val="nil"/>
              <w:right w:val="nil"/>
            </w:tcBorders>
          </w:tcPr>
          <w:p w:rsidR="00573A93" w:rsidRDefault="00A3541E">
            <w:pPr>
              <w:ind w:left="5"/>
            </w:pPr>
            <w:r>
              <w:rPr>
                <w:sz w:val="16"/>
              </w:rPr>
              <w:t>Zablokování Palivových karet v důsledku prodlení Zákazníka se splněním</w:t>
            </w:r>
          </w:p>
        </w:tc>
        <w:tc>
          <w:tcPr>
            <w:tcW w:w="5314" w:type="dxa"/>
            <w:tcBorders>
              <w:top w:val="nil"/>
              <w:left w:val="nil"/>
              <w:bottom w:val="nil"/>
              <w:right w:val="nil"/>
            </w:tcBorders>
          </w:tcPr>
          <w:p w:rsidR="00573A93" w:rsidRDefault="00A3541E">
            <w:pPr>
              <w:ind w:right="10"/>
              <w:jc w:val="right"/>
            </w:pPr>
            <w:r>
              <w:rPr>
                <w:sz w:val="16"/>
              </w:rPr>
              <w:t>škody nebo ušlého zisku). Zákazník je povinen požadované doklady poskytnout</w:t>
            </w:r>
          </w:p>
        </w:tc>
      </w:tr>
      <w:tr w:rsidR="00573A93">
        <w:trPr>
          <w:trHeight w:val="171"/>
        </w:trPr>
        <w:tc>
          <w:tcPr>
            <w:tcW w:w="350" w:type="dxa"/>
            <w:tcBorders>
              <w:top w:val="nil"/>
              <w:left w:val="nil"/>
              <w:bottom w:val="nil"/>
              <w:right w:val="nil"/>
            </w:tcBorders>
          </w:tcPr>
          <w:p w:rsidR="00573A93" w:rsidRDefault="00573A93"/>
        </w:tc>
        <w:tc>
          <w:tcPr>
            <w:tcW w:w="5218" w:type="dxa"/>
            <w:tcBorders>
              <w:top w:val="nil"/>
              <w:left w:val="nil"/>
              <w:bottom w:val="nil"/>
              <w:right w:val="nil"/>
            </w:tcBorders>
          </w:tcPr>
          <w:p w:rsidR="00573A93" w:rsidRDefault="00A3541E">
            <w:pPr>
              <w:ind w:left="10"/>
            </w:pPr>
            <w:r>
              <w:rPr>
                <w:sz w:val="14"/>
              </w:rPr>
              <w:t>svých finančních závazků vůči společnosti SLOVNAFT podle odst. 9.I. výše,</w:t>
            </w:r>
          </w:p>
        </w:tc>
        <w:tc>
          <w:tcPr>
            <w:tcW w:w="5314" w:type="dxa"/>
            <w:tcBorders>
              <w:top w:val="nil"/>
              <w:left w:val="nil"/>
              <w:bottom w:val="nil"/>
              <w:right w:val="nil"/>
            </w:tcBorders>
          </w:tcPr>
          <w:p w:rsidR="00573A93" w:rsidRDefault="00A3541E">
            <w:pPr>
              <w:ind w:right="14"/>
              <w:jc w:val="right"/>
            </w:pPr>
            <w:r>
              <w:rPr>
                <w:sz w:val="14"/>
              </w:rPr>
              <w:t>společnosti SLOVNAFT v dostatečném časovém předstihu před dohodnutým</w:t>
            </w:r>
          </w:p>
        </w:tc>
      </w:tr>
      <w:tr w:rsidR="00573A93">
        <w:trPr>
          <w:trHeight w:val="173"/>
        </w:trPr>
        <w:tc>
          <w:tcPr>
            <w:tcW w:w="350" w:type="dxa"/>
            <w:tcBorders>
              <w:top w:val="nil"/>
              <w:left w:val="nil"/>
              <w:bottom w:val="nil"/>
              <w:right w:val="nil"/>
            </w:tcBorders>
          </w:tcPr>
          <w:p w:rsidR="00573A93" w:rsidRDefault="00573A93"/>
        </w:tc>
        <w:tc>
          <w:tcPr>
            <w:tcW w:w="5218" w:type="dxa"/>
            <w:tcBorders>
              <w:top w:val="nil"/>
              <w:left w:val="nil"/>
              <w:bottom w:val="nil"/>
              <w:right w:val="nil"/>
            </w:tcBorders>
          </w:tcPr>
          <w:p w:rsidR="00573A93" w:rsidRDefault="00A3541E">
            <w:pPr>
              <w:ind w:left="5"/>
            </w:pPr>
            <w:r>
              <w:rPr>
                <w:sz w:val="14"/>
              </w:rPr>
              <w:t>bude účinné až do dne úplného uhrazení veškerých splatných závazků</w:t>
            </w:r>
          </w:p>
        </w:tc>
        <w:tc>
          <w:tcPr>
            <w:tcW w:w="5314" w:type="dxa"/>
            <w:tcBorders>
              <w:top w:val="nil"/>
              <w:left w:val="nil"/>
              <w:bottom w:val="nil"/>
              <w:right w:val="nil"/>
            </w:tcBorders>
          </w:tcPr>
          <w:p w:rsidR="00573A93" w:rsidRDefault="00A3541E">
            <w:pPr>
              <w:ind w:right="10"/>
              <w:jc w:val="right"/>
            </w:pPr>
            <w:r>
              <w:rPr>
                <w:sz w:val="14"/>
              </w:rPr>
              <w:t xml:space="preserve">termínem pro vydání první Palivové </w:t>
            </w:r>
            <w:proofErr w:type="spellStart"/>
            <w:r>
              <w:rPr>
                <w:sz w:val="14"/>
              </w:rPr>
              <w:t>karw</w:t>
            </w:r>
            <w:proofErr w:type="spellEnd"/>
            <w:r>
              <w:rPr>
                <w:sz w:val="14"/>
              </w:rPr>
              <w:t>, jinak je společnost SLOVNAFT</w:t>
            </w:r>
          </w:p>
        </w:tc>
      </w:tr>
      <w:tr w:rsidR="00573A93">
        <w:trPr>
          <w:trHeight w:val="173"/>
        </w:trPr>
        <w:tc>
          <w:tcPr>
            <w:tcW w:w="350" w:type="dxa"/>
            <w:tcBorders>
              <w:top w:val="nil"/>
              <w:left w:val="nil"/>
              <w:bottom w:val="nil"/>
              <w:right w:val="nil"/>
            </w:tcBorders>
          </w:tcPr>
          <w:p w:rsidR="00573A93" w:rsidRDefault="00573A93"/>
        </w:tc>
        <w:tc>
          <w:tcPr>
            <w:tcW w:w="5218" w:type="dxa"/>
            <w:tcBorders>
              <w:top w:val="nil"/>
              <w:left w:val="nil"/>
              <w:bottom w:val="nil"/>
              <w:right w:val="nil"/>
            </w:tcBorders>
          </w:tcPr>
          <w:p w:rsidR="00573A93" w:rsidRDefault="00A3541E">
            <w:pPr>
              <w:ind w:left="5"/>
            </w:pPr>
            <w:r>
              <w:rPr>
                <w:sz w:val="16"/>
              </w:rPr>
              <w:t>Zákazníka, nebo do doby přijetí takového zajištění předloženého Zákazníkem,</w:t>
            </w:r>
          </w:p>
        </w:tc>
        <w:tc>
          <w:tcPr>
            <w:tcW w:w="5314" w:type="dxa"/>
            <w:tcBorders>
              <w:top w:val="nil"/>
              <w:left w:val="nil"/>
              <w:bottom w:val="nil"/>
              <w:right w:val="nil"/>
            </w:tcBorders>
          </w:tcPr>
          <w:p w:rsidR="00573A93" w:rsidRDefault="00A3541E">
            <w:pPr>
              <w:ind w:right="14"/>
              <w:jc w:val="right"/>
            </w:pPr>
            <w:r>
              <w:rPr>
                <w:sz w:val="14"/>
              </w:rPr>
              <w:t xml:space="preserve">oprávněna </w:t>
            </w:r>
            <w:proofErr w:type="spellStart"/>
            <w:r>
              <w:rPr>
                <w:sz w:val="14"/>
              </w:rPr>
              <w:t>odłnĺtnout</w:t>
            </w:r>
            <w:proofErr w:type="spellEnd"/>
            <w:r>
              <w:rPr>
                <w:sz w:val="14"/>
              </w:rPr>
              <w:t xml:space="preserve"> uzavření Smlouvy nebo vydání Palivové karty. V případě,</w:t>
            </w:r>
          </w:p>
        </w:tc>
      </w:tr>
      <w:tr w:rsidR="00573A93">
        <w:trPr>
          <w:trHeight w:val="173"/>
        </w:trPr>
        <w:tc>
          <w:tcPr>
            <w:tcW w:w="350" w:type="dxa"/>
            <w:tcBorders>
              <w:top w:val="nil"/>
              <w:left w:val="nil"/>
              <w:bottom w:val="nil"/>
              <w:right w:val="nil"/>
            </w:tcBorders>
          </w:tcPr>
          <w:p w:rsidR="00573A93" w:rsidRDefault="00573A93"/>
        </w:tc>
        <w:tc>
          <w:tcPr>
            <w:tcW w:w="5218" w:type="dxa"/>
            <w:tcBorders>
              <w:top w:val="nil"/>
              <w:left w:val="nil"/>
              <w:bottom w:val="nil"/>
              <w:right w:val="nil"/>
            </w:tcBorders>
          </w:tcPr>
          <w:p w:rsidR="00573A93" w:rsidRDefault="00A3541E">
            <w:pPr>
              <w:ind w:left="5"/>
            </w:pPr>
            <w:r>
              <w:rPr>
                <w:sz w:val="16"/>
              </w:rPr>
              <w:t>které bude pro společnost SLOVNAFT přijatelné a dostatečné.</w:t>
            </w:r>
          </w:p>
        </w:tc>
        <w:tc>
          <w:tcPr>
            <w:tcW w:w="5314" w:type="dxa"/>
            <w:tcBorders>
              <w:top w:val="nil"/>
              <w:left w:val="nil"/>
              <w:bottom w:val="nil"/>
              <w:right w:val="nil"/>
            </w:tcBorders>
          </w:tcPr>
          <w:p w:rsidR="00573A93" w:rsidRDefault="00A3541E">
            <w:pPr>
              <w:ind w:right="14"/>
              <w:jc w:val="right"/>
            </w:pPr>
            <w:r>
              <w:rPr>
                <w:sz w:val="14"/>
              </w:rPr>
              <w:t>že platnost poskytnutého zajištění uplyne během platnosti Kupní smlouvy, určitý</w:t>
            </w:r>
          </w:p>
        </w:tc>
      </w:tr>
      <w:tr w:rsidR="00573A93">
        <w:trPr>
          <w:trHeight w:val="172"/>
        </w:trPr>
        <w:tc>
          <w:tcPr>
            <w:tcW w:w="350" w:type="dxa"/>
            <w:tcBorders>
              <w:top w:val="nil"/>
              <w:left w:val="nil"/>
              <w:bottom w:val="nil"/>
              <w:right w:val="nil"/>
            </w:tcBorders>
          </w:tcPr>
          <w:p w:rsidR="00573A93" w:rsidRDefault="00A3541E">
            <w:r>
              <w:rPr>
                <w:sz w:val="16"/>
              </w:rPr>
              <w:t>9.3.</w:t>
            </w:r>
          </w:p>
        </w:tc>
        <w:tc>
          <w:tcPr>
            <w:tcW w:w="5218" w:type="dxa"/>
            <w:tcBorders>
              <w:top w:val="nil"/>
              <w:left w:val="nil"/>
              <w:bottom w:val="nil"/>
              <w:right w:val="nil"/>
            </w:tcBorders>
          </w:tcPr>
          <w:p w:rsidR="00573A93" w:rsidRDefault="00A3541E">
            <w:pPr>
              <w:ind w:left="14"/>
            </w:pPr>
            <w:r>
              <w:rPr>
                <w:sz w:val="14"/>
              </w:rPr>
              <w:t>Společnost SLOVNAFT je oprávněna zablokovat Palivové karty s okamžitým</w:t>
            </w:r>
          </w:p>
        </w:tc>
        <w:tc>
          <w:tcPr>
            <w:tcW w:w="5314" w:type="dxa"/>
            <w:tcBorders>
              <w:top w:val="nil"/>
              <w:left w:val="nil"/>
              <w:bottom w:val="nil"/>
              <w:right w:val="nil"/>
            </w:tcBorders>
          </w:tcPr>
          <w:p w:rsidR="00573A93" w:rsidRDefault="00A3541E">
            <w:pPr>
              <w:ind w:right="14"/>
              <w:jc w:val="right"/>
            </w:pPr>
            <w:r>
              <w:rPr>
                <w:sz w:val="14"/>
              </w:rPr>
              <w:t>počet dní (dohodnutá splatnost dle Smlouvy navýšená o dalších 15 pracovních</w:t>
            </w:r>
          </w:p>
        </w:tc>
      </w:tr>
      <w:tr w:rsidR="00573A93">
        <w:trPr>
          <w:trHeight w:val="172"/>
        </w:trPr>
        <w:tc>
          <w:tcPr>
            <w:tcW w:w="350" w:type="dxa"/>
            <w:tcBorders>
              <w:top w:val="nil"/>
              <w:left w:val="nil"/>
              <w:bottom w:val="nil"/>
              <w:right w:val="nil"/>
            </w:tcBorders>
          </w:tcPr>
          <w:p w:rsidR="00573A93" w:rsidRDefault="00573A93"/>
        </w:tc>
        <w:tc>
          <w:tcPr>
            <w:tcW w:w="5218" w:type="dxa"/>
            <w:tcBorders>
              <w:top w:val="nil"/>
              <w:left w:val="nil"/>
              <w:bottom w:val="nil"/>
              <w:right w:val="nil"/>
            </w:tcBorders>
          </w:tcPr>
          <w:p w:rsidR="00573A93" w:rsidRDefault="00A3541E">
            <w:pPr>
              <w:ind w:left="5"/>
            </w:pPr>
            <w:r>
              <w:rPr>
                <w:sz w:val="14"/>
              </w:rPr>
              <w:t>účinkem i bez oznámení této skutečnosti Zákazníkovi i v následujících</w:t>
            </w:r>
          </w:p>
        </w:tc>
        <w:tc>
          <w:tcPr>
            <w:tcW w:w="5314" w:type="dxa"/>
            <w:tcBorders>
              <w:top w:val="nil"/>
              <w:left w:val="nil"/>
              <w:bottom w:val="nil"/>
              <w:right w:val="nil"/>
            </w:tcBorders>
          </w:tcPr>
          <w:p w:rsidR="00573A93" w:rsidRDefault="00A3541E">
            <w:pPr>
              <w:ind w:right="5"/>
              <w:jc w:val="right"/>
            </w:pPr>
            <w:r>
              <w:rPr>
                <w:sz w:val="14"/>
              </w:rPr>
              <w:t>dnů) před ukončením platností poskytnutého zajištění bude Kreditní limit</w:t>
            </w:r>
          </w:p>
        </w:tc>
      </w:tr>
      <w:tr w:rsidR="00573A93">
        <w:trPr>
          <w:trHeight w:val="177"/>
        </w:trPr>
        <w:tc>
          <w:tcPr>
            <w:tcW w:w="350" w:type="dxa"/>
            <w:tcBorders>
              <w:top w:val="nil"/>
              <w:left w:val="nil"/>
              <w:bottom w:val="nil"/>
              <w:right w:val="nil"/>
            </w:tcBorders>
          </w:tcPr>
          <w:p w:rsidR="00573A93" w:rsidRDefault="00573A93"/>
        </w:tc>
        <w:tc>
          <w:tcPr>
            <w:tcW w:w="5218" w:type="dxa"/>
            <w:tcBorders>
              <w:top w:val="nil"/>
              <w:left w:val="nil"/>
              <w:bottom w:val="nil"/>
              <w:right w:val="nil"/>
            </w:tcBorders>
          </w:tcPr>
          <w:p w:rsidR="00573A93" w:rsidRDefault="00A3541E">
            <w:pPr>
              <w:ind w:left="5"/>
            </w:pPr>
            <w:r>
              <w:rPr>
                <w:sz w:val="14"/>
              </w:rPr>
              <w:t>případech:</w:t>
            </w:r>
          </w:p>
        </w:tc>
        <w:tc>
          <w:tcPr>
            <w:tcW w:w="5314" w:type="dxa"/>
            <w:tcBorders>
              <w:top w:val="nil"/>
              <w:left w:val="nil"/>
              <w:bottom w:val="nil"/>
              <w:right w:val="nil"/>
            </w:tcBorders>
          </w:tcPr>
          <w:p w:rsidR="00573A93" w:rsidRDefault="00A3541E">
            <w:pPr>
              <w:ind w:left="355"/>
            </w:pPr>
            <w:r>
              <w:rPr>
                <w:sz w:val="14"/>
              </w:rPr>
              <w:t>Zákazníka snížen o hodnotu tohoto zajištění.</w:t>
            </w:r>
          </w:p>
        </w:tc>
      </w:tr>
      <w:tr w:rsidR="00573A93">
        <w:trPr>
          <w:trHeight w:val="173"/>
        </w:trPr>
        <w:tc>
          <w:tcPr>
            <w:tcW w:w="5568" w:type="dxa"/>
            <w:gridSpan w:val="2"/>
            <w:tcBorders>
              <w:top w:val="nil"/>
              <w:left w:val="nil"/>
              <w:bottom w:val="nil"/>
              <w:right w:val="nil"/>
            </w:tcBorders>
          </w:tcPr>
          <w:p w:rsidR="00573A93" w:rsidRDefault="00A3541E">
            <w:pPr>
              <w:ind w:left="178"/>
            </w:pPr>
            <w:r>
              <w:rPr>
                <w:sz w:val="14"/>
              </w:rPr>
              <w:t>a) v den ukončení platnosti a účinnosti Smlouvy z jakéhokoliv důvodu,</w:t>
            </w:r>
          </w:p>
        </w:tc>
        <w:tc>
          <w:tcPr>
            <w:tcW w:w="5314" w:type="dxa"/>
            <w:tcBorders>
              <w:top w:val="nil"/>
              <w:left w:val="nil"/>
              <w:bottom w:val="nil"/>
              <w:right w:val="nil"/>
            </w:tcBorders>
          </w:tcPr>
          <w:p w:rsidR="00573A93" w:rsidRDefault="00A3541E">
            <w:pPr>
              <w:ind w:left="10"/>
              <w:jc w:val="both"/>
            </w:pPr>
            <w:r>
              <w:rPr>
                <w:sz w:val="14"/>
              </w:rPr>
              <w:t>10.6. Pokud Zákazník nezajistí uhrazení kupní ceny způsobem a ve výši požadované ze</w:t>
            </w:r>
          </w:p>
        </w:tc>
      </w:tr>
      <w:tr w:rsidR="00573A93">
        <w:trPr>
          <w:trHeight w:val="172"/>
        </w:trPr>
        <w:tc>
          <w:tcPr>
            <w:tcW w:w="5568" w:type="dxa"/>
            <w:gridSpan w:val="2"/>
            <w:tcBorders>
              <w:top w:val="nil"/>
              <w:left w:val="nil"/>
              <w:bottom w:val="nil"/>
              <w:right w:val="nil"/>
            </w:tcBorders>
          </w:tcPr>
          <w:p w:rsidR="00573A93" w:rsidRDefault="00A3541E">
            <w:pPr>
              <w:ind w:left="178"/>
            </w:pPr>
            <w:r>
              <w:rPr>
                <w:sz w:val="14"/>
              </w:rPr>
              <w:t>b) zákazník nepoužil Palivovou kartu na bezhotovostní nákup pohonných hmot po</w:t>
            </w:r>
          </w:p>
        </w:tc>
        <w:tc>
          <w:tcPr>
            <w:tcW w:w="5314" w:type="dxa"/>
            <w:tcBorders>
              <w:top w:val="nil"/>
              <w:left w:val="nil"/>
              <w:bottom w:val="nil"/>
              <w:right w:val="nil"/>
            </w:tcBorders>
          </w:tcPr>
          <w:p w:rsidR="00573A93" w:rsidRDefault="00A3541E">
            <w:pPr>
              <w:ind w:right="14"/>
              <w:jc w:val="right"/>
            </w:pPr>
            <w:r>
              <w:rPr>
                <w:sz w:val="14"/>
              </w:rPr>
              <w:t>strany společnosti SLOVNAFT ani v dodatečně přiměřené lhůtě, která mu byla</w:t>
            </w:r>
          </w:p>
        </w:tc>
      </w:tr>
      <w:tr w:rsidR="00573A93">
        <w:trPr>
          <w:trHeight w:val="172"/>
        </w:trPr>
        <w:tc>
          <w:tcPr>
            <w:tcW w:w="5568" w:type="dxa"/>
            <w:gridSpan w:val="2"/>
            <w:tcBorders>
              <w:top w:val="nil"/>
              <w:left w:val="nil"/>
              <w:bottom w:val="nil"/>
              <w:right w:val="nil"/>
            </w:tcBorders>
          </w:tcPr>
          <w:p w:rsidR="00573A93" w:rsidRDefault="00A3541E">
            <w:pPr>
              <w:ind w:left="360"/>
            </w:pPr>
            <w:r>
              <w:rPr>
                <w:sz w:val="14"/>
              </w:rPr>
              <w:t>dobu delší jak 90 kalendářních dnů jdoucích bezprostředně po sobě,</w:t>
            </w:r>
          </w:p>
        </w:tc>
        <w:tc>
          <w:tcPr>
            <w:tcW w:w="5314" w:type="dxa"/>
            <w:tcBorders>
              <w:top w:val="nil"/>
              <w:left w:val="nil"/>
              <w:bottom w:val="nil"/>
              <w:right w:val="nil"/>
            </w:tcBorders>
          </w:tcPr>
          <w:p w:rsidR="00573A93" w:rsidRDefault="00A3541E">
            <w:pPr>
              <w:ind w:right="10"/>
              <w:jc w:val="right"/>
            </w:pPr>
            <w:r>
              <w:rPr>
                <w:sz w:val="14"/>
              </w:rPr>
              <w:t>určena, je společnost SLOVNAFT oprávněna od Smlouvy odstoupit v souladu</w:t>
            </w:r>
          </w:p>
        </w:tc>
      </w:tr>
      <w:tr w:rsidR="00573A93">
        <w:trPr>
          <w:trHeight w:val="174"/>
        </w:trPr>
        <w:tc>
          <w:tcPr>
            <w:tcW w:w="5568" w:type="dxa"/>
            <w:gridSpan w:val="2"/>
            <w:tcBorders>
              <w:top w:val="nil"/>
              <w:left w:val="nil"/>
              <w:bottom w:val="nil"/>
              <w:right w:val="nil"/>
            </w:tcBorders>
          </w:tcPr>
          <w:p w:rsidR="00573A93" w:rsidRDefault="00A3541E">
            <w:pPr>
              <w:ind w:left="178"/>
            </w:pPr>
            <w:r>
              <w:rPr>
                <w:sz w:val="14"/>
              </w:rPr>
              <w:t>c) má důvodné pochybnosti o legálnosti transakce, která má být prostřednictvím</w:t>
            </w:r>
          </w:p>
        </w:tc>
        <w:tc>
          <w:tcPr>
            <w:tcW w:w="5314" w:type="dxa"/>
            <w:tcBorders>
              <w:top w:val="nil"/>
              <w:left w:val="nil"/>
              <w:bottom w:val="nil"/>
              <w:right w:val="nil"/>
            </w:tcBorders>
          </w:tcPr>
          <w:p w:rsidR="00573A93" w:rsidRDefault="00A3541E">
            <w:pPr>
              <w:ind w:right="10"/>
              <w:jc w:val="right"/>
            </w:pPr>
            <w:r>
              <w:rPr>
                <w:sz w:val="16"/>
              </w:rPr>
              <w:t>s Článkem 16. těchto VOP. Společnost SLOVNAFT je též oprávněna</w:t>
            </w:r>
          </w:p>
        </w:tc>
      </w:tr>
      <w:tr w:rsidR="00573A93">
        <w:trPr>
          <w:trHeight w:val="173"/>
        </w:trPr>
        <w:tc>
          <w:tcPr>
            <w:tcW w:w="5568" w:type="dxa"/>
            <w:gridSpan w:val="2"/>
            <w:tcBorders>
              <w:top w:val="nil"/>
              <w:left w:val="nil"/>
              <w:bottom w:val="nil"/>
              <w:right w:val="nil"/>
            </w:tcBorders>
          </w:tcPr>
          <w:p w:rsidR="00573A93" w:rsidRDefault="00A3541E">
            <w:pPr>
              <w:ind w:right="43"/>
              <w:jc w:val="center"/>
            </w:pPr>
            <w:r>
              <w:rPr>
                <w:sz w:val="14"/>
              </w:rPr>
              <w:t>Palivové karty uskutečněna, nebo má pochybnosti o správnosti a</w:t>
            </w:r>
          </w:p>
        </w:tc>
        <w:tc>
          <w:tcPr>
            <w:tcW w:w="5314" w:type="dxa"/>
            <w:tcBorders>
              <w:top w:val="nil"/>
              <w:left w:val="nil"/>
              <w:bottom w:val="nil"/>
              <w:right w:val="nil"/>
            </w:tcBorders>
          </w:tcPr>
          <w:p w:rsidR="00573A93" w:rsidRDefault="00A3541E">
            <w:pPr>
              <w:ind w:right="10"/>
              <w:jc w:val="right"/>
            </w:pPr>
            <w:r>
              <w:rPr>
                <w:sz w:val="14"/>
              </w:rPr>
              <w:t>Zákazníkovi navrhnout zvýšení frekvence vystavování daňových dokladů na</w:t>
            </w:r>
          </w:p>
        </w:tc>
      </w:tr>
      <w:tr w:rsidR="00573A93">
        <w:trPr>
          <w:trHeight w:val="173"/>
        </w:trPr>
        <w:tc>
          <w:tcPr>
            <w:tcW w:w="5568" w:type="dxa"/>
            <w:gridSpan w:val="2"/>
            <w:tcBorders>
              <w:top w:val="nil"/>
              <w:left w:val="nil"/>
              <w:bottom w:val="nil"/>
              <w:right w:val="nil"/>
            </w:tcBorders>
          </w:tcPr>
          <w:p w:rsidR="00573A93" w:rsidRDefault="00A3541E">
            <w:pPr>
              <w:ind w:right="48"/>
              <w:jc w:val="center"/>
            </w:pPr>
            <w:r>
              <w:rPr>
                <w:sz w:val="14"/>
              </w:rPr>
              <w:t>důvěryhodnosti údajů odevzdaných Zákazníkem nebo držitelem Palivové karty</w:t>
            </w:r>
          </w:p>
        </w:tc>
        <w:tc>
          <w:tcPr>
            <w:tcW w:w="5314" w:type="dxa"/>
            <w:tcBorders>
              <w:top w:val="nil"/>
              <w:left w:val="nil"/>
              <w:bottom w:val="nil"/>
              <w:right w:val="nil"/>
            </w:tcBorders>
          </w:tcPr>
          <w:p w:rsidR="00573A93" w:rsidRDefault="00A3541E">
            <w:pPr>
              <w:ind w:right="5"/>
              <w:jc w:val="right"/>
            </w:pPr>
            <w:r>
              <w:rPr>
                <w:sz w:val="14"/>
              </w:rPr>
              <w:t>týdenní bázi za účelem snížení rizika nárůstu pohledávek. Společnost</w:t>
            </w:r>
          </w:p>
        </w:tc>
      </w:tr>
      <w:tr w:rsidR="00573A93">
        <w:trPr>
          <w:trHeight w:val="175"/>
        </w:trPr>
        <w:tc>
          <w:tcPr>
            <w:tcW w:w="5568" w:type="dxa"/>
            <w:gridSpan w:val="2"/>
            <w:tcBorders>
              <w:top w:val="nil"/>
              <w:left w:val="nil"/>
              <w:bottom w:val="nil"/>
              <w:right w:val="nil"/>
            </w:tcBorders>
          </w:tcPr>
          <w:p w:rsidR="00573A93" w:rsidRDefault="00A3541E">
            <w:pPr>
              <w:ind w:right="43"/>
              <w:jc w:val="center"/>
            </w:pPr>
            <w:r>
              <w:rPr>
                <w:sz w:val="14"/>
              </w:rPr>
              <w:t xml:space="preserve">(např. použití falešných dokumentů, podezřelý </w:t>
            </w:r>
            <w:proofErr w:type="gramStart"/>
            <w:r>
              <w:rPr>
                <w:sz w:val="14"/>
              </w:rPr>
              <w:t>nákup,</w:t>
            </w:r>
            <w:proofErr w:type="gramEnd"/>
            <w:r>
              <w:rPr>
                <w:sz w:val="14"/>
              </w:rPr>
              <w:t xml:space="preserve"> atd.) v souvislosti se</w:t>
            </w:r>
          </w:p>
        </w:tc>
        <w:tc>
          <w:tcPr>
            <w:tcW w:w="5314" w:type="dxa"/>
            <w:tcBorders>
              <w:top w:val="nil"/>
              <w:left w:val="nil"/>
              <w:bottom w:val="nil"/>
              <w:right w:val="nil"/>
            </w:tcBorders>
          </w:tcPr>
          <w:p w:rsidR="00573A93" w:rsidRDefault="00A3541E">
            <w:pPr>
              <w:ind w:right="14"/>
              <w:jc w:val="right"/>
            </w:pPr>
            <w:r>
              <w:rPr>
                <w:sz w:val="14"/>
              </w:rPr>
              <w:t>SLOVNAFT není povinna Zákazníkovi poskytnout dodatečně přiměřenou lhůtu</w:t>
            </w:r>
          </w:p>
        </w:tc>
      </w:tr>
      <w:tr w:rsidR="00573A93">
        <w:trPr>
          <w:trHeight w:val="170"/>
        </w:trPr>
        <w:tc>
          <w:tcPr>
            <w:tcW w:w="5568" w:type="dxa"/>
            <w:gridSpan w:val="2"/>
            <w:tcBorders>
              <w:top w:val="nil"/>
              <w:left w:val="nil"/>
              <w:bottom w:val="nil"/>
              <w:right w:val="nil"/>
            </w:tcBorders>
          </w:tcPr>
          <w:p w:rsidR="00573A93" w:rsidRDefault="00A3541E">
            <w:pPr>
              <w:ind w:left="365"/>
            </w:pPr>
            <w:r>
              <w:rPr>
                <w:sz w:val="14"/>
              </w:rPr>
              <w:t xml:space="preserve">Smlouvou nebo v </w:t>
            </w:r>
            <w:proofErr w:type="spellStart"/>
            <w:r>
              <w:rPr>
                <w:sz w:val="14"/>
              </w:rPr>
              <w:t>dobč</w:t>
            </w:r>
            <w:proofErr w:type="spellEnd"/>
            <w:r>
              <w:rPr>
                <w:sz w:val="14"/>
              </w:rPr>
              <w:t xml:space="preserve"> používání Palivové karty,</w:t>
            </w:r>
          </w:p>
        </w:tc>
        <w:tc>
          <w:tcPr>
            <w:tcW w:w="5314" w:type="dxa"/>
            <w:tcBorders>
              <w:top w:val="nil"/>
              <w:left w:val="nil"/>
              <w:bottom w:val="nil"/>
              <w:right w:val="nil"/>
            </w:tcBorders>
          </w:tcPr>
          <w:p w:rsidR="00573A93" w:rsidRDefault="00A3541E">
            <w:pPr>
              <w:ind w:right="10"/>
              <w:jc w:val="right"/>
            </w:pPr>
            <w:r>
              <w:rPr>
                <w:sz w:val="14"/>
              </w:rPr>
              <w:t>na poskytnutí dohodnutého zajištění, nebo již poskytnutou dodatečnou lhůtu mu</w:t>
            </w:r>
          </w:p>
        </w:tc>
      </w:tr>
      <w:tr w:rsidR="00573A93">
        <w:trPr>
          <w:trHeight w:val="172"/>
        </w:trPr>
        <w:tc>
          <w:tcPr>
            <w:tcW w:w="5568" w:type="dxa"/>
            <w:gridSpan w:val="2"/>
            <w:tcBorders>
              <w:top w:val="nil"/>
              <w:left w:val="nil"/>
              <w:bottom w:val="nil"/>
              <w:right w:val="nil"/>
            </w:tcBorders>
          </w:tcPr>
          <w:p w:rsidR="00573A93" w:rsidRDefault="00A3541E">
            <w:pPr>
              <w:ind w:left="182"/>
            </w:pPr>
            <w:r>
              <w:rPr>
                <w:sz w:val="14"/>
              </w:rPr>
              <w:t>d) Zákazník podal, nebo vůči němu byl podán, návrh na zahájení insolvenčního</w:t>
            </w:r>
          </w:p>
        </w:tc>
        <w:tc>
          <w:tcPr>
            <w:tcW w:w="5314" w:type="dxa"/>
            <w:tcBorders>
              <w:top w:val="nil"/>
              <w:left w:val="nil"/>
              <w:bottom w:val="nil"/>
              <w:right w:val="nil"/>
            </w:tcBorders>
          </w:tcPr>
          <w:p w:rsidR="00573A93" w:rsidRDefault="00A3541E">
            <w:pPr>
              <w:ind w:left="360"/>
            </w:pPr>
            <w:r>
              <w:rPr>
                <w:sz w:val="14"/>
              </w:rPr>
              <w:t>prodloužit.</w:t>
            </w:r>
          </w:p>
        </w:tc>
      </w:tr>
      <w:tr w:rsidR="00573A93">
        <w:trPr>
          <w:trHeight w:val="173"/>
        </w:trPr>
        <w:tc>
          <w:tcPr>
            <w:tcW w:w="5568" w:type="dxa"/>
            <w:gridSpan w:val="2"/>
            <w:tcBorders>
              <w:top w:val="nil"/>
              <w:left w:val="nil"/>
              <w:bottom w:val="nil"/>
              <w:right w:val="nil"/>
            </w:tcBorders>
          </w:tcPr>
          <w:p w:rsidR="00573A93" w:rsidRDefault="00A3541E">
            <w:pPr>
              <w:ind w:right="48"/>
              <w:jc w:val="center"/>
            </w:pPr>
            <w:r>
              <w:rPr>
                <w:sz w:val="14"/>
              </w:rPr>
              <w:t>řízení, byl na jeho majetek vyhlášek úpadek, vstoupil do likvidace nebo u něho</w:t>
            </w:r>
          </w:p>
        </w:tc>
        <w:tc>
          <w:tcPr>
            <w:tcW w:w="5314" w:type="dxa"/>
            <w:tcBorders>
              <w:top w:val="nil"/>
              <w:left w:val="nil"/>
              <w:bottom w:val="nil"/>
              <w:right w:val="nil"/>
            </w:tcBorders>
          </w:tcPr>
          <w:p w:rsidR="00573A93" w:rsidRDefault="00A3541E">
            <w:pPr>
              <w:ind w:left="14"/>
              <w:jc w:val="both"/>
            </w:pPr>
            <w:r>
              <w:rPr>
                <w:sz w:val="14"/>
              </w:rPr>
              <w:t xml:space="preserve">10.7. </w:t>
            </w:r>
            <w:proofErr w:type="spellStart"/>
            <w:r>
              <w:rPr>
                <w:sz w:val="14"/>
              </w:rPr>
              <w:t>Zákaznik</w:t>
            </w:r>
            <w:proofErr w:type="spellEnd"/>
            <w:r>
              <w:rPr>
                <w:sz w:val="14"/>
              </w:rPr>
              <w:t xml:space="preserve"> bere na vědomí, že společnost SLOVNAFT je oprávněná kdykoliv po</w:t>
            </w:r>
          </w:p>
        </w:tc>
      </w:tr>
      <w:tr w:rsidR="00573A93">
        <w:trPr>
          <w:trHeight w:val="174"/>
        </w:trPr>
        <w:tc>
          <w:tcPr>
            <w:tcW w:w="5568" w:type="dxa"/>
            <w:gridSpan w:val="2"/>
            <w:tcBorders>
              <w:top w:val="nil"/>
              <w:left w:val="nil"/>
              <w:bottom w:val="nil"/>
              <w:right w:val="nil"/>
            </w:tcBorders>
          </w:tcPr>
          <w:p w:rsidR="00573A93" w:rsidRDefault="00A3541E">
            <w:pPr>
              <w:ind w:right="48"/>
              <w:jc w:val="center"/>
            </w:pPr>
            <w:r>
              <w:rPr>
                <w:sz w:val="14"/>
              </w:rPr>
              <w:t>byla zahájena exekuce, která může ohrozit jeho podnikatelskou činnost nebo</w:t>
            </w:r>
          </w:p>
        </w:tc>
        <w:tc>
          <w:tcPr>
            <w:tcW w:w="5314" w:type="dxa"/>
            <w:tcBorders>
              <w:top w:val="nil"/>
              <w:left w:val="nil"/>
              <w:bottom w:val="nil"/>
              <w:right w:val="nil"/>
            </w:tcBorders>
          </w:tcPr>
          <w:p w:rsidR="00573A93" w:rsidRDefault="00A3541E">
            <w:pPr>
              <w:ind w:right="14"/>
              <w:jc w:val="right"/>
            </w:pPr>
            <w:r>
              <w:rPr>
                <w:sz w:val="14"/>
              </w:rPr>
              <w:t xml:space="preserve">dobu platnosti Smlouvy požádat </w:t>
            </w:r>
            <w:proofErr w:type="spellStart"/>
            <w:r>
              <w:rPr>
                <w:sz w:val="14"/>
              </w:rPr>
              <w:t>pqiišťovnu</w:t>
            </w:r>
            <w:proofErr w:type="spellEnd"/>
            <w:r>
              <w:rPr>
                <w:sz w:val="14"/>
              </w:rPr>
              <w:t>, nebo třetí osobu vykonávající</w:t>
            </w:r>
          </w:p>
        </w:tc>
      </w:tr>
      <w:tr w:rsidR="00573A93">
        <w:trPr>
          <w:trHeight w:val="174"/>
        </w:trPr>
        <w:tc>
          <w:tcPr>
            <w:tcW w:w="5568" w:type="dxa"/>
            <w:gridSpan w:val="2"/>
            <w:tcBorders>
              <w:top w:val="nil"/>
              <w:left w:val="nil"/>
              <w:bottom w:val="nil"/>
              <w:right w:val="nil"/>
            </w:tcBorders>
          </w:tcPr>
          <w:p w:rsidR="00573A93" w:rsidRDefault="00A3541E">
            <w:pPr>
              <w:ind w:left="360"/>
            </w:pPr>
            <w:r>
              <w:rPr>
                <w:sz w:val="14"/>
              </w:rPr>
              <w:t>platební schopnost v souladu s platnými právními předpisy.</w:t>
            </w:r>
          </w:p>
        </w:tc>
        <w:tc>
          <w:tcPr>
            <w:tcW w:w="5314" w:type="dxa"/>
            <w:tcBorders>
              <w:top w:val="nil"/>
              <w:left w:val="nil"/>
              <w:bottom w:val="nil"/>
              <w:right w:val="nil"/>
            </w:tcBorders>
          </w:tcPr>
          <w:p w:rsidR="00573A93" w:rsidRDefault="00A3541E">
            <w:pPr>
              <w:ind w:right="14"/>
              <w:jc w:val="right"/>
            </w:pPr>
            <w:proofErr w:type="spellStart"/>
            <w:proofErr w:type="gramStart"/>
            <w:r>
              <w:rPr>
                <w:sz w:val="14"/>
              </w:rPr>
              <w:t>po.iištční</w:t>
            </w:r>
            <w:proofErr w:type="spellEnd"/>
            <w:proofErr w:type="gramEnd"/>
            <w:r>
              <w:rPr>
                <w:sz w:val="14"/>
              </w:rPr>
              <w:t xml:space="preserve"> pohledávek (dále jen „Pojišťovna”), o poskytnutí pojistného krytí pro</w:t>
            </w:r>
          </w:p>
        </w:tc>
      </w:tr>
      <w:tr w:rsidR="00573A93">
        <w:trPr>
          <w:trHeight w:val="173"/>
        </w:trPr>
        <w:tc>
          <w:tcPr>
            <w:tcW w:w="5568" w:type="dxa"/>
            <w:gridSpan w:val="2"/>
            <w:tcBorders>
              <w:top w:val="nil"/>
              <w:left w:val="nil"/>
              <w:bottom w:val="nil"/>
              <w:right w:val="nil"/>
            </w:tcBorders>
          </w:tcPr>
          <w:p w:rsidR="00573A93" w:rsidRDefault="00A3541E">
            <w:pPr>
              <w:ind w:left="182"/>
            </w:pPr>
            <w:r>
              <w:rPr>
                <w:sz w:val="14"/>
              </w:rPr>
              <w:t>e) v den ukončení platnosti Kreditního limitu nebo zabezpečení Kreditního limitu</w:t>
            </w:r>
          </w:p>
        </w:tc>
        <w:tc>
          <w:tcPr>
            <w:tcW w:w="5314" w:type="dxa"/>
            <w:tcBorders>
              <w:top w:val="nil"/>
              <w:left w:val="nil"/>
              <w:bottom w:val="nil"/>
              <w:right w:val="nil"/>
            </w:tcBorders>
          </w:tcPr>
          <w:p w:rsidR="00573A93" w:rsidRDefault="00A3541E">
            <w:pPr>
              <w:ind w:right="5"/>
              <w:jc w:val="right"/>
            </w:pPr>
            <w:r>
              <w:rPr>
                <w:sz w:val="14"/>
              </w:rPr>
              <w:t>případné pohledávky společnosti SLOVNAFT, které ji mohou ze Smlouvy</w:t>
            </w:r>
          </w:p>
        </w:tc>
      </w:tr>
      <w:tr w:rsidR="00573A93">
        <w:trPr>
          <w:trHeight w:val="174"/>
        </w:trPr>
        <w:tc>
          <w:tcPr>
            <w:tcW w:w="5568" w:type="dxa"/>
            <w:gridSpan w:val="2"/>
            <w:tcBorders>
              <w:top w:val="nil"/>
              <w:left w:val="nil"/>
              <w:bottom w:val="nil"/>
              <w:right w:val="nil"/>
            </w:tcBorders>
          </w:tcPr>
          <w:p w:rsidR="00573A93" w:rsidRDefault="00A3541E">
            <w:pPr>
              <w:ind w:left="360"/>
            </w:pPr>
            <w:r>
              <w:rPr>
                <w:sz w:val="16"/>
              </w:rPr>
              <w:t>z jakéhokoliv důvodu.</w:t>
            </w:r>
          </w:p>
        </w:tc>
        <w:tc>
          <w:tcPr>
            <w:tcW w:w="5314" w:type="dxa"/>
            <w:tcBorders>
              <w:top w:val="nil"/>
              <w:left w:val="nil"/>
              <w:bottom w:val="nil"/>
              <w:right w:val="nil"/>
            </w:tcBorders>
          </w:tcPr>
          <w:p w:rsidR="00573A93" w:rsidRDefault="00A3541E">
            <w:pPr>
              <w:ind w:right="10"/>
              <w:jc w:val="right"/>
            </w:pPr>
            <w:r>
              <w:rPr>
                <w:sz w:val="14"/>
              </w:rPr>
              <w:t xml:space="preserve">vzniknout, jakož i společnostem poskytujícím obchodní </w:t>
            </w:r>
            <w:proofErr w:type="spellStart"/>
            <w:r>
              <w:rPr>
                <w:sz w:val="14"/>
              </w:rPr>
              <w:t>införmace</w:t>
            </w:r>
            <w:proofErr w:type="spellEnd"/>
            <w:r>
              <w:rPr>
                <w:sz w:val="14"/>
              </w:rPr>
              <w:t xml:space="preserve"> a služby</w:t>
            </w:r>
          </w:p>
        </w:tc>
      </w:tr>
      <w:tr w:rsidR="00573A93">
        <w:trPr>
          <w:trHeight w:val="172"/>
        </w:trPr>
        <w:tc>
          <w:tcPr>
            <w:tcW w:w="5568" w:type="dxa"/>
            <w:gridSpan w:val="2"/>
            <w:tcBorders>
              <w:top w:val="nil"/>
              <w:left w:val="nil"/>
              <w:bottom w:val="nil"/>
              <w:right w:val="nil"/>
            </w:tcBorders>
          </w:tcPr>
          <w:p w:rsidR="00573A93" w:rsidRDefault="00A3541E">
            <w:pPr>
              <w:ind w:left="5"/>
            </w:pPr>
            <w:r>
              <w:rPr>
                <w:sz w:val="14"/>
              </w:rPr>
              <w:t>9.4. Společnost SLOVNAFT má práva uvedená v odst. 9.3. písm. d) výše i</w:t>
            </w:r>
          </w:p>
        </w:tc>
        <w:tc>
          <w:tcPr>
            <w:tcW w:w="5314" w:type="dxa"/>
            <w:tcBorders>
              <w:top w:val="nil"/>
              <w:left w:val="nil"/>
              <w:bottom w:val="nil"/>
              <w:right w:val="nil"/>
            </w:tcBorders>
          </w:tcPr>
          <w:p w:rsidR="00573A93" w:rsidRDefault="00A3541E">
            <w:pPr>
              <w:ind w:right="10"/>
              <w:jc w:val="right"/>
            </w:pPr>
            <w:r>
              <w:rPr>
                <w:sz w:val="14"/>
              </w:rPr>
              <w:t>hodnocení kreditního rizika, Za tímto účelem je společnost SLOVNAFT</w:t>
            </w:r>
          </w:p>
        </w:tc>
      </w:tr>
      <w:tr w:rsidR="00573A93">
        <w:trPr>
          <w:trHeight w:val="170"/>
        </w:trPr>
        <w:tc>
          <w:tcPr>
            <w:tcW w:w="5568" w:type="dxa"/>
            <w:gridSpan w:val="2"/>
            <w:tcBorders>
              <w:top w:val="nil"/>
              <w:left w:val="nil"/>
              <w:bottom w:val="nil"/>
              <w:right w:val="nil"/>
            </w:tcBorders>
          </w:tcPr>
          <w:p w:rsidR="00573A93" w:rsidRDefault="00A3541E">
            <w:pPr>
              <w:ind w:right="48"/>
              <w:jc w:val="center"/>
            </w:pPr>
            <w:r>
              <w:rPr>
                <w:sz w:val="14"/>
              </w:rPr>
              <w:t xml:space="preserve">v takovém případě, kdy se </w:t>
            </w:r>
            <w:proofErr w:type="spellStart"/>
            <w:r>
              <w:rPr>
                <w:sz w:val="14"/>
              </w:rPr>
              <w:t>införmace</w:t>
            </w:r>
            <w:proofErr w:type="spellEnd"/>
            <w:r>
              <w:rPr>
                <w:sz w:val="14"/>
              </w:rPr>
              <w:t xml:space="preserve"> o návrhu na zahájení insolvenčního řízení,</w:t>
            </w:r>
          </w:p>
        </w:tc>
        <w:tc>
          <w:tcPr>
            <w:tcW w:w="5314" w:type="dxa"/>
            <w:tcBorders>
              <w:top w:val="nil"/>
              <w:left w:val="nil"/>
              <w:bottom w:val="nil"/>
              <w:right w:val="nil"/>
            </w:tcBorders>
          </w:tcPr>
          <w:p w:rsidR="00573A93" w:rsidRDefault="00A3541E">
            <w:pPr>
              <w:ind w:right="14"/>
              <w:jc w:val="right"/>
            </w:pPr>
            <w:r>
              <w:rPr>
                <w:sz w:val="14"/>
              </w:rPr>
              <w:t xml:space="preserve">oprávněna požádat Zákazníka o poskytnutí jeho </w:t>
            </w:r>
            <w:proofErr w:type="spellStart"/>
            <w:r>
              <w:rPr>
                <w:sz w:val="14"/>
              </w:rPr>
              <w:t>finančnfch</w:t>
            </w:r>
            <w:proofErr w:type="spellEnd"/>
            <w:r>
              <w:rPr>
                <w:sz w:val="14"/>
              </w:rPr>
              <w:t xml:space="preserve"> ukazatelů, účetních a</w:t>
            </w:r>
          </w:p>
        </w:tc>
      </w:tr>
      <w:tr w:rsidR="00573A93">
        <w:trPr>
          <w:trHeight w:val="172"/>
        </w:trPr>
        <w:tc>
          <w:tcPr>
            <w:tcW w:w="5568" w:type="dxa"/>
            <w:gridSpan w:val="2"/>
            <w:tcBorders>
              <w:top w:val="nil"/>
              <w:left w:val="nil"/>
              <w:bottom w:val="nil"/>
              <w:right w:val="nil"/>
            </w:tcBorders>
          </w:tcPr>
          <w:p w:rsidR="00573A93" w:rsidRDefault="00A3541E">
            <w:pPr>
              <w:ind w:right="38"/>
              <w:jc w:val="center"/>
            </w:pPr>
            <w:r>
              <w:rPr>
                <w:sz w:val="14"/>
              </w:rPr>
              <w:t xml:space="preserve">vyhlášení úpadku, vstupu do likvidace nebo o </w:t>
            </w:r>
            <w:proofErr w:type="spellStart"/>
            <w:r>
              <w:rPr>
                <w:sz w:val="14"/>
              </w:rPr>
              <w:t>zahŔiení</w:t>
            </w:r>
            <w:proofErr w:type="spellEnd"/>
            <w:r>
              <w:rPr>
                <w:sz w:val="14"/>
              </w:rPr>
              <w:t xml:space="preserve"> exekuce, která může</w:t>
            </w:r>
          </w:p>
        </w:tc>
        <w:tc>
          <w:tcPr>
            <w:tcW w:w="5314" w:type="dxa"/>
            <w:tcBorders>
              <w:top w:val="nil"/>
              <w:left w:val="nil"/>
              <w:bottom w:val="nil"/>
              <w:right w:val="nil"/>
            </w:tcBorders>
          </w:tcPr>
          <w:p w:rsidR="00573A93" w:rsidRDefault="00A3541E">
            <w:pPr>
              <w:ind w:left="346"/>
            </w:pPr>
            <w:r>
              <w:rPr>
                <w:sz w:val="14"/>
              </w:rPr>
              <w:t>jiných výkazů a dat.</w:t>
            </w:r>
          </w:p>
        </w:tc>
      </w:tr>
      <w:tr w:rsidR="00573A93">
        <w:trPr>
          <w:trHeight w:val="174"/>
        </w:trPr>
        <w:tc>
          <w:tcPr>
            <w:tcW w:w="5568" w:type="dxa"/>
            <w:gridSpan w:val="2"/>
            <w:tcBorders>
              <w:top w:val="nil"/>
              <w:left w:val="nil"/>
              <w:bottom w:val="nil"/>
              <w:right w:val="nil"/>
            </w:tcBorders>
          </w:tcPr>
          <w:p w:rsidR="00573A93" w:rsidRDefault="00A3541E">
            <w:pPr>
              <w:ind w:right="43"/>
              <w:jc w:val="center"/>
            </w:pPr>
            <w:proofErr w:type="spellStart"/>
            <w:r>
              <w:rPr>
                <w:sz w:val="14"/>
              </w:rPr>
              <w:t>ohro•zit</w:t>
            </w:r>
            <w:proofErr w:type="spellEnd"/>
            <w:r>
              <w:rPr>
                <w:sz w:val="14"/>
              </w:rPr>
              <w:t xml:space="preserve"> podnikatelskou činnost nebo platební schopnost, týká osoby</w:t>
            </w:r>
          </w:p>
        </w:tc>
        <w:tc>
          <w:tcPr>
            <w:tcW w:w="5314" w:type="dxa"/>
            <w:tcBorders>
              <w:top w:val="nil"/>
              <w:left w:val="nil"/>
              <w:bottom w:val="nil"/>
              <w:right w:val="nil"/>
            </w:tcBorders>
          </w:tcPr>
          <w:p w:rsidR="00573A93" w:rsidRDefault="00A3541E">
            <w:pPr>
              <w:ind w:left="14"/>
              <w:jc w:val="both"/>
            </w:pPr>
            <w:r>
              <w:rPr>
                <w:sz w:val="14"/>
              </w:rPr>
              <w:t>10.8. V případě, že dojde k překročení stanoveného kreditního limitu zákazníka,</w:t>
            </w:r>
          </w:p>
        </w:tc>
      </w:tr>
      <w:tr w:rsidR="00573A93">
        <w:trPr>
          <w:trHeight w:val="173"/>
        </w:trPr>
        <w:tc>
          <w:tcPr>
            <w:tcW w:w="5568" w:type="dxa"/>
            <w:gridSpan w:val="2"/>
            <w:tcBorders>
              <w:top w:val="nil"/>
              <w:left w:val="nil"/>
              <w:bottom w:val="nil"/>
              <w:right w:val="nil"/>
            </w:tcBorders>
          </w:tcPr>
          <w:p w:rsidR="00573A93" w:rsidRDefault="00A3541E">
            <w:pPr>
              <w:ind w:right="43"/>
              <w:jc w:val="center"/>
            </w:pPr>
            <w:proofErr w:type="spellStart"/>
            <w:r>
              <w:rPr>
                <w:sz w:val="14"/>
              </w:rPr>
              <w:t>vykonávajícf</w:t>
            </w:r>
            <w:proofErr w:type="spellEnd"/>
            <w:r>
              <w:rPr>
                <w:sz w:val="14"/>
              </w:rPr>
              <w:t xml:space="preserve"> vůči Zákazníkovi práva řídící osoby tak, jak je tato definovaná</w:t>
            </w:r>
          </w:p>
        </w:tc>
        <w:tc>
          <w:tcPr>
            <w:tcW w:w="5314" w:type="dxa"/>
            <w:tcBorders>
              <w:top w:val="nil"/>
              <w:left w:val="nil"/>
              <w:bottom w:val="nil"/>
              <w:right w:val="nil"/>
            </w:tcBorders>
          </w:tcPr>
          <w:p w:rsidR="00573A93" w:rsidRDefault="00A3541E">
            <w:pPr>
              <w:ind w:right="14"/>
              <w:jc w:val="right"/>
            </w:pPr>
            <w:r>
              <w:rPr>
                <w:sz w:val="14"/>
              </w:rPr>
              <w:t>společnost SLOVNAFT je oprávněna do doby uhrazení takto vzniklých závazků</w:t>
            </w:r>
          </w:p>
        </w:tc>
      </w:tr>
      <w:tr w:rsidR="00573A93">
        <w:trPr>
          <w:trHeight w:val="173"/>
        </w:trPr>
        <w:tc>
          <w:tcPr>
            <w:tcW w:w="5568" w:type="dxa"/>
            <w:gridSpan w:val="2"/>
            <w:tcBorders>
              <w:top w:val="nil"/>
              <w:left w:val="nil"/>
              <w:bottom w:val="nil"/>
              <w:right w:val="nil"/>
            </w:tcBorders>
          </w:tcPr>
          <w:p w:rsidR="00573A93" w:rsidRDefault="00A3541E">
            <w:pPr>
              <w:ind w:right="43"/>
              <w:jc w:val="center"/>
            </w:pPr>
            <w:r>
              <w:rPr>
                <w:sz w:val="14"/>
              </w:rPr>
              <w:t xml:space="preserve">v </w:t>
            </w:r>
            <w:proofErr w:type="spellStart"/>
            <w:r>
              <w:rPr>
                <w:sz w:val="14"/>
              </w:rPr>
              <w:t>přfslušných</w:t>
            </w:r>
            <w:proofErr w:type="spellEnd"/>
            <w:r>
              <w:rPr>
                <w:sz w:val="14"/>
              </w:rPr>
              <w:t xml:space="preserve"> ustanoveních zákona č, 90/2012 Sb., o obchodních korporacích,</w:t>
            </w:r>
          </w:p>
        </w:tc>
        <w:tc>
          <w:tcPr>
            <w:tcW w:w="5314" w:type="dxa"/>
            <w:tcBorders>
              <w:top w:val="nil"/>
              <w:left w:val="nil"/>
              <w:bottom w:val="nil"/>
              <w:right w:val="nil"/>
            </w:tcBorders>
          </w:tcPr>
          <w:p w:rsidR="00573A93" w:rsidRDefault="00A3541E">
            <w:pPr>
              <w:ind w:right="10"/>
              <w:jc w:val="right"/>
            </w:pPr>
            <w:r>
              <w:rPr>
                <w:sz w:val="14"/>
              </w:rPr>
              <w:t>Zákazníka zablokovat vydané Palivové karty bez toho, aniž, by takové _jednání</w:t>
            </w:r>
          </w:p>
        </w:tc>
      </w:tr>
      <w:tr w:rsidR="00573A93">
        <w:trPr>
          <w:trHeight w:val="175"/>
        </w:trPr>
        <w:tc>
          <w:tcPr>
            <w:tcW w:w="5568" w:type="dxa"/>
            <w:gridSpan w:val="2"/>
            <w:tcBorders>
              <w:top w:val="nil"/>
              <w:left w:val="nil"/>
              <w:bottom w:val="nil"/>
              <w:right w:val="nil"/>
            </w:tcBorders>
          </w:tcPr>
          <w:p w:rsidR="00573A93" w:rsidRDefault="00A3541E">
            <w:pPr>
              <w:ind w:right="43"/>
              <w:jc w:val="center"/>
            </w:pPr>
            <w:r>
              <w:rPr>
                <w:sz w:val="14"/>
              </w:rPr>
              <w:t>v platném znění a v souladu s ostatními příslušnými platnými právními</w:t>
            </w:r>
          </w:p>
        </w:tc>
        <w:tc>
          <w:tcPr>
            <w:tcW w:w="5314" w:type="dxa"/>
            <w:tcBorders>
              <w:top w:val="nil"/>
              <w:left w:val="nil"/>
              <w:bottom w:val="nil"/>
              <w:right w:val="nil"/>
            </w:tcBorders>
          </w:tcPr>
          <w:p w:rsidR="00573A93" w:rsidRDefault="00A3541E">
            <w:pPr>
              <w:ind w:right="14"/>
              <w:jc w:val="right"/>
            </w:pPr>
            <w:r>
              <w:rPr>
                <w:sz w:val="14"/>
              </w:rPr>
              <w:t>společnosti SLOVNAFT znamenalo porušení Smlouvy nebo zánik oprávnění</w:t>
            </w:r>
          </w:p>
        </w:tc>
      </w:tr>
      <w:tr w:rsidR="00573A93">
        <w:trPr>
          <w:trHeight w:val="172"/>
        </w:trPr>
        <w:tc>
          <w:tcPr>
            <w:tcW w:w="5568" w:type="dxa"/>
            <w:gridSpan w:val="2"/>
            <w:tcBorders>
              <w:top w:val="nil"/>
              <w:left w:val="nil"/>
              <w:bottom w:val="nil"/>
              <w:right w:val="nil"/>
            </w:tcBorders>
          </w:tcPr>
          <w:p w:rsidR="00573A93" w:rsidRDefault="00A3541E">
            <w:pPr>
              <w:ind w:left="360"/>
            </w:pPr>
            <w:r>
              <w:rPr>
                <w:sz w:val="14"/>
              </w:rPr>
              <w:t>předpisy,</w:t>
            </w:r>
          </w:p>
        </w:tc>
        <w:tc>
          <w:tcPr>
            <w:tcW w:w="5314" w:type="dxa"/>
            <w:tcBorders>
              <w:top w:val="nil"/>
              <w:left w:val="nil"/>
              <w:bottom w:val="nil"/>
              <w:right w:val="nil"/>
            </w:tcBorders>
          </w:tcPr>
          <w:p w:rsidR="00573A93" w:rsidRDefault="00A3541E">
            <w:pPr>
              <w:ind w:right="19"/>
              <w:jc w:val="right"/>
            </w:pPr>
            <w:r>
              <w:rPr>
                <w:sz w:val="16"/>
              </w:rPr>
              <w:t>společnosti SLOVNAFT okamžitě odstoupit od této Smlouvy a zároveň bez toho,</w:t>
            </w:r>
          </w:p>
        </w:tc>
      </w:tr>
      <w:tr w:rsidR="00573A93">
        <w:trPr>
          <w:trHeight w:val="173"/>
        </w:trPr>
        <w:tc>
          <w:tcPr>
            <w:tcW w:w="5568" w:type="dxa"/>
            <w:gridSpan w:val="2"/>
            <w:tcBorders>
              <w:top w:val="nil"/>
              <w:left w:val="nil"/>
              <w:bottom w:val="nil"/>
              <w:right w:val="nil"/>
            </w:tcBorders>
          </w:tcPr>
          <w:p w:rsidR="00573A93" w:rsidRDefault="00A3541E">
            <w:pPr>
              <w:ind w:left="5"/>
            </w:pPr>
            <w:r>
              <w:rPr>
                <w:sz w:val="14"/>
              </w:rPr>
              <w:t xml:space="preserve">9.5. Pokud společnost SLOVNAFT </w:t>
            </w:r>
            <w:proofErr w:type="spellStart"/>
            <w:r>
              <w:rPr>
                <w:sz w:val="14"/>
              </w:rPr>
              <w:t>ziská</w:t>
            </w:r>
            <w:proofErr w:type="spellEnd"/>
            <w:r>
              <w:rPr>
                <w:sz w:val="14"/>
              </w:rPr>
              <w:t xml:space="preserve"> </w:t>
            </w:r>
            <w:proofErr w:type="spellStart"/>
            <w:r>
              <w:rPr>
                <w:sz w:val="14"/>
              </w:rPr>
              <w:t>inlörmaci</w:t>
            </w:r>
            <w:proofErr w:type="spellEnd"/>
            <w:r>
              <w:rPr>
                <w:sz w:val="14"/>
              </w:rPr>
              <w:t>, že Zákazník je v prodlení se</w:t>
            </w:r>
          </w:p>
        </w:tc>
        <w:tc>
          <w:tcPr>
            <w:tcW w:w="5314" w:type="dxa"/>
            <w:tcBorders>
              <w:top w:val="nil"/>
              <w:left w:val="nil"/>
              <w:bottom w:val="nil"/>
              <w:right w:val="nil"/>
            </w:tcBorders>
          </w:tcPr>
          <w:p w:rsidR="00573A93" w:rsidRDefault="00A3541E">
            <w:pPr>
              <w:ind w:right="5"/>
              <w:jc w:val="right"/>
            </w:pPr>
            <w:r>
              <w:rPr>
                <w:sz w:val="16"/>
              </w:rPr>
              <w:t>aniž by takové jednání ze strany společnosti SLOVNAFT zapříčinilo jakýkoliv</w:t>
            </w:r>
          </w:p>
        </w:tc>
      </w:tr>
      <w:tr w:rsidR="00573A93">
        <w:trPr>
          <w:trHeight w:val="339"/>
        </w:trPr>
        <w:tc>
          <w:tcPr>
            <w:tcW w:w="5568" w:type="dxa"/>
            <w:gridSpan w:val="2"/>
            <w:tcBorders>
              <w:top w:val="nil"/>
              <w:left w:val="nil"/>
              <w:bottom w:val="nil"/>
              <w:right w:val="nil"/>
            </w:tcBorders>
          </w:tcPr>
          <w:p w:rsidR="00573A93" w:rsidRDefault="00A3541E">
            <w:pPr>
              <w:ind w:left="365" w:hanging="5"/>
              <w:jc w:val="both"/>
            </w:pPr>
            <w:r>
              <w:rPr>
                <w:sz w:val="14"/>
              </w:rPr>
              <w:t>splněním svých finančních závazků vůči kterémukoliv ze členů koncernu společnosti MOL PIC. (majetkově propojené společnosti, ve kterých má</w:t>
            </w:r>
          </w:p>
        </w:tc>
        <w:tc>
          <w:tcPr>
            <w:tcW w:w="5314" w:type="dxa"/>
            <w:tcBorders>
              <w:top w:val="nil"/>
              <w:left w:val="nil"/>
              <w:bottom w:val="nil"/>
              <w:right w:val="nil"/>
            </w:tcBorders>
          </w:tcPr>
          <w:p w:rsidR="00573A93" w:rsidRDefault="00A3541E">
            <w:pPr>
              <w:ind w:left="360"/>
            </w:pPr>
            <w:r>
              <w:rPr>
                <w:sz w:val="14"/>
              </w:rPr>
              <w:t>nárok Zákazníka na náhradu škody (skutečné škody, nebo ušlého zisku).</w:t>
            </w:r>
          </w:p>
        </w:tc>
      </w:tr>
      <w:tr w:rsidR="00573A93">
        <w:trPr>
          <w:trHeight w:val="174"/>
        </w:trPr>
        <w:tc>
          <w:tcPr>
            <w:tcW w:w="5568" w:type="dxa"/>
            <w:gridSpan w:val="2"/>
            <w:tcBorders>
              <w:top w:val="nil"/>
              <w:left w:val="nil"/>
              <w:bottom w:val="nil"/>
              <w:right w:val="nil"/>
            </w:tcBorders>
          </w:tcPr>
          <w:p w:rsidR="00573A93" w:rsidRDefault="00A3541E">
            <w:pPr>
              <w:ind w:right="43"/>
              <w:jc w:val="center"/>
            </w:pPr>
            <w:r>
              <w:rPr>
                <w:sz w:val="14"/>
              </w:rPr>
              <w:t xml:space="preserve">společnost </w:t>
            </w:r>
            <w:proofErr w:type="gramStart"/>
            <w:r>
              <w:rPr>
                <w:sz w:val="14"/>
              </w:rPr>
              <w:t>M(</w:t>
            </w:r>
            <w:proofErr w:type="gramEnd"/>
            <w:r>
              <w:rPr>
                <w:sz w:val="14"/>
              </w:rPr>
              <w:t xml:space="preserve">)L PIC. přímou nebo nepřímou </w:t>
            </w:r>
            <w:proofErr w:type="spellStart"/>
            <w:proofErr w:type="gramStart"/>
            <w:r>
              <w:rPr>
                <w:sz w:val="14"/>
              </w:rPr>
              <w:t>nr,lietkovou</w:t>
            </w:r>
            <w:proofErr w:type="spellEnd"/>
            <w:proofErr w:type="gramEnd"/>
            <w:r>
              <w:rPr>
                <w:sz w:val="14"/>
              </w:rPr>
              <w:t xml:space="preserve"> účast, nebo v nich</w:t>
            </w:r>
          </w:p>
        </w:tc>
        <w:tc>
          <w:tcPr>
            <w:tcW w:w="5314" w:type="dxa"/>
            <w:tcBorders>
              <w:top w:val="nil"/>
              <w:left w:val="nil"/>
              <w:bottom w:val="nil"/>
              <w:right w:val="nil"/>
            </w:tcBorders>
          </w:tcPr>
          <w:p w:rsidR="00573A93" w:rsidRDefault="00A3541E">
            <w:pPr>
              <w:ind w:right="19"/>
              <w:jc w:val="center"/>
            </w:pPr>
            <w:r>
              <w:rPr>
                <w:sz w:val="16"/>
              </w:rPr>
              <w:t>Článek 11.</w:t>
            </w:r>
          </w:p>
        </w:tc>
      </w:tr>
      <w:tr w:rsidR="00573A93">
        <w:trPr>
          <w:trHeight w:val="174"/>
        </w:trPr>
        <w:tc>
          <w:tcPr>
            <w:tcW w:w="5568" w:type="dxa"/>
            <w:gridSpan w:val="2"/>
            <w:tcBorders>
              <w:top w:val="nil"/>
              <w:left w:val="nil"/>
              <w:bottom w:val="nil"/>
              <w:right w:val="nil"/>
            </w:tcBorders>
          </w:tcPr>
          <w:p w:rsidR="00573A93" w:rsidRDefault="00A3541E">
            <w:pPr>
              <w:ind w:right="48"/>
              <w:jc w:val="center"/>
            </w:pPr>
            <w:r>
              <w:rPr>
                <w:sz w:val="14"/>
              </w:rPr>
              <w:t xml:space="preserve">přímo nebo nepřímo vykonává </w:t>
            </w:r>
            <w:proofErr w:type="spellStart"/>
            <w:r>
              <w:rPr>
                <w:sz w:val="14"/>
              </w:rPr>
              <w:t>rozhodujícf</w:t>
            </w:r>
            <w:proofErr w:type="spellEnd"/>
            <w:r>
              <w:rPr>
                <w:sz w:val="14"/>
              </w:rPr>
              <w:t xml:space="preserve"> vliv), bude společnost SLOVNAFT</w:t>
            </w:r>
          </w:p>
        </w:tc>
        <w:tc>
          <w:tcPr>
            <w:tcW w:w="5314" w:type="dxa"/>
            <w:tcBorders>
              <w:top w:val="nil"/>
              <w:left w:val="nil"/>
              <w:bottom w:val="nil"/>
              <w:right w:val="nil"/>
            </w:tcBorders>
          </w:tcPr>
          <w:p w:rsidR="00573A93" w:rsidRDefault="00A3541E">
            <w:pPr>
              <w:ind w:right="24"/>
              <w:jc w:val="center"/>
            </w:pPr>
            <w:r>
              <w:rPr>
                <w:sz w:val="16"/>
              </w:rPr>
              <w:t>Reklamace</w:t>
            </w:r>
          </w:p>
        </w:tc>
      </w:tr>
      <w:tr w:rsidR="00573A93">
        <w:trPr>
          <w:trHeight w:val="175"/>
        </w:trPr>
        <w:tc>
          <w:tcPr>
            <w:tcW w:w="5568" w:type="dxa"/>
            <w:gridSpan w:val="2"/>
            <w:tcBorders>
              <w:top w:val="nil"/>
              <w:left w:val="nil"/>
              <w:bottom w:val="nil"/>
              <w:right w:val="nil"/>
            </w:tcBorders>
          </w:tcPr>
          <w:p w:rsidR="00573A93" w:rsidRDefault="00A3541E">
            <w:pPr>
              <w:ind w:right="43"/>
              <w:jc w:val="center"/>
            </w:pPr>
            <w:r>
              <w:rPr>
                <w:sz w:val="14"/>
              </w:rPr>
              <w:t>oprávněna zablokovat Palivové kany vystavené Zákazníkovi až do dne, kdy</w:t>
            </w:r>
          </w:p>
        </w:tc>
        <w:tc>
          <w:tcPr>
            <w:tcW w:w="5314" w:type="dxa"/>
            <w:tcBorders>
              <w:top w:val="nil"/>
              <w:left w:val="nil"/>
              <w:bottom w:val="nil"/>
              <w:right w:val="nil"/>
            </w:tcBorders>
          </w:tcPr>
          <w:p w:rsidR="00573A93" w:rsidRDefault="00A3541E">
            <w:pPr>
              <w:ind w:left="14"/>
              <w:jc w:val="both"/>
            </w:pPr>
            <w:r>
              <w:rPr>
                <w:sz w:val="14"/>
              </w:rPr>
              <w:t>11.1. V případě reklamace kvality a množství pohonných hmot natankovaných na ČS je</w:t>
            </w:r>
          </w:p>
        </w:tc>
      </w:tr>
      <w:tr w:rsidR="00573A93">
        <w:trPr>
          <w:trHeight w:val="173"/>
        </w:trPr>
        <w:tc>
          <w:tcPr>
            <w:tcW w:w="5568" w:type="dxa"/>
            <w:gridSpan w:val="2"/>
            <w:tcBorders>
              <w:top w:val="nil"/>
              <w:left w:val="nil"/>
              <w:bottom w:val="nil"/>
              <w:right w:val="nil"/>
            </w:tcBorders>
          </w:tcPr>
          <w:p w:rsidR="00573A93" w:rsidRDefault="00A3541E">
            <w:pPr>
              <w:ind w:right="43"/>
              <w:jc w:val="center"/>
            </w:pPr>
            <w:r>
              <w:rPr>
                <w:sz w:val="14"/>
              </w:rPr>
              <w:t>Zákazník zaplatí v celém rozsahu veškeré pohledávky dotyčného člena</w:t>
            </w:r>
          </w:p>
        </w:tc>
        <w:tc>
          <w:tcPr>
            <w:tcW w:w="5314" w:type="dxa"/>
            <w:tcBorders>
              <w:top w:val="nil"/>
              <w:left w:val="nil"/>
              <w:bottom w:val="nil"/>
              <w:right w:val="nil"/>
            </w:tcBorders>
          </w:tcPr>
          <w:p w:rsidR="00573A93" w:rsidRDefault="00A3541E">
            <w:pPr>
              <w:ind w:right="5"/>
              <w:jc w:val="right"/>
            </w:pPr>
            <w:r>
              <w:rPr>
                <w:sz w:val="14"/>
              </w:rPr>
              <w:t>Zákazník povinen postupovat podle Reklamačního řádu zveřejněného na každé</w:t>
            </w:r>
          </w:p>
        </w:tc>
      </w:tr>
      <w:tr w:rsidR="00573A93">
        <w:trPr>
          <w:trHeight w:val="175"/>
        </w:trPr>
        <w:tc>
          <w:tcPr>
            <w:tcW w:w="5568" w:type="dxa"/>
            <w:gridSpan w:val="2"/>
            <w:tcBorders>
              <w:top w:val="nil"/>
              <w:left w:val="nil"/>
              <w:bottom w:val="nil"/>
              <w:right w:val="nil"/>
            </w:tcBorders>
          </w:tcPr>
          <w:p w:rsidR="00573A93" w:rsidRDefault="00A3541E">
            <w:pPr>
              <w:ind w:left="365"/>
            </w:pPr>
            <w:r>
              <w:rPr>
                <w:sz w:val="14"/>
              </w:rPr>
              <w:t>koncernu MOL PIC.</w:t>
            </w:r>
          </w:p>
        </w:tc>
        <w:tc>
          <w:tcPr>
            <w:tcW w:w="5314" w:type="dxa"/>
            <w:tcBorders>
              <w:top w:val="nil"/>
              <w:left w:val="nil"/>
              <w:bottom w:val="nil"/>
              <w:right w:val="nil"/>
            </w:tcBorders>
          </w:tcPr>
          <w:p w:rsidR="00573A93" w:rsidRDefault="00A3541E">
            <w:pPr>
              <w:jc w:val="right"/>
            </w:pPr>
            <w:r>
              <w:rPr>
                <w:sz w:val="14"/>
              </w:rPr>
              <w:t>ČS v České republice. V případě reklamace kvality a množství pohonných hmot</w:t>
            </w:r>
          </w:p>
        </w:tc>
      </w:tr>
      <w:tr w:rsidR="00573A93">
        <w:trPr>
          <w:trHeight w:val="171"/>
        </w:trPr>
        <w:tc>
          <w:tcPr>
            <w:tcW w:w="5568" w:type="dxa"/>
            <w:gridSpan w:val="2"/>
            <w:tcBorders>
              <w:top w:val="nil"/>
              <w:left w:val="nil"/>
              <w:bottom w:val="nil"/>
              <w:right w:val="nil"/>
            </w:tcBorders>
          </w:tcPr>
          <w:p w:rsidR="00573A93" w:rsidRDefault="00A3541E">
            <w:pPr>
              <w:ind w:left="5"/>
            </w:pPr>
            <w:r>
              <w:rPr>
                <w:sz w:val="14"/>
              </w:rPr>
              <w:t xml:space="preserve">9.6. Zablokování Palivových karet </w:t>
            </w:r>
            <w:proofErr w:type="spellStart"/>
            <w:r>
              <w:rPr>
                <w:sz w:val="14"/>
              </w:rPr>
              <w:t>vc</w:t>
            </w:r>
            <w:proofErr w:type="spellEnd"/>
            <w:r>
              <w:rPr>
                <w:sz w:val="14"/>
              </w:rPr>
              <w:t xml:space="preserve"> smyslu výše uvedených ustanovení tohoto</w:t>
            </w:r>
          </w:p>
        </w:tc>
        <w:tc>
          <w:tcPr>
            <w:tcW w:w="5314" w:type="dxa"/>
            <w:tcBorders>
              <w:top w:val="nil"/>
              <w:left w:val="nil"/>
              <w:bottom w:val="nil"/>
              <w:right w:val="nil"/>
            </w:tcBorders>
          </w:tcPr>
          <w:p w:rsidR="00573A93" w:rsidRDefault="00A3541E">
            <w:pPr>
              <w:ind w:right="10"/>
              <w:jc w:val="right"/>
            </w:pPr>
            <w:r>
              <w:rPr>
                <w:sz w:val="16"/>
              </w:rPr>
              <w:t>nakoupených prostřednictvím GOLI) karty společnosti SLOVNAFT v zahraničí,</w:t>
            </w:r>
          </w:p>
        </w:tc>
      </w:tr>
      <w:tr w:rsidR="00573A93">
        <w:trPr>
          <w:trHeight w:val="171"/>
        </w:trPr>
        <w:tc>
          <w:tcPr>
            <w:tcW w:w="5568" w:type="dxa"/>
            <w:gridSpan w:val="2"/>
            <w:tcBorders>
              <w:top w:val="nil"/>
              <w:left w:val="nil"/>
              <w:bottom w:val="nil"/>
              <w:right w:val="nil"/>
            </w:tcBorders>
          </w:tcPr>
          <w:p w:rsidR="00573A93" w:rsidRDefault="00A3541E">
            <w:pPr>
              <w:ind w:right="43"/>
              <w:jc w:val="center"/>
            </w:pPr>
            <w:r>
              <w:rPr>
                <w:sz w:val="14"/>
              </w:rPr>
              <w:t>článku není porušením Smlouvy ze strany společnosti SLOVNAFT, ani</w:t>
            </w:r>
          </w:p>
        </w:tc>
        <w:tc>
          <w:tcPr>
            <w:tcW w:w="5314" w:type="dxa"/>
            <w:tcBorders>
              <w:top w:val="nil"/>
              <w:left w:val="nil"/>
              <w:bottom w:val="nil"/>
              <w:right w:val="nil"/>
            </w:tcBorders>
          </w:tcPr>
          <w:p w:rsidR="00573A93" w:rsidRDefault="00A3541E">
            <w:pPr>
              <w:ind w:right="10"/>
              <w:jc w:val="right"/>
            </w:pPr>
            <w:r>
              <w:rPr>
                <w:sz w:val="14"/>
              </w:rPr>
              <w:t xml:space="preserve">je Zákazník povinen postupovat podle reklamačního řádu příslušné </w:t>
            </w:r>
            <w:proofErr w:type="spellStart"/>
            <w:proofErr w:type="gramStart"/>
            <w:r>
              <w:rPr>
                <w:sz w:val="14"/>
              </w:rPr>
              <w:t>četT</w:t>
            </w:r>
            <w:proofErr w:type="spellEnd"/>
            <w:r>
              <w:rPr>
                <w:sz w:val="14"/>
              </w:rPr>
              <w:t>)</w:t>
            </w:r>
            <w:proofErr w:type="spellStart"/>
            <w:r>
              <w:rPr>
                <w:sz w:val="14"/>
              </w:rPr>
              <w:t>acf</w:t>
            </w:r>
            <w:proofErr w:type="spellEnd"/>
            <w:proofErr w:type="gramEnd"/>
            <w:r>
              <w:rPr>
                <w:sz w:val="14"/>
              </w:rPr>
              <w:t xml:space="preserve"> stanice</w:t>
            </w:r>
          </w:p>
        </w:tc>
      </w:tr>
      <w:tr w:rsidR="00573A93">
        <w:trPr>
          <w:trHeight w:val="173"/>
        </w:trPr>
        <w:tc>
          <w:tcPr>
            <w:tcW w:w="5568" w:type="dxa"/>
            <w:gridSpan w:val="2"/>
            <w:tcBorders>
              <w:top w:val="nil"/>
              <w:left w:val="nil"/>
              <w:bottom w:val="nil"/>
              <w:right w:val="nil"/>
            </w:tcBorders>
          </w:tcPr>
          <w:p w:rsidR="00573A93" w:rsidRDefault="00A3541E">
            <w:pPr>
              <w:ind w:right="43"/>
              <w:jc w:val="center"/>
            </w:pPr>
            <w:r>
              <w:rPr>
                <w:sz w:val="16"/>
              </w:rPr>
              <w:t>nezakládá žádný nárok Zákazníka na náhradu jakékoliv škody (skutečné škody</w:t>
            </w:r>
          </w:p>
        </w:tc>
        <w:tc>
          <w:tcPr>
            <w:tcW w:w="5314" w:type="dxa"/>
            <w:tcBorders>
              <w:top w:val="nil"/>
              <w:left w:val="nil"/>
              <w:bottom w:val="nil"/>
              <w:right w:val="nil"/>
            </w:tcBorders>
          </w:tcPr>
          <w:p w:rsidR="00573A93" w:rsidRDefault="00A3541E">
            <w:pPr>
              <w:ind w:left="360"/>
            </w:pPr>
            <w:r>
              <w:rPr>
                <w:sz w:val="14"/>
              </w:rPr>
              <w:t>nebo jejího provozovatele.</w:t>
            </w:r>
          </w:p>
        </w:tc>
      </w:tr>
      <w:tr w:rsidR="00573A93">
        <w:trPr>
          <w:trHeight w:val="174"/>
        </w:trPr>
        <w:tc>
          <w:tcPr>
            <w:tcW w:w="5568" w:type="dxa"/>
            <w:gridSpan w:val="2"/>
            <w:tcBorders>
              <w:top w:val="nil"/>
              <w:left w:val="nil"/>
              <w:bottom w:val="nil"/>
              <w:right w:val="nil"/>
            </w:tcBorders>
          </w:tcPr>
          <w:p w:rsidR="00573A93" w:rsidRDefault="00A3541E">
            <w:pPr>
              <w:ind w:right="43"/>
              <w:jc w:val="center"/>
            </w:pPr>
            <w:r>
              <w:rPr>
                <w:sz w:val="14"/>
              </w:rPr>
              <w:t xml:space="preserve">nebo ušlého zisku) vůči společnosti </w:t>
            </w:r>
            <w:proofErr w:type="gramStart"/>
            <w:r>
              <w:rPr>
                <w:sz w:val="14"/>
              </w:rPr>
              <w:t>SL(</w:t>
            </w:r>
            <w:proofErr w:type="gramEnd"/>
            <w:r>
              <w:rPr>
                <w:sz w:val="14"/>
              </w:rPr>
              <w:t>)VNAFT, Společnost SLOVNAFT je</w:t>
            </w:r>
          </w:p>
        </w:tc>
        <w:tc>
          <w:tcPr>
            <w:tcW w:w="5314" w:type="dxa"/>
            <w:tcBorders>
              <w:top w:val="nil"/>
              <w:left w:val="nil"/>
              <w:bottom w:val="nil"/>
              <w:right w:val="nil"/>
            </w:tcBorders>
          </w:tcPr>
          <w:p w:rsidR="00573A93" w:rsidRDefault="00A3541E">
            <w:pPr>
              <w:ind w:left="19"/>
              <w:jc w:val="both"/>
            </w:pPr>
            <w:r>
              <w:rPr>
                <w:sz w:val="14"/>
              </w:rPr>
              <w:t xml:space="preserve">1 1.2. V případě stížností (např. Fakturace, </w:t>
            </w:r>
            <w:proofErr w:type="spellStart"/>
            <w:r>
              <w:rPr>
                <w:sz w:val="14"/>
              </w:rPr>
              <w:t>fimkčnost</w:t>
            </w:r>
            <w:proofErr w:type="spellEnd"/>
            <w:r>
              <w:rPr>
                <w:sz w:val="14"/>
              </w:rPr>
              <w:t>, vyhotovení karet apod.) je</w:t>
            </w:r>
          </w:p>
        </w:tc>
      </w:tr>
      <w:tr w:rsidR="00573A93">
        <w:trPr>
          <w:trHeight w:val="171"/>
        </w:trPr>
        <w:tc>
          <w:tcPr>
            <w:tcW w:w="5568" w:type="dxa"/>
            <w:gridSpan w:val="2"/>
            <w:tcBorders>
              <w:top w:val="nil"/>
              <w:left w:val="nil"/>
              <w:bottom w:val="nil"/>
              <w:right w:val="nil"/>
            </w:tcBorders>
          </w:tcPr>
          <w:p w:rsidR="00573A93" w:rsidRDefault="00A3541E">
            <w:pPr>
              <w:ind w:right="34"/>
              <w:jc w:val="center"/>
            </w:pPr>
            <w:r>
              <w:rPr>
                <w:sz w:val="14"/>
              </w:rPr>
              <w:t xml:space="preserve">v </w:t>
            </w:r>
            <w:proofErr w:type="spellStart"/>
            <w:r>
              <w:rPr>
                <w:sz w:val="14"/>
              </w:rPr>
              <w:t>pr•fpadcch</w:t>
            </w:r>
            <w:proofErr w:type="spellEnd"/>
            <w:r>
              <w:rPr>
                <w:sz w:val="14"/>
              </w:rPr>
              <w:t>, kdy nastanou důvody k blokaci Palivových karet, současně</w:t>
            </w:r>
          </w:p>
        </w:tc>
        <w:tc>
          <w:tcPr>
            <w:tcW w:w="5314" w:type="dxa"/>
            <w:tcBorders>
              <w:top w:val="nil"/>
              <w:left w:val="nil"/>
              <w:bottom w:val="nil"/>
              <w:right w:val="nil"/>
            </w:tcBorders>
          </w:tcPr>
          <w:p w:rsidR="00573A93" w:rsidRDefault="00A3541E">
            <w:pPr>
              <w:ind w:right="10"/>
              <w:jc w:val="right"/>
            </w:pPr>
            <w:r>
              <w:rPr>
                <w:sz w:val="16"/>
              </w:rPr>
              <w:t>Zákazník povinen písemně doručit tuto stížnost na adresu sídla společnosti</w:t>
            </w:r>
          </w:p>
        </w:tc>
      </w:tr>
      <w:tr w:rsidR="00573A93">
        <w:trPr>
          <w:trHeight w:val="352"/>
        </w:trPr>
        <w:tc>
          <w:tcPr>
            <w:tcW w:w="5568" w:type="dxa"/>
            <w:gridSpan w:val="2"/>
            <w:tcBorders>
              <w:top w:val="nil"/>
              <w:left w:val="nil"/>
              <w:bottom w:val="nil"/>
              <w:right w:val="nil"/>
            </w:tcBorders>
          </w:tcPr>
          <w:p w:rsidR="00573A93" w:rsidRDefault="00A3541E">
            <w:pPr>
              <w:ind w:left="365"/>
            </w:pPr>
            <w:r>
              <w:rPr>
                <w:sz w:val="14"/>
              </w:rPr>
              <w:lastRenderedPageBreak/>
              <w:t>oprávněna okamžitě odstoupit od Smlouvy uzavřené se Zákazníkem.</w:t>
            </w:r>
          </w:p>
        </w:tc>
        <w:tc>
          <w:tcPr>
            <w:tcW w:w="5314" w:type="dxa"/>
            <w:tcBorders>
              <w:top w:val="nil"/>
              <w:left w:val="nil"/>
              <w:bottom w:val="nil"/>
              <w:right w:val="nil"/>
            </w:tcBorders>
          </w:tcPr>
          <w:p w:rsidR="00573A93" w:rsidRDefault="00A3541E">
            <w:pPr>
              <w:spacing w:after="21"/>
              <w:ind w:left="370"/>
            </w:pPr>
            <w:r>
              <w:rPr>
                <w:sz w:val="14"/>
              </w:rPr>
              <w:t>SLOVNAFT.</w:t>
            </w:r>
          </w:p>
          <w:p w:rsidR="00573A93" w:rsidRDefault="00A3541E">
            <w:pPr>
              <w:ind w:left="24"/>
              <w:jc w:val="both"/>
            </w:pPr>
            <w:r>
              <w:rPr>
                <w:sz w:val="14"/>
              </w:rPr>
              <w:t>1 1.3. Vznesení reklamace nebo stížnosti nemá odkladný účinek na povinnost Zákazníka</w:t>
            </w:r>
          </w:p>
        </w:tc>
      </w:tr>
      <w:tr w:rsidR="00573A93">
        <w:trPr>
          <w:trHeight w:val="337"/>
        </w:trPr>
        <w:tc>
          <w:tcPr>
            <w:tcW w:w="5568" w:type="dxa"/>
            <w:gridSpan w:val="2"/>
            <w:tcBorders>
              <w:top w:val="nil"/>
              <w:left w:val="nil"/>
              <w:bottom w:val="nil"/>
              <w:right w:val="nil"/>
            </w:tcBorders>
          </w:tcPr>
          <w:p w:rsidR="00573A93" w:rsidRDefault="00A3541E">
            <w:pPr>
              <w:ind w:left="2194" w:right="1862" w:firstLine="58"/>
            </w:pPr>
            <w:r>
              <w:rPr>
                <w:sz w:val="16"/>
              </w:rPr>
              <w:t>Článek 10. 'Zabezpečení</w:t>
            </w:r>
          </w:p>
        </w:tc>
        <w:tc>
          <w:tcPr>
            <w:tcW w:w="5314" w:type="dxa"/>
            <w:tcBorders>
              <w:top w:val="nil"/>
              <w:left w:val="nil"/>
              <w:bottom w:val="nil"/>
              <w:right w:val="nil"/>
            </w:tcBorders>
          </w:tcPr>
          <w:p w:rsidR="00573A93" w:rsidRDefault="00A3541E">
            <w:pPr>
              <w:ind w:left="370"/>
            </w:pPr>
            <w:r>
              <w:rPr>
                <w:sz w:val="14"/>
              </w:rPr>
              <w:t>uhradit své splatné závazky vůči společnosti SLOVNAFT podle Smlouvy.</w:t>
            </w:r>
          </w:p>
        </w:tc>
      </w:tr>
      <w:tr w:rsidR="00573A93">
        <w:trPr>
          <w:trHeight w:val="173"/>
        </w:trPr>
        <w:tc>
          <w:tcPr>
            <w:tcW w:w="5568" w:type="dxa"/>
            <w:gridSpan w:val="2"/>
            <w:tcBorders>
              <w:top w:val="nil"/>
              <w:left w:val="nil"/>
              <w:bottom w:val="nil"/>
              <w:right w:val="nil"/>
            </w:tcBorders>
          </w:tcPr>
          <w:p w:rsidR="00573A93" w:rsidRDefault="00A3541E">
            <w:pPr>
              <w:ind w:left="24"/>
            </w:pPr>
            <w:r>
              <w:rPr>
                <w:sz w:val="14"/>
              </w:rPr>
              <w:t>10.1. Zákazník bere na vědomí, že i bez jakékoliv samotné ztráty obchodní důvěry je</w:t>
            </w:r>
          </w:p>
        </w:tc>
        <w:tc>
          <w:tcPr>
            <w:tcW w:w="5314" w:type="dxa"/>
            <w:tcBorders>
              <w:top w:val="nil"/>
              <w:left w:val="nil"/>
              <w:bottom w:val="nil"/>
              <w:right w:val="nil"/>
            </w:tcBorders>
          </w:tcPr>
          <w:p w:rsidR="00573A93" w:rsidRDefault="00A3541E">
            <w:pPr>
              <w:ind w:right="14"/>
              <w:jc w:val="center"/>
            </w:pPr>
            <w:r>
              <w:rPr>
                <w:sz w:val="16"/>
              </w:rPr>
              <w:t>Článek 12.</w:t>
            </w:r>
          </w:p>
        </w:tc>
      </w:tr>
      <w:tr w:rsidR="00573A93">
        <w:trPr>
          <w:trHeight w:val="175"/>
        </w:trPr>
        <w:tc>
          <w:tcPr>
            <w:tcW w:w="5568" w:type="dxa"/>
            <w:gridSpan w:val="2"/>
            <w:tcBorders>
              <w:top w:val="nil"/>
              <w:left w:val="nil"/>
              <w:bottom w:val="nil"/>
              <w:right w:val="nil"/>
            </w:tcBorders>
          </w:tcPr>
          <w:p w:rsidR="00573A93" w:rsidRDefault="00A3541E">
            <w:pPr>
              <w:ind w:right="38"/>
              <w:jc w:val="center"/>
            </w:pPr>
            <w:r>
              <w:rPr>
                <w:sz w:val="14"/>
              </w:rPr>
              <w:t>pro společnost SLOVNAFT mimořádně důležité, aby byla zabezpečena</w:t>
            </w:r>
          </w:p>
        </w:tc>
        <w:tc>
          <w:tcPr>
            <w:tcW w:w="5314" w:type="dxa"/>
            <w:tcBorders>
              <w:top w:val="nil"/>
              <w:left w:val="nil"/>
              <w:bottom w:val="nil"/>
              <w:right w:val="nil"/>
            </w:tcBorders>
          </w:tcPr>
          <w:p w:rsidR="00573A93" w:rsidRDefault="00A3541E">
            <w:pPr>
              <w:ind w:right="14"/>
              <w:jc w:val="center"/>
            </w:pPr>
            <w:r>
              <w:rPr>
                <w:sz w:val="14"/>
              </w:rPr>
              <w:t>Vyšší moc</w:t>
            </w:r>
          </w:p>
        </w:tc>
      </w:tr>
      <w:tr w:rsidR="00573A93">
        <w:trPr>
          <w:trHeight w:val="175"/>
        </w:trPr>
        <w:tc>
          <w:tcPr>
            <w:tcW w:w="5568" w:type="dxa"/>
            <w:gridSpan w:val="2"/>
            <w:tcBorders>
              <w:top w:val="nil"/>
              <w:left w:val="nil"/>
              <w:bottom w:val="nil"/>
              <w:right w:val="nil"/>
            </w:tcBorders>
          </w:tcPr>
          <w:p w:rsidR="00573A93" w:rsidRDefault="00A3541E">
            <w:pPr>
              <w:ind w:right="34"/>
              <w:jc w:val="center"/>
            </w:pPr>
            <w:r>
              <w:rPr>
                <w:sz w:val="14"/>
              </w:rPr>
              <w:t>platební schopnost každého z jeho Zákazníků, a tato nebyla ohrožena po celou</w:t>
            </w:r>
          </w:p>
        </w:tc>
        <w:tc>
          <w:tcPr>
            <w:tcW w:w="5314" w:type="dxa"/>
            <w:tcBorders>
              <w:top w:val="nil"/>
              <w:left w:val="nil"/>
              <w:bottom w:val="nil"/>
              <w:right w:val="nil"/>
            </w:tcBorders>
          </w:tcPr>
          <w:p w:rsidR="00573A93" w:rsidRDefault="00A3541E">
            <w:pPr>
              <w:ind w:left="24"/>
              <w:jc w:val="both"/>
            </w:pPr>
            <w:r>
              <w:rPr>
                <w:sz w:val="16"/>
              </w:rPr>
              <w:t>12.I. Za porušení Smlouvy se nepovažuje skutečnost, kdy některá/kterákoliv ze</w:t>
            </w:r>
          </w:p>
        </w:tc>
      </w:tr>
      <w:tr w:rsidR="00573A93">
        <w:trPr>
          <w:trHeight w:val="174"/>
        </w:trPr>
        <w:tc>
          <w:tcPr>
            <w:tcW w:w="5568" w:type="dxa"/>
            <w:gridSpan w:val="2"/>
            <w:tcBorders>
              <w:top w:val="nil"/>
              <w:left w:val="nil"/>
              <w:bottom w:val="nil"/>
              <w:right w:val="nil"/>
            </w:tcBorders>
          </w:tcPr>
          <w:p w:rsidR="00573A93" w:rsidRDefault="00A3541E">
            <w:pPr>
              <w:ind w:right="38"/>
              <w:jc w:val="center"/>
            </w:pPr>
            <w:r>
              <w:rPr>
                <w:sz w:val="14"/>
              </w:rPr>
              <w:t>dobu platnosti Smlouvy mezi smluvními stranami. Z tohoto důvodu společnost</w:t>
            </w:r>
          </w:p>
        </w:tc>
        <w:tc>
          <w:tcPr>
            <w:tcW w:w="5314" w:type="dxa"/>
            <w:tcBorders>
              <w:top w:val="nil"/>
              <w:left w:val="nil"/>
              <w:bottom w:val="nil"/>
              <w:right w:val="nil"/>
            </w:tcBorders>
          </w:tcPr>
          <w:p w:rsidR="00573A93" w:rsidRDefault="00A3541E">
            <w:pPr>
              <w:ind w:right="5"/>
              <w:jc w:val="right"/>
            </w:pPr>
            <w:r>
              <w:rPr>
                <w:sz w:val="14"/>
              </w:rPr>
              <w:t>Smluvních stran není schopna plnit své smluvní povinnosti z důvodu, které jsou</w:t>
            </w:r>
          </w:p>
        </w:tc>
      </w:tr>
      <w:tr w:rsidR="00573A93">
        <w:trPr>
          <w:trHeight w:val="339"/>
        </w:trPr>
        <w:tc>
          <w:tcPr>
            <w:tcW w:w="5568" w:type="dxa"/>
            <w:gridSpan w:val="2"/>
            <w:tcBorders>
              <w:top w:val="nil"/>
              <w:left w:val="nil"/>
              <w:bottom w:val="nil"/>
              <w:right w:val="nil"/>
            </w:tcBorders>
          </w:tcPr>
          <w:p w:rsidR="00573A93" w:rsidRDefault="00A3541E">
            <w:pPr>
              <w:ind w:right="34"/>
              <w:jc w:val="center"/>
            </w:pPr>
            <w:proofErr w:type="gramStart"/>
            <w:r>
              <w:rPr>
                <w:sz w:val="14"/>
              </w:rPr>
              <w:t>SL(</w:t>
            </w:r>
            <w:proofErr w:type="gramEnd"/>
            <w:r>
              <w:rPr>
                <w:sz w:val="14"/>
              </w:rPr>
              <w:t>)VNAFT pravidelně vyhodnocuje kredibilitu a výši závazků Zákazníka,</w:t>
            </w:r>
          </w:p>
        </w:tc>
        <w:tc>
          <w:tcPr>
            <w:tcW w:w="5314" w:type="dxa"/>
            <w:tcBorders>
              <w:top w:val="nil"/>
              <w:left w:val="nil"/>
              <w:bottom w:val="nil"/>
              <w:right w:val="nil"/>
            </w:tcBorders>
          </w:tcPr>
          <w:p w:rsidR="00573A93" w:rsidRDefault="00A3541E">
            <w:pPr>
              <w:ind w:left="370"/>
              <w:jc w:val="both"/>
            </w:pPr>
            <w:r>
              <w:rPr>
                <w:sz w:val="14"/>
              </w:rPr>
              <w:t>mimo kontrolu obou Smluvních stran (vyšší moc). Za vyšší moc se považují nepředvídatelné události, kterým není možné zabránit lidskou silou (např. válka,</w:t>
            </w:r>
          </w:p>
        </w:tc>
      </w:tr>
    </w:tbl>
    <w:p w:rsidR="00573A93" w:rsidRDefault="00573A93">
      <w:pPr>
        <w:sectPr w:rsidR="00573A93">
          <w:type w:val="continuous"/>
          <w:pgSz w:w="11904" w:h="16838"/>
          <w:pgMar w:top="797" w:right="1440" w:bottom="682" w:left="1440" w:header="708" w:footer="708" w:gutter="0"/>
          <w:cols w:space="708"/>
        </w:sectPr>
      </w:pPr>
    </w:p>
    <w:p w:rsidR="00573A93" w:rsidRDefault="00A3541E">
      <w:pPr>
        <w:spacing w:after="4" w:line="247" w:lineRule="auto"/>
        <w:ind w:left="562" w:right="9" w:firstLine="528"/>
        <w:jc w:val="both"/>
      </w:pPr>
      <w:proofErr w:type="spellStart"/>
      <w:r>
        <w:rPr>
          <w:sz w:val="14"/>
        </w:rPr>
        <w:t>táVka</w:t>
      </w:r>
      <w:proofErr w:type="spellEnd"/>
      <w:r>
        <w:rPr>
          <w:sz w:val="14"/>
        </w:rPr>
        <w:t xml:space="preserve">, zemětřesení, povodeň, požár, teroristický útok, </w:t>
      </w:r>
      <w:proofErr w:type="spellStart"/>
      <w:r>
        <w:rPr>
          <w:sz w:val="14"/>
        </w:rPr>
        <w:t>přemšenĺ</w:t>
      </w:r>
      <w:proofErr w:type="spellEnd"/>
      <w:r>
        <w:rPr>
          <w:sz w:val="14"/>
        </w:rPr>
        <w:t xml:space="preserve"> </w:t>
      </w:r>
      <w:proofErr w:type="spellStart"/>
      <w:r>
        <w:rPr>
          <w:sz w:val="14"/>
        </w:rPr>
        <w:t>tenninálů</w:t>
      </w:r>
      <w:proofErr w:type="spellEnd"/>
      <w:r>
        <w:rPr>
          <w:sz w:val="14"/>
        </w:rPr>
        <w:t xml:space="preserve"> karet, přerušení provozu ČS atd.), které jsou mimo smluvních stran, resp. jsou nechtěným stavem, a které přímo brání </w:t>
      </w:r>
      <w:proofErr w:type="spellStart"/>
      <w:r>
        <w:rPr>
          <w:sz w:val="14"/>
        </w:rPr>
        <w:t>né</w:t>
      </w:r>
      <w:proofErr w:type="spellEnd"/>
      <w:r>
        <w:rPr>
          <w:sz w:val="14"/>
        </w:rPr>
        <w:t xml:space="preserve"> smluvní straně v plnění jejích smluvních povinností. Na žádost druhé strany je dotčená Smluvní strana povinna předložit potvrzení o tencí, vyšší moci vydané státním orgánem nebo organizací pověřenou k tupování zájmů v zemi původu.</w:t>
      </w:r>
    </w:p>
    <w:p w:rsidR="00573A93" w:rsidRDefault="00A3541E">
      <w:pPr>
        <w:spacing w:after="32" w:line="239" w:lineRule="auto"/>
        <w:ind w:left="346" w:right="14" w:firstLine="106"/>
        <w:jc w:val="both"/>
      </w:pPr>
      <w:proofErr w:type="spellStart"/>
      <w:r>
        <w:rPr>
          <w:sz w:val="16"/>
        </w:rPr>
        <w:t>okud</w:t>
      </w:r>
      <w:proofErr w:type="spellEnd"/>
      <w:r>
        <w:rPr>
          <w:sz w:val="16"/>
        </w:rPr>
        <w:t xml:space="preserve"> se Smluvní strany písemně nedohodnou jinak, smluvní </w:t>
      </w:r>
      <w:proofErr w:type="spellStart"/>
      <w:r>
        <w:rPr>
          <w:sz w:val="16"/>
        </w:rPr>
        <w:t>tennĺny</w:t>
      </w:r>
      <w:proofErr w:type="spellEnd"/>
      <w:r>
        <w:rPr>
          <w:sz w:val="16"/>
        </w:rPr>
        <w:t xml:space="preserve"> se prodlouží poměrně o dobu trvání vyšší moci. Pokud událost vyšší moci trvá déle než 30 dní, jakákoliv smluvní strana je oprávněna písemně vypovědět </w:t>
      </w:r>
      <w:proofErr w:type="spellStart"/>
      <w:r>
        <w:rPr>
          <w:sz w:val="16"/>
        </w:rPr>
        <w:t>SmlouVU</w:t>
      </w:r>
      <w:proofErr w:type="spellEnd"/>
      <w:r>
        <w:rPr>
          <w:sz w:val="16"/>
        </w:rPr>
        <w:t xml:space="preserve"> bez </w:t>
      </w:r>
      <w:proofErr w:type="spellStart"/>
      <w:r>
        <w:rPr>
          <w:sz w:val="16"/>
        </w:rPr>
        <w:t>nepřímivých</w:t>
      </w:r>
      <w:proofErr w:type="spellEnd"/>
      <w:r>
        <w:rPr>
          <w:sz w:val="16"/>
        </w:rPr>
        <w:t xml:space="preserve"> právních důsledků, a to i v případě, kdyby k takovému kroku nebyla oprávněna ve smyslu této Smlouvy.</w:t>
      </w:r>
    </w:p>
    <w:p w:rsidR="00573A93" w:rsidRDefault="00A3541E">
      <w:pPr>
        <w:numPr>
          <w:ilvl w:val="1"/>
          <w:numId w:val="14"/>
        </w:numPr>
        <w:spacing w:after="4" w:line="247" w:lineRule="auto"/>
        <w:ind w:right="9" w:hanging="336"/>
        <w:jc w:val="both"/>
      </w:pPr>
      <w:r>
        <w:rPr>
          <w:sz w:val="14"/>
        </w:rPr>
        <w:t>před vypovězením Smlouvy jsou Smluvní strany povinny vést jednání o případné změně smlouvy, Pokud taková jednání nevedou k výsledku do IO dnů, lze uplatnit právo na výpověď Smlouvy.</w:t>
      </w:r>
    </w:p>
    <w:p w:rsidR="00573A93" w:rsidRDefault="00A3541E">
      <w:pPr>
        <w:numPr>
          <w:ilvl w:val="1"/>
          <w:numId w:val="14"/>
        </w:numPr>
        <w:spacing w:after="198" w:line="247" w:lineRule="auto"/>
        <w:ind w:right="9" w:hanging="336"/>
        <w:jc w:val="both"/>
      </w:pPr>
      <w:r>
        <w:rPr>
          <w:sz w:val="14"/>
        </w:rPr>
        <w:t>Smluvní strany jsou povinny vzájemně se informovat o hrozící události vyšší moci, nebo o jejím výskytu a o jejím předpokládaném trvání, a to do 15 dnů. Škody způsobené opožděným informováním o hrozící události vyšší moci, nebo o jejím výskytu hradí Smluvní strana, která je zodpovědná za opožděné informováni,</w:t>
      </w:r>
    </w:p>
    <w:p w:rsidR="00573A93" w:rsidRDefault="00A3541E">
      <w:pPr>
        <w:spacing w:after="0"/>
        <w:ind w:left="648" w:right="696" w:hanging="10"/>
        <w:jc w:val="center"/>
      </w:pPr>
      <w:r>
        <w:rPr>
          <w:sz w:val="18"/>
        </w:rPr>
        <w:t>článek 13.</w:t>
      </w:r>
    </w:p>
    <w:p w:rsidR="00573A93" w:rsidRDefault="00A3541E">
      <w:pPr>
        <w:pStyle w:val="Nadpis1"/>
        <w:ind w:left="207" w:right="245"/>
      </w:pPr>
      <w:r>
        <w:t>Mlčenlivost</w:t>
      </w:r>
    </w:p>
    <w:p w:rsidR="00573A93" w:rsidRDefault="00A3541E">
      <w:pPr>
        <w:spacing w:after="5" w:line="239" w:lineRule="auto"/>
        <w:ind w:left="350" w:right="14" w:hanging="346"/>
        <w:jc w:val="both"/>
      </w:pPr>
      <w:r>
        <w:rPr>
          <w:sz w:val="16"/>
        </w:rPr>
        <w:t xml:space="preserve">13.I. Smluvní strany se shodly na tom, že veškeré údaje, skutečnosti a zejména, ale ne výlučně, existence Smlouvy a její obsah související s druhou smluvní stranou a její činností, které jedna smluvní strana získala nebo obdržela kdykoliv a jakýmkoliv způsobem v souvislosti s uzavřením a plněním Smlouvy, budou Smluvní strany považovat za důvěrné a mají charakter obchodního tajemství. Smluvní strany se zavazují takové informace a skutečnosti neposkytnout a nezpřístupnit třetím osobám a nevyužít na jiný </w:t>
      </w:r>
      <w:proofErr w:type="gramStart"/>
      <w:r>
        <w:rPr>
          <w:sz w:val="16"/>
        </w:rPr>
        <w:t>účel,</w:t>
      </w:r>
      <w:proofErr w:type="gramEnd"/>
      <w:r>
        <w:rPr>
          <w:sz w:val="16"/>
        </w:rPr>
        <w:t xml:space="preserve"> než k plnění </w:t>
      </w:r>
      <w:proofErr w:type="spellStart"/>
      <w:r>
        <w:rPr>
          <w:sz w:val="16"/>
        </w:rPr>
        <w:t>Słnlouvy</w:t>
      </w:r>
      <w:proofErr w:type="spellEnd"/>
      <w:r>
        <w:rPr>
          <w:sz w:val="16"/>
        </w:rPr>
        <w:t>.</w:t>
      </w:r>
    </w:p>
    <w:p w:rsidR="00573A93" w:rsidRDefault="00A3541E">
      <w:pPr>
        <w:spacing w:after="5" w:line="239" w:lineRule="auto"/>
        <w:ind w:left="350" w:right="14" w:hanging="346"/>
        <w:jc w:val="both"/>
      </w:pPr>
      <w:r>
        <w:rPr>
          <w:sz w:val="16"/>
        </w:rPr>
        <w:t xml:space="preserve">1 3,2, Toto ustanovení se nevztahuje na zveřejnění informací třetí straně zabezpečující poradenské, fakturační, účetní a </w:t>
      </w:r>
      <w:proofErr w:type="spellStart"/>
      <w:r>
        <w:rPr>
          <w:sz w:val="16"/>
        </w:rPr>
        <w:t>pojišťovaci</w:t>
      </w:r>
      <w:proofErr w:type="spellEnd"/>
      <w:r>
        <w:rPr>
          <w:sz w:val="16"/>
        </w:rPr>
        <w:t xml:space="preserve"> služby pro Smluvní strany na základě smlouvy.</w:t>
      </w:r>
    </w:p>
    <w:p w:rsidR="00573A93" w:rsidRDefault="00A3541E">
      <w:pPr>
        <w:spacing w:after="5" w:line="239" w:lineRule="auto"/>
        <w:ind w:left="350" w:right="14" w:hanging="346"/>
        <w:jc w:val="both"/>
      </w:pPr>
      <w:r>
        <w:rPr>
          <w:sz w:val="16"/>
        </w:rPr>
        <w:t>13.3. Povinnost nezveřejňování se nevztahuje na informace a skutečnosti, které: - jsou veřejně přístupné, nebo které se bez zaviněni smluvní strany, která tyto získala, stanou veřejně přístupnými, nebo</w:t>
      </w:r>
    </w:p>
    <w:p w:rsidR="00573A93" w:rsidRDefault="00A3541E">
      <w:pPr>
        <w:numPr>
          <w:ilvl w:val="1"/>
          <w:numId w:val="15"/>
        </w:numPr>
        <w:spacing w:after="5" w:line="239" w:lineRule="auto"/>
        <w:ind w:right="14"/>
        <w:jc w:val="both"/>
      </w:pPr>
      <w:r>
        <w:rPr>
          <w:sz w:val="16"/>
        </w:rPr>
        <w:t>byly druhé Smluvní straně prokazatelně mámy před nabytím platnosti Smlouvy, nebo</w:t>
      </w:r>
    </w:p>
    <w:p w:rsidR="00573A93" w:rsidRDefault="00A3541E">
      <w:pPr>
        <w:numPr>
          <w:ilvl w:val="1"/>
          <w:numId w:val="15"/>
        </w:numPr>
        <w:spacing w:after="5" w:line="239" w:lineRule="auto"/>
        <w:ind w:right="14"/>
        <w:jc w:val="both"/>
      </w:pPr>
      <w:r>
        <w:rPr>
          <w:sz w:val="16"/>
        </w:rPr>
        <w:t>Smluvní strana tyto získala od třetí strany, která není vázána povinností mlčenlivosti vůči straně, které se takové informace týkají, nebo</w:t>
      </w:r>
    </w:p>
    <w:p w:rsidR="00573A93" w:rsidRDefault="00A3541E">
      <w:pPr>
        <w:numPr>
          <w:ilvl w:val="1"/>
          <w:numId w:val="15"/>
        </w:numPr>
        <w:spacing w:after="4" w:line="247" w:lineRule="auto"/>
        <w:ind w:right="14"/>
        <w:jc w:val="both"/>
      </w:pPr>
      <w:r>
        <w:rPr>
          <w:sz w:val="14"/>
        </w:rPr>
        <w:t>se mají zpřístupnit a poskytnout ve smyslu všeobecně závazných právních předpisů, nebo na vyžádání oprávněných orgánů v rozsahu určeném platnými všeobecně závaznými právními předpisy.</w:t>
      </w:r>
    </w:p>
    <w:p w:rsidR="00573A93" w:rsidRDefault="00A3541E">
      <w:pPr>
        <w:spacing w:after="189" w:line="239" w:lineRule="auto"/>
        <w:ind w:left="350" w:right="14" w:hanging="346"/>
        <w:jc w:val="both"/>
      </w:pPr>
      <w:r>
        <w:rPr>
          <w:sz w:val="16"/>
        </w:rPr>
        <w:t>13.4. Ukončení platnosti a účinnosti Smlouvy z jakéhokoliv důvodu nemá vliv na povinnost zachovávat mlčenlivost,</w:t>
      </w:r>
    </w:p>
    <w:p w:rsidR="00573A93" w:rsidRDefault="00A3541E">
      <w:pPr>
        <w:spacing w:after="0"/>
        <w:ind w:left="648" w:right="677" w:hanging="10"/>
        <w:jc w:val="center"/>
      </w:pPr>
      <w:r>
        <w:rPr>
          <w:sz w:val="18"/>
        </w:rPr>
        <w:t>článek 14.</w:t>
      </w:r>
    </w:p>
    <w:p w:rsidR="00573A93" w:rsidRDefault="00A3541E">
      <w:pPr>
        <w:spacing w:after="4" w:line="247" w:lineRule="auto"/>
        <w:ind w:left="4" w:right="9" w:firstLine="2160"/>
        <w:jc w:val="both"/>
      </w:pPr>
      <w:r>
        <w:rPr>
          <w:sz w:val="14"/>
        </w:rPr>
        <w:t>Komunikace 14.1. V otázkách týkajících se smluvních záležitosti je oprávněna jménem Zákazníka jednat kontaktní osoba uvedená ve Smlouvě.</w:t>
      </w:r>
    </w:p>
    <w:p w:rsidR="00573A93" w:rsidRDefault="00A3541E">
      <w:pPr>
        <w:spacing w:after="5" w:line="239" w:lineRule="auto"/>
        <w:ind w:left="350" w:right="14" w:hanging="346"/>
        <w:jc w:val="both"/>
      </w:pPr>
      <w:r>
        <w:rPr>
          <w:sz w:val="16"/>
        </w:rPr>
        <w:t>14.2. Smluvní strany se zavazují, že se budou bezodkladně vzájemně informovat o všech důležitých skutečnostech týkajících se oblastí upravených Smlouvou a o okolnostech, které by mohly způsobit ohrožení plnění Smlouvy.</w:t>
      </w:r>
    </w:p>
    <w:p w:rsidR="00573A93" w:rsidRDefault="00A3541E">
      <w:pPr>
        <w:spacing w:after="46" w:line="239" w:lineRule="auto"/>
        <w:ind w:left="350" w:right="14" w:hanging="346"/>
        <w:jc w:val="both"/>
      </w:pPr>
      <w:r>
        <w:rPr>
          <w:sz w:val="16"/>
        </w:rPr>
        <w:t xml:space="preserve">14.3. Smluvní strany se dohodly, že písemné oznámení, listiny nebo jiné písemnosti určené a adresované druhé Smluvní straně se jí budou doručovat osobně, emailem, kurýrní službou nebo doporučenou poštou prostřednictvím provozovatele poštovních služeb na adresu jejího sídla zapsaného v obchodním rejstříku, nebo jiném registru, Pokud bylo podáno písemné oznámení, listina nebo jiná písemnost osobně či odesláno kurýrní službou, odmítnutím převzetí písemného oznámení, listiny nebo jiné písemnosti zaměstnancem (či jiným oprávněným zástupcem) druhé smluvní strany, bude písemné oznámení, listina nebo jiná písemnost považována za řádně doručenou. Pokud si druhá Smluvní strana, které je písemnost určena, tuto písemnost nevyzvedne do 5 dnů od jejího uložení u provozovatele poštovní služeb, považuje se poslední den této lhůty za den doručení, a to i v případě, že se o tom druhá Smluvní strana nedozvěděla. V případě změny adresy nebo jiné relevantní informace se Smluvní strana zavazuje, bez zbytečného odkladu, tuto změnu písemně oznámit druhé </w:t>
      </w:r>
      <w:proofErr w:type="spellStart"/>
      <w:r>
        <w:rPr>
          <w:sz w:val="16"/>
        </w:rPr>
        <w:t>Smluvni</w:t>
      </w:r>
      <w:proofErr w:type="spellEnd"/>
      <w:r>
        <w:rPr>
          <w:sz w:val="16"/>
        </w:rPr>
        <w:t xml:space="preserve"> straně. Písemné oznámení změny adresy je splněno i doručením informace o změně prostřednictvím faxu nebo elektronické pošty.</w:t>
      </w:r>
    </w:p>
    <w:p w:rsidR="00573A93" w:rsidRDefault="00A3541E">
      <w:pPr>
        <w:spacing w:after="182" w:line="239" w:lineRule="auto"/>
        <w:ind w:left="350" w:right="14" w:hanging="346"/>
        <w:jc w:val="both"/>
      </w:pPr>
      <w:r>
        <w:rPr>
          <w:sz w:val="16"/>
        </w:rPr>
        <w:t xml:space="preserve">14.4. Změna v registračních údajích, obzvláště změna sídla, změna </w:t>
      </w:r>
      <w:proofErr w:type="spellStart"/>
      <w:r>
        <w:rPr>
          <w:sz w:val="16"/>
        </w:rPr>
        <w:t>statutámĺho</w:t>
      </w:r>
      <w:proofErr w:type="spellEnd"/>
      <w:r>
        <w:rPr>
          <w:sz w:val="16"/>
        </w:rPr>
        <w:t xml:space="preserve"> orgánu, bankovního spojení, nebo změna údajů o kontaktních osobách, se nepovažují za okolnosti měnící Smlouvu. V závislosti na okolnostech budou tyto změny oznámeny dotčenou Smluvní stranou druhé smluvní straně písemně IO dnů předem nebo 10 dní po registraci změny.</w:t>
      </w:r>
    </w:p>
    <w:p w:rsidR="00573A93" w:rsidRDefault="00A3541E">
      <w:pPr>
        <w:spacing w:after="0"/>
        <w:ind w:left="648" w:right="667" w:hanging="10"/>
        <w:jc w:val="center"/>
      </w:pPr>
      <w:r>
        <w:rPr>
          <w:sz w:val="18"/>
        </w:rPr>
        <w:t>článek 15,</w:t>
      </w:r>
    </w:p>
    <w:p w:rsidR="00573A93" w:rsidRDefault="00A3541E">
      <w:pPr>
        <w:pStyle w:val="Nadpis1"/>
        <w:ind w:left="207" w:right="216"/>
      </w:pPr>
      <w:r>
        <w:t>Podmínky akceptace GOLD karty na čerpacích stanicích v zahraničí</w:t>
      </w:r>
    </w:p>
    <w:p w:rsidR="00573A93" w:rsidRDefault="00A3541E">
      <w:pPr>
        <w:spacing w:after="5" w:line="239" w:lineRule="auto"/>
        <w:ind w:left="350" w:right="14" w:hanging="346"/>
        <w:jc w:val="both"/>
      </w:pPr>
      <w:r>
        <w:rPr>
          <w:sz w:val="16"/>
        </w:rPr>
        <w:t xml:space="preserve">15.1. Zákazník je oprávněn přiměřeně, za podmínek uvedených v těchto VOP, použít GOLD karty definované v článku 2. odst. 2.I. písm. a) i k nákupům v maloobchodních sítích </w:t>
      </w:r>
      <w:proofErr w:type="spellStart"/>
      <w:r>
        <w:rPr>
          <w:sz w:val="16"/>
        </w:rPr>
        <w:t>čełpacĺch</w:t>
      </w:r>
      <w:proofErr w:type="spellEnd"/>
      <w:r>
        <w:rPr>
          <w:sz w:val="16"/>
        </w:rPr>
        <w:t xml:space="preserve"> stanic v zahraničí. SLOVNAFT oznámí Zákazníkovi den začátku přijímání GOLD karty v zahraničí i v jiných zemích, než jsou země v tomto článku níže uvedené, a zároveň mu poskytne přesné informace o způsobu a podmínkách akceptace a o umístění provozoven akceptujících GOLD karty.</w:t>
      </w:r>
    </w:p>
    <w:p w:rsidR="00573A93" w:rsidRDefault="00A3541E">
      <w:pPr>
        <w:spacing w:after="5" w:line="239" w:lineRule="auto"/>
        <w:ind w:left="350" w:right="14" w:hanging="346"/>
        <w:jc w:val="both"/>
      </w:pPr>
      <w:r>
        <w:rPr>
          <w:sz w:val="16"/>
        </w:rPr>
        <w:t>15.2. Nákupy uskutečněné v maloobchodních sítích čerpacích stanic v zahraničí — oddělené od transakcí uskutečněných v České republice — se zaznamenávají v národní měně příslušné země a fakturují se Zákazníkovi v korunách českých.</w:t>
      </w:r>
    </w:p>
    <w:p w:rsidR="00573A93" w:rsidRDefault="00A3541E">
      <w:pPr>
        <w:spacing w:after="5" w:line="239" w:lineRule="auto"/>
        <w:ind w:left="4" w:right="14"/>
        <w:jc w:val="both"/>
      </w:pPr>
      <w:r>
        <w:rPr>
          <w:sz w:val="16"/>
        </w:rPr>
        <w:t>15.3. Společnost</w:t>
      </w:r>
    </w:p>
    <w:p w:rsidR="00573A93" w:rsidRDefault="00A3541E">
      <w:pPr>
        <w:spacing w:after="5" w:line="239" w:lineRule="auto"/>
        <w:ind w:left="336" w:right="14" w:firstLine="5"/>
        <w:jc w:val="both"/>
      </w:pPr>
      <w:r>
        <w:rPr>
          <w:sz w:val="16"/>
        </w:rPr>
        <w:t xml:space="preserve">GOLD karty uplatní stejnou frekvenci </w:t>
      </w:r>
      <w:proofErr w:type="spellStart"/>
      <w:r>
        <w:rPr>
          <w:sz w:val="16"/>
        </w:rPr>
        <w:t>vystavov</w:t>
      </w:r>
      <w:proofErr w:type="spellEnd"/>
      <w:r>
        <w:rPr>
          <w:sz w:val="16"/>
        </w:rPr>
        <w:t xml:space="preserve"> n </w:t>
      </w:r>
      <w:proofErr w:type="spellStart"/>
      <w:r>
        <w:rPr>
          <w:sz w:val="16"/>
        </w:rPr>
        <w:t>äňöSýC</w:t>
      </w:r>
      <w:proofErr w:type="spellEnd"/>
      <w:r>
        <w:rPr>
          <w:sz w:val="16"/>
        </w:rPr>
        <w:t xml:space="preserve"> splatnost daňových dokladů, jako je ta, která se vztahuje na nákupy uskutečněné prostřednictvím Palivových karet na území České republiky. Avšak v případě týdenní frekvence vystavování daňových dokladů na nákupy uskutečněné prostřednictvím Palivových karet na území České republiky, bude při nákupech realizovaných v zahraničí uplatněna dvojtýdenní frekvence vystavování daňových dokladů. Společnost SLOVNAFT vystaví pro Zákazníka seznam daňových dokladů, kde budou uvedeny veškeré daňové doklady za tankování na </w:t>
      </w:r>
      <w:proofErr w:type="spellStart"/>
      <w:r>
        <w:rPr>
          <w:sz w:val="16"/>
        </w:rPr>
        <w:t>úzenłí</w:t>
      </w:r>
      <w:proofErr w:type="spellEnd"/>
      <w:r>
        <w:rPr>
          <w:sz w:val="16"/>
        </w:rPr>
        <w:t xml:space="preserve"> České republiky a v zahraničí v daném fakturačním období a celková částka k zaplacení. Zákazník může zaplatit tuto částku, nebo uhradit jednotlivé daňové doklady.</w:t>
      </w:r>
    </w:p>
    <w:p w:rsidR="00573A93" w:rsidRDefault="00A3541E">
      <w:pPr>
        <w:spacing w:after="5" w:line="239" w:lineRule="auto"/>
        <w:ind w:left="302" w:right="14" w:hanging="298"/>
        <w:jc w:val="both"/>
      </w:pPr>
      <w:r>
        <w:rPr>
          <w:sz w:val="16"/>
        </w:rPr>
        <w:t>15.4. Při nákupech produktů a služeb realizovaných Zákazníkem v zahraničí prostřednictvím GOLD karty je zodpovědný za kvalitu produktu a služeb výhradně provozovatel ČS, na které se nákup uskutečnil, SLOVNAFT není odpovědný za žádné nároky Zákazníka, ani s tím související případné spory mezi Zákazníkem a provozovatelem ČS v zahraničí. Při použití GOLD karty v zahraničí nedochází k dodání produktu společností SLOVNAFT podle 13 odst. 3 písmena b) v platném mění zákona č. 235/2004 Sb., o dani z přidané hodnoty. Dodání produktu nebo služby nastává mezi provozovatelem ČS v zahraničí a Zákazníkem.</w:t>
      </w:r>
    </w:p>
    <w:p w:rsidR="00573A93" w:rsidRDefault="00A3541E">
      <w:pPr>
        <w:spacing w:after="5" w:line="239" w:lineRule="auto"/>
        <w:ind w:left="350" w:right="14" w:hanging="346"/>
        <w:jc w:val="both"/>
      </w:pPr>
      <w:r>
        <w:rPr>
          <w:sz w:val="16"/>
        </w:rPr>
        <w:t>15.5. Akceptace GOLD karty na čerpacích stanicích ve Slovenské republice, Maďarské republice, Rumunsku, Chorvatské republice, Srbské republice, Slovinské republice, Bosně a Hercegovině a Italské republice:</w:t>
      </w:r>
    </w:p>
    <w:p w:rsidR="00573A93" w:rsidRDefault="00A3541E">
      <w:pPr>
        <w:spacing w:after="175" w:line="239" w:lineRule="auto"/>
        <w:ind w:left="350" w:right="14" w:hanging="346"/>
        <w:jc w:val="both"/>
      </w:pPr>
      <w:r>
        <w:rPr>
          <w:sz w:val="16"/>
        </w:rPr>
        <w:t xml:space="preserve">15,5.1. GOLD karty jsou akceptovány v síti čerpacích stanic Skupiny MOL a partnerských čerpacích stanic — v Maďarské republice (sít čerpacích stanic MOL), Rumunsku (síť čerpacích stanic MOL), Chorvatské republice (síť </w:t>
      </w:r>
      <w:proofErr w:type="spellStart"/>
      <w:r>
        <w:rPr>
          <w:sz w:val="16"/>
        </w:rPr>
        <w:t>čełpacĺch</w:t>
      </w:r>
      <w:proofErr w:type="spellEnd"/>
      <w:r>
        <w:rPr>
          <w:sz w:val="16"/>
        </w:rPr>
        <w:t xml:space="preserve"> stanic </w:t>
      </w:r>
      <w:proofErr w:type="spellStart"/>
      <w:r>
        <w:rPr>
          <w:sz w:val="16"/>
        </w:rPr>
        <w:t>Tifon</w:t>
      </w:r>
      <w:proofErr w:type="spellEnd"/>
      <w:r>
        <w:rPr>
          <w:sz w:val="16"/>
        </w:rPr>
        <w:t xml:space="preserve">), Srbské republice (síť čerpacích stanice MOL), Slovinské republice (síť čerpacích stanice MOL), v Bosně a Hercegovině (síť čerpacích stanice </w:t>
      </w:r>
      <w:proofErr w:type="spellStart"/>
      <w:r>
        <w:rPr>
          <w:sz w:val="16"/>
        </w:rPr>
        <w:t>Energopetrol</w:t>
      </w:r>
      <w:proofErr w:type="spellEnd"/>
      <w:r>
        <w:rPr>
          <w:sz w:val="16"/>
        </w:rPr>
        <w:t xml:space="preserve"> a čerpacích stanice </w:t>
      </w:r>
      <w:proofErr w:type="spellStart"/>
      <w:r>
        <w:rPr>
          <w:sz w:val="16"/>
        </w:rPr>
        <w:t>HoldlNA</w:t>
      </w:r>
      <w:proofErr w:type="spellEnd"/>
      <w:r>
        <w:rPr>
          <w:sz w:val="16"/>
        </w:rPr>
        <w:t>), v Italské republice (čerpacích stanice API/IP) a Slovenské republice (síť čerpacích stanice Slovnaft). Používání GOLD karet na čerpacích stanicích koncernu MOL PIC. a na partnerských čerpacích stanicích v zahraničí nepodléhá zvláštním poplatkům. Aktuální seznam všech akceptačních míst GOLD karet je uveden na webové stránce</w:t>
      </w:r>
    </w:p>
    <w:p w:rsidR="00573A93" w:rsidRDefault="00A3541E">
      <w:pPr>
        <w:spacing w:after="4" w:line="247" w:lineRule="auto"/>
        <w:ind w:left="355" w:right="9" w:hanging="351"/>
        <w:jc w:val="both"/>
      </w:pPr>
      <w:r>
        <w:rPr>
          <w:sz w:val="14"/>
        </w:rPr>
        <w:t xml:space="preserve">15.5.2. Není-li ve Smlouvě uvedeno jinak, kupní cena nakoupených pohonných hmot na čerpacích stanicích koncernu MOL PIC. a na partnerských čerpacích stanicích v zahraničí je shodná s aktuální maloobchodní cenou daného druhu pohonných hmot na konkrétní čerpací stanici (na jejím totemu) v čase nákupu, pokud není ve Smlouvě uvedeno jinak. Kupní cena ostatních skupin produktů a služeb placených prostřednictvím Palivové karty (pokud si Zákazník zvolil možnost platby těchto produktů prostřednictvím Palivové karty), je totožná s jejich aktuální kupní cenou na příslušné čerpací stanici </w:t>
      </w:r>
      <w:proofErr w:type="spellStart"/>
      <w:r>
        <w:rPr>
          <w:sz w:val="14"/>
        </w:rPr>
        <w:t>koncemu</w:t>
      </w:r>
      <w:proofErr w:type="spellEnd"/>
      <w:r>
        <w:rPr>
          <w:sz w:val="14"/>
        </w:rPr>
        <w:t xml:space="preserve"> MOL PIC. nebo na partnerských čerpacích stanicích v zahraničí. Sortiment produktů nakupovaných prostřednictvím GOLD karet musí odpovídat jejích sortimentní specifikaci.</w:t>
      </w:r>
    </w:p>
    <w:p w:rsidR="00573A93" w:rsidRDefault="00A3541E">
      <w:pPr>
        <w:spacing w:after="5" w:line="239" w:lineRule="auto"/>
        <w:ind w:left="350" w:right="14" w:hanging="346"/>
        <w:jc w:val="both"/>
      </w:pPr>
      <w:r>
        <w:rPr>
          <w:sz w:val="16"/>
        </w:rPr>
        <w:t xml:space="preserve">15.5.3. Nákupy realizované Zákazníkem v sítích čerpacích stanic koncernu MOL PIC. a na partnerských čerpacích stanicích v zahraničí budou </w:t>
      </w:r>
      <w:proofErr w:type="spellStart"/>
      <w:r>
        <w:rPr>
          <w:sz w:val="16"/>
        </w:rPr>
        <w:t>zúčtovany</w:t>
      </w:r>
      <w:proofErr w:type="spellEnd"/>
      <w:r>
        <w:rPr>
          <w:sz w:val="16"/>
        </w:rPr>
        <w:t xml:space="preserve"> následovně: Zákazník společnosti SLOVNAFT obdrží na dané ČS potvrzení o realizovaném nákupu na dané čerpací stanici, které bude obsahovat určení </w:t>
      </w:r>
      <w:r>
        <w:rPr>
          <w:sz w:val="16"/>
        </w:rPr>
        <w:lastRenderedPageBreak/>
        <w:t>druhu nákupu a množství produktu, datum nákupu a cenu nakoupeného produktu.</w:t>
      </w:r>
    </w:p>
    <w:p w:rsidR="00573A93" w:rsidRDefault="00A3541E">
      <w:pPr>
        <w:spacing w:after="5" w:line="239" w:lineRule="auto"/>
        <w:ind w:left="350" w:right="14" w:hanging="346"/>
        <w:jc w:val="both"/>
      </w:pPr>
      <w:r>
        <w:rPr>
          <w:sz w:val="16"/>
        </w:rPr>
        <w:t>15.5.4. Daná společnost koncernu MOL Pic. nebo provozovatel dané partnerské čerpací stanice v zahraničí vystaví vlastním jménem fakturu o transakci evidující nákup Zákazníka, kterou doručí společnosti SLOVNAFT. Společnost SLOVNAFT fakturu postoupí Zákazníkovi a zabezpečí mu podrobné přehledy nákupů uskutečněných na čerpacích stanicích koncernu MOL PIC, a na partnerských čerpacích stanicích v zahraničí. Fakturu, kterou společnost koncernu MOL PIC. nebo provozovatel dané partnerské čerpací stanice v zahraničí vystaví za realizované nákupy Zákazníkovi, bude splatná na bankovní účet společnosti SLOVNAFT, který je uvedený na dokladu „Seznam daňových dokladů". Nákupy realizovány GOLD kartou v síti čerpacích stanic koncernu MOL PIC. a partnerských čerpacích stanic v zahraničí budou Zákazníkem hrazeny v korunách českých na bankovní účet společnosti SLOVNAFT.</w:t>
      </w:r>
    </w:p>
    <w:p w:rsidR="00573A93" w:rsidRDefault="00A3541E">
      <w:pPr>
        <w:spacing w:after="5" w:line="239" w:lineRule="auto"/>
        <w:ind w:left="350" w:right="14" w:hanging="346"/>
        <w:jc w:val="both"/>
      </w:pPr>
      <w:r>
        <w:rPr>
          <w:sz w:val="16"/>
        </w:rPr>
        <w:t xml:space="preserve">15.5.5. Celková kupní cena Zákazníkem realizovaného nákupu prostřednictvím GOLD karet bude na faktuře vystavené Zákazníkovi uvedena v domácí měně i v korunách českých. Přepočítání kupní ceny realizovaného nákupu se uskuteční kurzem deviza střed domácí měna/EUR </w:t>
      </w:r>
      <w:proofErr w:type="gramStart"/>
      <w:r>
        <w:rPr>
          <w:sz w:val="16"/>
        </w:rPr>
        <w:t>vyhlášeným</w:t>
      </w:r>
      <w:proofErr w:type="gramEnd"/>
      <w:r>
        <w:rPr>
          <w:sz w:val="16"/>
        </w:rPr>
        <w:t xml:space="preserve"> příslušnou Národní/Centrální bankou dané země, kde se nákup produktů prostřednictvím Palivové karty uskutečnil a následně kurzem deviza střed </w:t>
      </w:r>
      <w:proofErr w:type="spellStart"/>
      <w:r>
        <w:rPr>
          <w:sz w:val="16"/>
        </w:rPr>
        <w:t>EUIUKč</w:t>
      </w:r>
      <w:proofErr w:type="spellEnd"/>
      <w:r>
        <w:rPr>
          <w:sz w:val="16"/>
        </w:rPr>
        <w:t xml:space="preserve"> České národní banky, platným v den uskutečnění nákupu.</w:t>
      </w:r>
    </w:p>
    <w:p w:rsidR="00573A93" w:rsidRDefault="00A3541E">
      <w:pPr>
        <w:spacing w:after="5" w:line="239" w:lineRule="auto"/>
        <w:ind w:left="4" w:right="14"/>
        <w:jc w:val="both"/>
      </w:pPr>
      <w:r>
        <w:rPr>
          <w:sz w:val="16"/>
        </w:rPr>
        <w:t>15.6. Akceptace GOLD karty v Chorvatské republice v síti čerpacích stanic INA</w:t>
      </w:r>
    </w:p>
    <w:p w:rsidR="00573A93" w:rsidRDefault="00A3541E">
      <w:pPr>
        <w:spacing w:after="26" w:line="239" w:lineRule="auto"/>
        <w:ind w:left="350" w:right="14" w:hanging="346"/>
        <w:jc w:val="both"/>
      </w:pPr>
      <w:r>
        <w:rPr>
          <w:sz w:val="16"/>
        </w:rPr>
        <w:t>15.6.1. Používání GOLD karet na čerpacích stanicích INA nepodléhá zvláštním poplatkům.</w:t>
      </w:r>
    </w:p>
    <w:p w:rsidR="00573A93" w:rsidRDefault="00A3541E">
      <w:pPr>
        <w:spacing w:after="5" w:line="239" w:lineRule="auto"/>
        <w:ind w:left="350" w:right="14" w:hanging="346"/>
        <w:jc w:val="both"/>
      </w:pPr>
      <w:r>
        <w:rPr>
          <w:sz w:val="16"/>
        </w:rPr>
        <w:t xml:space="preserve">15.6.2. Kupní cena nakoupených pohonných hmot na čerpacích stanicích INA je shodná s aktuální maloobchodní cenou daného pohonné hmoty na konkrétní čerpací stanici (na jejím totemu) v čase nákupu. Kupní cena ostatních skupin produktů a služeb placených prostřednictvím Palivové karty (pokud si Zákazník zvolil možnost platby těchto produktů prostřednictvím Palivové karty), je totožná s jejich aktuální kupní cenou na příslušné </w:t>
      </w:r>
      <w:proofErr w:type="spellStart"/>
      <w:r>
        <w:rPr>
          <w:sz w:val="16"/>
        </w:rPr>
        <w:t>čełpací</w:t>
      </w:r>
      <w:proofErr w:type="spellEnd"/>
      <w:r>
        <w:rPr>
          <w:sz w:val="16"/>
        </w:rPr>
        <w:t xml:space="preserve"> stanici INA. Sortiment produktů nakupovaných prostřednictvím GOLD karet musí odpovídat i její sortimentní specifikaci.</w:t>
      </w:r>
    </w:p>
    <w:p w:rsidR="00573A93" w:rsidRDefault="00A3541E">
      <w:pPr>
        <w:spacing w:after="5" w:line="239" w:lineRule="auto"/>
        <w:ind w:left="350" w:right="14" w:hanging="346"/>
        <w:jc w:val="both"/>
      </w:pPr>
      <w:r>
        <w:rPr>
          <w:sz w:val="16"/>
        </w:rPr>
        <w:t>15.6.3. Nákupy realizované Zákazníkem v sítích čerpacích stanic INA budou zúčtovány následovně: Zákazník společnosti SLOVNAFT obdrží na příslušné ČS daňový doklad o realizovaném nákupu na příslušné stanici INA, který bude obsahovat určení nakupovaného druhu a množství produktu, datum nákupu a cenu.</w:t>
      </w:r>
    </w:p>
    <w:p w:rsidR="00573A93" w:rsidRDefault="00A3541E">
      <w:pPr>
        <w:spacing w:after="5" w:line="239" w:lineRule="auto"/>
        <w:ind w:left="350" w:right="14" w:hanging="346"/>
        <w:jc w:val="both"/>
      </w:pPr>
      <w:r>
        <w:rPr>
          <w:sz w:val="16"/>
        </w:rPr>
        <w:t xml:space="preserve">15.6.4. Společnost INA vystaví vlastním jménem </w:t>
      </w:r>
      <w:proofErr w:type="gramStart"/>
      <w:r>
        <w:rPr>
          <w:sz w:val="16"/>
        </w:rPr>
        <w:t xml:space="preserve">fakturu - </w:t>
      </w:r>
      <w:proofErr w:type="spellStart"/>
      <w:r>
        <w:rPr>
          <w:sz w:val="16"/>
        </w:rPr>
        <w:t>nedaňoý</w:t>
      </w:r>
      <w:proofErr w:type="spellEnd"/>
      <w:proofErr w:type="gramEnd"/>
      <w:r>
        <w:rPr>
          <w:sz w:val="16"/>
        </w:rPr>
        <w:t xml:space="preserve"> doklad o transakci evidující nákup Zákazníka, kterou doručí společnosti SLOVNAFT. Společnost SLOVNAFT fakturu postoupí Zákazníkovi a zajistí mu podrobné přehledy nákupů uskutečněných na čerpacích stanicích INA. Fakturu, kterou společnost</w:t>
      </w:r>
    </w:p>
    <w:p w:rsidR="00573A93" w:rsidRDefault="00A3541E">
      <w:pPr>
        <w:spacing w:after="700" w:line="239" w:lineRule="auto"/>
        <w:ind w:left="4474" w:right="14" w:hanging="4114"/>
        <w:jc w:val="both"/>
      </w:pPr>
      <w:r>
        <w:rPr>
          <w:sz w:val="16"/>
        </w:rPr>
        <w:t xml:space="preserve">INA vystaví za realizované nákupy Zákazníkovi, bude splatná na bankovní účet Strana z </w:t>
      </w:r>
    </w:p>
    <w:p w:rsidR="00573A93" w:rsidRDefault="00A3541E">
      <w:pPr>
        <w:spacing w:after="131"/>
        <w:ind w:left="10" w:right="730" w:hanging="10"/>
        <w:jc w:val="right"/>
      </w:pPr>
      <w:r>
        <w:rPr>
          <w:sz w:val="16"/>
        </w:rPr>
        <w:t>1 2</w:t>
      </w:r>
    </w:p>
    <w:p w:rsidR="00573A93" w:rsidRDefault="00573A93">
      <w:pPr>
        <w:sectPr w:rsidR="00573A93">
          <w:type w:val="continuous"/>
          <w:pgSz w:w="11904" w:h="16838"/>
          <w:pgMar w:top="1440" w:right="576" w:bottom="1440" w:left="451" w:header="708" w:footer="708" w:gutter="0"/>
          <w:cols w:num="2" w:space="384"/>
        </w:sectPr>
      </w:pPr>
    </w:p>
    <w:p w:rsidR="00573A93" w:rsidRDefault="00A3541E">
      <w:pPr>
        <w:spacing w:after="5" w:line="239" w:lineRule="auto"/>
        <w:ind w:left="4" w:right="14"/>
        <w:jc w:val="both"/>
      </w:pPr>
      <w:r>
        <w:rPr>
          <w:sz w:val="16"/>
        </w:rPr>
        <w:lastRenderedPageBreak/>
        <w:t>18.5. z a</w:t>
      </w:r>
    </w:p>
    <w:p w:rsidR="00573A93" w:rsidRDefault="00573A93">
      <w:pPr>
        <w:sectPr w:rsidR="00573A93">
          <w:footerReference w:type="even" r:id="rId22"/>
          <w:footerReference w:type="default" r:id="rId23"/>
          <w:footerReference w:type="first" r:id="rId24"/>
          <w:pgSz w:w="11904" w:h="16838"/>
          <w:pgMar w:top="34" w:right="4973" w:bottom="3" w:left="6278" w:header="708" w:footer="538" w:gutter="0"/>
          <w:cols w:space="708"/>
        </w:sectPr>
      </w:pPr>
    </w:p>
    <w:p w:rsidR="00573A93" w:rsidRDefault="00A3541E">
      <w:pPr>
        <w:spacing w:after="211"/>
        <w:ind w:right="48"/>
        <w:jc w:val="right"/>
      </w:pPr>
      <w:proofErr w:type="spellStart"/>
      <w:r>
        <w:rPr>
          <w:sz w:val="14"/>
        </w:rPr>
        <w:t>vá</w:t>
      </w:r>
      <w:proofErr w:type="spellEnd"/>
      <w:r>
        <w:rPr>
          <w:sz w:val="14"/>
        </w:rPr>
        <w:t xml:space="preserve"> kupní cena Zákazníkem realizovaného nákupu prostřednictvím</w:t>
      </w:r>
    </w:p>
    <w:p w:rsidR="00573A93" w:rsidRDefault="00A3541E">
      <w:pPr>
        <w:spacing w:after="267"/>
        <w:ind w:right="43"/>
        <w:jc w:val="right"/>
      </w:pPr>
      <w:proofErr w:type="spellStart"/>
      <w:r>
        <w:rPr>
          <w:sz w:val="16"/>
        </w:rPr>
        <w:t>ŕľorunách</w:t>
      </w:r>
      <w:proofErr w:type="spellEnd"/>
      <w:r>
        <w:rPr>
          <w:sz w:val="16"/>
        </w:rPr>
        <w:t xml:space="preserve"> LP karet českých. bude na Přepočítání faktuře vystavené kupní ceny Zákazníkovi realizovaného uvedena nákupu v domácí se </w:t>
      </w:r>
      <w:proofErr w:type="spellStart"/>
      <w:r>
        <w:rPr>
          <w:sz w:val="16"/>
        </w:rPr>
        <w:t>uskutečníměně</w:t>
      </w:r>
      <w:proofErr w:type="spellEnd"/>
      <w:r>
        <w:rPr>
          <w:sz w:val="16"/>
        </w:rPr>
        <w:t xml:space="preserve"> i</w:t>
      </w:r>
    </w:p>
    <w:p w:rsidR="00573A93" w:rsidRDefault="00A3541E">
      <w:pPr>
        <w:spacing w:after="170" w:line="247" w:lineRule="auto"/>
        <w:ind w:left="1027" w:right="9" w:firstLine="643"/>
        <w:jc w:val="both"/>
      </w:pPr>
      <w:r>
        <w:rPr>
          <w:sz w:val="14"/>
        </w:rPr>
        <w:t xml:space="preserve">deviza střed domácí měna/EUR </w:t>
      </w:r>
      <w:proofErr w:type="gramStart"/>
      <w:r>
        <w:rPr>
          <w:sz w:val="14"/>
        </w:rPr>
        <w:t>vyhlášeným</w:t>
      </w:r>
      <w:proofErr w:type="gramEnd"/>
      <w:r>
        <w:rPr>
          <w:sz w:val="14"/>
        </w:rPr>
        <w:t xml:space="preserve"> příslušnou </w:t>
      </w:r>
      <w:proofErr w:type="spellStart"/>
      <w:r>
        <w:rPr>
          <w:sz w:val="14"/>
        </w:rPr>
        <w:t>Národnf</w:t>
      </w:r>
      <w:proofErr w:type="spellEnd"/>
      <w:r>
        <w:rPr>
          <w:sz w:val="14"/>
        </w:rPr>
        <w:t>/</w:t>
      </w:r>
      <w:proofErr w:type="spellStart"/>
      <w:r>
        <w:rPr>
          <w:sz w:val="14"/>
        </w:rPr>
        <w:t>Centrálnĺ</w:t>
      </w:r>
      <w:proofErr w:type="spellEnd"/>
      <w:r>
        <w:rPr>
          <w:sz w:val="14"/>
        </w:rPr>
        <w:t xml:space="preserve"> bankou dané země, kde se nákup produktů prostřednictvím palivové karty uskutečnil a následně kurzem deviza střed EUR/Kč České národní banky, platným v den uskutečnění nákupu,</w:t>
      </w:r>
    </w:p>
    <w:p w:rsidR="00573A93" w:rsidRDefault="00A3541E">
      <w:pPr>
        <w:spacing w:after="0"/>
        <w:ind w:left="648" w:right="29" w:hanging="10"/>
        <w:jc w:val="center"/>
      </w:pPr>
      <w:r>
        <w:rPr>
          <w:sz w:val="18"/>
        </w:rPr>
        <w:t>článek 16.</w:t>
      </w:r>
    </w:p>
    <w:p w:rsidR="00573A93" w:rsidRDefault="00A3541E">
      <w:pPr>
        <w:spacing w:after="5" w:line="239" w:lineRule="auto"/>
        <w:ind w:left="869" w:right="1949" w:firstLine="1771"/>
        <w:jc w:val="both"/>
      </w:pPr>
      <w:r>
        <w:rPr>
          <w:sz w:val="16"/>
        </w:rPr>
        <w:t>Ukončení Smlouvy I, Smlouvu je možné ukončit:</w:t>
      </w:r>
    </w:p>
    <w:p w:rsidR="00573A93" w:rsidRDefault="00A3541E">
      <w:pPr>
        <w:spacing w:after="4" w:line="247" w:lineRule="auto"/>
        <w:ind w:left="1018" w:right="9" w:firstLine="5"/>
        <w:jc w:val="both"/>
      </w:pPr>
      <w:r>
        <w:rPr>
          <w:sz w:val="14"/>
        </w:rPr>
        <w:t>písemnou dohodnou Smluvních stran podepsanou oprávněnými zástupci obou Smluvních stran, výpovědí v souladu s ustanovením článku IV. Smlouvy, nebo dle odst. 16.4. tohoto článku nebo dle článku 1 9, VOP, odstoupením od Smlouvy dle podmínek uvedených v odst. 16,2, a 16.3. tohoto článku.</w:t>
      </w:r>
    </w:p>
    <w:p w:rsidR="00573A93" w:rsidRDefault="00A3541E">
      <w:pPr>
        <w:spacing w:after="5" w:line="239" w:lineRule="auto"/>
        <w:ind w:left="1017" w:right="14" w:hanging="278"/>
        <w:jc w:val="both"/>
      </w:pPr>
      <w:r>
        <w:rPr>
          <w:sz w:val="16"/>
        </w:rPr>
        <w:t xml:space="preserve">6.2. Společnost SLOVNAFT a Zákazník jsou oprávněni odstoupit od Smlouvy jako při podstatném porušení Smlouvy, přičemž Smlouva zaniká dnem doručení písemného </w:t>
      </w:r>
      <w:proofErr w:type="spellStart"/>
      <w:r>
        <w:rPr>
          <w:sz w:val="16"/>
        </w:rPr>
        <w:t>odstoupenf</w:t>
      </w:r>
      <w:proofErr w:type="spellEnd"/>
      <w:r>
        <w:rPr>
          <w:sz w:val="16"/>
        </w:rPr>
        <w:t xml:space="preserve"> od Smlouvy druhé Smluvní straně, a to bez jakékoliv povinnosti na náhradu škody Smluvní straně, které je odstoupeni adresované, pokud:</w:t>
      </w:r>
    </w:p>
    <w:p w:rsidR="00573A93" w:rsidRDefault="00A3541E">
      <w:pPr>
        <w:numPr>
          <w:ilvl w:val="0"/>
          <w:numId w:val="16"/>
        </w:numPr>
        <w:spacing w:after="5" w:line="239" w:lineRule="auto"/>
        <w:ind w:left="1023" w:right="9" w:hanging="178"/>
        <w:jc w:val="both"/>
      </w:pPr>
      <w:r>
        <w:rPr>
          <w:sz w:val="16"/>
        </w:rPr>
        <w:t xml:space="preserve">Zákazník a/nebo osoba jednající v jeho jméně nebo v jeho zastoupení, poruší podstatným způsobem podmínky Etického kodexu Skupiny MOL (k dispozici na </w:t>
      </w:r>
      <w:proofErr w:type="spellStart"/>
      <w:proofErr w:type="gramStart"/>
      <w:r>
        <w:rPr>
          <w:sz w:val="16"/>
        </w:rPr>
        <w:t>wwy</w:t>
      </w:r>
      <w:proofErr w:type="spellEnd"/>
      <w:r>
        <w:rPr>
          <w:sz w:val="16"/>
          <w:u w:val="single" w:color="000000"/>
        </w:rPr>
        <w:t xml:space="preserve"> ,</w:t>
      </w:r>
      <w:proofErr w:type="spellStart"/>
      <w:r>
        <w:rPr>
          <w:sz w:val="16"/>
          <w:u w:val="single" w:color="000000"/>
        </w:rPr>
        <w:t>slovn</w:t>
      </w:r>
      <w:r>
        <w:rPr>
          <w:sz w:val="16"/>
        </w:rPr>
        <w:t>gtlĺz</w:t>
      </w:r>
      <w:proofErr w:type="spellEnd"/>
      <w:proofErr w:type="gramEnd"/>
      <w:r>
        <w:rPr>
          <w:sz w:val="16"/>
        </w:rPr>
        <w:t>), nebo</w:t>
      </w:r>
    </w:p>
    <w:p w:rsidR="00573A93" w:rsidRDefault="00A3541E">
      <w:pPr>
        <w:numPr>
          <w:ilvl w:val="0"/>
          <w:numId w:val="16"/>
        </w:numPr>
        <w:spacing w:after="4" w:line="247" w:lineRule="auto"/>
        <w:ind w:left="1023" w:right="9" w:hanging="178"/>
        <w:jc w:val="both"/>
      </w:pPr>
      <w:r>
        <w:rPr>
          <w:sz w:val="14"/>
        </w:rPr>
        <w:t>druhá smluvní strana poruší svou povinnost zachovávat mlčenlivost,</w:t>
      </w:r>
    </w:p>
    <w:p w:rsidR="00573A93" w:rsidRDefault="00A3541E">
      <w:pPr>
        <w:numPr>
          <w:ilvl w:val="0"/>
          <w:numId w:val="16"/>
        </w:numPr>
        <w:spacing w:after="4" w:line="247" w:lineRule="auto"/>
        <w:ind w:left="1023" w:right="9" w:hanging="178"/>
        <w:jc w:val="both"/>
      </w:pPr>
      <w:r>
        <w:rPr>
          <w:sz w:val="14"/>
        </w:rPr>
        <w:t>z důvodů vyšší moci podle článku 12. těchto VOP,</w:t>
      </w:r>
    </w:p>
    <w:p w:rsidR="00573A93" w:rsidRDefault="00A3541E">
      <w:pPr>
        <w:spacing w:after="4" w:line="247" w:lineRule="auto"/>
        <w:ind w:left="1033" w:right="9" w:hanging="351"/>
        <w:jc w:val="both"/>
      </w:pPr>
      <w:r>
        <w:rPr>
          <w:sz w:val="14"/>
        </w:rPr>
        <w:t>16.3. Společnost SLOVNAFT je oprávněna odstoupit od Smlouvy jako při podstatném porušení Smlouvy, přičemž Smlouva zaniká dnem doručení písemného odstoupení od Smlouvy Zákazníkovi, a to bez jakýkoliv povinností na náhradu škody vůči Zákazníkovi v následujících případech:</w:t>
      </w:r>
    </w:p>
    <w:p w:rsidR="00573A93" w:rsidRDefault="00A3541E">
      <w:pPr>
        <w:numPr>
          <w:ilvl w:val="0"/>
          <w:numId w:val="17"/>
        </w:numPr>
        <w:spacing w:after="5" w:line="239" w:lineRule="auto"/>
        <w:ind w:right="14" w:hanging="182"/>
        <w:jc w:val="both"/>
      </w:pPr>
      <w:r>
        <w:rPr>
          <w:sz w:val="16"/>
        </w:rPr>
        <w:t>dojde k naplnění podmínky uvedené v článku 9. odst. 9.I. a 9.6. těchto VOP, nebo</w:t>
      </w:r>
    </w:p>
    <w:p w:rsidR="00573A93" w:rsidRDefault="00A3541E">
      <w:pPr>
        <w:numPr>
          <w:ilvl w:val="0"/>
          <w:numId w:val="17"/>
        </w:numPr>
        <w:spacing w:after="4" w:line="247" w:lineRule="auto"/>
        <w:ind w:right="14" w:hanging="182"/>
        <w:jc w:val="both"/>
      </w:pPr>
      <w:r>
        <w:rPr>
          <w:sz w:val="14"/>
        </w:rPr>
        <w:t xml:space="preserve">dojde k naplněni podmínky uvedené v článku IO. odst. 10.4. a 10,6. těchto </w:t>
      </w:r>
      <w:proofErr w:type="spellStart"/>
      <w:r>
        <w:rPr>
          <w:sz w:val="14"/>
        </w:rPr>
        <w:t>vop</w:t>
      </w:r>
      <w:proofErr w:type="spellEnd"/>
      <w:r>
        <w:rPr>
          <w:sz w:val="14"/>
        </w:rPr>
        <w:t>, nebo</w:t>
      </w:r>
    </w:p>
    <w:p w:rsidR="00573A93" w:rsidRDefault="00A3541E">
      <w:pPr>
        <w:numPr>
          <w:ilvl w:val="0"/>
          <w:numId w:val="17"/>
        </w:numPr>
        <w:spacing w:after="4" w:line="247" w:lineRule="auto"/>
        <w:ind w:right="14" w:hanging="182"/>
        <w:jc w:val="both"/>
      </w:pPr>
      <w:r>
        <w:rPr>
          <w:sz w:val="14"/>
        </w:rPr>
        <w:t>Zákazník poruší své smluvní povinností uvedené ve Smlouvě, v jejích přílohách nebo v platných VOP,</w:t>
      </w:r>
    </w:p>
    <w:p w:rsidR="00573A93" w:rsidRDefault="00A3541E">
      <w:pPr>
        <w:numPr>
          <w:ilvl w:val="0"/>
          <w:numId w:val="17"/>
        </w:numPr>
        <w:spacing w:after="5" w:line="239" w:lineRule="auto"/>
        <w:ind w:right="14" w:hanging="182"/>
        <w:jc w:val="both"/>
      </w:pPr>
      <w:r>
        <w:rPr>
          <w:sz w:val="16"/>
        </w:rPr>
        <w:t>Zákazník vyjádřil nesouhlas s novým zněním VOP, avšak Smlouvu nevypověděl řádně a včas v souladu s odst. 19.3. toto článku, nebo</w:t>
      </w:r>
    </w:p>
    <w:p w:rsidR="00573A93" w:rsidRDefault="00A3541E">
      <w:pPr>
        <w:numPr>
          <w:ilvl w:val="0"/>
          <w:numId w:val="17"/>
        </w:numPr>
        <w:spacing w:after="5" w:line="239" w:lineRule="auto"/>
        <w:ind w:right="14" w:hanging="182"/>
        <w:jc w:val="both"/>
      </w:pPr>
      <w:r>
        <w:rPr>
          <w:sz w:val="16"/>
        </w:rPr>
        <w:t>Zákazník je platebně neschopný, podal nebo vůči němu byl podán návrh na zahájení insolvenčního řízení, byl vyhlášen úpadek Zákazníka, nebo vstoupil do likvidace, nebo na něho byla vyhlášena exekuce, která může ohrozit jeho podnikatelskou činnost nebo platební schopnost.</w:t>
      </w:r>
    </w:p>
    <w:p w:rsidR="00573A93" w:rsidRDefault="00A3541E">
      <w:pPr>
        <w:numPr>
          <w:ilvl w:val="0"/>
          <w:numId w:val="17"/>
        </w:numPr>
        <w:spacing w:after="5" w:line="239" w:lineRule="auto"/>
        <w:ind w:right="14" w:hanging="182"/>
        <w:jc w:val="both"/>
      </w:pPr>
      <w:r>
        <w:rPr>
          <w:sz w:val="16"/>
        </w:rPr>
        <w:t>Zákazník poškodí dobré jméno nebo podnikatelskou důvěryhodnost společnosti</w:t>
      </w:r>
    </w:p>
    <w:p w:rsidR="00573A93" w:rsidRDefault="00A3541E">
      <w:pPr>
        <w:spacing w:after="4" w:line="247" w:lineRule="auto"/>
        <w:ind w:left="1032" w:right="9"/>
        <w:jc w:val="both"/>
      </w:pPr>
      <w:r>
        <w:rPr>
          <w:sz w:val="14"/>
        </w:rPr>
        <w:t>SLOVNAFT,</w:t>
      </w:r>
    </w:p>
    <w:p w:rsidR="00573A93" w:rsidRDefault="00A3541E">
      <w:pPr>
        <w:spacing w:after="179" w:line="239" w:lineRule="auto"/>
        <w:ind w:left="1032" w:right="14" w:hanging="346"/>
        <w:jc w:val="both"/>
      </w:pPr>
      <w:r>
        <w:rPr>
          <w:sz w:val="16"/>
        </w:rPr>
        <w:t>16.4. V případě ukončení Smlouvy z jakéhokoliv důvodu (dohoda, odstoupení) tato skutečnost nezbavuje Smluvní strany vzájemně si vyrovnat všechny pohledávky a závazky, které jim vznikly do dne ukončení Smlouvy.</w:t>
      </w:r>
    </w:p>
    <w:p w:rsidR="00573A93" w:rsidRDefault="00A3541E">
      <w:pPr>
        <w:spacing w:after="0"/>
        <w:ind w:left="648" w:hanging="10"/>
        <w:jc w:val="center"/>
      </w:pPr>
      <w:r>
        <w:rPr>
          <w:sz w:val="18"/>
        </w:rPr>
        <w:t>článek 17.</w:t>
      </w:r>
    </w:p>
    <w:p w:rsidR="00573A93" w:rsidRDefault="00A3541E">
      <w:pPr>
        <w:pStyle w:val="Nadpis1"/>
        <w:ind w:left="648" w:right="0"/>
      </w:pPr>
      <w:r>
        <w:t>Poplatky</w:t>
      </w:r>
    </w:p>
    <w:p w:rsidR="00573A93" w:rsidRDefault="00A3541E">
      <w:pPr>
        <w:spacing w:after="5" w:line="239" w:lineRule="auto"/>
        <w:ind w:left="1037" w:right="14" w:hanging="346"/>
        <w:jc w:val="both"/>
      </w:pPr>
      <w:r>
        <w:rPr>
          <w:sz w:val="16"/>
        </w:rPr>
        <w:t xml:space="preserve">17.1. Společnost </w:t>
      </w:r>
      <w:proofErr w:type="spellStart"/>
      <w:r>
        <w:rPr>
          <w:sz w:val="16"/>
        </w:rPr>
        <w:t>SLOVNAFľ</w:t>
      </w:r>
      <w:proofErr w:type="spellEnd"/>
      <w:r>
        <w:rPr>
          <w:sz w:val="16"/>
        </w:rPr>
        <w:t xml:space="preserve"> je oprávněna účtovat Zákazníkovi následující poplatky:</w:t>
      </w:r>
    </w:p>
    <w:p w:rsidR="00573A93" w:rsidRDefault="00A3541E">
      <w:pPr>
        <w:spacing w:after="4" w:line="247" w:lineRule="auto"/>
        <w:ind w:left="1210" w:right="9"/>
        <w:jc w:val="both"/>
      </w:pPr>
      <w:r>
        <w:rPr>
          <w:sz w:val="14"/>
        </w:rPr>
        <w:t>Poplatek za vydání Palivové karty v první žádosti: 39,- Kč / ks</w:t>
      </w:r>
    </w:p>
    <w:p w:rsidR="00573A93" w:rsidRDefault="00A3541E">
      <w:pPr>
        <w:spacing w:after="4" w:line="247" w:lineRule="auto"/>
        <w:ind w:left="1210" w:right="9"/>
        <w:jc w:val="both"/>
      </w:pPr>
      <w:r>
        <w:rPr>
          <w:sz w:val="14"/>
        </w:rPr>
        <w:t>Poplatek za vydání palivových karet v druhých a dalších žádostech, v případě ztráty, odcizení, nebo poškození: 39,- Kč /ks</w:t>
      </w:r>
    </w:p>
    <w:p w:rsidR="00573A93" w:rsidRDefault="00A3541E">
      <w:pPr>
        <w:spacing w:after="175" w:line="239" w:lineRule="auto"/>
        <w:ind w:left="1032" w:right="14" w:hanging="346"/>
        <w:jc w:val="both"/>
      </w:pPr>
      <w:r>
        <w:rPr>
          <w:sz w:val="16"/>
        </w:rPr>
        <w:t>17.2. Poplatky uvedené v odst. 17.I. tohoto článku budou Zákazníkovi vyúčtovány na základě souhrnného daňového dokladu vystaveným společností SLOVNAFT v souladu s článkem 8. odst. 8.8. těchto VOP.</w:t>
      </w:r>
    </w:p>
    <w:p w:rsidR="00573A93" w:rsidRDefault="00A3541E">
      <w:pPr>
        <w:pStyle w:val="Nadpis1"/>
        <w:ind w:left="836" w:right="0"/>
      </w:pPr>
      <w:r>
        <w:t>Článek 18,</w:t>
      </w:r>
    </w:p>
    <w:p w:rsidR="00573A93" w:rsidRDefault="00A3541E">
      <w:pPr>
        <w:spacing w:after="5" w:line="239" w:lineRule="auto"/>
        <w:ind w:left="1968" w:right="14"/>
        <w:jc w:val="both"/>
      </w:pPr>
      <w:r>
        <w:rPr>
          <w:sz w:val="16"/>
        </w:rPr>
        <w:t>Podmínky fakturace v elektronické podobě</w:t>
      </w:r>
    </w:p>
    <w:p w:rsidR="00573A93" w:rsidRDefault="00A3541E">
      <w:pPr>
        <w:spacing w:after="5" w:line="239" w:lineRule="auto"/>
        <w:ind w:left="1037" w:right="14" w:hanging="346"/>
        <w:jc w:val="both"/>
      </w:pPr>
      <w:r>
        <w:rPr>
          <w:sz w:val="16"/>
        </w:rPr>
        <w:t>18.1. Zákazník může ve Smlouvě udělit souhlas s vystavováním a použitím faktur v elektronické podobě v souladu s 26 zákona č. 235/2004 Sb., o dani z přidané hodnoty.</w:t>
      </w:r>
    </w:p>
    <w:p w:rsidR="00573A93" w:rsidRDefault="00A3541E">
      <w:pPr>
        <w:spacing w:after="5" w:line="239" w:lineRule="auto"/>
        <w:ind w:left="1037" w:right="14" w:hanging="346"/>
        <w:jc w:val="both"/>
      </w:pPr>
      <w:r>
        <w:rPr>
          <w:sz w:val="16"/>
        </w:rPr>
        <w:t>18.2. Faktury vyhotovené v elektronické podobě ve smyslu podmínek uvedených v článku 18. VOP se považují za daňové doklady pro účely zákona o dani z přidané hodnoty.</w:t>
      </w:r>
    </w:p>
    <w:p w:rsidR="00573A93" w:rsidRDefault="00A3541E">
      <w:pPr>
        <w:spacing w:after="5" w:line="239" w:lineRule="auto"/>
        <w:ind w:left="1037" w:right="14" w:hanging="346"/>
        <w:jc w:val="both"/>
      </w:pPr>
      <w:r>
        <w:rPr>
          <w:sz w:val="16"/>
        </w:rPr>
        <w:t>18.3. Smluvní strany se dohodly na následujících postupech zabezpečující věrohodnost a neporušenost údajů na fakturách v elektronické podobě vystavených na základě Smlouvy:</w:t>
      </w:r>
    </w:p>
    <w:p w:rsidR="00573A93" w:rsidRDefault="00A3541E">
      <w:pPr>
        <w:spacing w:after="5" w:line="239" w:lineRule="auto"/>
        <w:ind w:left="1378" w:right="14" w:firstLine="10"/>
        <w:jc w:val="both"/>
      </w:pPr>
      <w:r>
        <w:rPr>
          <w:sz w:val="16"/>
        </w:rPr>
        <w:t xml:space="preserve">faktury elektronické podobě budou vystavovány ve formátu PDF a přílohy budou vystavované v různých formátech (např. doc, </w:t>
      </w:r>
      <w:proofErr w:type="spellStart"/>
      <w:r>
        <w:rPr>
          <w:sz w:val="16"/>
        </w:rPr>
        <w:t>xls</w:t>
      </w:r>
      <w:proofErr w:type="spellEnd"/>
      <w:r>
        <w:rPr>
          <w:sz w:val="16"/>
        </w:rPr>
        <w:t xml:space="preserve">, </w:t>
      </w:r>
      <w:proofErr w:type="spellStart"/>
      <w:r>
        <w:rPr>
          <w:sz w:val="16"/>
        </w:rPr>
        <w:t>tif</w:t>
      </w:r>
      <w:proofErr w:type="spellEnd"/>
      <w:r>
        <w:rPr>
          <w:sz w:val="16"/>
        </w:rPr>
        <w:t xml:space="preserve"> a jiné), věrohodnost původu a neporušenost obsahu bude zaručená elektronickým</w:t>
      </w:r>
    </w:p>
    <w:p w:rsidR="00573A93" w:rsidRDefault="00A3541E">
      <w:pPr>
        <w:spacing w:after="5" w:line="239" w:lineRule="auto"/>
        <w:ind w:left="4" w:right="14" w:firstLine="58"/>
        <w:jc w:val="both"/>
      </w:pPr>
      <w:r>
        <w:rPr>
          <w:sz w:val="16"/>
        </w:rPr>
        <w:t>6. podpisem, vyhotoveným podle 2 zákona č. 227/2000 sbírky zákona o elektronickém podpisu, který bude připojený ke každé faktuře, žádná Smluvní strana nebude do vystavené faktury v elektronické podobě 7. zasahovat, ani měnit její obsah.</w:t>
      </w:r>
    </w:p>
    <w:p w:rsidR="00573A93" w:rsidRDefault="00A3541E">
      <w:pPr>
        <w:spacing w:after="5" w:line="239" w:lineRule="auto"/>
        <w:ind w:left="1051" w:right="14"/>
        <w:jc w:val="both"/>
      </w:pPr>
      <w:r>
        <w:rPr>
          <w:sz w:val="16"/>
        </w:rPr>
        <w:t xml:space="preserve">Obě </w:t>
      </w:r>
      <w:proofErr w:type="spellStart"/>
      <w:r>
        <w:rPr>
          <w:sz w:val="16"/>
        </w:rPr>
        <w:t>Słnluvní</w:t>
      </w:r>
      <w:proofErr w:type="spellEnd"/>
      <w:r>
        <w:rPr>
          <w:sz w:val="16"/>
        </w:rPr>
        <w:t xml:space="preserve"> strany jsou povinny zajistit řádnou a čitelnou archivaci, věrohodnost původu a neporušitelnost obsahu elektronických faktur po celou dobu jejich uchovávání.</w:t>
      </w:r>
    </w:p>
    <w:p w:rsidR="00573A93" w:rsidRDefault="00A3541E">
      <w:pPr>
        <w:spacing w:after="5" w:line="239" w:lineRule="auto"/>
        <w:ind w:left="1042" w:right="14" w:hanging="346"/>
        <w:jc w:val="both"/>
      </w:pPr>
      <w:r>
        <w:rPr>
          <w:sz w:val="16"/>
        </w:rPr>
        <w:t>18.4. Smluvní strany se dohodly, že společnost SLOVNAFT bude zasílat Zákazníkovi faktury v elektronické podobě na e-mailové adresy stanovené</w:t>
      </w:r>
    </w:p>
    <w:p w:rsidR="00573A93" w:rsidRDefault="00A3541E">
      <w:pPr>
        <w:spacing w:after="5" w:line="239" w:lineRule="auto"/>
        <w:ind w:left="1051" w:right="14"/>
        <w:jc w:val="both"/>
      </w:pPr>
      <w:r>
        <w:rPr>
          <w:sz w:val="16"/>
        </w:rPr>
        <w:t>Zákazníkem v Informačním formuláři nebo Smlouvě. Zákazník prohlašuje, že</w:t>
      </w:r>
    </w:p>
    <w:p w:rsidR="00573A93" w:rsidRDefault="00A3541E">
      <w:pPr>
        <w:spacing w:after="5" w:line="239" w:lineRule="auto"/>
        <w:ind w:left="355" w:right="1070" w:firstLine="5"/>
        <w:jc w:val="both"/>
      </w:pPr>
      <w:r>
        <w:rPr>
          <w:sz w:val="16"/>
        </w:rPr>
        <w:t xml:space="preserve">formuláři o Zákazní ov s uvedením nových e-mailových adres. m třetí den od doručení písemného </w:t>
      </w:r>
      <w:proofErr w:type="spellStart"/>
      <w:r>
        <w:rPr>
          <w:sz w:val="16"/>
        </w:rPr>
        <w:t>oznátnení</w:t>
      </w:r>
      <w:proofErr w:type="spellEnd"/>
      <w:r>
        <w:rPr>
          <w:sz w:val="16"/>
        </w:rPr>
        <w:t xml:space="preserve"> Zákazníkem </w:t>
      </w:r>
      <w:proofErr w:type="spellStart"/>
      <w:r>
        <w:rPr>
          <w:sz w:val="16"/>
        </w:rPr>
        <w:t>spo</w:t>
      </w:r>
      <w:proofErr w:type="spellEnd"/>
      <w:r>
        <w:rPr>
          <w:sz w:val="16"/>
        </w:rPr>
        <w:t xml:space="preserve"> e n nebo pozdějším dnem, který uvede Zákazník v oznámení,</w:t>
      </w:r>
    </w:p>
    <w:p w:rsidR="00573A93" w:rsidRDefault="00A3541E">
      <w:pPr>
        <w:spacing w:after="4" w:line="247" w:lineRule="auto"/>
        <w:ind w:left="355" w:right="9" w:hanging="351"/>
        <w:jc w:val="both"/>
      </w:pPr>
      <w:r>
        <w:rPr>
          <w:sz w:val="14"/>
        </w:rPr>
        <w:t xml:space="preserve">18.6. Společnost SLOVNAFT neodpovídá za poškození, ztrátu nebo neúplnost údajů obsažených faktuře v elektronické podobě, pokud k poškození, ztrátě nebo neúplnosti údajů došlo poruchou na komunikační trase při použití internetu. Společnost SLOVNAFF neodpovídá za škody vzniklé v důsledku nekvalitního připojení </w:t>
      </w:r>
      <w:proofErr w:type="spellStart"/>
      <w:r>
        <w:rPr>
          <w:sz w:val="14"/>
        </w:rPr>
        <w:t>Zákaznika</w:t>
      </w:r>
      <w:proofErr w:type="spellEnd"/>
      <w:r>
        <w:rPr>
          <w:sz w:val="14"/>
        </w:rPr>
        <w:t xml:space="preserve"> do sítě internet, z důvodu poruch vzniklých na komunikační trase k Zákazníkovi, a také následkem jakékoliv jiné nemožnosti Zákazníka zabezpečit potřebný přistup do sítě internet.</w:t>
      </w:r>
    </w:p>
    <w:p w:rsidR="00573A93" w:rsidRDefault="00A3541E">
      <w:pPr>
        <w:spacing w:after="34" w:line="239" w:lineRule="auto"/>
        <w:ind w:left="350" w:right="14" w:hanging="346"/>
        <w:jc w:val="both"/>
      </w:pPr>
      <w:r>
        <w:rPr>
          <w:sz w:val="16"/>
        </w:rPr>
        <w:t>18.7. Faktura v elektronické podobě se považuje za doručenou Zákazníkovi v okamžiku jejího odeslání společností SLOVNAFF Zákazníkovi na jeho emailovou adresu,</w:t>
      </w:r>
    </w:p>
    <w:p w:rsidR="00573A93" w:rsidRDefault="00A3541E">
      <w:pPr>
        <w:spacing w:after="5" w:line="239" w:lineRule="auto"/>
        <w:ind w:left="350" w:right="14" w:hanging="346"/>
        <w:jc w:val="both"/>
      </w:pPr>
      <w:r>
        <w:rPr>
          <w:sz w:val="16"/>
        </w:rPr>
        <w:t>18.8. V případě, že Zákazník neobdrží od společnosti SLOVNAFT elektronickou fakturu, je povinný tuto skutečnost bez zbytečného odkladu oznámit společnosti SLOVNAFT na e-mailové adrese: V případě nesplnění této oznamovací povinnosti Zákazníkem není společnost SLOVNAFT povinná prokazovat odeslání takové faktury v elektronické podobě a tato se považuje za doručenou. V případě, že Zákazník oznámí ve smyslu výše uvedeného, že faktura v elektronické podobě mu nebyla doručená, bude mu doručený opis faktury na adresu sídla Zákazníka.</w:t>
      </w:r>
    </w:p>
    <w:p w:rsidR="00573A93" w:rsidRDefault="00A3541E">
      <w:pPr>
        <w:spacing w:after="5" w:line="239" w:lineRule="auto"/>
        <w:ind w:left="350" w:right="14" w:hanging="346"/>
        <w:jc w:val="both"/>
      </w:pPr>
      <w:r>
        <w:rPr>
          <w:sz w:val="16"/>
        </w:rPr>
        <w:t>18.9. Smluvní strany považují postup podle těchto podmínek za dostatečný proto, aby nebylo možné měnit obsah žádné vystavené faktury.</w:t>
      </w:r>
    </w:p>
    <w:p w:rsidR="00573A93" w:rsidRDefault="00A3541E">
      <w:pPr>
        <w:spacing w:after="171" w:line="247" w:lineRule="auto"/>
        <w:ind w:left="355" w:right="9" w:hanging="351"/>
        <w:jc w:val="both"/>
      </w:pPr>
      <w:r>
        <w:rPr>
          <w:sz w:val="14"/>
        </w:rPr>
        <w:t>18.10.Společnost SLOVNAFT není povinna zasílat Zákazníkovi faktury vystavované na základě Smlouvy v papírové formě, je však oprávněna poslat Zákazníkovi jakoukoliv fakturu vystavenou na základě Smlouvy v papírové formě, a to na adresu sídla Zákazníka.</w:t>
      </w:r>
    </w:p>
    <w:p w:rsidR="00573A93" w:rsidRDefault="00A3541E">
      <w:pPr>
        <w:spacing w:after="0"/>
        <w:ind w:left="648" w:right="672" w:hanging="10"/>
        <w:jc w:val="center"/>
      </w:pPr>
      <w:r>
        <w:rPr>
          <w:sz w:val="18"/>
        </w:rPr>
        <w:t>článek 19.</w:t>
      </w:r>
    </w:p>
    <w:p w:rsidR="00573A93" w:rsidRDefault="00A3541E">
      <w:pPr>
        <w:pStyle w:val="Nadpis1"/>
        <w:ind w:left="207" w:right="221"/>
      </w:pPr>
      <w:r>
        <w:t>Závěrečné ustanovení</w:t>
      </w:r>
    </w:p>
    <w:p w:rsidR="00573A93" w:rsidRDefault="00A3541E">
      <w:pPr>
        <w:spacing w:after="4" w:line="247" w:lineRule="auto"/>
        <w:ind w:left="355" w:right="9" w:hanging="351"/>
        <w:jc w:val="both"/>
      </w:pPr>
      <w:r>
        <w:rPr>
          <w:sz w:val="14"/>
        </w:rPr>
        <w:t>19.1. Další vzájemná práva a povinnosti neupravené v těchto VOP se řídí zákonem č. 89/2012 Sb. Občanským zákoníkem a dalšími všeobecně závaznými právními předpisy České republiky, a to v uvedeném pořadí.</w:t>
      </w:r>
    </w:p>
    <w:p w:rsidR="00573A93" w:rsidRDefault="00A3541E">
      <w:pPr>
        <w:spacing w:after="4" w:line="247" w:lineRule="auto"/>
        <w:ind w:left="355" w:right="9" w:hanging="351"/>
        <w:jc w:val="both"/>
      </w:pPr>
      <w:r>
        <w:rPr>
          <w:sz w:val="14"/>
        </w:rPr>
        <w:t>19,2. Případné spory se budou snažit obě Smluvní strany řešit vzájemnou dohodou, V případě, že mezi Smluvními stranami nedojde k dohodě, bude rozhodovat soud příslušný podle sídla společnosti SLOVNAFT.</w:t>
      </w:r>
    </w:p>
    <w:p w:rsidR="00573A93" w:rsidRDefault="00A3541E">
      <w:pPr>
        <w:spacing w:after="5" w:line="239" w:lineRule="auto"/>
        <w:ind w:left="350" w:right="14" w:hanging="346"/>
        <w:jc w:val="both"/>
      </w:pPr>
      <w:r>
        <w:rPr>
          <w:sz w:val="16"/>
        </w:rPr>
        <w:t>19.3. Společnost SLOVNAFT si vyhrazuje právo jednostranně změnit VOP nejpozději ve lhůtě 30 dní přede dnem účinnosti jejich nového mění.</w:t>
      </w:r>
    </w:p>
    <w:p w:rsidR="00573A93" w:rsidRDefault="00A3541E">
      <w:pPr>
        <w:spacing w:after="4" w:line="247" w:lineRule="auto"/>
        <w:ind w:left="355" w:right="9"/>
        <w:jc w:val="both"/>
      </w:pPr>
      <w:r>
        <w:rPr>
          <w:sz w:val="14"/>
        </w:rPr>
        <w:t>Ode dne účinnosti nových VOP se tyto budou vztahovat na všechny smluvní vztahy, které jim podléhají a které jsou v platnosti v den jejich účinnosti.</w:t>
      </w:r>
    </w:p>
    <w:p w:rsidR="00573A93" w:rsidRDefault="00A3541E">
      <w:pPr>
        <w:spacing w:after="5" w:line="239" w:lineRule="auto"/>
        <w:ind w:left="355" w:right="14"/>
        <w:jc w:val="both"/>
      </w:pPr>
      <w:r>
        <w:rPr>
          <w:sz w:val="16"/>
        </w:rPr>
        <w:t xml:space="preserve">Pokud Zákazník nesouhlasí s novým zněním VOP, je oprávněn z tohoto důvodu písemně vypovědět Smlouvu uzavřenou se společností SLOVNAFT s </w:t>
      </w:r>
      <w:proofErr w:type="gramStart"/>
      <w:r>
        <w:rPr>
          <w:sz w:val="16"/>
        </w:rPr>
        <w:t>10-ti denní</w:t>
      </w:r>
      <w:proofErr w:type="gramEnd"/>
      <w:r>
        <w:rPr>
          <w:sz w:val="16"/>
        </w:rPr>
        <w:t xml:space="preserve"> výpovědní lhůtou, která začíná plynout ode dne následujícího po dni doručení písemné výpovědi společnosti SLOVNAFT. Zákazník je povinen doručit svou písemnou výpověď z tohoto důvodu společnosti SLOVNAFT na kontaktní údaje uvedené ve Smlouvě </w:t>
      </w:r>
      <w:proofErr w:type="spellStart"/>
      <w:r>
        <w:rPr>
          <w:sz w:val="16"/>
        </w:rPr>
        <w:t>nqipozději</w:t>
      </w:r>
      <w:proofErr w:type="spellEnd"/>
      <w:r>
        <w:rPr>
          <w:sz w:val="16"/>
        </w:rPr>
        <w:t xml:space="preserve"> do IO dnů před dnem, kdy nové VOP </w:t>
      </w:r>
      <w:proofErr w:type="spellStart"/>
      <w:r>
        <w:rPr>
          <w:sz w:val="16"/>
        </w:rPr>
        <w:t>nabudou</w:t>
      </w:r>
      <w:proofErr w:type="spellEnd"/>
      <w:r>
        <w:rPr>
          <w:sz w:val="16"/>
        </w:rPr>
        <w:t xml:space="preserve"> účinnosti.</w:t>
      </w:r>
    </w:p>
    <w:p w:rsidR="00573A93" w:rsidRDefault="00A3541E">
      <w:pPr>
        <w:spacing w:after="5" w:line="239" w:lineRule="auto"/>
        <w:ind w:left="355" w:right="14"/>
        <w:jc w:val="both"/>
      </w:pPr>
      <w:r>
        <w:rPr>
          <w:sz w:val="16"/>
        </w:rPr>
        <w:t xml:space="preserve">Změna VOP ze strany společnosti SLOVNAFT se nepovažuje za porušení Smlouvy ze strany společnosti SLOVNAFT a neopravňuje </w:t>
      </w:r>
      <w:proofErr w:type="spellStart"/>
      <w:r>
        <w:rPr>
          <w:sz w:val="16"/>
        </w:rPr>
        <w:t>Zákamíka</w:t>
      </w:r>
      <w:proofErr w:type="spellEnd"/>
      <w:r>
        <w:rPr>
          <w:sz w:val="16"/>
        </w:rPr>
        <w:t xml:space="preserve"> po dni účinnosti jejich nového mění k tomu, aby přestal řádně a včas plnit všechny své závazky, které byly Smlouvou dohodnuty, včetně těch, které se na něj budou vztahovat podle nového znění VOP a systému slev/</w:t>
      </w:r>
      <w:proofErr w:type="spellStart"/>
      <w:r>
        <w:rPr>
          <w:sz w:val="16"/>
        </w:rPr>
        <w:t>prĺplatků</w:t>
      </w:r>
      <w:proofErr w:type="spellEnd"/>
      <w:r>
        <w:rPr>
          <w:sz w:val="16"/>
        </w:rPr>
        <w:t xml:space="preserve"> uplatněných při prodeji prostřednictvím Palivových karet.</w:t>
      </w:r>
    </w:p>
    <w:p w:rsidR="00573A93" w:rsidRDefault="00A3541E">
      <w:pPr>
        <w:spacing w:after="4" w:line="247" w:lineRule="auto"/>
        <w:ind w:left="355" w:right="9" w:hanging="351"/>
        <w:jc w:val="both"/>
      </w:pPr>
      <w:r>
        <w:rPr>
          <w:sz w:val="14"/>
        </w:rPr>
        <w:t xml:space="preserve">19,4. Společnost SLOVNAFT zveřejní nové znění VOP i na svých </w:t>
      </w:r>
      <w:proofErr w:type="spellStart"/>
      <w:r>
        <w:rPr>
          <w:sz w:val="14"/>
        </w:rPr>
        <w:t>intemetových</w:t>
      </w:r>
      <w:proofErr w:type="spellEnd"/>
      <w:r>
        <w:rPr>
          <w:sz w:val="14"/>
        </w:rPr>
        <w:t xml:space="preserve"> stránkách spolu s uvedením dne, od kdy tyto vstoupí v platnost a účinnost.</w:t>
      </w:r>
    </w:p>
    <w:p w:rsidR="00573A93" w:rsidRDefault="00A3541E">
      <w:pPr>
        <w:spacing w:after="4" w:line="247" w:lineRule="auto"/>
        <w:ind w:left="355" w:right="9" w:hanging="351"/>
        <w:jc w:val="both"/>
      </w:pPr>
      <w:r>
        <w:rPr>
          <w:sz w:val="14"/>
        </w:rPr>
        <w:t xml:space="preserve">19.5. Pro smluvní </w:t>
      </w:r>
      <w:proofErr w:type="gramStart"/>
      <w:r>
        <w:rPr>
          <w:sz w:val="14"/>
        </w:rPr>
        <w:t>vztahy</w:t>
      </w:r>
      <w:proofErr w:type="gramEnd"/>
      <w:r>
        <w:rPr>
          <w:sz w:val="14"/>
        </w:rPr>
        <w:t xml:space="preserve"> které se řídí těmito VOP se neuplatní Š 1751 odst. 2 7hkona č. 89/2012 Sb. Občanského zákoníku.</w:t>
      </w:r>
    </w:p>
    <w:p w:rsidR="00573A93" w:rsidRDefault="00A3541E">
      <w:pPr>
        <w:spacing w:after="5" w:line="239" w:lineRule="auto"/>
        <w:ind w:left="350" w:right="14" w:hanging="346"/>
        <w:jc w:val="both"/>
      </w:pPr>
      <w:r>
        <w:rPr>
          <w:sz w:val="16"/>
        </w:rPr>
        <w:t xml:space="preserve">19.6. Tyto VOP jsou platné ode dne 14. l. 2015 a účinné od dne 13, 2. 2015 a tvoří neoddělitelnou Přílohu Smlouvy uzavřené mezi společností SLOVNAFT a Zákazníkem a vztahují se i na Smlouvy o prodeji motorových paliv a jiných produktů a služeb prostřednictvím palivových karet společnosti Slovnaft Česká republika, spol. s r.o. uzavřené mezi společností SLOVNAFT a </w:t>
      </w:r>
      <w:proofErr w:type="spellStart"/>
      <w:r>
        <w:rPr>
          <w:sz w:val="16"/>
        </w:rPr>
        <w:t>Zákaznikem</w:t>
      </w:r>
      <w:proofErr w:type="spellEnd"/>
      <w:r>
        <w:rPr>
          <w:sz w:val="16"/>
        </w:rPr>
        <w:t xml:space="preserve"> před účinnosti těchto VOP. Předcházející Všeobecné obchodní podmínky </w:t>
      </w:r>
      <w:proofErr w:type="spellStart"/>
      <w:r>
        <w:rPr>
          <w:sz w:val="16"/>
        </w:rPr>
        <w:t>prc</w:t>
      </w:r>
      <w:proofErr w:type="spellEnd"/>
      <w:r>
        <w:rPr>
          <w:sz w:val="16"/>
        </w:rPr>
        <w:t xml:space="preserve"> používání palivových karet společnosti Slovnaft Česká republika, spol. s r.o. </w:t>
      </w:r>
      <w:proofErr w:type="spellStart"/>
      <w:r>
        <w:rPr>
          <w:sz w:val="16"/>
        </w:rPr>
        <w:t>tínlt</w:t>
      </w:r>
      <w:proofErr w:type="spellEnd"/>
      <w:r>
        <w:rPr>
          <w:sz w:val="16"/>
        </w:rPr>
        <w:t xml:space="preserve"> zanikají,</w:t>
      </w:r>
    </w:p>
    <w:p w:rsidR="00573A93" w:rsidRDefault="00573A93">
      <w:pPr>
        <w:sectPr w:rsidR="00573A93">
          <w:type w:val="continuous"/>
          <w:pgSz w:w="11904" w:h="16838"/>
          <w:pgMar w:top="1440" w:right="317" w:bottom="1440" w:left="48" w:header="708" w:footer="708" w:gutter="0"/>
          <w:cols w:num="2" w:space="708" w:equalWidth="0">
            <w:col w:w="5861" w:space="374"/>
            <w:col w:w="5304"/>
          </w:cols>
        </w:sectPr>
      </w:pPr>
    </w:p>
    <w:p w:rsidR="00573A93" w:rsidRDefault="00A3541E">
      <w:pPr>
        <w:spacing w:after="551"/>
        <w:jc w:val="right"/>
      </w:pPr>
      <w:proofErr w:type="spellStart"/>
      <w:r>
        <w:rPr>
          <w:sz w:val="20"/>
        </w:rPr>
        <w:t>Str</w:t>
      </w:r>
      <w:proofErr w:type="spellEnd"/>
    </w:p>
    <w:p w:rsidR="00573A93" w:rsidRDefault="00A3541E">
      <w:pPr>
        <w:tabs>
          <w:tab w:val="center" w:pos="3526"/>
        </w:tabs>
        <w:spacing w:after="683"/>
      </w:pPr>
      <w:r>
        <w:rPr>
          <w:sz w:val="16"/>
        </w:rPr>
        <w:t xml:space="preserve">z důvodu podstatné Změny </w:t>
      </w:r>
      <w:proofErr w:type="spellStart"/>
      <w:r>
        <w:rPr>
          <w:sz w:val="16"/>
        </w:rPr>
        <w:t>OkOlllOSti</w:t>
      </w:r>
      <w:proofErr w:type="spellEnd"/>
      <w:r>
        <w:rPr>
          <w:sz w:val="16"/>
        </w:rPr>
        <w:t xml:space="preserve"> </w:t>
      </w:r>
      <w:r>
        <w:rPr>
          <w:sz w:val="16"/>
        </w:rPr>
        <w:tab/>
        <w:t>hrubý</w:t>
      </w:r>
    </w:p>
    <w:p w:rsidR="00573A93" w:rsidRDefault="00A3541E">
      <w:pPr>
        <w:spacing w:after="1"/>
        <w:ind w:left="3634" w:hanging="10"/>
      </w:pPr>
      <w:r>
        <w:rPr>
          <w:sz w:val="24"/>
        </w:rPr>
        <w:t>1 P</w:t>
      </w:r>
    </w:p>
    <w:sectPr w:rsidR="00573A93">
      <w:type w:val="continuous"/>
      <w:pgSz w:w="11904" w:h="16838"/>
      <w:pgMar w:top="34" w:right="931" w:bottom="3" w:left="61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9EB" w:rsidRDefault="00A3541E">
      <w:pPr>
        <w:spacing w:after="0" w:line="240" w:lineRule="auto"/>
      </w:pPr>
      <w:r>
        <w:separator/>
      </w:r>
    </w:p>
  </w:endnote>
  <w:endnote w:type="continuationSeparator" w:id="0">
    <w:p w:rsidR="003E09EB" w:rsidRDefault="00A35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A93" w:rsidRDefault="00A3541E">
    <w:pPr>
      <w:spacing w:after="0"/>
      <w:ind w:right="101"/>
      <w:jc w:val="right"/>
    </w:pPr>
    <w:r>
      <w:rPr>
        <w:sz w:val="16"/>
      </w:rPr>
      <w:t xml:space="preserve">Strana z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A93" w:rsidRDefault="00573A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A93" w:rsidRDefault="00573A9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A93" w:rsidRDefault="00A3541E">
    <w:pPr>
      <w:spacing w:after="0"/>
      <w:ind w:right="-14"/>
      <w:jc w:val="right"/>
    </w:pPr>
    <w:r>
      <w:rPr>
        <w:sz w:val="18"/>
      </w:rPr>
      <w:t xml:space="preserve">Strana </w:t>
    </w:r>
    <w:r>
      <w:fldChar w:fldCharType="begin"/>
    </w:r>
    <w:r>
      <w:instrText xml:space="preserve"> PAGE   \* MERGEFORMAT </w:instrText>
    </w:r>
    <w:r>
      <w:fldChar w:fldCharType="separate"/>
    </w:r>
    <w:r w:rsidR="00954538" w:rsidRPr="00954538">
      <w:rPr>
        <w:noProof/>
        <w:sz w:val="12"/>
      </w:rPr>
      <w:t>4</w:t>
    </w:r>
    <w:r>
      <w:rPr>
        <w:sz w:val="12"/>
      </w:rPr>
      <w:fldChar w:fldCharType="end"/>
    </w:r>
    <w:r>
      <w:rPr>
        <w:sz w:val="12"/>
      </w:rPr>
      <w:t xml:space="preserve"> </w:t>
    </w:r>
    <w:r>
      <w:rPr>
        <w:sz w:val="24"/>
      </w:rPr>
      <w:t xml:space="preserve">z </w:t>
    </w:r>
    <w:r>
      <w:rPr>
        <w:sz w:val="16"/>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A93" w:rsidRDefault="00A3541E">
    <w:pPr>
      <w:spacing w:after="0"/>
      <w:ind w:right="-14"/>
      <w:jc w:val="right"/>
    </w:pPr>
    <w:r>
      <w:rPr>
        <w:sz w:val="18"/>
      </w:rPr>
      <w:t xml:space="preserve">Strana </w:t>
    </w:r>
    <w:r>
      <w:fldChar w:fldCharType="begin"/>
    </w:r>
    <w:r>
      <w:instrText xml:space="preserve"> PAGE   \* MERGEFORMAT </w:instrText>
    </w:r>
    <w:r>
      <w:fldChar w:fldCharType="separate"/>
    </w:r>
    <w:r w:rsidR="00954538" w:rsidRPr="00954538">
      <w:rPr>
        <w:noProof/>
        <w:sz w:val="12"/>
      </w:rPr>
      <w:t>5</w:t>
    </w:r>
    <w:r>
      <w:rPr>
        <w:sz w:val="12"/>
      </w:rPr>
      <w:fldChar w:fldCharType="end"/>
    </w:r>
    <w:r>
      <w:rPr>
        <w:sz w:val="12"/>
      </w:rPr>
      <w:t xml:space="preserve"> </w:t>
    </w:r>
    <w:r>
      <w:rPr>
        <w:sz w:val="24"/>
      </w:rPr>
      <w:t xml:space="preserve">z </w:t>
    </w:r>
    <w:r>
      <w:rPr>
        <w:sz w:val="16"/>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A93" w:rsidRDefault="00A3541E">
    <w:pPr>
      <w:spacing w:after="0"/>
      <w:ind w:right="-14"/>
      <w:jc w:val="right"/>
    </w:pPr>
    <w:r>
      <w:rPr>
        <w:sz w:val="18"/>
      </w:rPr>
      <w:t xml:space="preserve">Strana </w:t>
    </w:r>
    <w:r>
      <w:fldChar w:fldCharType="begin"/>
    </w:r>
    <w:r>
      <w:instrText xml:space="preserve"> PAGE   \* MERGEFORMAT </w:instrText>
    </w:r>
    <w:r>
      <w:fldChar w:fldCharType="separate"/>
    </w:r>
    <w:r>
      <w:rPr>
        <w:sz w:val="12"/>
      </w:rPr>
      <w:t>1</w:t>
    </w:r>
    <w:r>
      <w:rPr>
        <w:sz w:val="12"/>
      </w:rPr>
      <w:fldChar w:fldCharType="end"/>
    </w:r>
    <w:r>
      <w:rPr>
        <w:sz w:val="12"/>
      </w:rPr>
      <w:t xml:space="preserve"> </w:t>
    </w:r>
    <w:r>
      <w:rPr>
        <w:sz w:val="24"/>
      </w:rPr>
      <w:t xml:space="preserve">z </w:t>
    </w:r>
    <w:r>
      <w:rPr>
        <w:sz w:val="16"/>
      </w:rPr>
      <w:t>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A93" w:rsidRDefault="00A3541E">
    <w:pPr>
      <w:spacing w:after="0"/>
      <w:ind w:right="-4109"/>
      <w:jc w:val="right"/>
    </w:pPr>
    <w:r>
      <w:rPr>
        <w:sz w:val="16"/>
      </w:rPr>
      <w:t xml:space="preserve">Strana z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A93" w:rsidRDefault="00A3541E">
    <w:pPr>
      <w:spacing w:after="0"/>
      <w:ind w:right="-4109"/>
      <w:jc w:val="right"/>
    </w:pPr>
    <w:r>
      <w:rPr>
        <w:sz w:val="16"/>
      </w:rPr>
      <w:t xml:space="preserve">Strana z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A93" w:rsidRDefault="00A3541E">
    <w:pPr>
      <w:spacing w:after="0"/>
      <w:ind w:right="-4109"/>
      <w:jc w:val="right"/>
    </w:pPr>
    <w:r>
      <w:rPr>
        <w:sz w:val="16"/>
      </w:rPr>
      <w:t xml:space="preserve">Strana z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9EB" w:rsidRDefault="00A3541E">
      <w:pPr>
        <w:spacing w:after="0" w:line="240" w:lineRule="auto"/>
      </w:pPr>
      <w:r>
        <w:separator/>
      </w:r>
    </w:p>
  </w:footnote>
  <w:footnote w:type="continuationSeparator" w:id="0">
    <w:p w:rsidR="003E09EB" w:rsidRDefault="00A35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797D"/>
    <w:multiLevelType w:val="multilevel"/>
    <w:tmpl w:val="0F6846EC"/>
    <w:lvl w:ilvl="0">
      <w:start w:val="5"/>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start w:val="6"/>
      <w:numFmt w:val="decimal"/>
      <w:lvlRestart w:val="0"/>
      <w:lvlText w:val="%1.%2."/>
      <w:lvlJc w:val="left"/>
      <w:pPr>
        <w:ind w:left="3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D647989"/>
    <w:multiLevelType w:val="hybridMultilevel"/>
    <w:tmpl w:val="7AFC9E98"/>
    <w:lvl w:ilvl="0" w:tplc="B97AEF70">
      <w:start w:val="11"/>
      <w:numFmt w:val="decimal"/>
      <w:lvlText w:val="%1."/>
      <w:lvlJc w:val="left"/>
      <w:pPr>
        <w:ind w:left="6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D68EA28">
      <w:start w:val="1"/>
      <w:numFmt w:val="lowerLetter"/>
      <w:lvlText w:val="%2"/>
      <w:lvlJc w:val="left"/>
      <w:pPr>
        <w:ind w:left="11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AFE44AC">
      <w:start w:val="1"/>
      <w:numFmt w:val="lowerRoman"/>
      <w:lvlText w:val="%3"/>
      <w:lvlJc w:val="left"/>
      <w:pPr>
        <w:ind w:left="18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624A77E">
      <w:start w:val="1"/>
      <w:numFmt w:val="decimal"/>
      <w:lvlText w:val="%4"/>
      <w:lvlJc w:val="left"/>
      <w:pPr>
        <w:ind w:left="25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EE442B4">
      <w:start w:val="1"/>
      <w:numFmt w:val="lowerLetter"/>
      <w:lvlText w:val="%5"/>
      <w:lvlJc w:val="left"/>
      <w:pPr>
        <w:ind w:left="32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443E641E">
      <w:start w:val="1"/>
      <w:numFmt w:val="lowerRoman"/>
      <w:lvlText w:val="%6"/>
      <w:lvlJc w:val="left"/>
      <w:pPr>
        <w:ind w:left="39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18032CC">
      <w:start w:val="1"/>
      <w:numFmt w:val="decimal"/>
      <w:lvlText w:val="%7"/>
      <w:lvlJc w:val="left"/>
      <w:pPr>
        <w:ind w:left="47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408932C">
      <w:start w:val="1"/>
      <w:numFmt w:val="lowerLetter"/>
      <w:lvlText w:val="%8"/>
      <w:lvlJc w:val="left"/>
      <w:pPr>
        <w:ind w:left="54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83A251DA">
      <w:start w:val="1"/>
      <w:numFmt w:val="lowerRoman"/>
      <w:lvlText w:val="%9"/>
      <w:lvlJc w:val="left"/>
      <w:pPr>
        <w:ind w:left="61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F7B0459"/>
    <w:multiLevelType w:val="multilevel"/>
    <w:tmpl w:val="017068AE"/>
    <w:lvl w:ilvl="0">
      <w:start w:val="2"/>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start w:val="3"/>
      <w:numFmt w:val="decimal"/>
      <w:lvlRestart w:val="0"/>
      <w:lvlText w:val="%1.%2."/>
      <w:lvlJc w:val="left"/>
      <w:pPr>
        <w:ind w:left="3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1521E55"/>
    <w:multiLevelType w:val="hybridMultilevel"/>
    <w:tmpl w:val="B3344BDE"/>
    <w:lvl w:ilvl="0" w:tplc="073E2C06">
      <w:start w:val="1"/>
      <w:numFmt w:val="lowerLetter"/>
      <w:lvlText w:val="%1)"/>
      <w:lvlJc w:val="left"/>
      <w:pPr>
        <w:ind w:left="5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402B656">
      <w:start w:val="1"/>
      <w:numFmt w:val="lowerLetter"/>
      <w:lvlText w:val="%2"/>
      <w:lvlJc w:val="left"/>
      <w:pPr>
        <w:ind w:left="14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54C9A02">
      <w:start w:val="1"/>
      <w:numFmt w:val="lowerRoman"/>
      <w:lvlText w:val="%3"/>
      <w:lvlJc w:val="left"/>
      <w:pPr>
        <w:ind w:left="21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3880CD8">
      <w:start w:val="1"/>
      <w:numFmt w:val="decimal"/>
      <w:lvlText w:val="%4"/>
      <w:lvlJc w:val="left"/>
      <w:pPr>
        <w:ind w:left="28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D6808AC">
      <w:start w:val="1"/>
      <w:numFmt w:val="lowerLetter"/>
      <w:lvlText w:val="%5"/>
      <w:lvlJc w:val="left"/>
      <w:pPr>
        <w:ind w:left="36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E38BA2C">
      <w:start w:val="1"/>
      <w:numFmt w:val="lowerRoman"/>
      <w:lvlText w:val="%6"/>
      <w:lvlJc w:val="left"/>
      <w:pPr>
        <w:ind w:left="43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E9A0D70">
      <w:start w:val="1"/>
      <w:numFmt w:val="decimal"/>
      <w:lvlText w:val="%7"/>
      <w:lvlJc w:val="left"/>
      <w:pPr>
        <w:ind w:left="50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F42F1D0">
      <w:start w:val="1"/>
      <w:numFmt w:val="lowerLetter"/>
      <w:lvlText w:val="%8"/>
      <w:lvlJc w:val="left"/>
      <w:pPr>
        <w:ind w:left="57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FF22D7C">
      <w:start w:val="1"/>
      <w:numFmt w:val="lowerRoman"/>
      <w:lvlText w:val="%9"/>
      <w:lvlJc w:val="left"/>
      <w:pPr>
        <w:ind w:left="64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559299A"/>
    <w:multiLevelType w:val="hybridMultilevel"/>
    <w:tmpl w:val="65BAF672"/>
    <w:lvl w:ilvl="0" w:tplc="FDC06B9A">
      <w:start w:val="1"/>
      <w:numFmt w:val="lowerLetter"/>
      <w:lvlText w:val="%1)"/>
      <w:lvlJc w:val="left"/>
      <w:pPr>
        <w:ind w:left="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7BA93DE">
      <w:start w:val="1"/>
      <w:numFmt w:val="lowerLetter"/>
      <w:lvlText w:val="%2"/>
      <w:lvlJc w:val="left"/>
      <w:pPr>
        <w:ind w:left="126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652480E">
      <w:start w:val="1"/>
      <w:numFmt w:val="lowerRoman"/>
      <w:lvlText w:val="%3"/>
      <w:lvlJc w:val="left"/>
      <w:pPr>
        <w:ind w:left="198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50C0992">
      <w:start w:val="1"/>
      <w:numFmt w:val="decimal"/>
      <w:lvlText w:val="%4"/>
      <w:lvlJc w:val="left"/>
      <w:pPr>
        <w:ind w:left="270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0CED4A0">
      <w:start w:val="1"/>
      <w:numFmt w:val="lowerLetter"/>
      <w:lvlText w:val="%5"/>
      <w:lvlJc w:val="left"/>
      <w:pPr>
        <w:ind w:left="342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A7E9638">
      <w:start w:val="1"/>
      <w:numFmt w:val="lowerRoman"/>
      <w:lvlText w:val="%6"/>
      <w:lvlJc w:val="left"/>
      <w:pPr>
        <w:ind w:left="414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8C8A29DC">
      <w:start w:val="1"/>
      <w:numFmt w:val="decimal"/>
      <w:lvlText w:val="%7"/>
      <w:lvlJc w:val="left"/>
      <w:pPr>
        <w:ind w:left="486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22161134">
      <w:start w:val="1"/>
      <w:numFmt w:val="lowerLetter"/>
      <w:lvlText w:val="%8"/>
      <w:lvlJc w:val="left"/>
      <w:pPr>
        <w:ind w:left="558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3A05E16">
      <w:start w:val="1"/>
      <w:numFmt w:val="lowerRoman"/>
      <w:lvlText w:val="%9"/>
      <w:lvlJc w:val="left"/>
      <w:pPr>
        <w:ind w:left="630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975597A"/>
    <w:multiLevelType w:val="hybridMultilevel"/>
    <w:tmpl w:val="DE864D32"/>
    <w:lvl w:ilvl="0" w:tplc="0B12F750">
      <w:start w:val="1"/>
      <w:numFmt w:val="bullet"/>
      <w:lvlText w:val="•"/>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CDE511E">
      <w:start w:val="1"/>
      <w:numFmt w:val="bullet"/>
      <w:lvlRestart w:val="0"/>
      <w:lvlText w:val="-"/>
      <w:lvlJc w:val="left"/>
      <w:pPr>
        <w:ind w:left="3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B08F6EC">
      <w:start w:val="1"/>
      <w:numFmt w:val="bullet"/>
      <w:lvlText w:val="▪"/>
      <w:lvlJc w:val="left"/>
      <w:pPr>
        <w:ind w:left="14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AC8E0EA">
      <w:start w:val="1"/>
      <w:numFmt w:val="bullet"/>
      <w:lvlText w:val="•"/>
      <w:lvlJc w:val="left"/>
      <w:pPr>
        <w:ind w:left="21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BC0AA12">
      <w:start w:val="1"/>
      <w:numFmt w:val="bullet"/>
      <w:lvlText w:val="o"/>
      <w:lvlJc w:val="left"/>
      <w:pPr>
        <w:ind w:left="28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95C625E">
      <w:start w:val="1"/>
      <w:numFmt w:val="bullet"/>
      <w:lvlText w:val="▪"/>
      <w:lvlJc w:val="left"/>
      <w:pPr>
        <w:ind w:left="35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0E8141A">
      <w:start w:val="1"/>
      <w:numFmt w:val="bullet"/>
      <w:lvlText w:val="•"/>
      <w:lvlJc w:val="left"/>
      <w:pPr>
        <w:ind w:left="43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444B374">
      <w:start w:val="1"/>
      <w:numFmt w:val="bullet"/>
      <w:lvlText w:val="o"/>
      <w:lvlJc w:val="left"/>
      <w:pPr>
        <w:ind w:left="50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77C7F82">
      <w:start w:val="1"/>
      <w:numFmt w:val="bullet"/>
      <w:lvlText w:val="▪"/>
      <w:lvlJc w:val="left"/>
      <w:pPr>
        <w:ind w:left="57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A973AE3"/>
    <w:multiLevelType w:val="hybridMultilevel"/>
    <w:tmpl w:val="B1245B1E"/>
    <w:lvl w:ilvl="0" w:tplc="FF889EA8">
      <w:start w:val="1"/>
      <w:numFmt w:val="lowerLetter"/>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AFEAEF6">
      <w:start w:val="1"/>
      <w:numFmt w:val="lowerLetter"/>
      <w:lvlText w:val="%2"/>
      <w:lvlJc w:val="left"/>
      <w:pPr>
        <w:ind w:left="126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6F8F7AE">
      <w:start w:val="1"/>
      <w:numFmt w:val="lowerRoman"/>
      <w:lvlText w:val="%3"/>
      <w:lvlJc w:val="left"/>
      <w:pPr>
        <w:ind w:left="198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D7EA9E4">
      <w:start w:val="1"/>
      <w:numFmt w:val="decimal"/>
      <w:lvlText w:val="%4"/>
      <w:lvlJc w:val="left"/>
      <w:pPr>
        <w:ind w:left="270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18CA4B0">
      <w:start w:val="1"/>
      <w:numFmt w:val="lowerLetter"/>
      <w:lvlText w:val="%5"/>
      <w:lvlJc w:val="left"/>
      <w:pPr>
        <w:ind w:left="342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2BE31C6">
      <w:start w:val="1"/>
      <w:numFmt w:val="lowerRoman"/>
      <w:lvlText w:val="%6"/>
      <w:lvlJc w:val="left"/>
      <w:pPr>
        <w:ind w:left="414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7B6C304">
      <w:start w:val="1"/>
      <w:numFmt w:val="decimal"/>
      <w:lvlText w:val="%7"/>
      <w:lvlJc w:val="left"/>
      <w:pPr>
        <w:ind w:left="486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C345D72">
      <w:start w:val="1"/>
      <w:numFmt w:val="lowerLetter"/>
      <w:lvlText w:val="%8"/>
      <w:lvlJc w:val="left"/>
      <w:pPr>
        <w:ind w:left="558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520CAF4">
      <w:start w:val="1"/>
      <w:numFmt w:val="lowerRoman"/>
      <w:lvlText w:val="%9"/>
      <w:lvlJc w:val="left"/>
      <w:pPr>
        <w:ind w:left="630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1B4B3F8E"/>
    <w:multiLevelType w:val="hybridMultilevel"/>
    <w:tmpl w:val="F796C18A"/>
    <w:lvl w:ilvl="0" w:tplc="4C72040E">
      <w:start w:val="1"/>
      <w:numFmt w:val="decimal"/>
      <w:lvlText w:val="%1."/>
      <w:lvlJc w:val="left"/>
      <w:pPr>
        <w:ind w:left="5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1A0C87A">
      <w:start w:val="1"/>
      <w:numFmt w:val="lowerLetter"/>
      <w:lvlText w:val="%2"/>
      <w:lvlJc w:val="left"/>
      <w:pPr>
        <w:ind w:left="11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994B850">
      <w:start w:val="1"/>
      <w:numFmt w:val="lowerRoman"/>
      <w:lvlText w:val="%3"/>
      <w:lvlJc w:val="left"/>
      <w:pPr>
        <w:ind w:left="18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47CA6584">
      <w:start w:val="1"/>
      <w:numFmt w:val="decimal"/>
      <w:lvlText w:val="%4"/>
      <w:lvlJc w:val="left"/>
      <w:pPr>
        <w:ind w:left="25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D0E44344">
      <w:start w:val="1"/>
      <w:numFmt w:val="lowerLetter"/>
      <w:lvlText w:val="%5"/>
      <w:lvlJc w:val="left"/>
      <w:pPr>
        <w:ind w:left="32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23CA666">
      <w:start w:val="1"/>
      <w:numFmt w:val="lowerRoman"/>
      <w:lvlText w:val="%6"/>
      <w:lvlJc w:val="left"/>
      <w:pPr>
        <w:ind w:left="39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1E262198">
      <w:start w:val="1"/>
      <w:numFmt w:val="decimal"/>
      <w:lvlText w:val="%7"/>
      <w:lvlJc w:val="left"/>
      <w:pPr>
        <w:ind w:left="47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A843130">
      <w:start w:val="1"/>
      <w:numFmt w:val="lowerLetter"/>
      <w:lvlText w:val="%8"/>
      <w:lvlJc w:val="left"/>
      <w:pPr>
        <w:ind w:left="54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3A4E5A8">
      <w:start w:val="1"/>
      <w:numFmt w:val="lowerRoman"/>
      <w:lvlText w:val="%9"/>
      <w:lvlJc w:val="left"/>
      <w:pPr>
        <w:ind w:left="61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22D047BC"/>
    <w:multiLevelType w:val="hybridMultilevel"/>
    <w:tmpl w:val="6F00E6EE"/>
    <w:lvl w:ilvl="0" w:tplc="F976B2EA">
      <w:start w:val="1"/>
      <w:numFmt w:val="lowerLetter"/>
      <w:lvlText w:val="%1)"/>
      <w:lvlJc w:val="left"/>
      <w:pPr>
        <w:ind w:left="10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8AEA5FA">
      <w:start w:val="1"/>
      <w:numFmt w:val="lowerLetter"/>
      <w:lvlText w:val="%2"/>
      <w:lvlJc w:val="left"/>
      <w:pPr>
        <w:ind w:left="19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7321D22">
      <w:start w:val="1"/>
      <w:numFmt w:val="lowerRoman"/>
      <w:lvlText w:val="%3"/>
      <w:lvlJc w:val="left"/>
      <w:pPr>
        <w:ind w:left="26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F17E10CA">
      <w:start w:val="1"/>
      <w:numFmt w:val="decimal"/>
      <w:lvlText w:val="%4"/>
      <w:lvlJc w:val="left"/>
      <w:pPr>
        <w:ind w:left="3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3D010A0">
      <w:start w:val="1"/>
      <w:numFmt w:val="lowerLetter"/>
      <w:lvlText w:val="%5"/>
      <w:lvlJc w:val="left"/>
      <w:pPr>
        <w:ind w:left="40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82EB2F6">
      <w:start w:val="1"/>
      <w:numFmt w:val="lowerRoman"/>
      <w:lvlText w:val="%6"/>
      <w:lvlJc w:val="left"/>
      <w:pPr>
        <w:ind w:left="4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245E8890">
      <w:start w:val="1"/>
      <w:numFmt w:val="decimal"/>
      <w:lvlText w:val="%7"/>
      <w:lvlJc w:val="left"/>
      <w:pPr>
        <w:ind w:left="5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8768016">
      <w:start w:val="1"/>
      <w:numFmt w:val="lowerLetter"/>
      <w:lvlText w:val="%8"/>
      <w:lvlJc w:val="left"/>
      <w:pPr>
        <w:ind w:left="62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02A059E">
      <w:start w:val="1"/>
      <w:numFmt w:val="lowerRoman"/>
      <w:lvlText w:val="%9"/>
      <w:lvlJc w:val="left"/>
      <w:pPr>
        <w:ind w:left="69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2C114376"/>
    <w:multiLevelType w:val="hybridMultilevel"/>
    <w:tmpl w:val="A90EF780"/>
    <w:lvl w:ilvl="0" w:tplc="88F6E080">
      <w:start w:val="1"/>
      <w:numFmt w:val="lowerLetter"/>
      <w:lvlText w:val="%1)"/>
      <w:lvlJc w:val="left"/>
      <w:pPr>
        <w:ind w:left="41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33E3202">
      <w:start w:val="1"/>
      <w:numFmt w:val="lowerLetter"/>
      <w:lvlText w:val="%2"/>
      <w:lvlJc w:val="left"/>
      <w:pPr>
        <w:ind w:left="12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58A79EA">
      <w:start w:val="1"/>
      <w:numFmt w:val="lowerRoman"/>
      <w:lvlText w:val="%3"/>
      <w:lvlJc w:val="left"/>
      <w:pPr>
        <w:ind w:left="20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D1A6174">
      <w:start w:val="1"/>
      <w:numFmt w:val="decimal"/>
      <w:lvlText w:val="%4"/>
      <w:lvlJc w:val="left"/>
      <w:pPr>
        <w:ind w:left="2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5E40E1E">
      <w:start w:val="1"/>
      <w:numFmt w:val="lowerLetter"/>
      <w:lvlText w:val="%5"/>
      <w:lvlJc w:val="left"/>
      <w:pPr>
        <w:ind w:left="3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DC707452">
      <w:start w:val="1"/>
      <w:numFmt w:val="lowerRoman"/>
      <w:lvlText w:val="%6"/>
      <w:lvlJc w:val="left"/>
      <w:pPr>
        <w:ind w:left="4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0B4251EC">
      <w:start w:val="1"/>
      <w:numFmt w:val="decimal"/>
      <w:lvlText w:val="%7"/>
      <w:lvlJc w:val="left"/>
      <w:pPr>
        <w:ind w:left="4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5C6591E">
      <w:start w:val="1"/>
      <w:numFmt w:val="lowerLetter"/>
      <w:lvlText w:val="%8"/>
      <w:lvlJc w:val="left"/>
      <w:pPr>
        <w:ind w:left="5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4784F25A">
      <w:start w:val="1"/>
      <w:numFmt w:val="lowerRoman"/>
      <w:lvlText w:val="%9"/>
      <w:lvlJc w:val="left"/>
      <w:pPr>
        <w:ind w:left="6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36047FC1"/>
    <w:multiLevelType w:val="hybridMultilevel"/>
    <w:tmpl w:val="C69285B2"/>
    <w:lvl w:ilvl="0" w:tplc="763A2DE0">
      <w:start w:val="1"/>
      <w:numFmt w:val="lowerLetter"/>
      <w:lvlText w:val="%1)"/>
      <w:lvlJc w:val="left"/>
      <w:pPr>
        <w:ind w:left="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A96E7E4">
      <w:start w:val="1"/>
      <w:numFmt w:val="lowerLetter"/>
      <w:lvlText w:val="%2"/>
      <w:lvlJc w:val="left"/>
      <w:pPr>
        <w:ind w:left="12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53675BA">
      <w:start w:val="1"/>
      <w:numFmt w:val="lowerRoman"/>
      <w:lvlText w:val="%3"/>
      <w:lvlJc w:val="left"/>
      <w:pPr>
        <w:ind w:left="197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2B65786">
      <w:start w:val="1"/>
      <w:numFmt w:val="decimal"/>
      <w:lvlText w:val="%4"/>
      <w:lvlJc w:val="left"/>
      <w:pPr>
        <w:ind w:left="269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41CA5B9C">
      <w:start w:val="1"/>
      <w:numFmt w:val="lowerLetter"/>
      <w:lvlText w:val="%5"/>
      <w:lvlJc w:val="left"/>
      <w:pPr>
        <w:ind w:left="341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0A21F3A">
      <w:start w:val="1"/>
      <w:numFmt w:val="lowerRoman"/>
      <w:lvlText w:val="%6"/>
      <w:lvlJc w:val="left"/>
      <w:pPr>
        <w:ind w:left="413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CC82A9A">
      <w:start w:val="1"/>
      <w:numFmt w:val="decimal"/>
      <w:lvlText w:val="%7"/>
      <w:lvlJc w:val="left"/>
      <w:pPr>
        <w:ind w:left="48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AFC6A9DE">
      <w:start w:val="1"/>
      <w:numFmt w:val="lowerLetter"/>
      <w:lvlText w:val="%8"/>
      <w:lvlJc w:val="left"/>
      <w:pPr>
        <w:ind w:left="557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4ECEAADC">
      <w:start w:val="1"/>
      <w:numFmt w:val="lowerRoman"/>
      <w:lvlText w:val="%9"/>
      <w:lvlJc w:val="left"/>
      <w:pPr>
        <w:ind w:left="629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364B0E4C"/>
    <w:multiLevelType w:val="hybridMultilevel"/>
    <w:tmpl w:val="3DAA09F4"/>
    <w:lvl w:ilvl="0" w:tplc="3CF633F0">
      <w:start w:val="1"/>
      <w:numFmt w:val="decimal"/>
      <w:lvlText w:val="%1."/>
      <w:lvlJc w:val="left"/>
      <w:pPr>
        <w:ind w:left="5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C9E5434">
      <w:start w:val="1"/>
      <w:numFmt w:val="lowerLetter"/>
      <w:lvlText w:val="%2"/>
      <w:lvlJc w:val="left"/>
      <w:pPr>
        <w:ind w:left="109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8109A62">
      <w:start w:val="1"/>
      <w:numFmt w:val="lowerRoman"/>
      <w:lvlText w:val="%3"/>
      <w:lvlJc w:val="left"/>
      <w:pPr>
        <w:ind w:left="18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0F2244E">
      <w:start w:val="1"/>
      <w:numFmt w:val="decimal"/>
      <w:lvlText w:val="%4"/>
      <w:lvlJc w:val="left"/>
      <w:pPr>
        <w:ind w:left="25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E3E581E">
      <w:start w:val="1"/>
      <w:numFmt w:val="lowerLetter"/>
      <w:lvlText w:val="%5"/>
      <w:lvlJc w:val="left"/>
      <w:pPr>
        <w:ind w:left="325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C5AA730">
      <w:start w:val="1"/>
      <w:numFmt w:val="lowerRoman"/>
      <w:lvlText w:val="%6"/>
      <w:lvlJc w:val="left"/>
      <w:pPr>
        <w:ind w:left="397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8920AB8">
      <w:start w:val="1"/>
      <w:numFmt w:val="decimal"/>
      <w:lvlText w:val="%7"/>
      <w:lvlJc w:val="left"/>
      <w:pPr>
        <w:ind w:left="469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57052CA">
      <w:start w:val="1"/>
      <w:numFmt w:val="lowerLetter"/>
      <w:lvlText w:val="%8"/>
      <w:lvlJc w:val="left"/>
      <w:pPr>
        <w:ind w:left="54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4449798">
      <w:start w:val="1"/>
      <w:numFmt w:val="lowerRoman"/>
      <w:lvlText w:val="%9"/>
      <w:lvlJc w:val="left"/>
      <w:pPr>
        <w:ind w:left="61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3F0C70BD"/>
    <w:multiLevelType w:val="multilevel"/>
    <w:tmpl w:val="920EA1E8"/>
    <w:lvl w:ilvl="0">
      <w:start w:val="8"/>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start w:val="2"/>
      <w:numFmt w:val="decimal"/>
      <w:lvlRestart w:val="0"/>
      <w:lvlText w:val="%1.%2."/>
      <w:lvlJc w:val="left"/>
      <w:pPr>
        <w:ind w:left="3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50F91F5B"/>
    <w:multiLevelType w:val="hybridMultilevel"/>
    <w:tmpl w:val="47ECBBB8"/>
    <w:lvl w:ilvl="0" w:tplc="004EE692">
      <w:start w:val="1"/>
      <w:numFmt w:val="lowerLetter"/>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D56BA44">
      <w:start w:val="1"/>
      <w:numFmt w:val="lowerLetter"/>
      <w:lvlText w:val="%2"/>
      <w:lvlJc w:val="left"/>
      <w:pPr>
        <w:ind w:left="12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0D6CB0E">
      <w:start w:val="1"/>
      <w:numFmt w:val="lowerRoman"/>
      <w:lvlText w:val="%3"/>
      <w:lvlJc w:val="left"/>
      <w:pPr>
        <w:ind w:left="19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E9C6ED6">
      <w:start w:val="1"/>
      <w:numFmt w:val="decimal"/>
      <w:lvlText w:val="%4"/>
      <w:lvlJc w:val="left"/>
      <w:pPr>
        <w:ind w:left="26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B1AC0BC">
      <w:start w:val="1"/>
      <w:numFmt w:val="lowerLetter"/>
      <w:lvlText w:val="%5"/>
      <w:lvlJc w:val="left"/>
      <w:pPr>
        <w:ind w:left="341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FD45442">
      <w:start w:val="1"/>
      <w:numFmt w:val="lowerRoman"/>
      <w:lvlText w:val="%6"/>
      <w:lvlJc w:val="left"/>
      <w:pPr>
        <w:ind w:left="413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512B172">
      <w:start w:val="1"/>
      <w:numFmt w:val="decimal"/>
      <w:lvlText w:val="%7"/>
      <w:lvlJc w:val="left"/>
      <w:pPr>
        <w:ind w:left="48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F8264F70">
      <w:start w:val="1"/>
      <w:numFmt w:val="lowerLetter"/>
      <w:lvlText w:val="%8"/>
      <w:lvlJc w:val="left"/>
      <w:pPr>
        <w:ind w:left="557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F7FC0370">
      <w:start w:val="1"/>
      <w:numFmt w:val="lowerRoman"/>
      <w:lvlText w:val="%9"/>
      <w:lvlJc w:val="left"/>
      <w:pPr>
        <w:ind w:left="62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59875799"/>
    <w:multiLevelType w:val="hybridMultilevel"/>
    <w:tmpl w:val="B66AA798"/>
    <w:lvl w:ilvl="0" w:tplc="FB9C4D8C">
      <w:start w:val="1"/>
      <w:numFmt w:val="lowerLetter"/>
      <w:lvlText w:val="%1)"/>
      <w:lvlJc w:val="left"/>
      <w:pPr>
        <w:ind w:left="39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7BEE4C8">
      <w:start w:val="1"/>
      <w:numFmt w:val="lowerLetter"/>
      <w:lvlText w:val="%2"/>
      <w:lvlJc w:val="left"/>
      <w:pPr>
        <w:ind w:left="12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8D42AE32">
      <w:start w:val="1"/>
      <w:numFmt w:val="lowerRoman"/>
      <w:lvlText w:val="%3"/>
      <w:lvlJc w:val="left"/>
      <w:pPr>
        <w:ind w:left="19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CE2631E">
      <w:start w:val="1"/>
      <w:numFmt w:val="decimal"/>
      <w:lvlText w:val="%4"/>
      <w:lvlJc w:val="left"/>
      <w:pPr>
        <w:ind w:left="27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D5A2576">
      <w:start w:val="1"/>
      <w:numFmt w:val="lowerLetter"/>
      <w:lvlText w:val="%5"/>
      <w:lvlJc w:val="left"/>
      <w:pPr>
        <w:ind w:left="34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0F4C2E2">
      <w:start w:val="1"/>
      <w:numFmt w:val="lowerRoman"/>
      <w:lvlText w:val="%6"/>
      <w:lvlJc w:val="left"/>
      <w:pPr>
        <w:ind w:left="41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060C42FE">
      <w:start w:val="1"/>
      <w:numFmt w:val="decimal"/>
      <w:lvlText w:val="%7"/>
      <w:lvlJc w:val="left"/>
      <w:pPr>
        <w:ind w:left="48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13212EA">
      <w:start w:val="1"/>
      <w:numFmt w:val="lowerLetter"/>
      <w:lvlText w:val="%8"/>
      <w:lvlJc w:val="left"/>
      <w:pPr>
        <w:ind w:left="55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DACD364">
      <w:start w:val="1"/>
      <w:numFmt w:val="lowerRoman"/>
      <w:lvlText w:val="%9"/>
      <w:lvlJc w:val="left"/>
      <w:pPr>
        <w:ind w:left="63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59FD076D"/>
    <w:multiLevelType w:val="multilevel"/>
    <w:tmpl w:val="3A3EB8C6"/>
    <w:lvl w:ilvl="0">
      <w:start w:val="12"/>
      <w:numFmt w:val="decimal"/>
      <w:lvlText w:val="%1"/>
      <w:lvlJc w:val="left"/>
      <w:pPr>
        <w:ind w:left="3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start w:val="3"/>
      <w:numFmt w:val="decimal"/>
      <w:lvlRestart w:val="0"/>
      <w:lvlText w:val="%1.%2."/>
      <w:lvlJc w:val="left"/>
      <w:pPr>
        <w:ind w:left="3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start w:val="1"/>
      <w:numFmt w:val="lowerRoman"/>
      <w:lvlText w:val="%3"/>
      <w:lvlJc w:val="left"/>
      <w:pPr>
        <w:ind w:left="109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81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253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325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97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469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5412"/>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6" w15:restartNumberingAfterBreak="0">
    <w:nsid w:val="7F2D2577"/>
    <w:multiLevelType w:val="hybridMultilevel"/>
    <w:tmpl w:val="F6D619F0"/>
    <w:lvl w:ilvl="0" w:tplc="5E6856CC">
      <w:start w:val="1"/>
      <w:numFmt w:val="lowerLetter"/>
      <w:lvlText w:val="%1)"/>
      <w:lvlJc w:val="left"/>
      <w:pPr>
        <w:ind w:left="103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51D236A8">
      <w:start w:val="1"/>
      <w:numFmt w:val="lowerLetter"/>
      <w:lvlText w:val="%2"/>
      <w:lvlJc w:val="left"/>
      <w:pPr>
        <w:ind w:left="192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2F87104">
      <w:start w:val="1"/>
      <w:numFmt w:val="lowerRoman"/>
      <w:lvlText w:val="%3"/>
      <w:lvlJc w:val="left"/>
      <w:pPr>
        <w:ind w:left="264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A0C6030">
      <w:start w:val="1"/>
      <w:numFmt w:val="decimal"/>
      <w:lvlText w:val="%4"/>
      <w:lvlJc w:val="left"/>
      <w:pPr>
        <w:ind w:left="336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B329D0A">
      <w:start w:val="1"/>
      <w:numFmt w:val="lowerLetter"/>
      <w:lvlText w:val="%5"/>
      <w:lvlJc w:val="left"/>
      <w:pPr>
        <w:ind w:left="408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446B304">
      <w:start w:val="1"/>
      <w:numFmt w:val="lowerRoman"/>
      <w:lvlText w:val="%6"/>
      <w:lvlJc w:val="left"/>
      <w:pPr>
        <w:ind w:left="480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4C0ADAE">
      <w:start w:val="1"/>
      <w:numFmt w:val="decimal"/>
      <w:lvlText w:val="%7"/>
      <w:lvlJc w:val="left"/>
      <w:pPr>
        <w:ind w:left="552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B7C5952">
      <w:start w:val="1"/>
      <w:numFmt w:val="lowerLetter"/>
      <w:lvlText w:val="%8"/>
      <w:lvlJc w:val="left"/>
      <w:pPr>
        <w:ind w:left="624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EC4C160">
      <w:start w:val="1"/>
      <w:numFmt w:val="lowerRoman"/>
      <w:lvlText w:val="%9"/>
      <w:lvlJc w:val="left"/>
      <w:pPr>
        <w:ind w:left="696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11"/>
  </w:num>
  <w:num w:numId="2">
    <w:abstractNumId w:val="7"/>
  </w:num>
  <w:num w:numId="3">
    <w:abstractNumId w:val="1"/>
  </w:num>
  <w:num w:numId="4">
    <w:abstractNumId w:val="14"/>
  </w:num>
  <w:num w:numId="5">
    <w:abstractNumId w:val="9"/>
  </w:num>
  <w:num w:numId="6">
    <w:abstractNumId w:val="2"/>
  </w:num>
  <w:num w:numId="7">
    <w:abstractNumId w:val="10"/>
  </w:num>
  <w:num w:numId="8">
    <w:abstractNumId w:val="6"/>
  </w:num>
  <w:num w:numId="9">
    <w:abstractNumId w:val="13"/>
  </w:num>
  <w:num w:numId="10">
    <w:abstractNumId w:val="4"/>
  </w:num>
  <w:num w:numId="11">
    <w:abstractNumId w:val="0"/>
  </w:num>
  <w:num w:numId="12">
    <w:abstractNumId w:val="3"/>
  </w:num>
  <w:num w:numId="13">
    <w:abstractNumId w:val="12"/>
  </w:num>
  <w:num w:numId="14">
    <w:abstractNumId w:val="15"/>
  </w:num>
  <w:num w:numId="15">
    <w:abstractNumId w:val="5"/>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A93"/>
    <w:rsid w:val="003E09EB"/>
    <w:rsid w:val="00573A93"/>
    <w:rsid w:val="00954538"/>
    <w:rsid w:val="00A354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AFFF3F-A528-4995-A10D-DD268920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3" w:line="265" w:lineRule="auto"/>
      <w:ind w:left="10" w:right="144" w:hanging="10"/>
      <w:jc w:val="center"/>
      <w:outlineLvl w:val="0"/>
    </w:pPr>
    <w:rPr>
      <w:rFonts w:ascii="Times New Roman" w:eastAsia="Times New Roman" w:hAnsi="Times New Roman" w:cs="Times New Roman"/>
      <w:color w:val="000000"/>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8.xml"/><Relationship Id="rId10" Type="http://schemas.openxmlformats.org/officeDocument/2006/relationships/image" Target="media/image4.jp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7.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8872</Words>
  <Characters>52346</Characters>
  <Application>Microsoft Office Word</Application>
  <DocSecurity>0</DocSecurity>
  <Lines>436</Lines>
  <Paragraphs>122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Kurzweilová Dana</dc:creator>
  <cp:keywords/>
  <cp:lastModifiedBy>Kurzweilová Dana</cp:lastModifiedBy>
  <cp:revision>3</cp:revision>
  <dcterms:created xsi:type="dcterms:W3CDTF">2017-11-27T12:18:00Z</dcterms:created>
  <dcterms:modified xsi:type="dcterms:W3CDTF">2017-11-27T12:21:00Z</dcterms:modified>
</cp:coreProperties>
</file>