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43" w:rsidRDefault="00ED4CAB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>Česká republika, a. s., Ostrava</w:t>
      </w:r>
      <w:proofErr w:type="gramStart"/>
      <w:r>
        <w:t>,28</w:t>
      </w:r>
      <w:proofErr w:type="gramEnd"/>
      <w:r>
        <w:t>. října 3123/152, PSČ: 709 74 Divize Olomouc, Tovární 44. 772 11 Olomouc</w:t>
      </w:r>
      <w:bookmarkEnd w:id="0"/>
    </w:p>
    <w:p w:rsidR="00676943" w:rsidRDefault="00ED4CAB">
      <w:pPr>
        <w:pStyle w:val="Zkladntext20"/>
        <w:shd w:val="clear" w:color="auto" w:fill="auto"/>
        <w:spacing w:after="0"/>
        <w:rPr>
          <w:sz w:val="26"/>
          <w:szCs w:val="26"/>
        </w:rPr>
      </w:pPr>
      <w:r>
        <w:t xml:space="preserve">Evidenční číslo kupní smlouvy </w:t>
      </w:r>
      <w:r>
        <w:rPr>
          <w:b/>
          <w:bCs/>
          <w:sz w:val="26"/>
          <w:szCs w:val="26"/>
        </w:rPr>
        <w:t>33617</w:t>
      </w:r>
    </w:p>
    <w:p w:rsidR="00676943" w:rsidRDefault="00ED4CAB">
      <w:pPr>
        <w:pStyle w:val="Nadpis10"/>
        <w:keepNext/>
        <w:keepLines/>
        <w:shd w:val="clear" w:color="auto" w:fill="auto"/>
      </w:pPr>
      <w:bookmarkStart w:id="1" w:name="bookmark1"/>
      <w:r>
        <w:t>TECHNICKÉ ÚDAJE K ODBĚRU</w:t>
      </w:r>
      <w:bookmarkEnd w:id="1"/>
    </w:p>
    <w:p w:rsidR="00676943" w:rsidRDefault="00ED4CAB">
      <w:pPr>
        <w:pStyle w:val="Zkladntext20"/>
        <w:shd w:val="clear" w:color="auto" w:fill="auto"/>
        <w:spacing w:after="0"/>
        <w:rPr>
          <w:sz w:val="20"/>
          <w:szCs w:val="20"/>
        </w:rPr>
      </w:pPr>
      <w:r>
        <w:t xml:space="preserve">pro odběrné místo </w:t>
      </w:r>
      <w:proofErr w:type="gramStart"/>
      <w:r>
        <w:t xml:space="preserve">č. : </w:t>
      </w:r>
      <w:r>
        <w:rPr>
          <w:b/>
          <w:bCs/>
        </w:rPr>
        <w:t>C5</w:t>
      </w:r>
      <w:r>
        <w:rPr>
          <w:b/>
          <w:bCs/>
          <w:sz w:val="20"/>
          <w:szCs w:val="20"/>
        </w:rPr>
        <w:t>10-371</w:t>
      </w:r>
      <w:proofErr w:type="gramEnd"/>
    </w:p>
    <w:p w:rsidR="00676943" w:rsidRDefault="00ED4CAB">
      <w:pPr>
        <w:pStyle w:val="Zkladntext20"/>
        <w:pBdr>
          <w:bottom w:val="single" w:sz="4" w:space="0" w:color="auto"/>
        </w:pBdr>
        <w:shd w:val="clear" w:color="auto" w:fill="auto"/>
        <w:spacing w:after="260"/>
        <w:ind w:left="0"/>
        <w:jc w:val="both"/>
      </w:pPr>
      <w:r>
        <w:t xml:space="preserve">Název </w:t>
      </w:r>
      <w:proofErr w:type="gramStart"/>
      <w:r>
        <w:t>OM : DDM</w:t>
      </w:r>
      <w:proofErr w:type="gramEnd"/>
      <w:r>
        <w:t xml:space="preserve"> Olomouc, tř. 17.1istopadu 47</w:t>
      </w:r>
    </w:p>
    <w:p w:rsidR="00676943" w:rsidRDefault="00ED4CAB">
      <w:pPr>
        <w:pStyle w:val="Zkladntext1"/>
        <w:shd w:val="clear" w:color="auto" w:fill="auto"/>
        <w:spacing w:line="257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1.</w:t>
      </w:r>
    </w:p>
    <w:p w:rsidR="00676943" w:rsidRDefault="00ED4CAB">
      <w:pPr>
        <w:pStyle w:val="Zkladntext1"/>
        <w:shd w:val="clear" w:color="auto" w:fill="auto"/>
        <w:spacing w:after="220" w:line="257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Místo předání</w:t>
      </w:r>
    </w:p>
    <w:p w:rsidR="00676943" w:rsidRDefault="00ED4CAB">
      <w:pPr>
        <w:pStyle w:val="Zkladntext1"/>
        <w:shd w:val="clear" w:color="auto" w:fill="auto"/>
        <w:spacing w:after="220" w:line="259" w:lineRule="auto"/>
      </w:pPr>
      <w:r>
        <w:t xml:space="preserve">Dodávka tepla pro </w:t>
      </w:r>
      <w:proofErr w:type="gramStart"/>
      <w:r>
        <w:t>UT</w:t>
      </w:r>
      <w:proofErr w:type="gramEnd"/>
      <w:r>
        <w:t xml:space="preserve"> a TUV je splněna v miste: na vstupu HV přípojky o dimenzi 2xDN</w:t>
      </w:r>
      <w:r w:rsidR="00015471">
        <w:t>…</w:t>
      </w:r>
      <w:r>
        <w:t xml:space="preserve"> do objektu DDM Olomouc, tř. </w:t>
      </w:r>
      <w:proofErr w:type="gramStart"/>
      <w:r>
        <w:t>17.listopadu</w:t>
      </w:r>
      <w:proofErr w:type="gramEnd"/>
      <w:r>
        <w:t xml:space="preserve"> 47. v místě uzavíracích armatur.</w:t>
      </w:r>
    </w:p>
    <w:p w:rsidR="00676943" w:rsidRDefault="00ED4CAB">
      <w:pPr>
        <w:pStyle w:val="Zkladntext1"/>
        <w:shd w:val="clear" w:color="auto" w:fill="auto"/>
        <w:spacing w:line="271" w:lineRule="auto"/>
        <w:jc w:val="both"/>
      </w:pPr>
      <w:r>
        <w:t>Průměr horkovodní přípojky: 2xDN</w:t>
      </w:r>
      <w:r w:rsidR="00015471">
        <w:t>…</w:t>
      </w:r>
      <w:r>
        <w:t xml:space="preserve"> a 2xDN</w:t>
      </w:r>
      <w:r w:rsidR="00015471">
        <w:t>…</w:t>
      </w:r>
      <w:r>
        <w:t>. První část HV přípojky 2xDN</w:t>
      </w:r>
      <w:r w:rsidR="00015471">
        <w:t xml:space="preserve">… </w:t>
      </w:r>
      <w:r>
        <w:t xml:space="preserve">začíná </w:t>
      </w:r>
      <w:proofErr w:type="spellStart"/>
      <w:r>
        <w:t>n</w:t>
      </w:r>
      <w:r>
        <w:t>avrtávkou</w:t>
      </w:r>
      <w:proofErr w:type="spellEnd"/>
      <w:r>
        <w:t xml:space="preserve"> na hlavni HV přivaděč o dimenzi 2xDN</w:t>
      </w:r>
      <w:r w:rsidR="00015471">
        <w:t>…</w:t>
      </w:r>
      <w:r>
        <w:t xml:space="preserve">. </w:t>
      </w:r>
      <w:proofErr w:type="gramStart"/>
      <w:r>
        <w:t>vedený</w:t>
      </w:r>
      <w:proofErr w:type="gramEnd"/>
      <w:r>
        <w:t xml:space="preserve"> v parkovištích ulice U Reálky. HV přípojka </w:t>
      </w:r>
      <w:proofErr w:type="gramStart"/>
      <w:r>
        <w:t>2xDN</w:t>
      </w:r>
      <w:r w:rsidR="00015471">
        <w:t>..</w:t>
      </w:r>
      <w:r>
        <w:t xml:space="preserve"> je</w:t>
      </w:r>
      <w:proofErr w:type="gramEnd"/>
      <w:r>
        <w:t xml:space="preserve"> po překřížení vozovky v ulici U Reálky vedena obslužnou silnicí a odboču</w:t>
      </w:r>
      <w:r>
        <w:t>je kolmou odbočkou o dimenzi 2xDN</w:t>
      </w:r>
      <w:r w:rsidR="00015471">
        <w:t>..</w:t>
      </w:r>
      <w:r>
        <w:t xml:space="preserve"> do objektu DDM Olomouc.</w:t>
      </w:r>
    </w:p>
    <w:p w:rsidR="00676943" w:rsidRDefault="00ED4CAB">
      <w:pPr>
        <w:pStyle w:val="Zkladntext1"/>
        <w:shd w:val="clear" w:color="auto" w:fill="auto"/>
        <w:spacing w:line="271" w:lineRule="auto"/>
        <w:jc w:val="both"/>
      </w:pPr>
      <w:r>
        <w:t xml:space="preserve">Přípojka je </w:t>
      </w:r>
      <w:r>
        <w:t>v majetku dodavatele.</w:t>
      </w:r>
    </w:p>
    <w:p w:rsidR="00676943" w:rsidRDefault="00ED4CAB">
      <w:pPr>
        <w:pStyle w:val="Zkladntext1"/>
        <w:shd w:val="clear" w:color="auto" w:fill="auto"/>
        <w:spacing w:line="271" w:lineRule="auto"/>
        <w:ind w:left="80"/>
        <w:jc w:val="center"/>
      </w:pPr>
      <w:r>
        <w:t>2.</w:t>
      </w:r>
    </w:p>
    <w:p w:rsidR="00676943" w:rsidRDefault="00ED4CAB">
      <w:pPr>
        <w:pStyle w:val="Zkladntext1"/>
        <w:shd w:val="clear" w:color="auto" w:fill="auto"/>
        <w:spacing w:line="257" w:lineRule="auto"/>
        <w:ind w:left="60"/>
        <w:jc w:val="center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 xml:space="preserve">Parametry dodávané teplonosné </w:t>
      </w:r>
      <w:proofErr w:type="spellStart"/>
      <w:r>
        <w:rPr>
          <w:b/>
          <w:bCs/>
          <w:sz w:val="19"/>
          <w:szCs w:val="19"/>
          <w:u w:val="single"/>
        </w:rPr>
        <w:t>látkv</w:t>
      </w:r>
      <w:proofErr w:type="spellEnd"/>
      <w:r>
        <w:rPr>
          <w:b/>
          <w:bCs/>
          <w:sz w:val="19"/>
          <w:szCs w:val="19"/>
          <w:u w:val="single"/>
        </w:rPr>
        <w:t xml:space="preserve">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8"/>
        <w:gridCol w:w="1267"/>
        <w:gridCol w:w="1570"/>
      </w:tblGrid>
      <w:tr w:rsidR="0067694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 xml:space="preserve">Teplonosná </w:t>
            </w:r>
            <w:proofErr w:type="gramStart"/>
            <w:r>
              <w:t>látka :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horká v </w:t>
            </w:r>
            <w:proofErr w:type="spellStart"/>
            <w:r>
              <w:t>oda</w:t>
            </w:r>
            <w:proofErr w:type="spellEnd"/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 xml:space="preserve">Instalovaný v </w:t>
            </w:r>
            <w:proofErr w:type="spellStart"/>
            <w:r>
              <w:t>ýkon</w:t>
            </w:r>
            <w:proofErr w:type="spellEnd"/>
            <w:r>
              <w:t xml:space="preserve"> 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  <w:r w:rsidR="00ED4CAB" w:rsidRPr="00015471">
              <w:rPr>
                <w:highlight w:val="black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MW</w:t>
            </w:r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 xml:space="preserve">Maximální teplota </w:t>
            </w:r>
            <w:proofErr w:type="spellStart"/>
            <w:r>
              <w:t>přív</w:t>
            </w:r>
            <w:proofErr w:type="spellEnd"/>
            <w:r>
              <w:t xml:space="preserve"> </w:t>
            </w:r>
            <w:proofErr w:type="spellStart"/>
            <w:r>
              <w:t>odu</w:t>
            </w:r>
            <w:proofErr w:type="spellEnd"/>
            <w:r>
              <w:t xml:space="preserve"> v otopném období: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015471" w:rsidP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°C</w:t>
            </w:r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>Maximální teplota přívodu mimo otopné období: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°C</w:t>
            </w:r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 xml:space="preserve">Teplota zpátečky nesmí </w:t>
            </w:r>
            <w:r>
              <w:t>překročit: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°C</w:t>
            </w:r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 xml:space="preserve">Tlak v </w:t>
            </w:r>
            <w:proofErr w:type="spellStart"/>
            <w:r>
              <w:t>přív</w:t>
            </w:r>
            <w:proofErr w:type="spellEnd"/>
            <w:r>
              <w:t xml:space="preserve"> </w:t>
            </w:r>
            <w:proofErr w:type="spellStart"/>
            <w:r>
              <w:t>odní</w:t>
            </w:r>
            <w:proofErr w:type="spellEnd"/>
            <w:r>
              <w:t xml:space="preserve"> v </w:t>
            </w:r>
            <w:proofErr w:type="spellStart"/>
            <w:r>
              <w:t>ětvi</w:t>
            </w:r>
            <w:proofErr w:type="spellEnd"/>
            <w:r>
              <w:t xml:space="preserve"> v rozsahu od - do: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43" w:rsidRDefault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ind w:left="14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>Tlak v e vratné větvi v rozsahu od - do: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43" w:rsidRDefault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ind w:left="14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67694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</w:pPr>
            <w:r>
              <w:t xml:space="preserve">Max. objemový </w:t>
            </w:r>
            <w:proofErr w:type="gramStart"/>
            <w:r>
              <w:t>průtok :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43" w:rsidRDefault="00015471">
            <w:pPr>
              <w:pStyle w:val="Jin0"/>
              <w:shd w:val="clear" w:color="auto" w:fill="auto"/>
              <w:spacing w:line="240" w:lineRule="auto"/>
              <w:jc w:val="right"/>
            </w:pPr>
            <w:r w:rsidRPr="00015471">
              <w:rPr>
                <w:highlight w:val="black"/>
              </w:rPr>
              <w:t>……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943" w:rsidRDefault="00ED4CAB">
            <w:pPr>
              <w:pStyle w:val="Jin0"/>
              <w:shd w:val="clear" w:color="auto" w:fill="auto"/>
              <w:spacing w:line="240" w:lineRule="auto"/>
              <w:ind w:left="140"/>
              <w:jc w:val="center"/>
            </w:pPr>
            <w:proofErr w:type="spellStart"/>
            <w:r>
              <w:t>nr</w:t>
            </w:r>
            <w:proofErr w:type="spellEnd"/>
            <w:r>
              <w:t>/hod.</w:t>
            </w:r>
          </w:p>
        </w:tc>
      </w:tr>
    </w:tbl>
    <w:p w:rsidR="00676943" w:rsidRDefault="00676943">
      <w:pPr>
        <w:spacing w:after="246" w:line="14" w:lineRule="exact"/>
      </w:pPr>
    </w:p>
    <w:p w:rsidR="00676943" w:rsidRDefault="00ED4CAB">
      <w:pPr>
        <w:pStyle w:val="Zkladntext1"/>
        <w:shd w:val="clear" w:color="auto" w:fill="auto"/>
        <w:spacing w:line="288" w:lineRule="auto"/>
        <w:jc w:val="both"/>
      </w:pPr>
      <w:r>
        <w:t xml:space="preserve">Výše uvedená hodnota </w:t>
      </w:r>
      <w:r>
        <w:rPr>
          <w:lang w:val="en-US" w:eastAsia="en-US" w:bidi="en-US"/>
        </w:rPr>
        <w:t xml:space="preserve">max. </w:t>
      </w:r>
      <w:r>
        <w:t xml:space="preserve">objemového průtoku platí za předpokladu dodržení </w:t>
      </w:r>
      <w:r>
        <w:t>projektované tlakové ztráty předávací stanice.</w:t>
      </w:r>
    </w:p>
    <w:p w:rsidR="00676943" w:rsidRDefault="00ED4CAB">
      <w:pPr>
        <w:pStyle w:val="Zkladntext1"/>
        <w:shd w:val="clear" w:color="auto" w:fill="auto"/>
        <w:spacing w:line="310" w:lineRule="auto"/>
        <w:ind w:left="4740" w:right="1100" w:hanging="4740"/>
        <w:rPr>
          <w:sz w:val="17"/>
          <w:szCs w:val="17"/>
        </w:rPr>
      </w:pPr>
      <w:r>
        <w:t>Nelze-li zjistit skutečnou entalpii, bude dodávka tepla účtována</w:t>
      </w:r>
      <w:r w:rsidR="00826BC8">
        <w:t xml:space="preserve"> s entalpií dodaného média </w:t>
      </w:r>
      <w:r w:rsidR="00826BC8" w:rsidRPr="00826BC8">
        <w:rPr>
          <w:highlight w:val="black"/>
        </w:rPr>
        <w:t>0……</w:t>
      </w:r>
      <w:r>
        <w:t xml:space="preserve"> GJ/m</w:t>
      </w:r>
      <w:r>
        <w:rPr>
          <w:vertAlign w:val="superscript"/>
        </w:rPr>
        <w:t xml:space="preserve">5 </w:t>
      </w:r>
      <w:r>
        <w:rPr>
          <w:rFonts w:ascii="Arial" w:eastAsia="Arial" w:hAnsi="Arial" w:cs="Arial"/>
          <w:b/>
          <w:bCs/>
          <w:sz w:val="17"/>
          <w:szCs w:val="17"/>
        </w:rPr>
        <w:t>3.</w:t>
      </w:r>
    </w:p>
    <w:p w:rsidR="00676943" w:rsidRDefault="00ED4CAB">
      <w:pPr>
        <w:pStyle w:val="Zkladntext1"/>
        <w:shd w:val="clear" w:color="auto" w:fill="auto"/>
        <w:spacing w:line="286" w:lineRule="auto"/>
        <w:ind w:left="60"/>
        <w:jc w:val="center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Měření</w:t>
      </w:r>
    </w:p>
    <w:p w:rsidR="00676943" w:rsidRDefault="00ED4CAB">
      <w:pPr>
        <w:pStyle w:val="Zkladntext1"/>
        <w:shd w:val="clear" w:color="auto" w:fill="auto"/>
        <w:spacing w:line="300" w:lineRule="auto"/>
        <w:jc w:val="both"/>
      </w:pPr>
      <w:r>
        <w:t>Dodávka tepla pro ÚT je měřena v místě: na vstupu do předávací stanice v dodaném kompaktu OPS</w:t>
      </w:r>
      <w:bookmarkStart w:id="2" w:name="_GoBack"/>
      <w:bookmarkEnd w:id="2"/>
    </w:p>
    <w:p w:rsidR="00676943" w:rsidRDefault="00ED4CAB">
      <w:pPr>
        <w:pStyle w:val="Zkladntext1"/>
        <w:shd w:val="clear" w:color="auto" w:fill="auto"/>
        <w:spacing w:after="260" w:line="300" w:lineRule="auto"/>
        <w:jc w:val="both"/>
      </w:pPr>
      <w:r>
        <w:t xml:space="preserve">měřící zařízení tepla pro ÚT: </w:t>
      </w:r>
      <w:proofErr w:type="spellStart"/>
      <w:r>
        <w:t>Danfoss</w:t>
      </w:r>
      <w:proofErr w:type="spellEnd"/>
    </w:p>
    <w:p w:rsidR="00676943" w:rsidRDefault="00ED4CAB">
      <w:pPr>
        <w:pStyle w:val="Zkladntext1"/>
        <w:shd w:val="clear" w:color="auto" w:fill="auto"/>
        <w:spacing w:line="300" w:lineRule="auto"/>
        <w:jc w:val="both"/>
      </w:pPr>
      <w:r>
        <w:t>Dodávka tepla pro TUV je měřena v místě: na vstupu do předávací stanice v dodaném kompaktu OPS</w:t>
      </w:r>
    </w:p>
    <w:p w:rsidR="00676943" w:rsidRDefault="00ED4CAB">
      <w:pPr>
        <w:pStyle w:val="Zkladntext1"/>
        <w:shd w:val="clear" w:color="auto" w:fill="auto"/>
        <w:spacing w:after="240" w:line="300" w:lineRule="auto"/>
        <w:jc w:val="both"/>
      </w:pPr>
      <w:r>
        <w:t xml:space="preserve">měřící </w:t>
      </w:r>
      <w:proofErr w:type="spellStart"/>
      <w:r>
        <w:t>zařízem</w:t>
      </w:r>
      <w:proofErr w:type="spellEnd"/>
      <w:r>
        <w:t xml:space="preserve"> tepla pro </w:t>
      </w:r>
      <w:proofErr w:type="gramStart"/>
      <w:r>
        <w:t>TUV</w:t>
      </w:r>
      <w:proofErr w:type="gramEnd"/>
      <w:r>
        <w:t xml:space="preserve">: </w:t>
      </w:r>
      <w:proofErr w:type="spellStart"/>
      <w:r>
        <w:t>Danfoss</w:t>
      </w:r>
      <w:proofErr w:type="spellEnd"/>
    </w:p>
    <w:p w:rsidR="00676943" w:rsidRDefault="00ED4CAB">
      <w:pPr>
        <w:pStyle w:val="Zkladntext1"/>
        <w:shd w:val="clear" w:color="auto" w:fill="auto"/>
        <w:spacing w:after="220" w:line="305" w:lineRule="auto"/>
        <w:ind w:right="1640"/>
      </w:pPr>
      <w:r>
        <w:t xml:space="preserve">Dodávka doplňkové vody (teplonosná látky) do systému ÚT je měřena v </w:t>
      </w:r>
      <w:proofErr w:type="gramStart"/>
      <w:r>
        <w:t>místě : předávací</w:t>
      </w:r>
      <w:proofErr w:type="gramEnd"/>
      <w:r>
        <w:t xml:space="preserve"> stanice měřící zařízení doplňkové vody: rychlostní vodoměr</w:t>
      </w:r>
    </w:p>
    <w:p w:rsidR="00676943" w:rsidRDefault="00ED4CAB">
      <w:pPr>
        <w:pStyle w:val="Zkladntext1"/>
        <w:shd w:val="clear" w:color="auto" w:fill="auto"/>
        <w:spacing w:line="305" w:lineRule="auto"/>
        <w:jc w:val="both"/>
        <w:sectPr w:rsidR="00676943">
          <w:pgSz w:w="11900" w:h="16840"/>
          <w:pgMar w:top="593" w:right="1129" w:bottom="109" w:left="1112" w:header="0" w:footer="3" w:gutter="0"/>
          <w:cols w:space="720"/>
          <w:noEndnote/>
          <w:docGrid w:linePitch="360"/>
        </w:sectPr>
      </w:pPr>
      <w:r>
        <w:t>Dodavatel a odběratel se dohodli, že údaje těchto měřících zařízení budou použity jako podklady pro fakturaci.</w:t>
      </w:r>
    </w:p>
    <w:p w:rsidR="00676943" w:rsidRDefault="00676943">
      <w:pPr>
        <w:spacing w:line="206" w:lineRule="exact"/>
        <w:rPr>
          <w:sz w:val="17"/>
          <w:szCs w:val="17"/>
        </w:rPr>
      </w:pPr>
    </w:p>
    <w:p w:rsidR="00676943" w:rsidRDefault="00676943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</w:pPr>
    </w:p>
    <w:p w:rsidR="00826BC8" w:rsidRDefault="00826BC8">
      <w:pPr>
        <w:spacing w:line="14" w:lineRule="exact"/>
        <w:sectPr w:rsidR="00826BC8">
          <w:type w:val="continuous"/>
          <w:pgSz w:w="11900" w:h="16840"/>
          <w:pgMar w:top="593" w:right="0" w:bottom="109" w:left="0" w:header="0" w:footer="3" w:gutter="0"/>
          <w:cols w:space="720"/>
          <w:noEndnote/>
          <w:docGrid w:linePitch="360"/>
        </w:sectPr>
      </w:pPr>
    </w:p>
    <w:p w:rsidR="00676943" w:rsidRDefault="00ED4CAB" w:rsidP="00826BC8">
      <w:pPr>
        <w:pStyle w:val="Titulekobrzku0"/>
        <w:framePr w:w="454" w:h="274" w:wrap="none" w:vAnchor="text" w:hAnchor="margin" w:x="8432" w:y="1537"/>
        <w:shd w:val="clear" w:color="auto" w:fill="auto"/>
      </w:pPr>
      <w:r>
        <w:rPr>
          <w:rFonts w:ascii="Arial" w:eastAsia="Arial" w:hAnsi="Arial" w:cs="Arial"/>
          <w:b w:val="0"/>
          <w:bCs w:val="0"/>
          <w:i/>
          <w:iCs/>
          <w:color w:val="2F1F85"/>
          <w:sz w:val="17"/>
          <w:szCs w:val="17"/>
        </w:rPr>
        <w:t>(/</w:t>
      </w:r>
    </w:p>
    <w:p w:rsidR="00676943" w:rsidRDefault="00676943">
      <w:pPr>
        <w:spacing w:line="14" w:lineRule="exact"/>
        <w:sectPr w:rsidR="00676943">
          <w:type w:val="continuous"/>
          <w:pgSz w:w="11900" w:h="16840"/>
          <w:pgMar w:top="593" w:right="1129" w:bottom="109" w:left="119" w:header="0" w:footer="3" w:gutter="0"/>
          <w:cols w:space="720"/>
          <w:noEndnote/>
          <w:docGrid w:linePitch="360"/>
        </w:sectPr>
      </w:pPr>
    </w:p>
    <w:p w:rsidR="00015471" w:rsidRDefault="00ED4CAB">
      <w:pPr>
        <w:pStyle w:val="Zkladntext1"/>
        <w:shd w:val="clear" w:color="auto" w:fill="auto"/>
        <w:spacing w:line="240" w:lineRule="auto"/>
        <w:ind w:left="3540"/>
      </w:pPr>
      <w:r w:rsidRPr="00015471">
        <w:rPr>
          <w:noProof/>
          <w:highlight w:val="black"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 wp14:anchorId="28A6FF56" wp14:editId="299E4EA0">
                <wp:simplePos x="0" y="0"/>
                <wp:positionH relativeFrom="page">
                  <wp:posOffset>1161415</wp:posOffset>
                </wp:positionH>
                <wp:positionV relativeFrom="margin">
                  <wp:posOffset>9038590</wp:posOffset>
                </wp:positionV>
                <wp:extent cx="914400" cy="3657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943" w:rsidRDefault="00ED4CAB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 w:rsidRPr="00015471">
                              <w:rPr>
                                <w:highlight w:val="black"/>
                              </w:rPr>
                              <w:t>I</w:t>
                            </w:r>
                            <w:r w:rsidR="00015471" w:rsidRPr="00015471">
                              <w:rPr>
                                <w:highlight w:val="black"/>
                              </w:rPr>
                              <w:t>………………….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ředitel</w:t>
                            </w:r>
                            <w:proofErr w:type="gramEnd"/>
                            <w:r>
                              <w:t xml:space="preserve"> divize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1.45pt;margin-top:711.7pt;width:1in;height:28.8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" filled="f" stroked="f">
                <v:textbox style="mso-fit-shape-to-text:t" inset="0,0,0,0">
                  <w:txbxContent>
                    <w:p w:rsidR="00676943" w:rsidRDefault="00ED4CAB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 w:rsidRPr="00015471">
                        <w:rPr>
                          <w:highlight w:val="black"/>
                        </w:rPr>
                        <w:t>I</w:t>
                      </w:r>
                      <w:r w:rsidR="00015471" w:rsidRPr="00015471">
                        <w:rPr>
                          <w:highlight w:val="black"/>
                        </w:rPr>
                        <w:t>………………….</w:t>
                      </w:r>
                      <w:r>
                        <w:t xml:space="preserve"> </w:t>
                      </w:r>
                      <w:proofErr w:type="gramStart"/>
                      <w:r>
                        <w:t>ředitel</w:t>
                      </w:r>
                      <w:proofErr w:type="gramEnd"/>
                      <w:r>
                        <w:t xml:space="preserve"> divize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015471">
        <w:rPr>
          <w:noProof/>
          <w:highlight w:val="black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93B156F" wp14:editId="2AB21DD7">
                <wp:simplePos x="0" y="0"/>
                <wp:positionH relativeFrom="page">
                  <wp:posOffset>6393815</wp:posOffset>
                </wp:positionH>
                <wp:positionV relativeFrom="margin">
                  <wp:posOffset>9478010</wp:posOffset>
                </wp:positionV>
                <wp:extent cx="187325" cy="12827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943" w:rsidRDefault="00ED4CA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-10-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503.45pt;margin-top:746.3pt;width:14.75pt;height:10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" filled="f" stroked="f">
                <v:textbox style="mso-fit-shape-to-text:t" inset="0,0,0,0">
                  <w:txbxContent>
                    <w:p w:rsidR="00676943" w:rsidRDefault="00ED4CAB">
                      <w:pPr>
                        <w:pStyle w:val="Zkladntext30"/>
                        <w:shd w:val="clear" w:color="auto" w:fill="auto"/>
                      </w:pPr>
                      <w:r>
                        <w:t>-10-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15471" w:rsidRPr="00015471">
        <w:rPr>
          <w:highlight w:val="black"/>
        </w:rPr>
        <w:t>…………………………</w:t>
      </w:r>
    </w:p>
    <w:p w:rsidR="00676943" w:rsidRDefault="00ED4CAB">
      <w:pPr>
        <w:pStyle w:val="Zkladntext1"/>
        <w:shd w:val="clear" w:color="auto" w:fill="auto"/>
        <w:spacing w:line="240" w:lineRule="auto"/>
        <w:ind w:left="3540"/>
        <w:rPr>
          <w:sz w:val="15"/>
          <w:szCs w:val="15"/>
        </w:rPr>
        <w:sectPr w:rsidR="00676943">
          <w:type w:val="continuous"/>
          <w:pgSz w:w="11900" w:h="16840"/>
          <w:pgMar w:top="593" w:right="1129" w:bottom="109" w:left="3269" w:header="0" w:footer="3" w:gutter="0"/>
          <w:cols w:space="720"/>
          <w:noEndnote/>
          <w:docGrid w:linePitch="360"/>
        </w:sectPr>
      </w:pPr>
      <w:r>
        <w:t xml:space="preserve"> </w:t>
      </w:r>
      <w:proofErr w:type="spellStart"/>
      <w:r>
        <w:t>oů</w:t>
      </w:r>
      <w:r>
        <w:rPr>
          <w:vertAlign w:val="subscript"/>
        </w:rPr>
        <w:t>H</w:t>
      </w:r>
      <w:proofErr w:type="spellEnd"/>
      <w:r>
        <w:t xml:space="preserve"> CÍTÍ </w:t>
      </w:r>
      <w:proofErr w:type="spellStart"/>
      <w:r>
        <w:t>fl</w:t>
      </w:r>
      <w:proofErr w:type="spellEnd"/>
      <w:r>
        <w:t xml:space="preserve"> </w:t>
      </w:r>
      <w:proofErr w:type="spellStart"/>
      <w:r>
        <w:t>MíjíOEjfF</w:t>
      </w:r>
      <w:proofErr w:type="spellEnd"/>
      <w:r>
        <w:t xml:space="preserve"> OLOMOUC zástupce ředitele </w:t>
      </w:r>
      <w:r>
        <w:rPr>
          <w:rFonts w:ascii="Arial" w:eastAsia="Arial" w:hAnsi="Arial" w:cs="Arial"/>
          <w:w w:val="70"/>
          <w:sz w:val="15"/>
          <w:szCs w:val="15"/>
        </w:rPr>
        <w:t xml:space="preserve">P </w:t>
      </w:r>
      <w:proofErr w:type="spellStart"/>
      <w:r>
        <w:rPr>
          <w:rFonts w:ascii="Arial" w:eastAsia="Arial" w:hAnsi="Arial" w:cs="Arial"/>
          <w:w w:val="70"/>
          <w:sz w:val="15"/>
          <w:szCs w:val="15"/>
          <w:vertAlign w:val="superscript"/>
        </w:rPr>
        <w:t>p</w:t>
      </w:r>
      <w:proofErr w:type="spellEnd"/>
      <w:r>
        <w:rPr>
          <w:rFonts w:ascii="Arial" w:eastAsia="Arial" w:hAnsi="Arial" w:cs="Arial"/>
          <w:w w:val="70"/>
          <w:sz w:val="15"/>
          <w:szCs w:val="15"/>
        </w:rPr>
        <w:t>- listopadu 4?. 77174 OLOMOUC Tel. 5oí&gt; 223 233 IČO 96792</w:t>
      </w:r>
    </w:p>
    <w:p w:rsidR="00676943" w:rsidRDefault="00676943">
      <w:pPr>
        <w:spacing w:before="93" w:after="93" w:line="240" w:lineRule="exact"/>
        <w:rPr>
          <w:sz w:val="19"/>
          <w:szCs w:val="19"/>
        </w:rPr>
      </w:pPr>
    </w:p>
    <w:p w:rsidR="00676943" w:rsidRDefault="00676943">
      <w:pPr>
        <w:spacing w:line="14" w:lineRule="exact"/>
        <w:sectPr w:rsidR="00676943">
          <w:type w:val="continuous"/>
          <w:pgSz w:w="11900" w:h="16840"/>
          <w:pgMar w:top="593" w:right="0" w:bottom="109" w:left="0" w:header="0" w:footer="3" w:gutter="0"/>
          <w:cols w:space="720"/>
          <w:noEndnote/>
          <w:docGrid w:linePitch="360"/>
        </w:sectPr>
      </w:pPr>
    </w:p>
    <w:p w:rsidR="00676943" w:rsidRDefault="00676943">
      <w:pPr>
        <w:spacing w:line="680" w:lineRule="exact"/>
      </w:pPr>
    </w:p>
    <w:p w:rsidR="00676943" w:rsidRDefault="00676943">
      <w:pPr>
        <w:spacing w:line="14" w:lineRule="exact"/>
      </w:pPr>
    </w:p>
    <w:sectPr w:rsidR="00676943">
      <w:type w:val="continuous"/>
      <w:pgSz w:w="11900" w:h="16840"/>
      <w:pgMar w:top="593" w:right="1129" w:bottom="109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AB" w:rsidRDefault="00ED4CAB">
      <w:r>
        <w:separator/>
      </w:r>
    </w:p>
  </w:endnote>
  <w:endnote w:type="continuationSeparator" w:id="0">
    <w:p w:rsidR="00ED4CAB" w:rsidRDefault="00ED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AB" w:rsidRDefault="00ED4CAB"/>
  </w:footnote>
  <w:footnote w:type="continuationSeparator" w:id="0">
    <w:p w:rsidR="00ED4CAB" w:rsidRDefault="00ED4C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6943"/>
    <w:rsid w:val="00015471"/>
    <w:rsid w:val="00676943"/>
    <w:rsid w:val="00826BC8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right="13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ind w:left="5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8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8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8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right="13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ind w:left="5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8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8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8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2017-11-24T12:48:00Z</dcterms:created>
  <dcterms:modified xsi:type="dcterms:W3CDTF">2017-11-24T12:52:00Z</dcterms:modified>
</cp:coreProperties>
</file>