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.e-002pt;margin-top:37.45pt;width:25.2pt;height:61.95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o 'O</w:t>
                  </w:r>
                </w:p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■-S</w:t>
                  </w:r>
                </w:p>
                <w:p>
                  <w:pPr>
                    <w:pStyle w:val="Style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r</w:t>
                  </w:r>
                </w:p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U1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32.05pt;margin-top:0.1pt;width:23.4pt;height:109.45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35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rH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7"/>
                    </w:rPr>
                    <w:t>ro</w:t>
                  </w:r>
                </w:p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66" w:lineRule="exact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w&lt;) řO •řO Q-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0" w:right="0" w:firstLine="0"/>
                  </w:pPr>
                  <w:r>
                    <w:rPr>
                      <w:rStyle w:val="CharStyle7"/>
                    </w:rPr>
                    <w:t>c</w:t>
                  </w:r>
                </w:p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80"/>
                    <w:ind w:left="0" w:right="0" w:firstLine="0"/>
                  </w:pPr>
                  <w:r>
                    <w:rPr>
                      <w:rStyle w:val="CharStyle9"/>
                    </w:rPr>
                    <w:t xml:space="preserve">HU rH </w:t>
                  </w:r>
                  <w:r>
                    <w:rPr>
                      <w:rStyle w:val="CharStyle10"/>
                    </w:rPr>
                    <w:t>-V fH</w:t>
                  </w:r>
                </w:p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94" w:lineRule="exact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U 03 ■O) rH ±i iH</w:t>
                  </w:r>
                </w:p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35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m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0" w:right="0" w:firstLine="0"/>
                  </w:pPr>
                  <w:r>
                    <w:rPr>
                      <w:rStyle w:val="CharStyle7"/>
                    </w:rPr>
                    <w:t>S</w:t>
                  </w:r>
                </w:p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24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spacing w:val="0"/>
                      <w:color w:val="000000"/>
                      <w:position w:val="0"/>
                    </w:rPr>
                    <w:t>0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394.9pt;margin-top:46.8pt;width:115.9pt;height:20.5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auto"/>
                    <w:ind w:left="0" w:right="0" w:firstLine="0"/>
                  </w:pPr>
                  <w:r>
                    <w:rPr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MKCRX00BMVDB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402.85pt;margin-top:67.pt;width:100.8pt;height:10.85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color w:val="000000"/>
                      <w:position w:val="0"/>
                    </w:rPr>
                    <w:t>MKCRX00BMVDB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83" w:lineRule="exact"/>
      </w:pP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81" w:h="16891"/>
          <w:pgMar w:top="780" w:left="356" w:right="1365" w:bottom="1342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before="69" w:after="69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81" w:h="16891"/>
          <w:pgMar w:top="1679" w:left="0" w:right="0" w:bottom="1366" w:header="0" w:footer="3" w:gutter="0"/>
          <w:rtlGutter w:val="0"/>
          <w:cols w:space="720"/>
          <w:noEndnote/>
          <w:docGrid w:linePitch="360"/>
        </w:sectPr>
      </w:pPr>
    </w:p>
    <w:p>
      <w:pPr>
        <w:pStyle w:val="Style19"/>
        <w:widowControl w:val="0"/>
        <w:keepNext/>
        <w:keepLines/>
        <w:shd w:val="clear" w:color="auto" w:fill="auto"/>
        <w:bidi w:val="0"/>
        <w:spacing w:before="0" w:after="294"/>
        <w:ind w:left="0" w:right="540" w:firstLine="0"/>
      </w:pPr>
      <w:bookmarkStart w:id="0" w:name="bookmark0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Smluvní strany</w:t>
      </w:r>
      <w:bookmarkEnd w:id="0"/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0" w:line="124" w:lineRule="exact"/>
        <w:ind w:left="31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10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Státní fond kultury České republiky,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100" w:right="54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se sídlem v Praze 1 - Malá Strana, Maltézské nám. 471/1, PSČ 118 00, zastoupen ministrem kultury Mgr. Danielem Hermanem,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10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IČ:458 06 985,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10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zapsán v obchodním rejstříku vedeném Městským soudem v Praze, oddíl A, vložka 6804, bankovní spojení: ČNB, Praha 1, Na Příkopě 28, č. ú.: 18028001/0710,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920"/>
        <w:ind w:left="1100" w:right="0" w:firstLine="0"/>
      </w:pPr>
      <w:r>
        <w:rPr>
          <w:rStyle w:val="CharStyle25"/>
          <w:b w:val="0"/>
          <w:bCs w:val="0"/>
        </w:rPr>
        <w:t xml:space="preserve">dále jen </w:t>
      </w: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„objednatel",</w:t>
      </w:r>
    </w:p>
    <w:p>
      <w:pPr>
        <w:pStyle w:val="Style19"/>
        <w:widowControl w:val="0"/>
        <w:keepNext/>
        <w:keepLines/>
        <w:shd w:val="clear" w:color="auto" w:fill="auto"/>
        <w:bidi w:val="0"/>
        <w:jc w:val="left"/>
        <w:spacing w:before="0" w:after="0" w:line="317" w:lineRule="exact"/>
        <w:ind w:left="1100" w:right="0" w:firstLine="0"/>
      </w:pPr>
      <w:bookmarkStart w:id="1" w:name="bookmark1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Libor Válek - KTK PRAHA</w:t>
      </w:r>
      <w:bookmarkEnd w:id="1"/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100" w:right="54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se sídlem v Praze 6, Sartoriova 31, PSČ 169 00 zastoupen Liborem Válkem, iČ: 485 71 369,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10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DIČ: CZ6407130345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321"/>
        <w:ind w:left="1100" w:right="54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bankovní spojení: Komerční banka, a.s., č.ú.: 4736280277/0100, dále jen </w:t>
      </w:r>
      <w:r>
        <w:rPr>
          <w:rStyle w:val="CharStyle26"/>
        </w:rPr>
        <w:t>„poskytovatel",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1114" w:line="266" w:lineRule="exact"/>
        <w:ind w:left="110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uzavírají dnešního dne, měsíce a roku, jak je v závěru této smlouvy uvedeno, tento</w:t>
      </w:r>
    </w:p>
    <w:p>
      <w:pPr>
        <w:pStyle w:val="Style27"/>
        <w:widowControl w:val="0"/>
        <w:keepNext/>
        <w:keepLines/>
        <w:shd w:val="clear" w:color="auto" w:fill="auto"/>
        <w:bidi w:val="0"/>
        <w:spacing w:before="0" w:after="0"/>
        <w:ind w:left="0" w:right="540" w:firstLine="0"/>
      </w:pPr>
      <w:bookmarkStart w:id="2" w:name="bookmark2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Dodatek </w:t>
      </w:r>
      <w:r>
        <w:rPr>
          <w:rStyle w:val="CharStyle29"/>
          <w:b/>
          <w:bCs/>
        </w:rPr>
        <w:t xml:space="preserve">č. 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</w:t>
      </w:r>
      <w:bookmarkEnd w:id="2"/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center"/>
        <w:spacing w:before="0" w:after="826" w:line="274" w:lineRule="exact"/>
        <w:ind w:left="0" w:right="54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ke smlouvě o provedení revizí a servisních prací č.l 1915</w:t>
        <w:br/>
        <w:t>uzavřené mezi objednatelem a poskytovatelem dne 5. 11.2015 (dále jen: „smlouva")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280" w:line="266" w:lineRule="exact"/>
        <w:ind w:left="182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Smluvní strany se dohodly na následujících změnách smlouvy:</w:t>
      </w:r>
    </w:p>
    <w:p>
      <w:pPr>
        <w:pStyle w:val="Style19"/>
        <w:widowControl w:val="0"/>
        <w:keepNext/>
        <w:keepLines/>
        <w:shd w:val="clear" w:color="auto" w:fill="auto"/>
        <w:bidi w:val="0"/>
        <w:jc w:val="left"/>
        <w:spacing w:before="0" w:after="245"/>
        <w:ind w:left="1100" w:right="0" w:firstLine="0"/>
      </w:pPr>
      <w:bookmarkStart w:id="3" w:name="bookmark3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VI - Doba plnění</w:t>
      </w:r>
      <w:bookmarkEnd w:id="3"/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315" w:line="310" w:lineRule="exact"/>
        <w:ind w:left="1820" w:right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1. Tato smlouva se uzavírá na dobu neurčitou a vstupuje v platnost dnem podpisu oběma smluvními stranami.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280" w:line="266" w:lineRule="exact"/>
        <w:ind w:left="1100" w:right="0" w:firstLine="0"/>
      </w:pPr>
      <w:r>
        <w:rPr>
          <w:rStyle w:val="CharStyle26"/>
        </w:rPr>
        <w:t xml:space="preserve">Příloha ě. 1 a </w:t>
      </w: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2 </w:t>
      </w:r>
      <w:r>
        <w:rPr>
          <w:rStyle w:val="CharStyle26"/>
        </w:rPr>
        <w:t xml:space="preserve">v novém znění </w:t>
      </w: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jsou nedílnou součástí této smlouvy.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66" w:lineRule="exact"/>
        <w:ind w:left="182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Ostatní články a ujednání smlouvy zůstávají beze změny.</w:t>
      </w:r>
      <w:r>
        <w:br w:type="page"/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294" w:line="266" w:lineRule="exact"/>
        <w:ind w:left="1100" w:right="0" w:firstLine="72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Tento dodatek nabývá platnosti a účinnosti dnem podpisu druhou smluvní stranou a je vyhotoven ve čtyřech výtiscích splatností originálu, objednatel i poskytovatel obdrží dva podepsané výtisky.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1066" w:line="274" w:lineRule="exact"/>
        <w:ind w:left="1100" w:right="0" w:firstLine="72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Smluvní strany shodně prohlašují, že si tento dodatek před jeho podpisem přečetly, že souhlasí sjeho obsahem a že jej uzavřely podle své pravé a svobodné vůle, určitě, vážně a srozumitelně. Na důkaz toho připojují své podpisy.</w:t>
      </w:r>
    </w:p>
    <w:p>
      <w:pPr>
        <w:pStyle w:val="Style17"/>
        <w:tabs>
          <w:tab w:leader="none" w:pos="426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6" w:lineRule="exact"/>
        <w:ind w:left="1460" w:right="0" w:firstLine="0"/>
        <w:sectPr>
          <w:type w:val="continuous"/>
          <w:pgSz w:w="11981" w:h="16891"/>
          <w:pgMar w:top="1679" w:left="396" w:right="1324" w:bottom="1366" w:header="0" w:footer="3" w:gutter="0"/>
          <w:rtlGutter w:val="0"/>
          <w:cols w:space="720"/>
          <w:noEndnote/>
          <w:docGrid w:linePitch="360"/>
        </w:sectPr>
      </w:pPr>
      <w:r>
        <w:pict>
          <v:shape id="_x0000_s1030" type="#_x0000_t202" style="position:absolute;margin-left:336.05pt;margin-top:0.15pt;width:63.7pt;height:16.15pt;z-index:-125829376;mso-wrap-distance-left:104.75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66" w:lineRule="exact"/>
                    <w:ind w:left="0" w:right="0" w:firstLine="0"/>
                  </w:pPr>
                  <w:r>
                    <w:rPr>
                      <w:rStyle w:val="CharStyle18"/>
                    </w:rPr>
                    <w:t>V Praze dne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 Praze dne</w:t>
        <w:tab/>
        <w:t>^</w:t>
      </w:r>
    </w:p>
    <w:p>
      <w:pPr>
        <w:widowControl w:val="0"/>
        <w:spacing w:before="0" w:after="0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2060" w:h="16942"/>
          <w:pgMar w:top="1703" w:left="0" w:right="0" w:bottom="1703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31" type="#_x0000_t202" style="position:absolute;margin-left:68.2pt;margin-top:0.5pt;width:74.15pt;height:16.55pt;z-index:25165773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sz w:val="24"/>
                      <w:szCs w:val="24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Za objednatele</w:t>
                  </w:r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134.8pt;margin-top:0;width:96.85pt;height:49.7pt;z-index:-251658752;mso-wrap-distance-left:5.pt;mso-wrap-distance-right:5.pt;mso-position-horizontal-relative:margin" wrapcoords="0 0">
            <v:imagedata r:id="rId5" r:href="rId6"/>
            <w10:wrap anchorx="margin"/>
          </v:shape>
        </w:pict>
      </w:r>
      <w:r>
        <w:pict>
          <v:shape id="_x0000_s1033" type="#_x0000_t202" style="position:absolute;margin-left:336.75pt;margin-top:3.25pt;width:85.7pt;height:14.55pt;z-index:25165773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sz w:val="24"/>
                      <w:szCs w:val="24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Za poskytovatele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75" style="position:absolute;margin-left:345.75pt;margin-top:5.75pt;width:158.05pt;height:108.pt;z-index:-251658751;mso-wrap-distance-left:5.pt;mso-wrap-distance-right:5.pt;mso-position-horizontal-relative:margin" wrapcoords="0 0">
            <v:imagedata r:id="rId7" r:href="rId8"/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467" w:lineRule="exact"/>
      </w:pPr>
    </w:p>
    <w:p>
      <w:pPr>
        <w:widowControl w:val="0"/>
        <w:rPr>
          <w:sz w:val="2"/>
          <w:szCs w:val="2"/>
        </w:rPr>
        <w:sectPr>
          <w:type w:val="continuous"/>
          <w:pgSz w:w="12060" w:h="16942"/>
          <w:pgMar w:top="1703" w:left="494" w:right="1342" w:bottom="1703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35" type="#_x0000_t202" style="position:absolute;margin-left:5.e-002pt;margin-top:0.1pt;width:249.85pt;height:24.45pt;z-index:25165773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2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bookmarkStart w:id="4" w:name="bookmark4"/>
                  <w:r>
                    <w:rPr>
                      <w:lang w:val="cs-CZ" w:eastAsia="cs-CZ" w:bidi="cs-CZ"/>
                      <w:sz w:val="24"/>
                      <w:szCs w:val="24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příloha č.l</w:t>
                  </w:r>
                  <w:bookmarkEnd w:id="4"/>
                </w:p>
                <w:p>
                  <w:pPr>
                    <w:pStyle w:val="Style3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tabulka 1 - specifikace zařízení a ceny za servisní prohlídky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0.35pt;margin-top:23.75pt;width:442.1pt;height:190.45pt;z-index:251657735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left"/>
                  </w:tblPr>
                  <w:tblGrid>
                    <w:gridCol w:w="677"/>
                    <w:gridCol w:w="4630"/>
                    <w:gridCol w:w="1094"/>
                    <w:gridCol w:w="475"/>
                    <w:gridCol w:w="410"/>
                    <w:gridCol w:w="1555"/>
                  </w:tblGrid>
                  <w:tr>
                    <w:trPr>
                      <w:trHeight w:val="482" w:hRule="exact"/>
                    </w:trPr>
                    <w:tc>
                      <w:tcPr>
                        <w:shd w:val="clear" w:color="auto" w:fill="FFFFFF"/>
                        <w:gridSpan w:val="6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73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DOl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Donis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cena za m.i.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cnn.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m.i.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cena celkem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6" w:lineRule="exact"/>
                          <w:ind w:left="180" w:right="0" w:firstLine="0"/>
                        </w:pPr>
                        <w:r>
                          <w:rPr>
                            <w:rStyle w:val="CharStyle36"/>
                          </w:rPr>
                          <w:t>1.101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Kondenzační jednotka model PUHY'P,00YGM-A-chladící výkon 33.5kW. R410A-9.5ka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3 800,00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1,0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6" w:lineRule="exact"/>
                          <w:ind w:left="140" w:right="0" w:firstLine="0"/>
                        </w:pPr>
                        <w:r>
                          <w:rPr>
                            <w:rStyle w:val="CharStyle36"/>
                          </w:rPr>
                          <w:t>ks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3 800,00 Kč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6" w:lineRule="exact"/>
                          <w:ind w:left="180" w:right="0" w:firstLine="0"/>
                        </w:pPr>
                        <w:r>
                          <w:rPr>
                            <w:rStyle w:val="CharStyle36"/>
                          </w:rPr>
                          <w:t>1.102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Kondenzační jednotka model PUHY-P400YGM-A-chladící výkon</w:t>
                        </w:r>
                      </w:p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45kW. R410A-I3ka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4 500,00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1,0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6" w:lineRule="exact"/>
                          <w:ind w:left="140" w:right="0" w:firstLine="0"/>
                        </w:pPr>
                        <w:r>
                          <w:rPr>
                            <w:rStyle w:val="CharStyle36"/>
                          </w:rPr>
                          <w:t>ks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4 500,00 Kč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6" w:lineRule="exact"/>
                          <w:ind w:left="180" w:right="0" w:firstLine="0"/>
                        </w:pPr>
                        <w:r>
                          <w:rPr>
                            <w:rStyle w:val="CharStyle36"/>
                          </w:rPr>
                          <w:t>1.103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Kondenzační jednotka model PUHY'P400YGM-A-chladíd výkon</w:t>
                        </w:r>
                      </w:p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46kW. R4iOA-13ka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4 500,00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1,0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6" w:lineRule="exact"/>
                          <w:ind w:left="140" w:right="0" w:firstLine="0"/>
                        </w:pPr>
                        <w:r>
                          <w:rPr>
                            <w:rStyle w:val="CharStyle36"/>
                          </w:rPr>
                          <w:t>ks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4 500,00 Kč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6" w:lineRule="exact"/>
                          <w:ind w:left="180" w:right="0" w:firstLine="0"/>
                        </w:pPr>
                        <w:r>
                          <w:rPr>
                            <w:rStyle w:val="CharStyle36"/>
                          </w:rPr>
                          <w:t>1.104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Kondenzační jednotka model PUHY-P250YGM-A-chladicí výkon</w:t>
                        </w:r>
                      </w:p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28kW. R410A-9.5ko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3 800,00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1,0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6" w:lineRule="exact"/>
                          <w:ind w:left="140" w:right="0" w:firstLine="0"/>
                        </w:pPr>
                        <w:r>
                          <w:rPr>
                            <w:rStyle w:val="CharStyle36"/>
                          </w:rPr>
                          <w:t>ks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3 800,00 Kč</w:t>
                        </w:r>
                      </w:p>
                    </w:tc>
                  </w:tr>
                  <w:tr>
                    <w:trPr>
                      <w:trHeight w:val="166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2" w:lineRule="exact"/>
                          <w:ind w:left="180" w:right="0" w:firstLine="0"/>
                        </w:pPr>
                        <w:r>
                          <w:rPr>
                            <w:rStyle w:val="CharStyle37"/>
                          </w:rPr>
                          <w:t>i.in.s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Dodnaraoetní lednotka .S.oatro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4.50.n0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6,0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6" w:lineRule="exact"/>
                          <w:ind w:left="140" w:right="0" w:firstLine="0"/>
                        </w:pPr>
                        <w:r>
                          <w:rPr>
                            <w:rStyle w:val="CharStyle36"/>
                          </w:rPr>
                          <w:t>ks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2 700.00 Kč</w:t>
                        </w:r>
                      </w:p>
                    </w:tc>
                  </w:tr>
                  <w:tr>
                    <w:trPr>
                      <w:trHeight w:val="166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6" w:lineRule="exact"/>
                          <w:ind w:left="180" w:right="0" w:firstLine="0"/>
                        </w:pPr>
                        <w:r>
                          <w:rPr>
                            <w:rStyle w:val="CharStyle36"/>
                          </w:rPr>
                          <w:t>1.106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DodoaraDetní iednotka 4.oatro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450.00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10.0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6" w:lineRule="exact"/>
                          <w:ind w:left="140" w:right="0" w:firstLine="0"/>
                        </w:pPr>
                        <w:r>
                          <w:rPr>
                            <w:rStyle w:val="CharStyle36"/>
                          </w:rPr>
                          <w:t>ks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4 500.00 Kč</w:t>
                        </w:r>
                      </w:p>
                    </w:tc>
                  </w:tr>
                  <w:tr>
                    <w:trPr>
                      <w:trHeight w:val="166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6" w:lineRule="exact"/>
                          <w:ind w:left="180" w:right="0" w:firstLine="0"/>
                        </w:pPr>
                        <w:r>
                          <w:rPr>
                            <w:rStyle w:val="CharStyle36"/>
                          </w:rPr>
                          <w:t>1.107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ná.stěnná iednotka 3.oatro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450.00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12,0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6" w:lineRule="exact"/>
                          <w:ind w:left="140" w:right="0" w:firstLine="0"/>
                        </w:pPr>
                        <w:r>
                          <w:rPr>
                            <w:rStyle w:val="CharStyle36"/>
                          </w:rPr>
                          <w:t>ks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5 400.00 Kč</w:t>
                        </w:r>
                      </w:p>
                    </w:tc>
                  </w:tr>
                  <w:tr>
                    <w:trPr>
                      <w:trHeight w:val="166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6" w:lineRule="exact"/>
                          <w:ind w:left="180" w:right="0" w:firstLine="0"/>
                        </w:pPr>
                        <w:r>
                          <w:rPr>
                            <w:rStyle w:val="CharStyle36"/>
                          </w:rPr>
                          <w:t>1.108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nástěnná lednotka ?.Datro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450.00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16.0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6" w:lineRule="exact"/>
                          <w:ind w:left="140" w:right="0" w:firstLine="0"/>
                        </w:pPr>
                        <w:r>
                          <w:rPr>
                            <w:rStyle w:val="CharStyle36"/>
                          </w:rPr>
                          <w:t>ks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7 700.00 Kř</w:t>
                        </w:r>
                      </w:p>
                    </w:tc>
                  </w:tr>
                  <w:tr>
                    <w:trPr>
                      <w:trHeight w:val="15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6" w:lineRule="exact"/>
                          <w:ind w:left="180" w:right="0" w:firstLine="0"/>
                        </w:pPr>
                        <w:r>
                          <w:rPr>
                            <w:rStyle w:val="CharStyle36"/>
                          </w:rPr>
                          <w:t>1.109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nástěnná iednotka onzemí ochranka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450.00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2,0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6" w:lineRule="exact"/>
                          <w:ind w:left="140" w:right="0" w:firstLine="0"/>
                        </w:pPr>
                        <w:r>
                          <w:rPr>
                            <w:rStyle w:val="CharStyle36"/>
                          </w:rPr>
                          <w:t>ks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900.00 Kř</w:t>
                        </w:r>
                      </w:p>
                    </w:tc>
                  </w:tr>
                  <w:tr>
                    <w:trPr>
                      <w:trHeight w:val="166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6" w:lineRule="exact"/>
                          <w:ind w:left="180" w:right="0" w:firstLine="0"/>
                        </w:pPr>
                        <w:r>
                          <w:rPr>
                            <w:rStyle w:val="CharStyle36"/>
                          </w:rPr>
                          <w:t>1.110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nástěnná iednotka ořizemí DOkladna •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450.00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2.0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6" w:lineRule="exact"/>
                          <w:ind w:left="140" w:right="0" w:firstLine="0"/>
                        </w:pPr>
                        <w:r>
                          <w:rPr>
                            <w:rStyle w:val="CharStyle36"/>
                          </w:rPr>
                          <w:t>ks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900.00 Kř</w:t>
                        </w:r>
                      </w:p>
                    </w:tc>
                  </w:tr>
                  <w:tr>
                    <w:trPr>
                      <w:trHeight w:val="166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6" w:lineRule="exact"/>
                          <w:ind w:left="180" w:right="0" w:firstLine="0"/>
                        </w:pPr>
                        <w:r>
                          <w:rPr>
                            <w:rStyle w:val="CharStyle36"/>
                          </w:rPr>
                          <w:t>1.111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kazetová iednotka restaurace v nrízemí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450.00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0,0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6" w:lineRule="exact"/>
                          <w:ind w:left="140" w:right="0" w:firstLine="0"/>
                        </w:pPr>
                        <w:r>
                          <w:rPr>
                            <w:rStyle w:val="CharStyle36"/>
                          </w:rPr>
                          <w:t>ks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82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 xml:space="preserve">O.nn </w:t>
                        </w:r>
                        <w:r>
                          <w:rPr>
                            <w:rStyle w:val="CharStyle36"/>
                          </w:rPr>
                          <w:t>Kř</w:t>
                        </w:r>
                      </w:p>
                    </w:tc>
                  </w:tr>
                  <w:tr>
                    <w:trPr>
                      <w:trHeight w:val="15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6" w:lineRule="exact"/>
                          <w:ind w:left="180" w:right="0" w:firstLine="0"/>
                        </w:pPr>
                        <w:r>
                          <w:rPr>
                            <w:rStyle w:val="CharStyle36"/>
                          </w:rPr>
                          <w:t>1.112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soedální chemie oro čiětěni vvoamíků a kondenzátorú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4 500.00 Kř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1,0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6" w:lineRule="exact"/>
                          <w:ind w:left="140" w:right="0" w:firstLine="0"/>
                        </w:pPr>
                        <w:r>
                          <w:rPr>
                            <w:rStyle w:val="CharStyle36"/>
                          </w:rPr>
                          <w:t>knl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4 SOO.OO Kř</w:t>
                        </w:r>
                      </w:p>
                    </w:tc>
                  </w:tr>
                  <w:tr>
                    <w:trPr>
                      <w:trHeight w:val="166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6" w:lineRule="exact"/>
                          <w:ind w:left="180" w:right="0" w:firstLine="0"/>
                        </w:pPr>
                        <w:r>
                          <w:rPr>
                            <w:rStyle w:val="CharStyle36"/>
                          </w:rPr>
                          <w:t>1.113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revize těsností rhiadíva nad 2,4 ko fix za 12 měsíců)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7 000.00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4.0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6" w:lineRule="exact"/>
                          <w:ind w:left="140" w:right="0" w:firstLine="0"/>
                        </w:pPr>
                        <w:r>
                          <w:rPr>
                            <w:rStyle w:val="CharStyle36"/>
                          </w:rPr>
                          <w:t>ks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8</w:t>
                        </w:r>
                        <w:r>
                          <w:rPr>
                            <w:rStyle w:val="CharStyle36"/>
                          </w:rPr>
                          <w:t xml:space="preserve"> 000.00 Kř</w:t>
                        </w:r>
                      </w:p>
                    </w:tc>
                  </w:tr>
                  <w:tr>
                    <w:trPr>
                      <w:trHeight w:val="173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6" w:lineRule="exact"/>
                          <w:ind w:left="180" w:right="0" w:firstLine="0"/>
                        </w:pPr>
                        <w:r>
                          <w:rPr>
                            <w:rStyle w:val="CharStyle36"/>
                          </w:rPr>
                          <w:t>1.114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doprava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900.00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2.0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6" w:lineRule="exact"/>
                          <w:ind w:left="140" w:right="0" w:firstLine="0"/>
                        </w:pPr>
                        <w:r>
                          <w:rPr>
                            <w:rStyle w:val="CharStyle36"/>
                          </w:rPr>
                          <w:t>kpl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1 800.00 Kř</w:t>
                        </w:r>
                      </w:p>
                    </w:tc>
                  </w:tr>
                  <w:tr>
                    <w:trPr>
                      <w:trHeight w:val="180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2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■i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</w:txbxContent>
            </v:textbox>
            <w10:wrap anchorx="margin"/>
          </v:shape>
        </w:pict>
      </w:r>
      <w:r>
        <w:pict>
          <v:shape id="_x0000_s1037" type="#_x0000_t202" style="position:absolute;margin-left:239.75pt;margin-top:213.3pt;width:29.9pt;height:8.35pt;z-index:25165773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sleva:l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104.75pt;margin-top:220.5pt;width:161.65pt;height:9.75pt;z-index:25165773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9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41"/>
                    </w:rPr>
                    <w:t>cena za dodávky po slevě celkem bez DPH;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388.05pt;margin-top:220.5pt;width:53.3pt;height:9.75pt;z-index:25165773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9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41"/>
                    </w:rPr>
                    <w:t>34 709,00 Kč</w:t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384.85pt;margin-top:211.2pt;width:60.5pt;height:11.25pt;z-index:25165773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-17 791.00 Kčl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18" w:lineRule="exact"/>
      </w:pPr>
    </w:p>
    <w:p>
      <w:pPr>
        <w:widowControl w:val="0"/>
        <w:rPr>
          <w:sz w:val="2"/>
          <w:szCs w:val="2"/>
        </w:rPr>
        <w:sectPr>
          <w:pgSz w:w="12089" w:h="16963"/>
          <w:pgMar w:top="1880" w:left="1354" w:right="1828" w:bottom="9142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116" w:lineRule="exact"/>
        <w:rPr>
          <w:sz w:val="9"/>
          <w:szCs w:val="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2089" w:h="16963"/>
          <w:pgMar w:top="6625" w:left="0" w:right="0" w:bottom="6625" w:header="0" w:footer="3" w:gutter="0"/>
          <w:rtlGutter w:val="0"/>
          <w:cols w:space="720"/>
          <w:noEndnote/>
          <w:docGrid w:linePitch="360"/>
        </w:sectPr>
      </w:pP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74" w:line="166" w:lineRule="exact"/>
        <w:ind w:left="0" w:right="152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Vypracoval: Libor Válek -KTK PRAHA V Praze dr\e 20.9.2017 Platnost nabídky; 6 měsíců Dodací thůta: do 2 týdnů od objednání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0" w:line="173" w:lineRule="exact"/>
        <w:ind w:left="0" w:right="0" w:firstLine="0"/>
        <w:sectPr>
          <w:type w:val="continuous"/>
          <w:pgSz w:w="12089" w:h="16963"/>
          <w:pgMar w:top="6625" w:left="2016" w:right="5953" w:bottom="6625" w:header="0" w:footer="3" w:gutter="0"/>
          <w:rtlGutter w:val="0"/>
          <w:cols w:space="720"/>
          <w:noEndnote/>
          <w:docGrid w:linePitch="360"/>
        </w:sectPr>
      </w:pPr>
      <w:r>
        <w:pict>
          <v:shape id="_x0000_s1041" type="#_x0000_t75" style="position:absolute;margin-left:239.05pt;margin-top:4.3pt;width:103.7pt;height:53.65pt;z-index:-125829375;mso-wrap-distance-left:33.1pt;mso-wrap-distance-right:5.pt;mso-position-horizontal-relative:margin;mso-position-vertical-relative:margin" wrapcoords="0 0 21600 0 21600 21600 0 21600 0 0">
            <v:imagedata r:id="rId9" r:href="rId10"/>
            <w10:wrap type="square" side="left" anchorx="margin" anchory="margin"/>
          </v:shape>
        </w:pic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Poznámka: cena servisu ix za 12 měsíců-venkovní jednotky, cena servisu 2x za 12 měsíců-vnitřní jednotky</w:t>
      </w:r>
    </w:p>
    <w:p>
      <w:pPr>
        <w:pStyle w:val="Style43"/>
        <w:framePr w:w="9079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Příloha Č.2</w:t>
      </w:r>
    </w:p>
    <w:p>
      <w:pPr>
        <w:pStyle w:val="Style45"/>
        <w:framePr w:w="9079" w:wrap="notBeside" w:vAnchor="text" w:hAnchor="text" w:xAlign="center" w:y="1"/>
        <w:widowControl w:val="0"/>
        <w:keepNext w:val="0"/>
        <w:keepLines w:val="0"/>
        <w:shd w:val="clear" w:color="auto" w:fill="000000"/>
        <w:bidi w:val="0"/>
        <w:jc w:val="left"/>
        <w:spacing w:before="0" w:after="0"/>
        <w:ind w:left="0" w:right="0" w:firstLine="0"/>
      </w:pPr>
      <w:r>
        <w:rPr>
          <w:rStyle w:val="CharStyle47"/>
        </w:rPr>
        <w:t>Venkovní klimatizační jednotky - činnosti prováděné při pravidelné servisní prohlídce</w:t>
      </w:r>
    </w:p>
    <w:tbl>
      <w:tblPr>
        <w:tblOverlap w:val="never"/>
        <w:tblLayout w:type="fixed"/>
        <w:jc w:val="center"/>
      </w:tblPr>
      <w:tblGrid>
        <w:gridCol w:w="590"/>
        <w:gridCol w:w="6689"/>
        <w:gridCol w:w="1800"/>
      </w:tblGrid>
      <w:tr>
        <w:trPr>
          <w:trHeight w:val="209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8" w:lineRule="exact"/>
              <w:ind w:left="0" w:right="0" w:firstLine="0"/>
            </w:pPr>
            <w:r>
              <w:rPr>
                <w:rStyle w:val="CharStyle50"/>
              </w:rPr>
              <w:t>čislo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8" w:lineRule="exact"/>
              <w:ind w:left="0" w:right="0" w:firstLine="0"/>
            </w:pPr>
            <w:r>
              <w:rPr>
                <w:rStyle w:val="CharStyle50"/>
              </w:rPr>
              <w:t>DODÍs Činnosti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8" w:lineRule="exact"/>
              <w:ind w:left="0" w:right="0" w:firstLine="0"/>
            </w:pPr>
            <w:r>
              <w:rPr>
                <w:rStyle w:val="CharStyle50"/>
              </w:rPr>
              <w:t>interval</w:t>
            </w:r>
          </w:p>
        </w:tc>
      </w:tr>
      <w:tr>
        <w:trPr>
          <w:trHeight w:val="39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260" w:right="0" w:firstLine="0"/>
            </w:pPr>
            <w:r>
              <w:rPr>
                <w:rStyle w:val="CharStyle51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10" w:lineRule="exact"/>
              <w:ind w:left="0" w:right="0" w:firstLine="0"/>
            </w:pPr>
            <w:r>
              <w:rPr>
                <w:rStyle w:val="CharStyle51"/>
              </w:rPr>
              <w:t>vizuální kontrola zařízení (funkčnost jednotlivých zařízení, hlučnost točivých strojů)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260" w:right="0" w:firstLine="0"/>
            </w:pPr>
            <w:r>
              <w:rPr>
                <w:rStyle w:val="CharStyle51"/>
              </w:rPr>
              <w:t>Ix za 12 měsíců</w:t>
            </w:r>
          </w:p>
        </w:tc>
      </w:tr>
      <w:tr>
        <w:trPr>
          <w:trHeight w:val="19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260" w:right="0" w:firstLine="0"/>
            </w:pPr>
            <w:r>
              <w:rPr>
                <w:rStyle w:val="CharStyle51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10" w:lineRule="exact"/>
              <w:ind w:left="0" w:right="0" w:firstLine="0"/>
            </w:pPr>
            <w:r>
              <w:rPr>
                <w:rStyle w:val="CharStyle51"/>
              </w:rPr>
              <w:t>kontrola funkce axiálních ventilátoru kondenzátorú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2" w:lineRule="exact"/>
              <w:ind w:left="0" w:right="0" w:firstLine="0"/>
            </w:pPr>
            <w:r>
              <w:rPr>
                <w:rStyle w:val="CharStyle51"/>
              </w:rPr>
              <w:t xml:space="preserve">Ix za </w:t>
            </w:r>
            <w:r>
              <w:rPr>
                <w:rStyle w:val="CharStyle52"/>
              </w:rPr>
              <w:t>12</w:t>
            </w:r>
            <w:r>
              <w:rPr>
                <w:rStyle w:val="CharStyle51"/>
              </w:rPr>
              <w:t xml:space="preserve"> měsíců</w:t>
            </w:r>
          </w:p>
        </w:tc>
      </w:tr>
      <w:tr>
        <w:trPr>
          <w:trHeight w:val="19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260" w:right="0" w:firstLine="0"/>
            </w:pPr>
            <w:r>
              <w:rPr>
                <w:rStyle w:val="CharStyle51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10" w:lineRule="exact"/>
              <w:ind w:left="0" w:right="0" w:firstLine="0"/>
            </w:pPr>
            <w:r>
              <w:rPr>
                <w:rStyle w:val="CharStyle51"/>
              </w:rPr>
              <w:t>kontrola funkce kompresorů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2" w:lineRule="exact"/>
              <w:ind w:left="0" w:right="0" w:firstLine="0"/>
            </w:pPr>
            <w:r>
              <w:rPr>
                <w:rStyle w:val="CharStyle51"/>
              </w:rPr>
              <w:t xml:space="preserve">Ix za </w:t>
            </w:r>
            <w:r>
              <w:rPr>
                <w:rStyle w:val="CharStyle52"/>
              </w:rPr>
              <w:t>12</w:t>
            </w:r>
            <w:r>
              <w:rPr>
                <w:rStyle w:val="CharStyle51"/>
              </w:rPr>
              <w:t xml:space="preserve"> měsíců</w:t>
            </w:r>
          </w:p>
        </w:tc>
      </w:tr>
      <w:tr>
        <w:trPr>
          <w:trHeight w:val="18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260" w:right="0" w:firstLine="0"/>
            </w:pPr>
            <w:r>
              <w:rPr>
                <w:rStyle w:val="CharStyle51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10" w:lineRule="exact"/>
              <w:ind w:left="0" w:right="0" w:firstLine="0"/>
            </w:pPr>
            <w:r>
              <w:rPr>
                <w:rStyle w:val="CharStyle51"/>
              </w:rPr>
              <w:t>Čištění výměníků kondenzátorú mechanické a soedální chemií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0" w:lineRule="exact"/>
              <w:ind w:left="0" w:right="0" w:firstLine="0"/>
            </w:pPr>
            <w:r>
              <w:rPr>
                <w:rStyle w:val="CharStyle51"/>
              </w:rPr>
              <w:t>Ix za 12 měsíců</w:t>
            </w:r>
          </w:p>
        </w:tc>
      </w:tr>
      <w:tr>
        <w:trPr>
          <w:trHeight w:val="19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260" w:right="0" w:firstLine="0"/>
            </w:pPr>
            <w:r>
              <w:rPr>
                <w:rStyle w:val="CharStyle51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10" w:lineRule="exact"/>
              <w:ind w:left="0" w:right="0" w:firstLine="0"/>
            </w:pPr>
            <w:r>
              <w:rPr>
                <w:rStyle w:val="CharStyle51"/>
              </w:rPr>
              <w:t>kontrola funkce bezpečnostních ochran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0" w:lineRule="exact"/>
              <w:ind w:left="0" w:right="0" w:firstLine="0"/>
            </w:pPr>
            <w:r>
              <w:rPr>
                <w:rStyle w:val="CharStyle51"/>
              </w:rPr>
              <w:t>Ix za 12 měsíců</w:t>
            </w:r>
          </w:p>
        </w:tc>
      </w:tr>
      <w:tr>
        <w:trPr>
          <w:trHeight w:val="19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260" w:right="0" w:firstLine="0"/>
            </w:pPr>
            <w:r>
              <w:rPr>
                <w:rStyle w:val="CharStyle51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10" w:lineRule="exact"/>
              <w:ind w:left="0" w:right="0" w:firstLine="0"/>
            </w:pPr>
            <w:r>
              <w:rPr>
                <w:rStyle w:val="CharStyle51"/>
              </w:rPr>
              <w:t>ověření orovozního tlaku, přehřátí a oodchlazení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0" w:lineRule="exact"/>
              <w:ind w:left="0" w:right="0" w:firstLine="0"/>
            </w:pPr>
            <w:r>
              <w:rPr>
                <w:rStyle w:val="CharStyle51"/>
              </w:rPr>
              <w:t>Ix za 12 měsíců</w:t>
            </w:r>
          </w:p>
        </w:tc>
      </w:tr>
      <w:tr>
        <w:trPr>
          <w:trHeight w:val="19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260" w:right="0" w:firstLine="0"/>
            </w:pPr>
            <w:r>
              <w:rPr>
                <w:rStyle w:val="CharStyle51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10" w:lineRule="exact"/>
              <w:ind w:left="0" w:right="0" w:firstLine="0"/>
            </w:pPr>
            <w:r>
              <w:rPr>
                <w:rStyle w:val="CharStyle51"/>
              </w:rPr>
              <w:t>dotažení elektrických a hydraulických sooiů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0" w:lineRule="exact"/>
              <w:ind w:left="0" w:right="0" w:firstLine="0"/>
            </w:pPr>
            <w:r>
              <w:rPr>
                <w:rStyle w:val="CharStyle51"/>
              </w:rPr>
              <w:t>Ix za 12 měsíců</w:t>
            </w:r>
          </w:p>
        </w:tc>
      </w:tr>
      <w:tr>
        <w:trPr>
          <w:trHeight w:val="19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260" w:right="0" w:firstLine="0"/>
            </w:pPr>
            <w:r>
              <w:rPr>
                <w:rStyle w:val="CharStyle51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10" w:lineRule="exact"/>
              <w:ind w:left="0" w:right="0" w:firstLine="0"/>
            </w:pPr>
            <w:r>
              <w:rPr>
                <w:rStyle w:val="CharStyle51"/>
              </w:rPr>
              <w:t>kontrola těsnosti rozvodů chladivá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0" w:lineRule="exact"/>
              <w:ind w:left="0" w:right="0" w:firstLine="0"/>
            </w:pPr>
            <w:r>
              <w:rPr>
                <w:rStyle w:val="CharStyle51"/>
              </w:rPr>
              <w:t>Ix za 12 měsíců</w:t>
            </w:r>
          </w:p>
        </w:tc>
      </w:tr>
      <w:tr>
        <w:trPr>
          <w:trHeight w:val="19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220" w:firstLine="0"/>
            </w:pPr>
            <w:r>
              <w:rPr>
                <w:rStyle w:val="CharStyle51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10" w:lineRule="exact"/>
              <w:ind w:left="0" w:right="0" w:firstLine="0"/>
            </w:pPr>
            <w:r>
              <w:rPr>
                <w:rStyle w:val="CharStyle51"/>
              </w:rPr>
              <w:t>kontrola stavu izolace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0" w:lineRule="exact"/>
              <w:ind w:left="0" w:right="0" w:firstLine="0"/>
            </w:pPr>
            <w:r>
              <w:rPr>
                <w:rStyle w:val="CharStyle51"/>
              </w:rPr>
              <w:t>Ix za 12 měsíců</w:t>
            </w:r>
          </w:p>
        </w:tc>
      </w:tr>
      <w:tr>
        <w:trPr>
          <w:trHeight w:val="19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260" w:right="0" w:firstLine="0"/>
            </w:pPr>
            <w:r>
              <w:rPr>
                <w:rStyle w:val="CharStyle51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10" w:lineRule="exact"/>
              <w:ind w:left="0" w:right="0" w:firstLine="0"/>
            </w:pPr>
            <w:r>
              <w:rPr>
                <w:rStyle w:val="CharStyle51"/>
              </w:rPr>
              <w:t>kontrola hodnotv naoáiecího naoětí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0" w:lineRule="exact"/>
              <w:ind w:left="0" w:right="0" w:firstLine="0"/>
            </w:pPr>
            <w:r>
              <w:rPr>
                <w:rStyle w:val="CharStyle51"/>
              </w:rPr>
              <w:t>Ix za 12 měsíců</w:t>
            </w:r>
          </w:p>
        </w:tc>
      </w:tr>
      <w:tr>
        <w:trPr>
          <w:trHeight w:val="18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220" w:firstLine="0"/>
            </w:pPr>
            <w:r>
              <w:rPr>
                <w:rStyle w:val="CharStyle51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10" w:lineRule="exact"/>
              <w:ind w:left="0" w:right="0" w:firstLine="0"/>
            </w:pPr>
            <w:r>
              <w:rPr>
                <w:rStyle w:val="CharStyle51"/>
              </w:rPr>
              <w:t>měřeni oroudové zátěže iednotlivých fází a elektrického oříkonu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0" w:lineRule="exact"/>
              <w:ind w:left="0" w:right="0" w:firstLine="0"/>
            </w:pPr>
            <w:r>
              <w:rPr>
                <w:rStyle w:val="CharStyle51"/>
              </w:rPr>
              <w:t>Ix za 12 měsíců</w:t>
            </w:r>
          </w:p>
        </w:tc>
      </w:tr>
      <w:tr>
        <w:trPr>
          <w:trHeight w:val="19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260" w:right="0" w:firstLine="0"/>
            </w:pPr>
            <w:r>
              <w:rPr>
                <w:rStyle w:val="CharStyle51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10" w:lineRule="exact"/>
              <w:ind w:left="0" w:right="0" w:firstLine="0"/>
            </w:pPr>
            <w:r>
              <w:rPr>
                <w:rStyle w:val="CharStyle51"/>
              </w:rPr>
              <w:t>kontrola stavu selenoidového spínače kompresoru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0" w:lineRule="exact"/>
              <w:ind w:left="0" w:right="0" w:firstLine="0"/>
            </w:pPr>
            <w:r>
              <w:rPr>
                <w:rStyle w:val="CharStyle51"/>
              </w:rPr>
              <w:t>Ix za 12 měsíců</w:t>
            </w:r>
          </w:p>
        </w:tc>
      </w:tr>
      <w:tr>
        <w:trPr>
          <w:trHeight w:val="19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260" w:right="0" w:firstLine="0"/>
            </w:pPr>
            <w:r>
              <w:rPr>
                <w:rStyle w:val="CharStyle51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10" w:lineRule="exact"/>
              <w:ind w:left="0" w:right="0" w:firstLine="0"/>
            </w:pPr>
            <w:r>
              <w:rPr>
                <w:rStyle w:val="CharStyle51"/>
              </w:rPr>
              <w:t>revize těsnosti chladících okruhů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0" w:lineRule="exact"/>
              <w:ind w:left="0" w:right="0" w:firstLine="0"/>
            </w:pPr>
            <w:r>
              <w:rPr>
                <w:rStyle w:val="CharStyle51"/>
              </w:rPr>
              <w:t>Ix za 12 měsíců</w:t>
            </w:r>
          </w:p>
        </w:tc>
      </w:tr>
      <w:tr>
        <w:trPr>
          <w:trHeight w:val="194" w:hRule="exact"/>
        </w:trPr>
        <w:tc>
          <w:tcPr>
            <w:shd w:val="clear" w:color="auto" w:fill="FFFFFF"/>
            <w:gridSpan w:val="3"/>
            <w:tcBorders>
              <w:top w:val="single" w:sz="4"/>
            </w:tcBorders>
            <w:vAlign w:val="top"/>
          </w:tcPr>
          <w:p>
            <w:pPr>
              <w:framePr w:w="907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4" w:hRule="exact"/>
        </w:trPr>
        <w:tc>
          <w:tcPr>
            <w:shd w:val="clear" w:color="auto" w:fill="FFFFFF"/>
            <w:gridSpan w:val="3"/>
            <w:tcBorders/>
            <w:vAlign w:val="top"/>
          </w:tcPr>
          <w:p>
            <w:pPr>
              <w:framePr w:w="907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8" w:lineRule="exact"/>
              <w:ind w:left="0" w:right="0" w:firstLine="0"/>
            </w:pPr>
            <w:r>
              <w:rPr>
                <w:rStyle w:val="CharStyle50"/>
              </w:rPr>
              <w:t>Číslo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8" w:lineRule="exact"/>
              <w:ind w:left="0" w:right="0" w:firstLine="0"/>
            </w:pPr>
            <w:r>
              <w:rPr>
                <w:rStyle w:val="CharStyle50"/>
              </w:rPr>
              <w:t>DODÍS Činnosti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8" w:lineRule="exact"/>
              <w:ind w:left="0" w:right="0" w:firstLine="0"/>
            </w:pPr>
            <w:r>
              <w:rPr>
                <w:rStyle w:val="CharStyle50"/>
              </w:rPr>
              <w:t>interval</w:t>
            </w:r>
          </w:p>
        </w:tc>
      </w:tr>
      <w:tr>
        <w:trPr>
          <w:trHeight w:val="39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280" w:right="0" w:firstLine="0"/>
            </w:pPr>
            <w:r>
              <w:rPr>
                <w:rStyle w:val="CharStyle51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10" w:lineRule="exact"/>
              <w:ind w:left="0" w:right="0" w:firstLine="0"/>
            </w:pPr>
            <w:r>
              <w:rPr>
                <w:rStyle w:val="CharStyle51"/>
              </w:rPr>
              <w:t>vizuální kontrola zařízení (funkčnost jednotlivých zařízení, hlučnost točivých strojů)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260" w:right="0" w:firstLine="0"/>
            </w:pPr>
            <w:r>
              <w:rPr>
                <w:rStyle w:val="CharStyle51"/>
              </w:rPr>
              <w:t>2x za 12 měsíců</w:t>
            </w:r>
          </w:p>
        </w:tc>
      </w:tr>
      <w:tr>
        <w:trPr>
          <w:trHeight w:val="19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280" w:right="0" w:firstLine="0"/>
            </w:pPr>
            <w:r>
              <w:rPr>
                <w:rStyle w:val="CharStyle51"/>
              </w:rPr>
              <w:t>2 1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7"/>
              <w:framePr w:w="9079" w:wrap="notBeside" w:vAnchor="text" w:hAnchor="text" w:xAlign="center" w:y="1"/>
              <w:tabs>
                <w:tab w:leader="none" w:pos="6624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10" w:lineRule="exact"/>
              <w:ind w:left="0" w:right="0" w:firstLine="0"/>
            </w:pPr>
            <w:r>
              <w:rPr>
                <w:rStyle w:val="CharStyle51"/>
              </w:rPr>
              <w:t>dotažení elektrických a hydraulických sooiů</w:t>
              <w:tab/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0" w:lineRule="exact"/>
              <w:ind w:left="0" w:right="0" w:firstLine="0"/>
            </w:pPr>
            <w:r>
              <w:rPr>
                <w:rStyle w:val="CharStyle51"/>
              </w:rPr>
              <w:t>2x za 12 měsíců</w:t>
            </w:r>
          </w:p>
        </w:tc>
      </w:tr>
      <w:tr>
        <w:trPr>
          <w:trHeight w:val="19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280" w:right="0" w:firstLine="0"/>
            </w:pPr>
            <w:r>
              <w:rPr>
                <w:rStyle w:val="CharStyle51"/>
              </w:rPr>
              <w:t>3 '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10" w:lineRule="exact"/>
              <w:ind w:left="0" w:right="0" w:firstLine="0"/>
            </w:pPr>
            <w:r>
              <w:rPr>
                <w:rStyle w:val="CharStyle51"/>
              </w:rPr>
              <w:t>kontrola těsnosti rozvodů chladivá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0" w:lineRule="exact"/>
              <w:ind w:left="0" w:right="0" w:firstLine="0"/>
            </w:pPr>
            <w:r>
              <w:rPr>
                <w:rStyle w:val="CharStyle51"/>
              </w:rPr>
              <w:t>2x za 12 měsíců</w:t>
            </w:r>
          </w:p>
        </w:tc>
      </w:tr>
      <w:tr>
        <w:trPr>
          <w:trHeight w:val="18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280" w:right="0" w:firstLine="0"/>
            </w:pPr>
            <w:r>
              <w:rPr>
                <w:rStyle w:val="CharStyle51"/>
              </w:rPr>
              <w:t>4 1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7"/>
              <w:framePr w:w="9079" w:wrap="notBeside" w:vAnchor="text" w:hAnchor="text" w:xAlign="center" w:y="1"/>
              <w:tabs>
                <w:tab w:leader="none" w:pos="6617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10" w:lineRule="exact"/>
              <w:ind w:left="0" w:right="0" w:firstLine="0"/>
            </w:pPr>
            <w:r>
              <w:rPr>
                <w:rStyle w:val="CharStyle51"/>
              </w:rPr>
              <w:t>kontrola Stavu izolace</w:t>
              <w:tab/>
              <w:t>'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0" w:lineRule="exact"/>
              <w:ind w:left="0" w:right="0" w:firstLine="0"/>
            </w:pPr>
            <w:r>
              <w:rPr>
                <w:rStyle w:val="CharStyle51"/>
              </w:rPr>
              <w:t>2x za 12 měsíců</w:t>
            </w:r>
          </w:p>
        </w:tc>
      </w:tr>
      <w:tr>
        <w:trPr>
          <w:trHeight w:val="19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280" w:right="0" w:firstLine="0"/>
            </w:pPr>
            <w:r>
              <w:rPr>
                <w:rStyle w:val="CharStyle51"/>
              </w:rPr>
              <w:t>5 1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10" w:lineRule="exact"/>
              <w:ind w:left="0" w:right="0" w:firstLine="0"/>
            </w:pPr>
            <w:r>
              <w:rPr>
                <w:rStyle w:val="CharStyle51"/>
              </w:rPr>
              <w:t>vyčištění filtrů a čištění vÝoarníků soecialní chemií s desinfekcí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0" w:lineRule="exact"/>
              <w:ind w:left="0" w:right="0" w:firstLine="0"/>
            </w:pPr>
            <w:r>
              <w:rPr>
                <w:rStyle w:val="CharStyle51"/>
              </w:rPr>
              <w:t>2x za 12 měsíců</w:t>
            </w:r>
          </w:p>
        </w:tc>
      </w:tr>
      <w:tr>
        <w:trPr>
          <w:trHeight w:val="19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280" w:right="0" w:firstLine="0"/>
            </w:pPr>
            <w:r>
              <w:rPr>
                <w:rStyle w:val="CharStyle51"/>
              </w:rPr>
              <w:t>6 '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10" w:lineRule="exact"/>
              <w:ind w:left="0" w:right="0" w:firstLine="0"/>
            </w:pPr>
            <w:r>
              <w:rPr>
                <w:rStyle w:val="CharStyle51"/>
              </w:rPr>
              <w:t>čištění dekoračních oanelů vnitřních iednotek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0" w:lineRule="exact"/>
              <w:ind w:left="0" w:right="0" w:firstLine="0"/>
            </w:pPr>
            <w:r>
              <w:rPr>
                <w:rStyle w:val="CharStyle51"/>
              </w:rPr>
              <w:t>2x za 12 měsíců</w:t>
            </w:r>
          </w:p>
        </w:tc>
      </w:tr>
      <w:tr>
        <w:trPr>
          <w:trHeight w:val="19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280" w:right="0" w:firstLine="0"/>
            </w:pPr>
            <w:r>
              <w:rPr>
                <w:rStyle w:val="CharStyle51"/>
              </w:rPr>
              <w:t>7 1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10" w:lineRule="exact"/>
              <w:ind w:left="0" w:right="0" w:firstLine="0"/>
            </w:pPr>
            <w:r>
              <w:rPr>
                <w:rStyle w:val="CharStyle51"/>
              </w:rPr>
              <w:t>kontrola funkce a výkonů ventilátorů vnitřních iednotek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0" w:lineRule="exact"/>
              <w:ind w:left="0" w:right="0" w:firstLine="0"/>
            </w:pPr>
            <w:r>
              <w:rPr>
                <w:rStyle w:val="CharStyle51"/>
              </w:rPr>
              <w:t>2x za 12 měsíců</w:t>
            </w:r>
          </w:p>
        </w:tc>
      </w:tr>
      <w:tr>
        <w:trPr>
          <w:trHeight w:val="38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280" w:right="0" w:firstLine="0"/>
            </w:pPr>
            <w:r>
              <w:rPr>
                <w:rStyle w:val="CharStyle51"/>
              </w:rPr>
              <w:t>8 ,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4" w:lineRule="exact"/>
              <w:ind w:left="0" w:right="0" w:firstLine="0"/>
            </w:pPr>
            <w:r>
              <w:rPr>
                <w:rStyle w:val="CharStyle51"/>
              </w:rPr>
              <w:t>kontrola funkce dálkových ovladačů a výměna bateriových článků v dálkových ovladačích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260" w:right="0" w:firstLine="0"/>
            </w:pPr>
            <w:r>
              <w:rPr>
                <w:rStyle w:val="CharStyle51"/>
              </w:rPr>
              <w:t>2x za 12 měsíců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280" w:right="0" w:firstLine="0"/>
            </w:pPr>
            <w:r>
              <w:rPr>
                <w:rStyle w:val="CharStyle51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66" w:lineRule="exact"/>
              <w:ind w:left="0" w:right="0" w:firstLine="0"/>
            </w:pPr>
            <w:r>
              <w:rPr>
                <w:rStyle w:val="CharStyle51"/>
              </w:rPr>
              <w:t xml:space="preserve">Dorovnání Dožadovaných </w:t>
            </w:r>
            <w:r>
              <w:rPr>
                <w:rStyle w:val="CharStyle36"/>
              </w:rPr>
              <w:t xml:space="preserve">a </w:t>
            </w:r>
            <w:r>
              <w:rPr>
                <w:rStyle w:val="CharStyle51"/>
              </w:rPr>
              <w:t>skutečných teolot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260" w:right="0" w:firstLine="0"/>
            </w:pPr>
            <w:r>
              <w:rPr>
                <w:rStyle w:val="CharStyle51"/>
              </w:rPr>
              <w:t>2x za 12 měsíců</w:t>
            </w:r>
          </w:p>
        </w:tc>
      </w:tr>
      <w:tr>
        <w:trPr>
          <w:trHeight w:val="209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280" w:right="0" w:firstLine="0"/>
            </w:pPr>
            <w:r>
              <w:rPr>
                <w:rStyle w:val="CharStyle51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10" w:lineRule="exact"/>
              <w:ind w:left="0" w:right="0" w:firstLine="0"/>
            </w:pPr>
            <w:r>
              <w:rPr>
                <w:rStyle w:val="CharStyle51"/>
              </w:rPr>
              <w:t>zaškolení obsluhv klimatizačních zařízení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7"/>
              <w:framePr w:w="90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0" w:lineRule="exact"/>
              <w:ind w:left="0" w:right="0" w:firstLine="0"/>
            </w:pPr>
            <w:r>
              <w:rPr>
                <w:rStyle w:val="CharStyle51"/>
              </w:rPr>
              <w:t>2x za 12 měsíců</w:t>
            </w:r>
          </w:p>
        </w:tc>
      </w:tr>
    </w:tbl>
    <w:p>
      <w:pPr>
        <w:pStyle w:val="Style48"/>
        <w:framePr w:w="9079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Vypracoval: Libor Válek - KTK PRAHA</w:t>
      </w:r>
    </w:p>
    <w:p>
      <w:pPr>
        <w:framePr w:w="9079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pgSz w:w="12312" w:h="17122"/>
          <w:pgMar w:top="2405" w:left="1425" w:right="1808" w:bottom="6853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before="15" w:after="15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2312" w:h="17122"/>
          <w:pgMar w:top="2435" w:left="0" w:right="0" w:bottom="2435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42" type="#_x0000_t75" style="position:absolute;margin-left:32.05pt;margin-top:0;width:121.7pt;height:62.65pt;z-index:-251658750;mso-wrap-distance-left:5.pt;mso-wrap-distance-right:5.pt;mso-position-horizontal-relative:margin" wrapcoords="0 0">
            <v:imagedata r:id="rId11" r:href="rId12"/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525" w:lineRule="exact"/>
      </w:pPr>
    </w:p>
    <w:p>
      <w:pPr>
        <w:widowControl w:val="0"/>
        <w:rPr>
          <w:sz w:val="2"/>
          <w:szCs w:val="2"/>
        </w:rPr>
      </w:pPr>
    </w:p>
    <w:sectPr>
      <w:type w:val="continuous"/>
      <w:pgSz w:w="12312" w:h="17122"/>
      <w:pgMar w:top="2435" w:left="1425" w:right="1808" w:bottom="2435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Char Style 3 Exact"/>
    <w:basedOn w:val="DefaultParagraphFont"/>
    <w:link w:val="Style2"/>
    <w:rPr>
      <w:b w:val="0"/>
      <w:bCs w:val="0"/>
      <w:i w:val="0"/>
      <w:iCs w:val="0"/>
      <w:u w:val="none"/>
      <w:strike w:val="0"/>
      <w:smallCaps w:val="0"/>
      <w:sz w:val="10"/>
      <w:szCs w:val="10"/>
    </w:rPr>
  </w:style>
  <w:style w:type="character" w:customStyle="1" w:styleId="CharStyle5">
    <w:name w:val="Char Style 5 Exact"/>
    <w:basedOn w:val="DefaultParagraphFont"/>
    <w:link w:val="Style4"/>
    <w:rPr>
      <w:b w:val="0"/>
      <w:bCs w:val="0"/>
      <w:i w:val="0"/>
      <w:iCs w:val="0"/>
      <w:u w:val="none"/>
      <w:strike w:val="0"/>
      <w:smallCaps w:val="0"/>
      <w:sz w:val="108"/>
      <w:szCs w:val="108"/>
    </w:rPr>
  </w:style>
  <w:style w:type="character" w:customStyle="1" w:styleId="CharStyle7">
    <w:name w:val="Char Style 7 Exact"/>
    <w:basedOn w:val="DefaultParagraphFont"/>
    <w:rPr>
      <w:b w:val="0"/>
      <w:bCs w:val="0"/>
      <w:i w:val="0"/>
      <w:iCs w:val="0"/>
      <w:u w:val="none"/>
      <w:strike w:val="0"/>
      <w:smallCaps w:val="0"/>
      <w:sz w:val="15"/>
      <w:szCs w:val="15"/>
    </w:rPr>
  </w:style>
  <w:style w:type="character" w:customStyle="1" w:styleId="CharStyle9">
    <w:name w:val="Char Style 9 Exact"/>
    <w:basedOn w:val="DefaultParagraphFont"/>
    <w:rPr>
      <w:b w:val="0"/>
      <w:bCs w:val="0"/>
      <w:i w:val="0"/>
      <w:iCs w:val="0"/>
      <w:u w:val="none"/>
      <w:strike w:val="0"/>
      <w:smallCaps w:val="0"/>
      <w:sz w:val="11"/>
      <w:szCs w:val="11"/>
      <w:rFonts w:ascii="Courier New" w:eastAsia="Courier New" w:hAnsi="Courier New" w:cs="Courier New"/>
    </w:rPr>
  </w:style>
  <w:style w:type="character" w:customStyle="1" w:styleId="CharStyle10">
    <w:name w:val="Char Style 10 Exact"/>
    <w:basedOn w:val="CharStyle21"/>
    <w:rPr>
      <w:sz w:val="10"/>
      <w:szCs w:val="10"/>
      <w:rFonts w:ascii="Times New Roman" w:eastAsia="Times New Roman" w:hAnsi="Times New Roman" w:cs="Times New Roman"/>
    </w:rPr>
  </w:style>
  <w:style w:type="character" w:customStyle="1" w:styleId="CharStyle12">
    <w:name w:val="Char Style 12 Exact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26"/>
      <w:szCs w:val="26"/>
      <w:w w:val="150"/>
    </w:rPr>
  </w:style>
  <w:style w:type="character" w:customStyle="1" w:styleId="CharStyle14">
    <w:name w:val="Char Style 14"/>
    <w:basedOn w:val="DefaultParagraphFont"/>
    <w:link w:val="Style13"/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character" w:customStyle="1" w:styleId="CharStyle16">
    <w:name w:val="Char Style 16 Exact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sz w:val="17"/>
      <w:szCs w:val="17"/>
      <w:spacing w:val="50"/>
    </w:rPr>
  </w:style>
  <w:style w:type="character" w:customStyle="1" w:styleId="CharStyle18">
    <w:name w:val="Char Style 18 Exact"/>
    <w:basedOn w:val="DefaultParagraphFont"/>
    <w:rPr>
      <w:b w:val="0"/>
      <w:bCs w:val="0"/>
      <w:i w:val="0"/>
      <w:iCs w:val="0"/>
      <w:u w:val="none"/>
      <w:strike w:val="0"/>
      <w:smallCaps w:val="0"/>
    </w:rPr>
  </w:style>
  <w:style w:type="character" w:customStyle="1" w:styleId="CharStyle20">
    <w:name w:val="Char Style 20"/>
    <w:basedOn w:val="DefaultParagraphFont"/>
    <w:link w:val="Style19"/>
    <w:rPr>
      <w:b/>
      <w:bCs/>
      <w:i w:val="0"/>
      <w:iCs w:val="0"/>
      <w:u w:val="none"/>
      <w:strike w:val="0"/>
      <w:smallCaps w:val="0"/>
    </w:rPr>
  </w:style>
  <w:style w:type="character" w:customStyle="1" w:styleId="CharStyle21">
    <w:name w:val="Char Style 21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11"/>
      <w:szCs w:val="11"/>
      <w:rFonts w:ascii="Courier New" w:eastAsia="Courier New" w:hAnsi="Courier New" w:cs="Courier New"/>
    </w:rPr>
  </w:style>
  <w:style w:type="character" w:customStyle="1" w:styleId="CharStyle23">
    <w:name w:val="Char Style 23"/>
    <w:basedOn w:val="DefaultParagraphFont"/>
    <w:link w:val="Style22"/>
    <w:rPr>
      <w:b/>
      <w:bCs/>
      <w:i w:val="0"/>
      <w:iCs w:val="0"/>
      <w:u w:val="none"/>
      <w:strike w:val="0"/>
      <w:smallCaps w:val="0"/>
    </w:rPr>
  </w:style>
  <w:style w:type="character" w:customStyle="1" w:styleId="CharStyle24">
    <w:name w:val="Char Style 24"/>
    <w:basedOn w:val="DefaultParagraphFont"/>
    <w:link w:val="Style17"/>
    <w:rPr>
      <w:b w:val="0"/>
      <w:bCs w:val="0"/>
      <w:i w:val="0"/>
      <w:iCs w:val="0"/>
      <w:u w:val="none"/>
      <w:strike w:val="0"/>
      <w:smallCaps w:val="0"/>
    </w:rPr>
  </w:style>
  <w:style w:type="character" w:customStyle="1" w:styleId="CharStyle25">
    <w:name w:val="Char Style 25"/>
    <w:basedOn w:val="CharStyle23"/>
    <w:rPr>
      <w:lang w:val="cs-CZ" w:eastAsia="cs-CZ" w:bidi="cs-CZ"/>
      <w:b/>
      <w:bCs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6">
    <w:name w:val="Char Style 26"/>
    <w:basedOn w:val="CharStyle24"/>
    <w:rPr>
      <w:lang w:val="cs-CZ" w:eastAsia="cs-CZ" w:bidi="cs-CZ"/>
      <w:b/>
      <w:bCs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8">
    <w:name w:val="Char Style 28"/>
    <w:basedOn w:val="DefaultParagraphFont"/>
    <w:link w:val="Style27"/>
    <w:rPr>
      <w:b/>
      <w:bCs/>
      <w:i w:val="0"/>
      <w:iCs w:val="0"/>
      <w:u w:val="none"/>
      <w:strike w:val="0"/>
      <w:smallCaps w:val="0"/>
      <w:sz w:val="32"/>
      <w:szCs w:val="32"/>
    </w:rPr>
  </w:style>
  <w:style w:type="character" w:customStyle="1" w:styleId="CharStyle29">
    <w:name w:val="Char Style 29"/>
    <w:basedOn w:val="CharStyle28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1">
    <w:name w:val="Char Style 31 Exact"/>
    <w:basedOn w:val="DefaultParagraphFont"/>
    <w:link w:val="Style30"/>
    <w:rPr>
      <w:b w:val="0"/>
      <w:bCs w:val="0"/>
      <w:i w:val="0"/>
      <w:iCs w:val="0"/>
      <w:u w:val="none"/>
      <w:strike w:val="0"/>
      <w:smallCaps w:val="0"/>
    </w:rPr>
  </w:style>
  <w:style w:type="character" w:customStyle="1" w:styleId="CharStyle33">
    <w:name w:val="Char Style 33 Exact"/>
    <w:basedOn w:val="DefaultParagraphFont"/>
    <w:link w:val="Style32"/>
    <w:rPr>
      <w:b/>
      <w:bCs/>
      <w:i w:val="0"/>
      <w:iCs w:val="0"/>
      <w:u w:val="none"/>
      <w:strike w:val="0"/>
      <w:smallCaps w:val="0"/>
    </w:rPr>
  </w:style>
  <w:style w:type="character" w:customStyle="1" w:styleId="CharStyle35">
    <w:name w:val="Char Style 35 Exact"/>
    <w:basedOn w:val="DefaultParagraphFont"/>
    <w:link w:val="Style34"/>
    <w:rPr>
      <w:b w:val="0"/>
      <w:bCs w:val="0"/>
      <w:i w:val="0"/>
      <w:iCs w:val="0"/>
      <w:u w:val="none"/>
      <w:strike w:val="0"/>
      <w:smallCaps w:val="0"/>
      <w:sz w:val="19"/>
      <w:szCs w:val="19"/>
    </w:rPr>
  </w:style>
  <w:style w:type="character" w:customStyle="1" w:styleId="CharStyle36">
    <w:name w:val="Char Style 36"/>
    <w:basedOn w:val="CharStyle24"/>
    <w:rPr>
      <w:lang w:val="cs-CZ" w:eastAsia="cs-CZ" w:bidi="cs-CZ"/>
      <w:sz w:val="15"/>
      <w:szCs w:val="15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7">
    <w:name w:val="Char Style 37"/>
    <w:basedOn w:val="CharStyle24"/>
    <w:rPr>
      <w:lang w:val="cs-CZ" w:eastAsia="cs-CZ" w:bidi="cs-CZ"/>
      <w:sz w:val="16"/>
      <w:szCs w:val="16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customStyle="1" w:styleId="CharStyle38">
    <w:name w:val="Char Style 38"/>
    <w:basedOn w:val="CharStyle24"/>
    <w:rPr>
      <w:lang w:val="cs-CZ" w:eastAsia="cs-CZ" w:bidi="cs-CZ"/>
      <w:i/>
      <w:iCs/>
      <w:sz w:val="14"/>
      <w:szCs w:val="1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40">
    <w:name w:val="Char Style 40 Exact"/>
    <w:basedOn w:val="DefaultParagraphFont"/>
    <w:link w:val="Style39"/>
    <w:rPr>
      <w:b w:val="0"/>
      <w:bCs w:val="0"/>
      <w:i w:val="0"/>
      <w:iCs w:val="0"/>
      <w:u w:val="none"/>
      <w:strike w:val="0"/>
      <w:smallCaps w:val="0"/>
      <w:sz w:val="15"/>
      <w:szCs w:val="15"/>
    </w:rPr>
  </w:style>
  <w:style w:type="character" w:customStyle="1" w:styleId="CharStyle41">
    <w:name w:val="Char Style 41 Exact"/>
    <w:basedOn w:val="CharStyle40"/>
    <w:rPr>
      <w:lang w:val="cs-CZ" w:eastAsia="cs-CZ" w:bidi="cs-CZ"/>
      <w:rFonts w:ascii="Times New Roman" w:eastAsia="Times New Roman" w:hAnsi="Times New Roman" w:cs="Times New Roman"/>
      <w:w w:val="100"/>
      <w:spacing w:val="0"/>
      <w:color w:val="FFFFFF"/>
      <w:position w:val="0"/>
    </w:rPr>
  </w:style>
  <w:style w:type="character" w:customStyle="1" w:styleId="CharStyle42">
    <w:name w:val="Char Style 42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15"/>
      <w:szCs w:val="15"/>
    </w:rPr>
  </w:style>
  <w:style w:type="character" w:customStyle="1" w:styleId="CharStyle44">
    <w:name w:val="Char Style 44"/>
    <w:basedOn w:val="DefaultParagraphFont"/>
    <w:link w:val="Style43"/>
    <w:rPr>
      <w:b w:val="0"/>
      <w:bCs w:val="0"/>
      <w:i w:val="0"/>
      <w:iCs w:val="0"/>
      <w:u w:val="none"/>
      <w:strike w:val="0"/>
      <w:smallCaps w:val="0"/>
      <w:sz w:val="18"/>
      <w:szCs w:val="18"/>
    </w:rPr>
  </w:style>
  <w:style w:type="character" w:customStyle="1" w:styleId="CharStyle46">
    <w:name w:val="Char Style 46"/>
    <w:basedOn w:val="DefaultParagraphFont"/>
    <w:link w:val="Style45"/>
    <w:rPr>
      <w:b w:val="0"/>
      <w:bCs w:val="0"/>
      <w:i w:val="0"/>
      <w:iCs w:val="0"/>
      <w:u w:val="none"/>
      <w:strike w:val="0"/>
      <w:smallCaps w:val="0"/>
      <w:sz w:val="18"/>
      <w:szCs w:val="18"/>
      <w:spacing w:val="10"/>
    </w:rPr>
  </w:style>
  <w:style w:type="character" w:customStyle="1" w:styleId="CharStyle47">
    <w:name w:val="Char Style 47"/>
    <w:basedOn w:val="CharStyle46"/>
    <w:rPr>
      <w:lang w:val="cs-CZ" w:eastAsia="cs-CZ" w:bidi="cs-CZ"/>
      <w:rFonts w:ascii="Times New Roman" w:eastAsia="Times New Roman" w:hAnsi="Times New Roman" w:cs="Times New Roman"/>
      <w:w w:val="100"/>
      <w:color w:val="FFFFFF"/>
      <w:position w:val="0"/>
    </w:rPr>
  </w:style>
  <w:style w:type="character" w:customStyle="1" w:styleId="CharStyle49">
    <w:name w:val="Char Style 49"/>
    <w:basedOn w:val="DefaultParagraphFont"/>
    <w:link w:val="Style48"/>
    <w:rPr>
      <w:b w:val="0"/>
      <w:bCs w:val="0"/>
      <w:i w:val="0"/>
      <w:iCs w:val="0"/>
      <w:u w:val="none"/>
      <w:strike w:val="0"/>
      <w:smallCaps w:val="0"/>
      <w:sz w:val="15"/>
      <w:szCs w:val="15"/>
    </w:rPr>
  </w:style>
  <w:style w:type="character" w:customStyle="1" w:styleId="CharStyle50">
    <w:name w:val="Char Style 50"/>
    <w:basedOn w:val="CharStyle24"/>
    <w:rPr>
      <w:lang w:val="cs-CZ" w:eastAsia="cs-CZ" w:bidi="cs-CZ"/>
      <w:sz w:val="17"/>
      <w:szCs w:val="17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51">
    <w:name w:val="Char Style 51"/>
    <w:basedOn w:val="CharStyle24"/>
    <w:rPr>
      <w:lang w:val="cs-CZ" w:eastAsia="cs-CZ" w:bidi="cs-CZ"/>
      <w:sz w:val="10"/>
      <w:szCs w:val="10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52">
    <w:name w:val="Char Style 52"/>
    <w:basedOn w:val="CharStyle24"/>
    <w:rPr>
      <w:lang w:val="cs-CZ" w:eastAsia="cs-CZ" w:bidi="cs-CZ"/>
      <w:sz w:val="16"/>
      <w:szCs w:val="16"/>
      <w:rFonts w:ascii="Courier New" w:eastAsia="Courier New" w:hAnsi="Courier New" w:cs="Courier New"/>
      <w:w w:val="100"/>
      <w:spacing w:val="0"/>
      <w:color w:val="000000"/>
      <w:position w:val="0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00" w:line="110" w:lineRule="exact"/>
    </w:pPr>
    <w:rPr>
      <w:b w:val="0"/>
      <w:bCs w:val="0"/>
      <w:i w:val="0"/>
      <w:iCs w:val="0"/>
      <w:u w:val="none"/>
      <w:strike w:val="0"/>
      <w:smallCaps w:val="0"/>
      <w:sz w:val="10"/>
      <w:szCs w:val="10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before="340" w:line="1196" w:lineRule="exact"/>
    </w:pPr>
    <w:rPr>
      <w:b w:val="0"/>
      <w:bCs w:val="0"/>
      <w:i w:val="0"/>
      <w:iCs w:val="0"/>
      <w:u w:val="none"/>
      <w:strike w:val="0"/>
      <w:smallCaps w:val="0"/>
      <w:sz w:val="108"/>
      <w:szCs w:val="108"/>
    </w:rPr>
  </w:style>
  <w:style w:type="paragraph" w:customStyle="1" w:styleId="Style6">
    <w:name w:val="Style 6"/>
    <w:basedOn w:val="Normal"/>
    <w:link w:val="CharStyle42"/>
    <w:pPr>
      <w:widowControl w:val="0"/>
      <w:shd w:val="clear" w:color="auto" w:fill="FFFFFF"/>
      <w:jc w:val="right"/>
      <w:spacing w:before="80" w:after="80" w:line="166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</w:rPr>
  </w:style>
  <w:style w:type="paragraph" w:customStyle="1" w:styleId="Style8">
    <w:name w:val="Style 8"/>
    <w:basedOn w:val="Normal"/>
    <w:link w:val="CharStyle21"/>
    <w:pPr>
      <w:widowControl w:val="0"/>
      <w:shd w:val="clear" w:color="auto" w:fill="FFFFFF"/>
      <w:jc w:val="both"/>
      <w:spacing w:after="80" w:line="94" w:lineRule="exact"/>
    </w:pPr>
    <w:rPr>
      <w:b w:val="0"/>
      <w:bCs w:val="0"/>
      <w:i w:val="0"/>
      <w:iCs w:val="0"/>
      <w:u w:val="none"/>
      <w:strike w:val="0"/>
      <w:smallCaps w:val="0"/>
      <w:sz w:val="11"/>
      <w:szCs w:val="11"/>
      <w:rFonts w:ascii="Courier New" w:eastAsia="Courier New" w:hAnsi="Courier New" w:cs="Courier New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before="80" w:line="288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w w:val="150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</w:pPr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spacing w:line="188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spacing w:val="50"/>
    </w:rPr>
  </w:style>
  <w:style w:type="paragraph" w:customStyle="1" w:styleId="Style17">
    <w:name w:val="Style 17"/>
    <w:basedOn w:val="Normal"/>
    <w:link w:val="CharStyle24"/>
    <w:pPr>
      <w:widowControl w:val="0"/>
      <w:shd w:val="clear" w:color="auto" w:fill="FFFFFF"/>
      <w:spacing w:line="317" w:lineRule="exact"/>
      <w:ind w:hanging="280"/>
    </w:pPr>
    <w:rPr>
      <w:b w:val="0"/>
      <w:bCs w:val="0"/>
      <w:i w:val="0"/>
      <w:iCs w:val="0"/>
      <w:u w:val="none"/>
      <w:strike w:val="0"/>
      <w:smallCaps w:val="0"/>
    </w:rPr>
  </w:style>
  <w:style w:type="paragraph" w:customStyle="1" w:styleId="Style19">
    <w:name w:val="Style 19"/>
    <w:basedOn w:val="Normal"/>
    <w:link w:val="CharStyle20"/>
    <w:pPr>
      <w:widowControl w:val="0"/>
      <w:shd w:val="clear" w:color="auto" w:fill="FFFFFF"/>
      <w:jc w:val="center"/>
      <w:outlineLvl w:val="2"/>
      <w:spacing w:after="180" w:line="266" w:lineRule="exact"/>
    </w:pPr>
    <w:rPr>
      <w:b/>
      <w:bCs/>
      <w:i w:val="0"/>
      <w:iCs w:val="0"/>
      <w:u w:val="none"/>
      <w:strike w:val="0"/>
      <w:smallCaps w:val="0"/>
    </w:rPr>
  </w:style>
  <w:style w:type="paragraph" w:customStyle="1" w:styleId="Style22">
    <w:name w:val="Style 22"/>
    <w:basedOn w:val="Normal"/>
    <w:link w:val="CharStyle23"/>
    <w:pPr>
      <w:widowControl w:val="0"/>
      <w:shd w:val="clear" w:color="auto" w:fill="FFFFFF"/>
      <w:spacing w:line="317" w:lineRule="exact"/>
    </w:pPr>
    <w:rPr>
      <w:b/>
      <w:bCs/>
      <w:i w:val="0"/>
      <w:iCs w:val="0"/>
      <w:u w:val="none"/>
      <w:strike w:val="0"/>
      <w:smallCaps w:val="0"/>
    </w:rPr>
  </w:style>
  <w:style w:type="paragraph" w:customStyle="1" w:styleId="Style27">
    <w:name w:val="Style 27"/>
    <w:basedOn w:val="Normal"/>
    <w:link w:val="CharStyle28"/>
    <w:pPr>
      <w:widowControl w:val="0"/>
      <w:shd w:val="clear" w:color="auto" w:fill="FFFFFF"/>
      <w:jc w:val="center"/>
      <w:outlineLvl w:val="0"/>
      <w:spacing w:before="1120" w:line="274" w:lineRule="exact"/>
    </w:pPr>
    <w:rPr>
      <w:b/>
      <w:bCs/>
      <w:i w:val="0"/>
      <w:iCs w:val="0"/>
      <w:u w:val="none"/>
      <w:strike w:val="0"/>
      <w:smallCaps w:val="0"/>
      <w:sz w:val="32"/>
      <w:szCs w:val="32"/>
    </w:rPr>
  </w:style>
  <w:style w:type="paragraph" w:customStyle="1" w:styleId="Style30">
    <w:name w:val="Style 30"/>
    <w:basedOn w:val="Normal"/>
    <w:link w:val="CharStyle31"/>
    <w:pPr>
      <w:widowControl w:val="0"/>
      <w:shd w:val="clear" w:color="auto" w:fill="FFFFFF"/>
      <w:spacing w:line="266" w:lineRule="exact"/>
    </w:pPr>
    <w:rPr>
      <w:b w:val="0"/>
      <w:bCs w:val="0"/>
      <w:i w:val="0"/>
      <w:iCs w:val="0"/>
      <w:u w:val="none"/>
      <w:strike w:val="0"/>
      <w:smallCaps w:val="0"/>
    </w:rPr>
  </w:style>
  <w:style w:type="paragraph" w:customStyle="1" w:styleId="Style32">
    <w:name w:val="Style 32"/>
    <w:basedOn w:val="Normal"/>
    <w:link w:val="CharStyle33"/>
    <w:pPr>
      <w:widowControl w:val="0"/>
      <w:shd w:val="clear" w:color="auto" w:fill="FFFFFF"/>
      <w:outlineLvl w:val="1"/>
      <w:spacing w:line="266" w:lineRule="exact"/>
    </w:pPr>
    <w:rPr>
      <w:b/>
      <w:bCs/>
      <w:i w:val="0"/>
      <w:iCs w:val="0"/>
      <w:u w:val="none"/>
      <w:strike w:val="0"/>
      <w:smallCaps w:val="0"/>
    </w:rPr>
  </w:style>
  <w:style w:type="paragraph" w:customStyle="1" w:styleId="Style34">
    <w:name w:val="Style 34"/>
    <w:basedOn w:val="Normal"/>
    <w:link w:val="CharStyle35"/>
    <w:pPr>
      <w:widowControl w:val="0"/>
      <w:shd w:val="clear" w:color="auto" w:fill="FFFFFF"/>
      <w:spacing w:line="21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</w:rPr>
  </w:style>
  <w:style w:type="paragraph" w:customStyle="1" w:styleId="Style39">
    <w:name w:val="Style 39"/>
    <w:basedOn w:val="Normal"/>
    <w:link w:val="CharStyle40"/>
    <w:pPr>
      <w:widowControl w:val="0"/>
      <w:shd w:val="clear" w:color="auto" w:fill="FFFFFF"/>
      <w:spacing w:line="166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</w:rPr>
  </w:style>
  <w:style w:type="paragraph" w:customStyle="1" w:styleId="Style43">
    <w:name w:val="Style 43"/>
    <w:basedOn w:val="Normal"/>
    <w:link w:val="CharStyle44"/>
    <w:pPr>
      <w:widowControl w:val="0"/>
      <w:shd w:val="clear" w:color="auto" w:fill="FFFFFF"/>
      <w:spacing w:line="20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</w:rPr>
  </w:style>
  <w:style w:type="paragraph" w:customStyle="1" w:styleId="Style45">
    <w:name w:val="Style 45"/>
    <w:basedOn w:val="Normal"/>
    <w:link w:val="CharStyle46"/>
    <w:pPr>
      <w:widowControl w:val="0"/>
      <w:shd w:val="clear" w:color="auto" w:fill="FFFFFF"/>
      <w:spacing w:line="20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spacing w:val="10"/>
    </w:rPr>
  </w:style>
  <w:style w:type="paragraph" w:customStyle="1" w:styleId="Style48">
    <w:name w:val="Style 48"/>
    <w:basedOn w:val="Normal"/>
    <w:link w:val="CharStyle49"/>
    <w:pPr>
      <w:widowControl w:val="0"/>
      <w:shd w:val="clear" w:color="auto" w:fill="FFFFFF"/>
      <w:spacing w:line="166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/Relationships>
</file>