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bookmarkStart w:id="0" w:name="_GoBack"/>
      <w:bookmarkEnd w:id="0"/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1359B76F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904F5E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4A022BD8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904F5E">
        <w:rPr>
          <w:sz w:val="24"/>
          <w:szCs w:val="24"/>
        </w:rPr>
        <w:t>XXXXX</w:t>
      </w:r>
      <w:r w:rsidRPr="00A66240">
        <w:rPr>
          <w:sz w:val="24"/>
          <w:szCs w:val="24"/>
        </w:rPr>
        <w:t xml:space="preserve"> </w:t>
      </w:r>
    </w:p>
    <w:p w14:paraId="71BA997E" w14:textId="7E56A031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904F5E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7B515F5E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904F5E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3F58CD96" w:rsidR="00A66240" w:rsidRPr="006D60C0" w:rsidRDefault="00A66240" w:rsidP="006D60C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904F5E">
        <w:rPr>
          <w:rFonts w:ascii="Times New Roman" w:hAnsi="Times New Roman"/>
          <w:color w:val="000000"/>
          <w:sz w:val="24"/>
          <w:szCs w:val="20"/>
        </w:rPr>
        <w:t>XXXXX</w:t>
      </w:r>
    </w:p>
    <w:p w14:paraId="6C710B60" w14:textId="7176AA35" w:rsidR="006D60C0" w:rsidRPr="002A3430" w:rsidRDefault="006D60C0" w:rsidP="006D60C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</w:r>
      <w:r w:rsidR="00904F5E">
        <w:rPr>
          <w:rFonts w:ascii="Times New Roman" w:hAnsi="Times New Roman"/>
          <w:color w:val="000000"/>
          <w:sz w:val="24"/>
          <w:szCs w:val="20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2ACCBED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67081BE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704D" w:rsidRPr="00067C56">
        <w:rPr>
          <w:b/>
          <w:sz w:val="24"/>
          <w:szCs w:val="24"/>
        </w:rPr>
        <w:t>TRASKO, a.s.</w:t>
      </w:r>
    </w:p>
    <w:p w14:paraId="09A4E16D" w14:textId="205DF755" w:rsidR="00610963" w:rsidRDefault="00A66240" w:rsidP="00610963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704D">
        <w:rPr>
          <w:sz w:val="24"/>
          <w:szCs w:val="24"/>
        </w:rPr>
        <w:t>Na Nouzce 487/8, 682 01Vyškov</w:t>
      </w:r>
      <w:r w:rsidR="00610963" w:rsidRPr="00A66240">
        <w:rPr>
          <w:sz w:val="24"/>
          <w:szCs w:val="24"/>
        </w:rPr>
        <w:t xml:space="preserve"> </w:t>
      </w:r>
    </w:p>
    <w:p w14:paraId="1994083A" w14:textId="4F852634" w:rsidR="00A66240" w:rsidRPr="00A66240" w:rsidRDefault="00A66240" w:rsidP="00610963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704D">
        <w:rPr>
          <w:sz w:val="24"/>
          <w:szCs w:val="24"/>
        </w:rPr>
        <w:t>v obchodním rejstříku u KS v Brně, oddíl B, vložka 2854</w:t>
      </w:r>
    </w:p>
    <w:p w14:paraId="5F0C4773" w14:textId="13E5AFFF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904F5E">
        <w:rPr>
          <w:sz w:val="24"/>
          <w:szCs w:val="24"/>
        </w:rPr>
        <w:t>XXXXX</w:t>
      </w:r>
    </w:p>
    <w:p w14:paraId="576600D6" w14:textId="24B41DAE" w:rsidR="00610963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704D">
        <w:rPr>
          <w:sz w:val="24"/>
          <w:szCs w:val="24"/>
        </w:rPr>
        <w:t>25549464</w:t>
      </w:r>
      <w:r w:rsidR="00610963" w:rsidRPr="00A66240">
        <w:rPr>
          <w:sz w:val="24"/>
          <w:szCs w:val="24"/>
        </w:rPr>
        <w:t xml:space="preserve"> </w:t>
      </w:r>
    </w:p>
    <w:p w14:paraId="18BFE23C" w14:textId="2CC4877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704D">
        <w:rPr>
          <w:sz w:val="24"/>
          <w:szCs w:val="24"/>
        </w:rPr>
        <w:t>CZ25549464</w:t>
      </w:r>
    </w:p>
    <w:p w14:paraId="75A5F640" w14:textId="52EF79F2" w:rsidR="00610963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704D">
        <w:rPr>
          <w:sz w:val="24"/>
          <w:szCs w:val="24"/>
        </w:rPr>
        <w:t>ksmgqzb</w:t>
      </w:r>
      <w:r w:rsidR="00610963" w:rsidRPr="00A66240">
        <w:rPr>
          <w:sz w:val="24"/>
          <w:szCs w:val="24"/>
        </w:rPr>
        <w:t xml:space="preserve"> </w:t>
      </w:r>
    </w:p>
    <w:p w14:paraId="60F4CBC6" w14:textId="503CB78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610963">
        <w:rPr>
          <w:sz w:val="24"/>
          <w:szCs w:val="24"/>
        </w:rPr>
        <w:t>Bankovní spojení:</w:t>
      </w:r>
      <w:r w:rsidRPr="00610963">
        <w:rPr>
          <w:sz w:val="24"/>
          <w:szCs w:val="24"/>
        </w:rPr>
        <w:tab/>
      </w:r>
      <w:r w:rsidRPr="00610963">
        <w:rPr>
          <w:sz w:val="24"/>
          <w:szCs w:val="24"/>
        </w:rPr>
        <w:tab/>
      </w:r>
      <w:r w:rsidR="00904F5E">
        <w:rPr>
          <w:sz w:val="24"/>
          <w:szCs w:val="24"/>
        </w:rPr>
        <w:t>XXXXX</w:t>
      </w:r>
    </w:p>
    <w:p w14:paraId="2A3A46DE" w14:textId="40B1608F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904F5E">
        <w:rPr>
          <w:sz w:val="24"/>
          <w:szCs w:val="24"/>
        </w:rPr>
        <w:t>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6C3C02D4" w:rsidR="00A66240" w:rsidRPr="002A3430" w:rsidRDefault="00A66240" w:rsidP="00610963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904F5E">
        <w:rPr>
          <w:rFonts w:ascii="Times New Roman" w:hAnsi="Times New Roman"/>
          <w:sz w:val="24"/>
          <w:szCs w:val="24"/>
        </w:rPr>
        <w:t>XXXXX</w:t>
      </w:r>
    </w:p>
    <w:p w14:paraId="75C2411F" w14:textId="6411F167" w:rsidR="00A66240" w:rsidRPr="002A3430" w:rsidRDefault="00A66240" w:rsidP="00610963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904F5E">
        <w:rPr>
          <w:rFonts w:ascii="Times New Roman" w:hAnsi="Times New Roman"/>
          <w:sz w:val="24"/>
          <w:szCs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2EE64333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>)</w:t>
      </w:r>
    </w:p>
    <w:p w14:paraId="5004B3AE" w14:textId="77777777" w:rsidR="00A66240" w:rsidRPr="00CD492C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Pr="00CD492C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CD492C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CD492C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CD492C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CD492C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CD492C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CD492C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CD492C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CD492C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CD492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7862A908" w14:textId="77D41ABC" w:rsidR="006D60C0" w:rsidRPr="00CD492C" w:rsidRDefault="003A4CC7" w:rsidP="006D60C0">
      <w:pPr>
        <w:spacing w:beforeLines="20" w:before="48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Předmětem </w:t>
      </w:r>
      <w:r w:rsidR="003B6F68" w:rsidRPr="00CD492C">
        <w:rPr>
          <w:sz w:val="24"/>
          <w:szCs w:val="24"/>
        </w:rPr>
        <w:t xml:space="preserve">této smlouvy je </w:t>
      </w:r>
      <w:r w:rsidR="00FA2D4A" w:rsidRPr="00CD492C">
        <w:rPr>
          <w:sz w:val="24"/>
          <w:szCs w:val="24"/>
        </w:rPr>
        <w:t xml:space="preserve">závazek zhotovitele </w:t>
      </w:r>
      <w:r w:rsidR="00692ECE" w:rsidRPr="00CD492C">
        <w:rPr>
          <w:sz w:val="24"/>
          <w:szCs w:val="24"/>
        </w:rPr>
        <w:t>zajisti</w:t>
      </w:r>
      <w:r w:rsidR="00AE2BBA" w:rsidRPr="00CD492C">
        <w:rPr>
          <w:sz w:val="24"/>
          <w:szCs w:val="24"/>
        </w:rPr>
        <w:t>t</w:t>
      </w:r>
      <w:r w:rsidR="00692ECE" w:rsidRPr="00CD492C">
        <w:rPr>
          <w:sz w:val="24"/>
          <w:szCs w:val="24"/>
        </w:rPr>
        <w:t xml:space="preserve"> pro objednatele realizaci </w:t>
      </w:r>
      <w:r w:rsidR="00610963" w:rsidRPr="00CD492C">
        <w:rPr>
          <w:sz w:val="24"/>
          <w:szCs w:val="24"/>
        </w:rPr>
        <w:t>díla</w:t>
      </w:r>
      <w:r w:rsidR="00472729" w:rsidRPr="00CD492C">
        <w:rPr>
          <w:sz w:val="24"/>
          <w:szCs w:val="24"/>
        </w:rPr>
        <w:t xml:space="preserve"> </w:t>
      </w:r>
      <w:r w:rsidR="006D60C0" w:rsidRPr="00FD5419">
        <w:rPr>
          <w:sz w:val="24"/>
          <w:szCs w:val="24"/>
        </w:rPr>
        <w:t>„</w:t>
      </w:r>
      <w:r w:rsidR="00610963" w:rsidRPr="00FD5419">
        <w:rPr>
          <w:sz w:val="24"/>
          <w:szCs w:val="24"/>
        </w:rPr>
        <w:t>N</w:t>
      </w:r>
      <w:r w:rsidR="004A2AAF" w:rsidRPr="00FD5419">
        <w:rPr>
          <w:sz w:val="24"/>
          <w:szCs w:val="24"/>
        </w:rPr>
        <w:t>ové měření a</w:t>
      </w:r>
      <w:r w:rsidR="00FD5419">
        <w:rPr>
          <w:sz w:val="24"/>
          <w:szCs w:val="24"/>
        </w:rPr>
        <w:t> </w:t>
      </w:r>
      <w:r w:rsidR="004A2AAF" w:rsidRPr="00FD5419">
        <w:rPr>
          <w:sz w:val="24"/>
          <w:szCs w:val="24"/>
        </w:rPr>
        <w:t>regulac</w:t>
      </w:r>
      <w:r w:rsidR="00610963" w:rsidRPr="00FD5419">
        <w:rPr>
          <w:sz w:val="24"/>
          <w:szCs w:val="24"/>
        </w:rPr>
        <w:t>e</w:t>
      </w:r>
      <w:r w:rsidR="006D60C0" w:rsidRPr="00FD5419">
        <w:rPr>
          <w:sz w:val="24"/>
          <w:szCs w:val="24"/>
        </w:rPr>
        <w:t xml:space="preserve"> (dále jen „MaR“) ve výměníkové stanici kas. </w:t>
      </w:r>
      <w:r w:rsidR="009B692E" w:rsidRPr="00FD5419">
        <w:rPr>
          <w:sz w:val="24"/>
          <w:szCs w:val="24"/>
        </w:rPr>
        <w:t>Jana Babáka 2, budova č. 69 Brno</w:t>
      </w:r>
      <w:r w:rsidR="006D60C0" w:rsidRPr="00FD5419">
        <w:rPr>
          <w:sz w:val="24"/>
          <w:szCs w:val="24"/>
        </w:rPr>
        <w:t>“</w:t>
      </w:r>
      <w:r w:rsidR="006D60C0" w:rsidRPr="00CD492C">
        <w:rPr>
          <w:sz w:val="24"/>
          <w:szCs w:val="24"/>
        </w:rPr>
        <w:t>.</w:t>
      </w:r>
    </w:p>
    <w:p w14:paraId="7BFB8706" w14:textId="77777777" w:rsidR="006D60C0" w:rsidRPr="00CD492C" w:rsidRDefault="006D60C0" w:rsidP="006D60C0">
      <w:pPr>
        <w:spacing w:beforeLines="20" w:before="48"/>
        <w:jc w:val="both"/>
        <w:rPr>
          <w:sz w:val="24"/>
          <w:szCs w:val="24"/>
        </w:rPr>
      </w:pPr>
    </w:p>
    <w:p w14:paraId="7B77D967" w14:textId="51FD144C" w:rsidR="006D60C0" w:rsidRPr="00CD492C" w:rsidRDefault="006D60C0" w:rsidP="006D60C0">
      <w:pPr>
        <w:spacing w:beforeLines="20" w:before="48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Předmětem veřejné zakázky je:</w:t>
      </w:r>
    </w:p>
    <w:p w14:paraId="699A18F6" w14:textId="75007B9A" w:rsidR="00610963" w:rsidRPr="00CD492C" w:rsidRDefault="00610963" w:rsidP="006D60C0">
      <w:pPr>
        <w:spacing w:beforeLines="20" w:before="48"/>
        <w:jc w:val="both"/>
        <w:rPr>
          <w:sz w:val="24"/>
          <w:szCs w:val="24"/>
        </w:rPr>
      </w:pPr>
    </w:p>
    <w:p w14:paraId="7E52EFC0" w14:textId="77777777" w:rsidR="006D60C0" w:rsidRPr="00CD492C" w:rsidRDefault="006D60C0" w:rsidP="006D60C0">
      <w:pPr>
        <w:spacing w:beforeLines="20" w:before="48"/>
        <w:ind w:left="709" w:hanging="709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Rozsah požadovaných prací:</w:t>
      </w:r>
    </w:p>
    <w:p w14:paraId="4EC48B64" w14:textId="1F129F40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>Provedení vlastní realizace díla podle zpracované projektové dokumentace „Projekt na nové MaR ve výměníkové stanici kas. Jana Babáka 2, budova č. 69 BRNO“ (zpracovatel EVČ s.r.o., Arnošta z Pardubic 676, 530 02 Pardubice) a vydaného závazného stanoviska č.</w:t>
      </w:r>
      <w:r w:rsidR="00EE14B9">
        <w:rPr>
          <w:sz w:val="24"/>
          <w:szCs w:val="24"/>
        </w:rPr>
        <w:t xml:space="preserve"> </w:t>
      </w:r>
      <w:r w:rsidRPr="00CD492C">
        <w:rPr>
          <w:sz w:val="24"/>
          <w:szCs w:val="24"/>
        </w:rPr>
        <w:t>j.</w:t>
      </w:r>
      <w:r w:rsidR="00FD5419">
        <w:rPr>
          <w:sz w:val="24"/>
          <w:szCs w:val="24"/>
        </w:rPr>
        <w:t xml:space="preserve"> </w:t>
      </w:r>
      <w:r w:rsidR="00CD492C" w:rsidRPr="00CD492C">
        <w:rPr>
          <w:sz w:val="24"/>
          <w:szCs w:val="24"/>
        </w:rPr>
        <w:t>1395-2/2013-4607</w:t>
      </w:r>
      <w:r w:rsidRPr="00CD492C">
        <w:rPr>
          <w:sz w:val="24"/>
          <w:szCs w:val="24"/>
        </w:rPr>
        <w:t xml:space="preserve"> ze dne </w:t>
      </w:r>
      <w:r w:rsidR="0096018D" w:rsidRPr="00CD492C">
        <w:rPr>
          <w:sz w:val="24"/>
          <w:szCs w:val="24"/>
        </w:rPr>
        <w:t>21. 10. 2013</w:t>
      </w:r>
      <w:r w:rsidRPr="00CD492C">
        <w:rPr>
          <w:sz w:val="24"/>
          <w:szCs w:val="24"/>
        </w:rPr>
        <w:t xml:space="preserve">, </w:t>
      </w:r>
      <w:r w:rsidR="00EE14B9">
        <w:rPr>
          <w:sz w:val="24"/>
          <w:szCs w:val="24"/>
        </w:rPr>
        <w:t xml:space="preserve">a to </w:t>
      </w:r>
      <w:r w:rsidRPr="00CD492C">
        <w:rPr>
          <w:sz w:val="24"/>
          <w:szCs w:val="24"/>
        </w:rPr>
        <w:t xml:space="preserve">za dodržení podmínek stanovisek vydaných v rámci inženýrské činnosti a dle </w:t>
      </w:r>
      <w:r w:rsidR="00EE14B9" w:rsidRPr="00CD492C">
        <w:rPr>
          <w:sz w:val="24"/>
          <w:szCs w:val="24"/>
        </w:rPr>
        <w:t>n</w:t>
      </w:r>
      <w:r w:rsidR="00EE14B9">
        <w:rPr>
          <w:sz w:val="24"/>
          <w:szCs w:val="24"/>
        </w:rPr>
        <w:t>a</w:t>
      </w:r>
      <w:r w:rsidR="00EE14B9" w:rsidRPr="00CD492C">
        <w:rPr>
          <w:sz w:val="24"/>
          <w:szCs w:val="24"/>
        </w:rPr>
        <w:t xml:space="preserve">ceněného </w:t>
      </w:r>
      <w:r w:rsidRPr="00CD492C">
        <w:rPr>
          <w:sz w:val="24"/>
          <w:szCs w:val="24"/>
        </w:rPr>
        <w:t>slepého soupisu stavebních prací a dodávek.</w:t>
      </w:r>
    </w:p>
    <w:p w14:paraId="652451DE" w14:textId="77777777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>Provedení zkoušek dle ČSN 060310.</w:t>
      </w:r>
    </w:p>
    <w:p w14:paraId="3D65A9FC" w14:textId="639E25F0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lastRenderedPageBreak/>
        <w:t>-</w:t>
      </w:r>
      <w:r w:rsidRPr="00CD492C">
        <w:rPr>
          <w:sz w:val="24"/>
          <w:szCs w:val="24"/>
        </w:rPr>
        <w:tab/>
        <w:t>Doložení veške</w:t>
      </w:r>
      <w:r w:rsidR="00610963" w:rsidRPr="00CD492C">
        <w:rPr>
          <w:sz w:val="24"/>
          <w:szCs w:val="24"/>
        </w:rPr>
        <w:t>rých výchozích revizí, protokolů o příslušných zkouškách, atestů</w:t>
      </w:r>
      <w:r w:rsidRPr="00CD492C">
        <w:rPr>
          <w:sz w:val="24"/>
          <w:szCs w:val="24"/>
        </w:rPr>
        <w:t xml:space="preserve"> výrobků a</w:t>
      </w:r>
      <w:r w:rsidR="00FD5419">
        <w:rPr>
          <w:sz w:val="24"/>
          <w:szCs w:val="24"/>
        </w:rPr>
        <w:t> </w:t>
      </w:r>
      <w:r w:rsidRPr="00CD492C">
        <w:rPr>
          <w:sz w:val="24"/>
          <w:szCs w:val="24"/>
        </w:rPr>
        <w:t>materiálu, doložení prohlášení o shodě na dodané výrobky a ostatní</w:t>
      </w:r>
      <w:r w:rsidR="00610963" w:rsidRPr="00CD492C">
        <w:rPr>
          <w:sz w:val="24"/>
          <w:szCs w:val="24"/>
        </w:rPr>
        <w:t>ch dokladů</w:t>
      </w:r>
      <w:r w:rsidRPr="00CD492C">
        <w:rPr>
          <w:sz w:val="24"/>
          <w:szCs w:val="24"/>
        </w:rPr>
        <w:t xml:space="preserve"> pro vydání kolaudačního souhlasu k provozu.</w:t>
      </w:r>
    </w:p>
    <w:p w14:paraId="0036F773" w14:textId="63681BC7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>Předání veškerých návodů na obsluhu jednotlivých zařízení, záruční</w:t>
      </w:r>
      <w:r w:rsidR="009B692E" w:rsidRPr="00CD492C">
        <w:rPr>
          <w:sz w:val="24"/>
          <w:szCs w:val="24"/>
        </w:rPr>
        <w:t>ch listů</w:t>
      </w:r>
      <w:r w:rsidRPr="00CD492C">
        <w:rPr>
          <w:sz w:val="24"/>
          <w:szCs w:val="24"/>
        </w:rPr>
        <w:t xml:space="preserve">, provedení </w:t>
      </w:r>
      <w:r w:rsidRPr="00CD492C">
        <w:rPr>
          <w:sz w:val="24"/>
          <w:szCs w:val="24"/>
        </w:rPr>
        <w:tab/>
        <w:t>zaškolení obsluhy.</w:t>
      </w:r>
    </w:p>
    <w:p w14:paraId="57BFB484" w14:textId="5BD7D6E5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>Vybav</w:t>
      </w:r>
      <w:r w:rsidR="00FD5419">
        <w:rPr>
          <w:sz w:val="24"/>
          <w:szCs w:val="24"/>
        </w:rPr>
        <w:t>ení</w:t>
      </w:r>
      <w:r w:rsidRPr="00CD492C">
        <w:rPr>
          <w:sz w:val="24"/>
          <w:szCs w:val="24"/>
        </w:rPr>
        <w:t xml:space="preserve"> předávací stanice lékárničkou, př</w:t>
      </w:r>
      <w:r w:rsidR="00FD5419">
        <w:rPr>
          <w:sz w:val="24"/>
          <w:szCs w:val="24"/>
        </w:rPr>
        <w:t xml:space="preserve">enosnou svítilnou a přenosnými </w:t>
      </w:r>
      <w:r w:rsidRPr="00CD492C">
        <w:rPr>
          <w:sz w:val="24"/>
          <w:szCs w:val="24"/>
        </w:rPr>
        <w:t>hasicími přístroji s</w:t>
      </w:r>
      <w:r w:rsidR="00FD5419">
        <w:rPr>
          <w:sz w:val="24"/>
          <w:szCs w:val="24"/>
        </w:rPr>
        <w:t> </w:t>
      </w:r>
      <w:r w:rsidRPr="00CD492C">
        <w:rPr>
          <w:sz w:val="24"/>
          <w:szCs w:val="24"/>
        </w:rPr>
        <w:t>náplní CO</w:t>
      </w:r>
      <w:r w:rsidR="009D33E2">
        <w:rPr>
          <w:sz w:val="24"/>
          <w:szCs w:val="24"/>
          <w:vertAlign w:val="subscript"/>
        </w:rPr>
        <w:t>2</w:t>
      </w:r>
      <w:r w:rsidR="00FA6643" w:rsidRPr="00CD492C">
        <w:rPr>
          <w:sz w:val="24"/>
          <w:szCs w:val="24"/>
        </w:rPr>
        <w:t xml:space="preserve"> (</w:t>
      </w:r>
      <w:r w:rsidR="009D33E2">
        <w:rPr>
          <w:sz w:val="24"/>
          <w:szCs w:val="24"/>
        </w:rPr>
        <w:t>o</w:t>
      </w:r>
      <w:r w:rsidR="009D33E2" w:rsidRPr="00CD492C">
        <w:rPr>
          <w:sz w:val="24"/>
          <w:szCs w:val="24"/>
        </w:rPr>
        <w:t xml:space="preserve">xid </w:t>
      </w:r>
      <w:r w:rsidR="0025246E" w:rsidRPr="00CD492C">
        <w:rPr>
          <w:sz w:val="24"/>
          <w:szCs w:val="24"/>
        </w:rPr>
        <w:t>uhličitý</w:t>
      </w:r>
      <w:r w:rsidR="00353AC3" w:rsidRPr="00CD492C">
        <w:rPr>
          <w:sz w:val="24"/>
          <w:szCs w:val="24"/>
        </w:rPr>
        <w:t>)</w:t>
      </w:r>
      <w:r w:rsidRPr="00CD492C">
        <w:rPr>
          <w:sz w:val="24"/>
          <w:szCs w:val="24"/>
        </w:rPr>
        <w:t>.</w:t>
      </w:r>
    </w:p>
    <w:p w14:paraId="707D1F91" w14:textId="1207B91C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 xml:space="preserve">Zpracování návrhu havarijních, provozních, požárních řádů a identifikace a hodnocení rizik </w:t>
      </w:r>
      <w:r w:rsidR="009D33E2" w:rsidRPr="00CD492C">
        <w:rPr>
          <w:sz w:val="24"/>
          <w:szCs w:val="24"/>
        </w:rPr>
        <w:t xml:space="preserve">pro výměníkové stanice </w:t>
      </w:r>
      <w:r w:rsidRPr="00CD492C">
        <w:rPr>
          <w:sz w:val="24"/>
          <w:szCs w:val="24"/>
        </w:rPr>
        <w:t>2x v listinné a 1x v elektronické podobě na CD (ve formátu *.doc).</w:t>
      </w:r>
    </w:p>
    <w:p w14:paraId="0B30F052" w14:textId="4F122F4A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>Zpracování projektové dokumentace skutečného provedení stavby 3x v listinné podobě a 2x v</w:t>
      </w:r>
      <w:r w:rsidR="00FD5419">
        <w:rPr>
          <w:sz w:val="24"/>
          <w:szCs w:val="24"/>
        </w:rPr>
        <w:t> </w:t>
      </w:r>
      <w:r w:rsidRPr="00CD492C">
        <w:rPr>
          <w:sz w:val="24"/>
          <w:szCs w:val="24"/>
        </w:rPr>
        <w:t xml:space="preserve">elektronické podobě na CD (ve formátu *.pdf a také zároveň ve formátu *.doc, *.xls *.dwg) – podle </w:t>
      </w:r>
      <w:r w:rsidR="00FD5419">
        <w:rPr>
          <w:sz w:val="24"/>
          <w:szCs w:val="24"/>
        </w:rPr>
        <w:t>v</w:t>
      </w:r>
      <w:r w:rsidRPr="00CD492C">
        <w:rPr>
          <w:sz w:val="24"/>
          <w:szCs w:val="24"/>
        </w:rPr>
        <w:t>yhlášky č. 499/2006 Sb. v platném znění - příloha č. 7.</w:t>
      </w:r>
    </w:p>
    <w:p w14:paraId="6F8029F7" w14:textId="16C49BBB" w:rsidR="006D60C0" w:rsidRPr="00CD492C" w:rsidRDefault="006D60C0" w:rsidP="00067C56">
      <w:pPr>
        <w:spacing w:beforeLines="20" w:before="48" w:after="120"/>
        <w:ind w:left="709" w:hanging="425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 xml:space="preserve">Součástí plnění smlouvy je průběžný a závěrečný úklid, odvoz a ekologická likvidace </w:t>
      </w:r>
      <w:r w:rsidRPr="00CD492C">
        <w:rPr>
          <w:sz w:val="24"/>
          <w:szCs w:val="24"/>
        </w:rPr>
        <w:tab/>
        <w:t xml:space="preserve">demontovaného materiálu a veškerého odpadu vzniklého při realizaci díla včetně </w:t>
      </w:r>
      <w:r w:rsidR="009B692E" w:rsidRPr="00CD492C">
        <w:rPr>
          <w:sz w:val="24"/>
          <w:szCs w:val="24"/>
        </w:rPr>
        <w:t xml:space="preserve">uložení </w:t>
      </w:r>
      <w:r w:rsidRPr="00CD492C">
        <w:rPr>
          <w:sz w:val="24"/>
          <w:szCs w:val="24"/>
        </w:rPr>
        <w:t>na</w:t>
      </w:r>
      <w:r w:rsidR="00FD5419">
        <w:rPr>
          <w:sz w:val="24"/>
          <w:szCs w:val="24"/>
        </w:rPr>
        <w:t> </w:t>
      </w:r>
      <w:r w:rsidRPr="00CD492C">
        <w:rPr>
          <w:sz w:val="24"/>
          <w:szCs w:val="24"/>
        </w:rPr>
        <w:t>skládku. Veškeré finanční prostředky získané za kovový odpad budou převedeny objednateli. Doklady o likvidaci odpadu budou předány objednateli do 5 dnů od odevzdání odpadu včetně dokladů o výkupu (vážních lístků).</w:t>
      </w:r>
    </w:p>
    <w:p w14:paraId="22D6E111" w14:textId="31E24208" w:rsidR="006D60C0" w:rsidRPr="00CD492C" w:rsidRDefault="006D60C0" w:rsidP="00067C56">
      <w:pPr>
        <w:spacing w:beforeLines="20" w:before="48"/>
        <w:ind w:left="709" w:hanging="425"/>
        <w:jc w:val="both"/>
        <w:rPr>
          <w:b/>
          <w:caps/>
          <w:sz w:val="24"/>
          <w:szCs w:val="24"/>
        </w:rPr>
      </w:pPr>
      <w:r w:rsidRPr="00CD492C">
        <w:rPr>
          <w:sz w:val="24"/>
          <w:szCs w:val="24"/>
        </w:rPr>
        <w:t>-</w:t>
      </w:r>
      <w:r w:rsidRPr="00CD492C">
        <w:rPr>
          <w:sz w:val="24"/>
          <w:szCs w:val="24"/>
        </w:rPr>
        <w:tab/>
        <w:t>Dodání bezpečnostního značení výměníkových stanic a dalších zařízení dle příslušných norem a</w:t>
      </w:r>
      <w:r w:rsidR="00FD5419">
        <w:rPr>
          <w:sz w:val="24"/>
          <w:szCs w:val="24"/>
        </w:rPr>
        <w:t> </w:t>
      </w:r>
      <w:r w:rsidRPr="00CD492C">
        <w:rPr>
          <w:sz w:val="24"/>
          <w:szCs w:val="24"/>
        </w:rPr>
        <w:t>předpisů.</w:t>
      </w:r>
      <w:r w:rsidRPr="00CD492C">
        <w:rPr>
          <w:b/>
          <w:caps/>
          <w:sz w:val="24"/>
          <w:szCs w:val="24"/>
        </w:rPr>
        <w:tab/>
      </w:r>
    </w:p>
    <w:p w14:paraId="0CDE1BE2" w14:textId="5F7075C3" w:rsidR="003A4CC7" w:rsidRDefault="003A4CC7" w:rsidP="006D60C0">
      <w:pPr>
        <w:spacing w:beforeLines="20" w:before="48"/>
        <w:jc w:val="both"/>
        <w:rPr>
          <w:color w:val="FF0000"/>
          <w:sz w:val="24"/>
          <w:szCs w:val="24"/>
        </w:rPr>
      </w:pPr>
    </w:p>
    <w:p w14:paraId="3266A78C" w14:textId="77777777" w:rsidR="009D33E2" w:rsidRPr="00CD492C" w:rsidRDefault="009D33E2" w:rsidP="006D60C0">
      <w:pPr>
        <w:spacing w:beforeLines="20" w:before="48"/>
        <w:jc w:val="both"/>
        <w:rPr>
          <w:color w:val="FF0000"/>
          <w:sz w:val="24"/>
          <w:szCs w:val="24"/>
        </w:rPr>
      </w:pPr>
    </w:p>
    <w:p w14:paraId="3FE064A0" w14:textId="77777777" w:rsidR="00A66240" w:rsidRPr="00CD492C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>II.</w:t>
      </w:r>
      <w:r w:rsidRPr="00CD492C">
        <w:rPr>
          <w:sz w:val="24"/>
          <w:szCs w:val="24"/>
        </w:rPr>
        <w:t xml:space="preserve"> </w:t>
      </w:r>
      <w:r w:rsidRPr="00CD492C">
        <w:rPr>
          <w:b/>
          <w:sz w:val="24"/>
          <w:szCs w:val="24"/>
        </w:rPr>
        <w:t>Termín a místo plnění</w:t>
      </w:r>
      <w:r w:rsidRPr="00CD492C" w:rsidDel="005F1391">
        <w:rPr>
          <w:b/>
          <w:sz w:val="24"/>
          <w:szCs w:val="24"/>
        </w:rPr>
        <w:t xml:space="preserve"> </w:t>
      </w:r>
    </w:p>
    <w:p w14:paraId="1D17A971" w14:textId="661A0049" w:rsidR="00852925" w:rsidRPr="00CD492C" w:rsidRDefault="00852925" w:rsidP="00852925">
      <w:pPr>
        <w:rPr>
          <w:sz w:val="24"/>
          <w:szCs w:val="24"/>
        </w:rPr>
      </w:pPr>
      <w:r w:rsidRPr="00CD492C">
        <w:rPr>
          <w:sz w:val="24"/>
          <w:szCs w:val="24"/>
        </w:rPr>
        <w:t>Termín zahájení plnění:</w:t>
      </w:r>
      <w:r w:rsidR="003A4CC7" w:rsidRPr="00CD492C">
        <w:rPr>
          <w:sz w:val="24"/>
          <w:szCs w:val="24"/>
        </w:rPr>
        <w:tab/>
      </w:r>
      <w:r w:rsidR="003A4CC7" w:rsidRPr="00CD492C">
        <w:rPr>
          <w:sz w:val="24"/>
          <w:szCs w:val="24"/>
        </w:rPr>
        <w:tab/>
      </w:r>
      <w:r w:rsidR="00981300" w:rsidRPr="00CD492C">
        <w:rPr>
          <w:sz w:val="24"/>
          <w:szCs w:val="24"/>
        </w:rPr>
        <w:t xml:space="preserve">dle </w:t>
      </w:r>
      <w:r w:rsidR="00231BB5" w:rsidRPr="00CD492C">
        <w:rPr>
          <w:sz w:val="24"/>
          <w:szCs w:val="24"/>
        </w:rPr>
        <w:t>čl.</w:t>
      </w:r>
      <w:r w:rsidR="003C03AA" w:rsidRPr="00CD492C">
        <w:rPr>
          <w:sz w:val="24"/>
          <w:szCs w:val="24"/>
        </w:rPr>
        <w:t xml:space="preserve"> </w:t>
      </w:r>
      <w:r w:rsidR="00183B2C" w:rsidRPr="00CD492C">
        <w:rPr>
          <w:sz w:val="24"/>
          <w:szCs w:val="24"/>
        </w:rPr>
        <w:t>XII.</w:t>
      </w:r>
      <w:r w:rsidR="00231BB5" w:rsidRPr="00CD492C">
        <w:rPr>
          <w:sz w:val="24"/>
          <w:szCs w:val="24"/>
        </w:rPr>
        <w:t xml:space="preserve"> odst. </w:t>
      </w:r>
      <w:r w:rsidR="003C03AA" w:rsidRPr="00CD492C">
        <w:rPr>
          <w:sz w:val="24"/>
          <w:szCs w:val="24"/>
        </w:rPr>
        <w:t>2</w:t>
      </w:r>
      <w:r w:rsidR="00AB1D32" w:rsidRPr="00CD492C">
        <w:rPr>
          <w:sz w:val="24"/>
          <w:szCs w:val="24"/>
        </w:rPr>
        <w:t>.</w:t>
      </w:r>
      <w:r w:rsidR="00AE2BBA" w:rsidRPr="00CD492C">
        <w:rPr>
          <w:sz w:val="24"/>
          <w:szCs w:val="24"/>
        </w:rPr>
        <w:t xml:space="preserve"> této smlouvy</w:t>
      </w:r>
      <w:r w:rsidR="000B70BA" w:rsidRPr="00CD492C">
        <w:rPr>
          <w:sz w:val="24"/>
          <w:szCs w:val="24"/>
        </w:rPr>
        <w:t xml:space="preserve"> </w:t>
      </w:r>
    </w:p>
    <w:p w14:paraId="2FCC2174" w14:textId="77777777" w:rsidR="00472729" w:rsidRPr="00CD492C" w:rsidRDefault="00472729" w:rsidP="00852925">
      <w:pPr>
        <w:rPr>
          <w:sz w:val="24"/>
          <w:szCs w:val="24"/>
        </w:rPr>
      </w:pPr>
    </w:p>
    <w:p w14:paraId="452C2AF8" w14:textId="492D93A6" w:rsidR="00852925" w:rsidRPr="00CD492C" w:rsidRDefault="00852925" w:rsidP="00852925">
      <w:pPr>
        <w:rPr>
          <w:sz w:val="24"/>
          <w:szCs w:val="24"/>
        </w:rPr>
      </w:pPr>
      <w:r w:rsidRPr="00CD492C">
        <w:rPr>
          <w:sz w:val="24"/>
          <w:szCs w:val="24"/>
        </w:rPr>
        <w:t xml:space="preserve">Termín ukončení plnění: </w:t>
      </w:r>
      <w:r w:rsidR="003A4CC7" w:rsidRPr="00CD492C">
        <w:rPr>
          <w:sz w:val="24"/>
          <w:szCs w:val="24"/>
        </w:rPr>
        <w:tab/>
      </w:r>
      <w:r w:rsidR="00472729" w:rsidRPr="00CD492C">
        <w:rPr>
          <w:sz w:val="24"/>
          <w:szCs w:val="24"/>
        </w:rPr>
        <w:tab/>
      </w:r>
      <w:r w:rsidR="0025246E" w:rsidRPr="00CD492C">
        <w:rPr>
          <w:color w:val="000000"/>
          <w:sz w:val="24"/>
          <w:szCs w:val="24"/>
        </w:rPr>
        <w:t>do 90 dnů od podpisu sml</w:t>
      </w:r>
      <w:r w:rsidR="00610963" w:rsidRPr="00CD492C">
        <w:rPr>
          <w:color w:val="000000"/>
          <w:sz w:val="24"/>
          <w:szCs w:val="24"/>
        </w:rPr>
        <w:t>ouvy</w:t>
      </w:r>
      <w:r w:rsidR="003A4CC7" w:rsidRPr="00CD492C">
        <w:rPr>
          <w:sz w:val="24"/>
          <w:szCs w:val="24"/>
        </w:rPr>
        <w:tab/>
      </w:r>
    </w:p>
    <w:p w14:paraId="4A793F0A" w14:textId="77777777" w:rsidR="00472729" w:rsidRPr="00CD492C" w:rsidRDefault="00472729" w:rsidP="00852925">
      <w:pPr>
        <w:rPr>
          <w:sz w:val="24"/>
          <w:szCs w:val="24"/>
        </w:rPr>
      </w:pPr>
    </w:p>
    <w:p w14:paraId="06432564" w14:textId="47F40000" w:rsidR="00A87C1D" w:rsidRPr="00CD492C" w:rsidRDefault="00852925" w:rsidP="00A87C1D">
      <w:pPr>
        <w:rPr>
          <w:sz w:val="24"/>
          <w:szCs w:val="24"/>
        </w:rPr>
      </w:pPr>
      <w:r w:rsidRPr="00CD492C">
        <w:rPr>
          <w:sz w:val="24"/>
          <w:szCs w:val="24"/>
        </w:rPr>
        <w:t xml:space="preserve">Místo plnění: </w:t>
      </w:r>
      <w:r w:rsidR="00472729" w:rsidRPr="00CD492C">
        <w:rPr>
          <w:sz w:val="24"/>
          <w:szCs w:val="24"/>
        </w:rPr>
        <w:tab/>
      </w:r>
      <w:r w:rsidR="00472729" w:rsidRPr="00CD492C">
        <w:rPr>
          <w:sz w:val="24"/>
          <w:szCs w:val="24"/>
        </w:rPr>
        <w:tab/>
      </w:r>
      <w:r w:rsidR="00472729" w:rsidRPr="00CD492C">
        <w:rPr>
          <w:sz w:val="24"/>
          <w:szCs w:val="24"/>
        </w:rPr>
        <w:tab/>
      </w:r>
      <w:r w:rsidR="00472729" w:rsidRPr="00CD492C">
        <w:rPr>
          <w:sz w:val="24"/>
          <w:szCs w:val="24"/>
        </w:rPr>
        <w:tab/>
      </w:r>
      <w:r w:rsidR="009B692E" w:rsidRPr="00CD492C">
        <w:rPr>
          <w:sz w:val="24"/>
          <w:szCs w:val="24"/>
        </w:rPr>
        <w:t>kasárna Jana Babáka 2, Brno</w:t>
      </w:r>
      <w:r w:rsidR="00A87C1D" w:rsidRPr="00CD492C">
        <w:rPr>
          <w:sz w:val="24"/>
          <w:szCs w:val="24"/>
        </w:rPr>
        <w:t xml:space="preserve"> </w:t>
      </w:r>
    </w:p>
    <w:p w14:paraId="28743F65" w14:textId="3549AA60" w:rsidR="00C042BD" w:rsidRPr="00CD492C" w:rsidRDefault="00A87C1D" w:rsidP="00A87C1D">
      <w:pPr>
        <w:rPr>
          <w:sz w:val="24"/>
          <w:szCs w:val="24"/>
        </w:rPr>
      </w:pPr>
      <w:r w:rsidRPr="00CD492C">
        <w:rPr>
          <w:sz w:val="24"/>
          <w:szCs w:val="24"/>
        </w:rPr>
        <w:tab/>
      </w:r>
      <w:r w:rsidRPr="00CD492C">
        <w:rPr>
          <w:sz w:val="24"/>
          <w:szCs w:val="24"/>
        </w:rPr>
        <w:tab/>
      </w:r>
      <w:r w:rsidRPr="00CD492C">
        <w:rPr>
          <w:sz w:val="24"/>
          <w:szCs w:val="24"/>
        </w:rPr>
        <w:tab/>
      </w:r>
      <w:r w:rsidRPr="00CD492C">
        <w:rPr>
          <w:sz w:val="24"/>
          <w:szCs w:val="24"/>
        </w:rPr>
        <w:tab/>
      </w:r>
      <w:r w:rsidRPr="00CD492C">
        <w:rPr>
          <w:sz w:val="24"/>
          <w:szCs w:val="24"/>
        </w:rPr>
        <w:tab/>
        <w:t>GPS: 49°13'7.665"N, 16°35'28.543"E</w:t>
      </w:r>
    </w:p>
    <w:p w14:paraId="0EB0DA97" w14:textId="77777777" w:rsidR="00EA3BE5" w:rsidRPr="00CD492C" w:rsidRDefault="00EA3BE5" w:rsidP="00EA3BE5">
      <w:pPr>
        <w:rPr>
          <w:sz w:val="24"/>
          <w:szCs w:val="24"/>
        </w:rPr>
      </w:pPr>
    </w:p>
    <w:p w14:paraId="2515C7BE" w14:textId="77777777" w:rsidR="0040685A" w:rsidRPr="00CD492C" w:rsidRDefault="0040685A" w:rsidP="00EA3BE5">
      <w:pPr>
        <w:rPr>
          <w:sz w:val="24"/>
          <w:szCs w:val="24"/>
        </w:rPr>
      </w:pPr>
    </w:p>
    <w:p w14:paraId="0832FE87" w14:textId="250813C1" w:rsidR="00C042BD" w:rsidRPr="00CD49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 xml:space="preserve">III. </w:t>
      </w:r>
      <w:r w:rsidR="00A66240" w:rsidRPr="00CD492C">
        <w:rPr>
          <w:b/>
          <w:sz w:val="24"/>
          <w:szCs w:val="24"/>
        </w:rPr>
        <w:t>Cena díla</w:t>
      </w:r>
    </w:p>
    <w:p w14:paraId="275B45D4" w14:textId="521CD49A" w:rsidR="009A3F58" w:rsidRPr="00CD492C" w:rsidRDefault="009A3F58">
      <w:pPr>
        <w:spacing w:after="120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CD492C">
        <w:rPr>
          <w:sz w:val="24"/>
          <w:szCs w:val="24"/>
        </w:rPr>
        <w:t>.</w:t>
      </w:r>
      <w:r w:rsidRPr="00CD492C">
        <w:rPr>
          <w:sz w:val="24"/>
          <w:szCs w:val="24"/>
        </w:rPr>
        <w:t xml:space="preserve"> této smlouvy a činí</w:t>
      </w:r>
      <w:r w:rsidR="003B5832" w:rsidRPr="00CD492C">
        <w:rPr>
          <w:sz w:val="24"/>
          <w:szCs w:val="24"/>
        </w:rPr>
        <w:t xml:space="preserve">: </w:t>
      </w:r>
      <w:r w:rsidR="00E7704D" w:rsidRPr="00067C56">
        <w:rPr>
          <w:b/>
          <w:sz w:val="24"/>
          <w:szCs w:val="24"/>
        </w:rPr>
        <w:t>1 398 000</w:t>
      </w:r>
      <w:r w:rsidR="00610963" w:rsidRPr="00CD492C">
        <w:rPr>
          <w:sz w:val="24"/>
          <w:szCs w:val="24"/>
        </w:rPr>
        <w:t xml:space="preserve"> </w:t>
      </w:r>
      <w:r w:rsidRPr="00CD492C">
        <w:rPr>
          <w:b/>
          <w:sz w:val="24"/>
          <w:szCs w:val="24"/>
        </w:rPr>
        <w:t>Kč</w:t>
      </w:r>
      <w:r w:rsidR="00AF092D" w:rsidRPr="00CD492C">
        <w:rPr>
          <w:sz w:val="24"/>
          <w:szCs w:val="24"/>
        </w:rPr>
        <w:t>,</w:t>
      </w:r>
    </w:p>
    <w:p w14:paraId="7392A61C" w14:textId="77777777" w:rsidR="009A3F58" w:rsidRPr="00CD492C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39CBBAD9" w:rsidR="009A3F58" w:rsidRPr="00CD492C" w:rsidRDefault="009A3F58" w:rsidP="00B46B1D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CD492C">
        <w:rPr>
          <w:sz w:val="24"/>
          <w:szCs w:val="24"/>
        </w:rPr>
        <w:t>slovy:</w:t>
      </w:r>
      <w:r w:rsidR="00AB1D32" w:rsidRPr="00CD492C">
        <w:rPr>
          <w:sz w:val="24"/>
          <w:szCs w:val="24"/>
        </w:rPr>
        <w:t xml:space="preserve"> </w:t>
      </w:r>
      <w:r w:rsidR="00610963" w:rsidRPr="00CD492C">
        <w:rPr>
          <w:sz w:val="24"/>
          <w:szCs w:val="24"/>
        </w:rPr>
        <w:t>„</w:t>
      </w:r>
      <w:r w:rsidR="00E7704D">
        <w:rPr>
          <w:sz w:val="24"/>
          <w:szCs w:val="24"/>
        </w:rPr>
        <w:t>jedenmiliontřistadevadesátosmtisíc</w:t>
      </w:r>
      <w:r w:rsidR="007B3C1E" w:rsidRPr="00CD492C">
        <w:rPr>
          <w:sz w:val="24"/>
          <w:szCs w:val="24"/>
        </w:rPr>
        <w:t xml:space="preserve"> </w:t>
      </w:r>
      <w:r w:rsidR="00472729" w:rsidRPr="00CD492C">
        <w:rPr>
          <w:sz w:val="24"/>
          <w:szCs w:val="24"/>
        </w:rPr>
        <w:t>korun</w:t>
      </w:r>
      <w:r w:rsidR="007B3C1E" w:rsidRPr="00CD492C">
        <w:rPr>
          <w:sz w:val="24"/>
          <w:szCs w:val="24"/>
        </w:rPr>
        <w:t xml:space="preserve"> </w:t>
      </w:r>
      <w:r w:rsidR="00472729" w:rsidRPr="00CD492C">
        <w:rPr>
          <w:sz w:val="24"/>
          <w:szCs w:val="24"/>
        </w:rPr>
        <w:t>českých</w:t>
      </w:r>
      <w:r w:rsidRPr="00CD492C">
        <w:rPr>
          <w:sz w:val="24"/>
          <w:szCs w:val="24"/>
        </w:rPr>
        <w:t>“</w:t>
      </w:r>
      <w:r w:rsidR="001C0C54" w:rsidRPr="00CD492C">
        <w:rPr>
          <w:sz w:val="24"/>
          <w:szCs w:val="24"/>
        </w:rPr>
        <w:t>.</w:t>
      </w:r>
    </w:p>
    <w:p w14:paraId="5B788909" w14:textId="77777777" w:rsidR="009A3F58" w:rsidRPr="00CD492C" w:rsidRDefault="009A3F58" w:rsidP="00B46B1D">
      <w:pPr>
        <w:jc w:val="center"/>
        <w:rPr>
          <w:sz w:val="24"/>
          <w:szCs w:val="24"/>
        </w:rPr>
      </w:pPr>
    </w:p>
    <w:p w14:paraId="3A2E0885" w14:textId="77777777" w:rsidR="009A3F58" w:rsidRPr="00CD492C" w:rsidRDefault="009A3F58" w:rsidP="00B46B1D">
      <w:pPr>
        <w:jc w:val="center"/>
        <w:rPr>
          <w:sz w:val="24"/>
          <w:szCs w:val="24"/>
        </w:rPr>
      </w:pPr>
    </w:p>
    <w:p w14:paraId="13099F86" w14:textId="77777777" w:rsidR="009A3F58" w:rsidRPr="00CD492C" w:rsidRDefault="009A3F58" w:rsidP="00B46B1D">
      <w:pPr>
        <w:rPr>
          <w:sz w:val="24"/>
          <w:szCs w:val="24"/>
        </w:rPr>
      </w:pPr>
      <w:r w:rsidRPr="00CD492C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CD492C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27D599FF" w14:textId="77777777" w:rsidR="0040685A" w:rsidRPr="00CD492C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2AA5534F" w14:textId="49B521D1" w:rsidR="00AE2642" w:rsidRPr="00CD492C" w:rsidRDefault="00A66240" w:rsidP="002A3430">
      <w:pPr>
        <w:spacing w:after="120"/>
        <w:jc w:val="center"/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CD492C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63FB3D88" w14:textId="1091FF98" w:rsidR="0025246E" w:rsidRPr="00CD492C" w:rsidRDefault="0025246E" w:rsidP="0025246E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t>Objednatel se zavazuje hra</w:t>
      </w:r>
      <w:r w:rsidR="008D4D14" w:rsidRPr="00CD492C">
        <w:rPr>
          <w:rFonts w:ascii="Times New Roman" w:hAnsi="Times New Roman"/>
          <w:b w:val="0"/>
          <w:i w:val="0"/>
          <w:szCs w:val="24"/>
        </w:rPr>
        <w:t>dit cenu díla na základě</w:t>
      </w:r>
      <w:r w:rsidRPr="00CD492C">
        <w:rPr>
          <w:rFonts w:ascii="Times New Roman" w:hAnsi="Times New Roman"/>
          <w:b w:val="0"/>
          <w:i w:val="0"/>
          <w:szCs w:val="24"/>
        </w:rPr>
        <w:t xml:space="preserve"> daňových dokladů, jež budou vystaveny v souladu s ust. § 11 odst. 1 zák. č. 563/1991 Sb., v platném znění, o účetnictví (náležitosti účetních dokladů).  Daňový doklad (dále jen „faktura“)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4D017C86" w:rsidR="003B6F68" w:rsidRPr="00CD492C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lastRenderedPageBreak/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CD492C">
        <w:rPr>
          <w:rFonts w:ascii="Times New Roman" w:hAnsi="Times New Roman"/>
          <w:b w:val="0"/>
          <w:i w:val="0"/>
          <w:szCs w:val="24"/>
        </w:rPr>
        <w:t>do </w:t>
      </w:r>
      <w:r w:rsidRPr="00CD492C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6B80F746" w14:textId="04555F0D" w:rsidR="00324E33" w:rsidRPr="00122B79" w:rsidRDefault="00A87C1D" w:rsidP="00122B7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t xml:space="preserve">Fakturace bude provedena </w:t>
      </w:r>
      <w:r w:rsidR="009B692E" w:rsidRPr="00CD492C">
        <w:rPr>
          <w:rFonts w:ascii="Times New Roman" w:hAnsi="Times New Roman"/>
          <w:b w:val="0"/>
          <w:i w:val="0"/>
          <w:szCs w:val="24"/>
        </w:rPr>
        <w:t>dvěma fakturami</w:t>
      </w:r>
      <w:r w:rsidR="008D4D14" w:rsidRPr="00CD492C">
        <w:rPr>
          <w:rFonts w:ascii="Times New Roman" w:hAnsi="Times New Roman"/>
          <w:b w:val="0"/>
          <w:i w:val="0"/>
          <w:szCs w:val="24"/>
        </w:rPr>
        <w:t xml:space="preserve"> na</w:t>
      </w:r>
      <w:r w:rsidRPr="00CD492C">
        <w:rPr>
          <w:rFonts w:ascii="Times New Roman" w:hAnsi="Times New Roman"/>
          <w:b w:val="0"/>
          <w:i w:val="0"/>
          <w:szCs w:val="24"/>
        </w:rPr>
        <w:t xml:space="preserve"> základě předávacího protokolu potvrzeného zástupci objednatele a </w:t>
      </w:r>
      <w:r w:rsidR="00AE5697" w:rsidRPr="00CD492C">
        <w:rPr>
          <w:rFonts w:ascii="Times New Roman" w:hAnsi="Times New Roman"/>
          <w:b w:val="0"/>
          <w:i w:val="0"/>
          <w:szCs w:val="24"/>
        </w:rPr>
        <w:t xml:space="preserve">technickým dozorem </w:t>
      </w:r>
      <w:r w:rsidR="009B692E" w:rsidRPr="00CD492C">
        <w:rPr>
          <w:rFonts w:ascii="Times New Roman" w:hAnsi="Times New Roman"/>
          <w:b w:val="0"/>
          <w:i w:val="0"/>
          <w:szCs w:val="24"/>
        </w:rPr>
        <w:t>stavitele (dále jen „TDS</w:t>
      </w:r>
      <w:r w:rsidR="00AE5697" w:rsidRPr="00CD492C">
        <w:rPr>
          <w:rFonts w:ascii="Times New Roman" w:hAnsi="Times New Roman"/>
          <w:b w:val="0"/>
          <w:i w:val="0"/>
          <w:szCs w:val="24"/>
        </w:rPr>
        <w:t>“)</w:t>
      </w:r>
      <w:r w:rsidRPr="00CD492C">
        <w:rPr>
          <w:rFonts w:ascii="Times New Roman" w:hAnsi="Times New Roman"/>
          <w:b w:val="0"/>
          <w:i w:val="0"/>
          <w:szCs w:val="24"/>
        </w:rPr>
        <w:t xml:space="preserve">. </w:t>
      </w:r>
      <w:r w:rsidR="008D4D14" w:rsidRPr="00CD492C">
        <w:rPr>
          <w:rFonts w:ascii="Times New Roman" w:hAnsi="Times New Roman"/>
          <w:b w:val="0"/>
          <w:i w:val="0"/>
          <w:szCs w:val="24"/>
        </w:rPr>
        <w:t xml:space="preserve">První faktura bude </w:t>
      </w:r>
      <w:r w:rsidR="00EE1C90" w:rsidRPr="00CD492C">
        <w:rPr>
          <w:rFonts w:ascii="Times New Roman" w:hAnsi="Times New Roman"/>
          <w:b w:val="0"/>
          <w:i w:val="0"/>
          <w:szCs w:val="24"/>
        </w:rPr>
        <w:t xml:space="preserve">vystavena za období </w:t>
      </w:r>
      <w:r w:rsidR="00C72378">
        <w:rPr>
          <w:rFonts w:ascii="Times New Roman" w:hAnsi="Times New Roman"/>
          <w:b w:val="0"/>
          <w:i w:val="0"/>
          <w:szCs w:val="24"/>
        </w:rPr>
        <w:t>od zahájení plnění</w:t>
      </w:r>
      <w:r w:rsidR="00DF10BE" w:rsidRPr="00CD492C">
        <w:rPr>
          <w:rFonts w:ascii="Times New Roman" w:hAnsi="Times New Roman"/>
          <w:b w:val="0"/>
          <w:i w:val="0"/>
          <w:szCs w:val="24"/>
        </w:rPr>
        <w:t xml:space="preserve"> </w:t>
      </w:r>
      <w:r w:rsidR="00D02EAB" w:rsidRPr="00CD492C">
        <w:rPr>
          <w:rFonts w:ascii="Times New Roman" w:hAnsi="Times New Roman"/>
          <w:b w:val="0"/>
          <w:i w:val="0"/>
          <w:szCs w:val="24"/>
        </w:rPr>
        <w:t>do</w:t>
      </w:r>
      <w:r w:rsidR="008D4D14" w:rsidRPr="00CD492C">
        <w:rPr>
          <w:rFonts w:ascii="Times New Roman" w:hAnsi="Times New Roman"/>
          <w:b w:val="0"/>
          <w:i w:val="0"/>
          <w:szCs w:val="24"/>
        </w:rPr>
        <w:t> </w:t>
      </w:r>
      <w:r w:rsidR="004A2AAF" w:rsidRPr="00CD492C">
        <w:rPr>
          <w:rFonts w:ascii="Times New Roman" w:hAnsi="Times New Roman"/>
          <w:b w:val="0"/>
          <w:i w:val="0"/>
          <w:szCs w:val="24"/>
        </w:rPr>
        <w:t>31. 12. 2017</w:t>
      </w:r>
      <w:r w:rsidR="008D4D14" w:rsidRPr="00CD492C">
        <w:rPr>
          <w:rFonts w:ascii="Times New Roman" w:hAnsi="Times New Roman"/>
          <w:b w:val="0"/>
          <w:i w:val="0"/>
          <w:szCs w:val="24"/>
        </w:rPr>
        <w:t xml:space="preserve"> a druhá po dokončení díla. </w:t>
      </w:r>
      <w:r w:rsidR="00DF10BE" w:rsidRPr="00CD492C">
        <w:rPr>
          <w:rFonts w:ascii="Times New Roman" w:hAnsi="Times New Roman"/>
          <w:b w:val="0"/>
          <w:i w:val="0"/>
          <w:szCs w:val="24"/>
        </w:rPr>
        <w:t>Z faktur</w:t>
      </w:r>
      <w:r w:rsidRPr="00CD492C">
        <w:rPr>
          <w:rFonts w:ascii="Times New Roman" w:hAnsi="Times New Roman"/>
          <w:b w:val="0"/>
          <w:i w:val="0"/>
          <w:szCs w:val="24"/>
        </w:rPr>
        <w:t xml:space="preserve"> bude pozastavena část</w:t>
      </w:r>
      <w:r w:rsidR="00FD5419">
        <w:rPr>
          <w:rFonts w:ascii="Times New Roman" w:hAnsi="Times New Roman"/>
          <w:b w:val="0"/>
          <w:i w:val="0"/>
          <w:szCs w:val="24"/>
        </w:rPr>
        <w:t xml:space="preserve">ka ve výši 10 % z ceny bez DPH, která </w:t>
      </w:r>
      <w:r w:rsidRPr="00CD492C">
        <w:rPr>
          <w:rFonts w:ascii="Times New Roman" w:hAnsi="Times New Roman"/>
          <w:b w:val="0"/>
          <w:i w:val="0"/>
          <w:szCs w:val="24"/>
        </w:rPr>
        <w:t>bude uvolněn</w:t>
      </w:r>
      <w:r w:rsidR="00FD5419">
        <w:rPr>
          <w:rFonts w:ascii="Times New Roman" w:hAnsi="Times New Roman"/>
          <w:b w:val="0"/>
          <w:i w:val="0"/>
          <w:szCs w:val="24"/>
        </w:rPr>
        <w:t>a</w:t>
      </w:r>
      <w:r w:rsidRPr="00CD492C">
        <w:rPr>
          <w:rFonts w:ascii="Times New Roman" w:hAnsi="Times New Roman"/>
          <w:b w:val="0"/>
          <w:i w:val="0"/>
          <w:szCs w:val="24"/>
        </w:rPr>
        <w:t xml:space="preserve"> po předání díla bez vad a nedodělků. O</w:t>
      </w:r>
      <w:r w:rsidR="00FD5419">
        <w:rPr>
          <w:rFonts w:ascii="Times New Roman" w:hAnsi="Times New Roman"/>
          <w:b w:val="0"/>
          <w:i w:val="0"/>
          <w:szCs w:val="24"/>
        </w:rPr>
        <w:t> </w:t>
      </w:r>
      <w:r w:rsidRPr="00CD492C">
        <w:rPr>
          <w:rFonts w:ascii="Times New Roman" w:hAnsi="Times New Roman"/>
          <w:b w:val="0"/>
          <w:i w:val="0"/>
          <w:szCs w:val="24"/>
        </w:rPr>
        <w:t>uvolnění pozastávky bude zhotovitelem zažádáno písemně.</w:t>
      </w:r>
      <w:r w:rsidR="008D4D14" w:rsidRPr="00CD492C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AE7869D" w14:textId="2AD7FD18" w:rsidR="003B6F68" w:rsidRPr="00CD492C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CD492C">
        <w:rPr>
          <w:rFonts w:ascii="Times New Roman" w:hAnsi="Times New Roman"/>
          <w:b w:val="0"/>
          <w:i w:val="0"/>
          <w:szCs w:val="24"/>
        </w:rPr>
        <w:t>a </w:t>
      </w:r>
      <w:r w:rsidRPr="00CD492C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9B692E" w:rsidRPr="00CD492C">
        <w:rPr>
          <w:rFonts w:ascii="Times New Roman" w:hAnsi="Times New Roman"/>
          <w:b w:val="0"/>
          <w:i w:val="0"/>
          <w:szCs w:val="24"/>
        </w:rPr>
        <w:t>TDS</w:t>
      </w:r>
      <w:r w:rsidRPr="00CD492C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CD492C">
        <w:rPr>
          <w:rFonts w:ascii="Times New Roman" w:hAnsi="Times New Roman"/>
          <w:b w:val="0"/>
          <w:i w:val="0"/>
          <w:szCs w:val="24"/>
        </w:rPr>
        <w:t>a </w:t>
      </w:r>
      <w:r w:rsidRPr="00CD492C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39FAF2CC" w14:textId="4D551960" w:rsidR="00A87C1D" w:rsidRPr="00CD492C" w:rsidRDefault="00A87C1D" w:rsidP="00A87C1D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t>V souladu s ustanovením čl. I této smlouvy budou finanční prostředky získané za kovový odpad převedeny objednateli tak, že na základě objednatelem p</w:t>
      </w:r>
      <w:r w:rsidR="0084390E" w:rsidRPr="00CD492C">
        <w:rPr>
          <w:rFonts w:ascii="Times New Roman" w:hAnsi="Times New Roman"/>
          <w:b w:val="0"/>
          <w:i w:val="0"/>
          <w:szCs w:val="24"/>
        </w:rPr>
        <w:t>řevzatých a odsouhlasených vážní</w:t>
      </w:r>
      <w:r w:rsidRPr="00CD492C">
        <w:rPr>
          <w:rFonts w:ascii="Times New Roman" w:hAnsi="Times New Roman"/>
          <w:b w:val="0"/>
          <w:i w:val="0"/>
          <w:szCs w:val="24"/>
        </w:rPr>
        <w:t>ch lístků vystaví objednatel fakturu. Vážní lístky budou doloženy vždy do 5. dne měsíce následujícího za měsíc předcházející.</w:t>
      </w:r>
    </w:p>
    <w:p w14:paraId="385816B9" w14:textId="4825AEAD" w:rsidR="003B6F68" w:rsidRPr="00CD492C" w:rsidRDefault="00A87C1D" w:rsidP="00A87C1D">
      <w:pPr>
        <w:pStyle w:val="Zkladntext"/>
        <w:numPr>
          <w:ilvl w:val="0"/>
          <w:numId w:val="30"/>
        </w:numPr>
        <w:ind w:left="284" w:hanging="284"/>
        <w:jc w:val="both"/>
        <w:rPr>
          <w:szCs w:val="24"/>
        </w:rPr>
      </w:pPr>
      <w:r w:rsidRPr="00CD492C">
        <w:rPr>
          <w:rFonts w:ascii="Times New Roman" w:hAnsi="Times New Roman"/>
          <w:b w:val="0"/>
          <w:i w:val="0"/>
          <w:szCs w:val="24"/>
        </w:rPr>
        <w:t xml:space="preserve">Zhotovitel doloží vážní lístky vydané zařízením s platným oprávněním k provozování zařízení k nakládání s odpadem, včetně provozního řádu pro odpad v souladu s § 12 a </w:t>
      </w:r>
      <w:r w:rsidR="00874795">
        <w:rPr>
          <w:rFonts w:ascii="Times New Roman" w:hAnsi="Times New Roman"/>
          <w:b w:val="0"/>
          <w:i w:val="0"/>
          <w:szCs w:val="24"/>
        </w:rPr>
        <w:t xml:space="preserve">§ </w:t>
      </w:r>
      <w:r w:rsidRPr="00CD492C">
        <w:rPr>
          <w:rFonts w:ascii="Times New Roman" w:hAnsi="Times New Roman"/>
          <w:b w:val="0"/>
          <w:i w:val="0"/>
          <w:szCs w:val="24"/>
        </w:rPr>
        <w:t>14 zákona č. 185/2001 Sb.</w:t>
      </w:r>
    </w:p>
    <w:p w14:paraId="41DDD35A" w14:textId="68C11746" w:rsidR="00605DE4" w:rsidRPr="00CD492C" w:rsidRDefault="00874795" w:rsidP="009C42A7">
      <w:pPr>
        <w:pStyle w:val="Zkladntext"/>
        <w:numPr>
          <w:ilvl w:val="0"/>
          <w:numId w:val="30"/>
        </w:numPr>
        <w:tabs>
          <w:tab w:val="clear" w:pos="851"/>
        </w:tabs>
        <w:ind w:left="284" w:hanging="284"/>
        <w:jc w:val="both"/>
        <w:rPr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Každá f</w:t>
      </w:r>
      <w:r w:rsidRPr="00CD492C">
        <w:rPr>
          <w:rFonts w:ascii="Times New Roman" w:hAnsi="Times New Roman"/>
          <w:b w:val="0"/>
          <w:i w:val="0"/>
          <w:szCs w:val="24"/>
        </w:rPr>
        <w:t>aktur</w:t>
      </w:r>
      <w:r>
        <w:rPr>
          <w:rFonts w:ascii="Times New Roman" w:hAnsi="Times New Roman"/>
          <w:b w:val="0"/>
          <w:i w:val="0"/>
          <w:szCs w:val="24"/>
        </w:rPr>
        <w:t>a</w:t>
      </w:r>
      <w:r w:rsidRPr="00CD492C">
        <w:rPr>
          <w:rFonts w:ascii="Times New Roman" w:hAnsi="Times New Roman"/>
          <w:b w:val="0"/>
          <w:i w:val="0"/>
          <w:szCs w:val="24"/>
        </w:rPr>
        <w:t xml:space="preserve"> </w:t>
      </w:r>
      <w:r w:rsidR="00AE5697" w:rsidRPr="00CD492C">
        <w:rPr>
          <w:rFonts w:ascii="Times New Roman" w:hAnsi="Times New Roman"/>
          <w:b w:val="0"/>
          <w:i w:val="0"/>
          <w:szCs w:val="24"/>
        </w:rPr>
        <w:t>bude rozdělena</w:t>
      </w:r>
      <w:r w:rsidR="00605DE4" w:rsidRPr="00CD492C">
        <w:rPr>
          <w:rFonts w:ascii="Times New Roman" w:hAnsi="Times New Roman"/>
          <w:b w:val="0"/>
          <w:i w:val="0"/>
          <w:szCs w:val="24"/>
        </w:rPr>
        <w:t xml:space="preserve"> na jednotlivé stavební celky (objekty) a ty následně rozdělit na stavební a další profesní části.</w:t>
      </w:r>
    </w:p>
    <w:p w14:paraId="7601FC55" w14:textId="77777777" w:rsidR="00095FDB" w:rsidRPr="00CD492C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74BA2B23" w14:textId="77777777" w:rsidR="0040685A" w:rsidRPr="00CD492C" w:rsidRDefault="0040685A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CD492C" w:rsidRDefault="00A66240" w:rsidP="00183B2C">
      <w:pPr>
        <w:pStyle w:val="Nadpis6"/>
        <w:spacing w:before="0" w:after="120"/>
        <w:rPr>
          <w:szCs w:val="24"/>
        </w:rPr>
      </w:pPr>
      <w:r w:rsidRPr="00CD492C">
        <w:rPr>
          <w:rFonts w:ascii="Times New Roman" w:hAnsi="Times New Roman"/>
          <w:szCs w:val="24"/>
          <w:u w:val="none"/>
        </w:rPr>
        <w:t>V.</w:t>
      </w:r>
      <w:r w:rsidRPr="00CD492C">
        <w:rPr>
          <w:rFonts w:eastAsia="Calibri"/>
          <w:b w:val="0"/>
          <w:szCs w:val="24"/>
          <w:u w:val="none"/>
        </w:rPr>
        <w:t xml:space="preserve"> </w:t>
      </w:r>
      <w:r w:rsidRPr="00CD492C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CD492C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CD492C">
        <w:rPr>
          <w:rFonts w:ascii="Times New Roman" w:hAnsi="Times New Roman"/>
          <w:sz w:val="24"/>
          <w:szCs w:val="24"/>
        </w:rPr>
        <w:t>pečnostní a ekologické předpisy</w:t>
      </w:r>
      <w:r w:rsidRPr="00CD492C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27EC2C12" w:rsidR="00C328DE" w:rsidRPr="00CD492C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CD492C">
        <w:rPr>
          <w:sz w:val="24"/>
          <w:szCs w:val="24"/>
        </w:rPr>
        <w:t>a </w:t>
      </w:r>
      <w:r w:rsidRPr="00CD492C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CD492C">
        <w:rPr>
          <w:sz w:val="24"/>
          <w:szCs w:val="24"/>
        </w:rPr>
        <w:t>k </w:t>
      </w:r>
      <w:r w:rsidRPr="00CD492C">
        <w:rPr>
          <w:sz w:val="24"/>
          <w:szCs w:val="24"/>
        </w:rPr>
        <w:t>řádnému provedení a předání předmětu díla, provedení všech předepsaných zkoušek a revizí.</w:t>
      </w:r>
    </w:p>
    <w:p w14:paraId="3AA8F7B0" w14:textId="2A6369F5" w:rsidR="003C7384" w:rsidRPr="00CD492C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Objednatel se zavazuje předat zhotoviteli </w:t>
      </w:r>
      <w:r w:rsidR="00705208" w:rsidRPr="00CD492C">
        <w:rPr>
          <w:sz w:val="24"/>
          <w:szCs w:val="24"/>
        </w:rPr>
        <w:t xml:space="preserve">a zhotovitel převzít do 7 dnů od podpisu smlouvy </w:t>
      </w:r>
      <w:r w:rsidR="00E34397" w:rsidRPr="00CD492C">
        <w:rPr>
          <w:sz w:val="24"/>
          <w:szCs w:val="24"/>
        </w:rPr>
        <w:t>místo plnění</w:t>
      </w:r>
      <w:r w:rsidRPr="00CD492C">
        <w:rPr>
          <w:sz w:val="24"/>
          <w:szCs w:val="24"/>
        </w:rPr>
        <w:t xml:space="preserve"> způsobilé k řádnému a nerušenému plnění předmětu díla ve smyslu této smlouvy. </w:t>
      </w:r>
      <w:r w:rsidR="003C7384" w:rsidRPr="00CD492C">
        <w:rPr>
          <w:sz w:val="24"/>
          <w:szCs w:val="24"/>
        </w:rPr>
        <w:t xml:space="preserve"> </w:t>
      </w:r>
    </w:p>
    <w:p w14:paraId="7F32F320" w14:textId="42E4B76B" w:rsidR="00C30097" w:rsidRPr="00CD492C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CD492C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CD492C">
        <w:rPr>
          <w:sz w:val="24"/>
          <w:szCs w:val="24"/>
        </w:rPr>
        <w:t xml:space="preserve">uvedeného </w:t>
      </w:r>
      <w:r w:rsidRPr="00CD492C">
        <w:rPr>
          <w:sz w:val="24"/>
          <w:szCs w:val="24"/>
        </w:rPr>
        <w:t>v </w:t>
      </w:r>
      <w:r w:rsidR="008770C4" w:rsidRPr="00CD492C">
        <w:rPr>
          <w:sz w:val="24"/>
          <w:szCs w:val="24"/>
        </w:rPr>
        <w:t xml:space="preserve">čl. </w:t>
      </w:r>
      <w:r w:rsidRPr="00CD492C">
        <w:rPr>
          <w:sz w:val="24"/>
          <w:szCs w:val="24"/>
        </w:rPr>
        <w:t>II. této smlouvy.</w:t>
      </w:r>
    </w:p>
    <w:p w14:paraId="5CF98E86" w14:textId="77777777" w:rsidR="00C30097" w:rsidRPr="00CD492C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CD492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D492C">
        <w:rPr>
          <w:sz w:val="24"/>
          <w:szCs w:val="24"/>
        </w:rPr>
        <w:t>Objednatel je oprávněn průběžně kontrolovat provádění díla formou kontrolních dnů, kdy 1</w:t>
      </w:r>
      <w:r w:rsidR="00AB1D32" w:rsidRPr="00CD492C">
        <w:rPr>
          <w:sz w:val="24"/>
          <w:szCs w:val="24"/>
        </w:rPr>
        <w:t>. </w:t>
      </w:r>
      <w:r w:rsidRPr="00CD492C">
        <w:rPr>
          <w:sz w:val="24"/>
          <w:szCs w:val="24"/>
        </w:rPr>
        <w:t>kontrolní den stanoví objednatel při předání staveniště. Další kontrolní den bude stanoven po</w:t>
      </w:r>
      <w:r w:rsidR="00183B2C" w:rsidRPr="00CD492C">
        <w:rPr>
          <w:sz w:val="24"/>
          <w:szCs w:val="24"/>
        </w:rPr>
        <w:t> </w:t>
      </w:r>
      <w:r w:rsidRPr="00CD492C">
        <w:rPr>
          <w:sz w:val="24"/>
          <w:szCs w:val="24"/>
        </w:rPr>
        <w:t>dohodě se zhotovitelem.</w:t>
      </w:r>
    </w:p>
    <w:p w14:paraId="0BF7B40C" w14:textId="77777777" w:rsidR="00C30097" w:rsidRPr="00CD492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D492C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032876AE" w:rsidR="009C42A7" w:rsidRPr="00CD492C" w:rsidRDefault="00C30097" w:rsidP="002E3635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  <w:szCs w:val="24"/>
        </w:rPr>
      </w:pPr>
      <w:r w:rsidRPr="00CD492C">
        <w:rPr>
          <w:sz w:val="24"/>
          <w:szCs w:val="24"/>
        </w:rPr>
        <w:lastRenderedPageBreak/>
        <w:t xml:space="preserve">V případě, že dojde ke změně </w:t>
      </w:r>
      <w:r w:rsidR="004F604D" w:rsidRPr="00CD492C">
        <w:rPr>
          <w:sz w:val="24"/>
          <w:szCs w:val="24"/>
        </w:rPr>
        <w:t>poddodavatele</w:t>
      </w:r>
      <w:r w:rsidRPr="00CD492C">
        <w:rPr>
          <w:sz w:val="24"/>
          <w:szCs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CD492C">
        <w:rPr>
          <w:sz w:val="24"/>
          <w:szCs w:val="24"/>
        </w:rPr>
        <w:t xml:space="preserve"> </w:t>
      </w:r>
    </w:p>
    <w:p w14:paraId="3201B739" w14:textId="19001D14" w:rsidR="009C42A7" w:rsidRPr="00CD492C" w:rsidRDefault="00C30097" w:rsidP="002E3635">
      <w:pPr>
        <w:numPr>
          <w:ilvl w:val="0"/>
          <w:numId w:val="5"/>
        </w:numPr>
        <w:tabs>
          <w:tab w:val="clear" w:pos="851"/>
          <w:tab w:val="left" w:pos="0"/>
          <w:tab w:val="num" w:pos="284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Původcem odpadu</w:t>
      </w:r>
      <w:r w:rsidR="003B6F68" w:rsidRPr="00CD492C">
        <w:rPr>
          <w:sz w:val="24"/>
          <w:szCs w:val="24"/>
        </w:rPr>
        <w:t xml:space="preserve"> vzniklého při provádění díla</w:t>
      </w:r>
      <w:r w:rsidRPr="00CD492C">
        <w:rPr>
          <w:sz w:val="24"/>
          <w:szCs w:val="24"/>
        </w:rPr>
        <w:t xml:space="preserve"> je zhotovitel.</w:t>
      </w:r>
    </w:p>
    <w:p w14:paraId="2DC6709D" w14:textId="5F3A6A0E" w:rsidR="002C2B55" w:rsidRPr="00CD492C" w:rsidRDefault="00FA2D4A" w:rsidP="002E3635">
      <w:pPr>
        <w:numPr>
          <w:ilvl w:val="0"/>
          <w:numId w:val="5"/>
        </w:numPr>
        <w:tabs>
          <w:tab w:val="clear" w:pos="851"/>
          <w:tab w:val="num" w:pos="284"/>
          <w:tab w:val="left" w:pos="426"/>
        </w:tabs>
        <w:spacing w:after="120"/>
        <w:ind w:left="426" w:hanging="426"/>
        <w:jc w:val="both"/>
        <w:rPr>
          <w:color w:val="FF0000"/>
          <w:sz w:val="24"/>
          <w:szCs w:val="24"/>
        </w:rPr>
      </w:pPr>
      <w:r w:rsidRPr="00CD492C">
        <w:rPr>
          <w:sz w:val="24"/>
          <w:szCs w:val="24"/>
        </w:rPr>
        <w:t>Zhotovitel bere na vědomí, že budova</w:t>
      </w:r>
      <w:r w:rsidR="00144D7E" w:rsidRPr="00CD492C">
        <w:rPr>
          <w:sz w:val="24"/>
          <w:szCs w:val="24"/>
        </w:rPr>
        <w:t>,</w:t>
      </w:r>
      <w:r w:rsidRPr="00CD492C">
        <w:rPr>
          <w:sz w:val="24"/>
          <w:szCs w:val="24"/>
        </w:rPr>
        <w:t xml:space="preserve"> v níž bude dílo provádět, je součástí vojenského areálu</w:t>
      </w:r>
      <w:r w:rsidR="008770C4" w:rsidRPr="00CD492C">
        <w:rPr>
          <w:sz w:val="24"/>
          <w:szCs w:val="24"/>
        </w:rPr>
        <w:t xml:space="preserve"> a</w:t>
      </w:r>
      <w:r w:rsidR="009C42A7" w:rsidRPr="00CD492C">
        <w:rPr>
          <w:sz w:val="24"/>
          <w:szCs w:val="24"/>
        </w:rPr>
        <w:t xml:space="preserve"> </w:t>
      </w:r>
      <w:r w:rsidR="00AE5697" w:rsidRPr="00CD492C">
        <w:rPr>
          <w:sz w:val="24"/>
          <w:szCs w:val="24"/>
        </w:rPr>
        <w:t>práce budou</w:t>
      </w:r>
      <w:r w:rsidRPr="00CD492C">
        <w:rPr>
          <w:sz w:val="24"/>
          <w:szCs w:val="24"/>
        </w:rPr>
        <w:t xml:space="preserve"> probíhat za provozu. </w:t>
      </w:r>
      <w:r w:rsidR="00567814" w:rsidRPr="00CD492C">
        <w:rPr>
          <w:sz w:val="24"/>
          <w:szCs w:val="24"/>
        </w:rPr>
        <w:t xml:space="preserve"> </w:t>
      </w:r>
    </w:p>
    <w:p w14:paraId="2EE5FDB0" w14:textId="4842191C" w:rsidR="004213D6" w:rsidRPr="00CD492C" w:rsidRDefault="004213D6" w:rsidP="002E3635">
      <w:pPr>
        <w:numPr>
          <w:ilvl w:val="0"/>
          <w:numId w:val="5"/>
        </w:numPr>
        <w:tabs>
          <w:tab w:val="clear" w:pos="851"/>
          <w:tab w:val="num" w:pos="284"/>
          <w:tab w:val="left" w:pos="426"/>
        </w:tabs>
        <w:spacing w:after="120"/>
        <w:ind w:left="426" w:hanging="426"/>
        <w:jc w:val="both"/>
        <w:rPr>
          <w:color w:val="FF0000"/>
          <w:sz w:val="24"/>
          <w:szCs w:val="24"/>
        </w:rPr>
      </w:pPr>
      <w:r w:rsidRPr="00CD492C">
        <w:rPr>
          <w:sz w:val="24"/>
          <w:szCs w:val="24"/>
        </w:rPr>
        <w:t>Veškeré odstávky provozu zařízení je nutno projednat s objednatelem.</w:t>
      </w:r>
    </w:p>
    <w:p w14:paraId="091E2E3B" w14:textId="1ECA9E42" w:rsidR="00605DE4" w:rsidRPr="00CD492C" w:rsidRDefault="002C2B55" w:rsidP="002E3635">
      <w:pPr>
        <w:numPr>
          <w:ilvl w:val="0"/>
          <w:numId w:val="5"/>
        </w:numPr>
        <w:tabs>
          <w:tab w:val="clear" w:pos="851"/>
          <w:tab w:val="num" w:pos="284"/>
          <w:tab w:val="left" w:pos="426"/>
        </w:tabs>
        <w:spacing w:after="120"/>
        <w:ind w:left="426" w:hanging="426"/>
        <w:jc w:val="both"/>
        <w:rPr>
          <w:color w:val="FF0000"/>
          <w:sz w:val="24"/>
          <w:szCs w:val="24"/>
        </w:rPr>
      </w:pPr>
      <w:r w:rsidRPr="00CD492C">
        <w:rPr>
          <w:sz w:val="24"/>
          <w:szCs w:val="24"/>
        </w:rPr>
        <w:t xml:space="preserve">V rámci </w:t>
      </w:r>
      <w:r w:rsidR="00FD5419">
        <w:rPr>
          <w:sz w:val="24"/>
          <w:szCs w:val="24"/>
        </w:rPr>
        <w:t>plnění díla</w:t>
      </w:r>
      <w:r w:rsidRPr="00CD492C">
        <w:rPr>
          <w:sz w:val="24"/>
          <w:szCs w:val="24"/>
        </w:rPr>
        <w:t xml:space="preserve"> si zhotovitel zajistí povolení ke vstupu a přístup do objektů a místností.</w:t>
      </w:r>
    </w:p>
    <w:p w14:paraId="65E046C0" w14:textId="77777777" w:rsidR="00605DE4" w:rsidRPr="00CD492C" w:rsidRDefault="00605DE4" w:rsidP="002E3635">
      <w:pPr>
        <w:numPr>
          <w:ilvl w:val="0"/>
          <w:numId w:val="5"/>
        </w:numPr>
        <w:tabs>
          <w:tab w:val="clear" w:pos="851"/>
          <w:tab w:val="left" w:pos="0"/>
          <w:tab w:val="num" w:pos="284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Veškeré administrativní poplatky (vytyčení sítí, žádost o kolaudační souhlas, atd.) hradí zhotovitel.</w:t>
      </w:r>
    </w:p>
    <w:p w14:paraId="20E0D416" w14:textId="727C13AF" w:rsidR="004213D6" w:rsidRPr="00CD492C" w:rsidRDefault="00FD5419" w:rsidP="002E3635">
      <w:pPr>
        <w:numPr>
          <w:ilvl w:val="0"/>
          <w:numId w:val="5"/>
        </w:numPr>
        <w:tabs>
          <w:tab w:val="clear" w:pos="851"/>
          <w:tab w:val="left" w:pos="0"/>
          <w:tab w:val="num" w:pos="284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4213D6" w:rsidRPr="00CD492C">
        <w:rPr>
          <w:sz w:val="24"/>
          <w:szCs w:val="24"/>
        </w:rPr>
        <w:t xml:space="preserve"> si vyhrazuje právo změnit rozsah realizace.</w:t>
      </w:r>
    </w:p>
    <w:p w14:paraId="529DE044" w14:textId="77777777" w:rsidR="00AB1D32" w:rsidRPr="00CD492C" w:rsidRDefault="00AB1D32" w:rsidP="002A3430">
      <w:pPr>
        <w:rPr>
          <w:sz w:val="24"/>
          <w:szCs w:val="24"/>
        </w:rPr>
      </w:pPr>
    </w:p>
    <w:p w14:paraId="48819404" w14:textId="77777777" w:rsidR="0040685A" w:rsidRPr="00CD492C" w:rsidRDefault="0040685A" w:rsidP="002A3430">
      <w:pPr>
        <w:rPr>
          <w:sz w:val="24"/>
          <w:szCs w:val="24"/>
        </w:rPr>
      </w:pPr>
    </w:p>
    <w:p w14:paraId="738FF7F7" w14:textId="77777777" w:rsidR="00AE2642" w:rsidRPr="00CD492C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  <w:r w:rsidRPr="00CD492C">
        <w:rPr>
          <w:rFonts w:ascii="Times New Roman" w:hAnsi="Times New Roman"/>
          <w:szCs w:val="24"/>
          <w:u w:val="none"/>
        </w:rPr>
        <w:t xml:space="preserve">VI. </w:t>
      </w:r>
      <w:r w:rsidR="00AE2642" w:rsidRPr="00CD492C">
        <w:rPr>
          <w:rFonts w:ascii="Times New Roman" w:hAnsi="Times New Roman"/>
          <w:caps w:val="0"/>
          <w:szCs w:val="24"/>
          <w:u w:val="none"/>
        </w:rPr>
        <w:t>Odpovědnost za vady – záruka</w:t>
      </w:r>
    </w:p>
    <w:p w14:paraId="7528AAD9" w14:textId="73EA6907" w:rsidR="00AE2642" w:rsidRPr="00CD492C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Záruční doba na provedené dílo je</w:t>
      </w:r>
      <w:r w:rsidR="002F3514" w:rsidRPr="00CD492C">
        <w:rPr>
          <w:rFonts w:ascii="Times New Roman" w:hAnsi="Times New Roman"/>
          <w:sz w:val="24"/>
          <w:szCs w:val="24"/>
        </w:rPr>
        <w:t xml:space="preserve"> 60</w:t>
      </w:r>
      <w:r w:rsidR="004162E0" w:rsidRPr="00CD492C">
        <w:rPr>
          <w:rFonts w:ascii="Times New Roman" w:hAnsi="Times New Roman"/>
          <w:sz w:val="24"/>
          <w:szCs w:val="24"/>
        </w:rPr>
        <w:t xml:space="preserve"> </w:t>
      </w:r>
      <w:r w:rsidR="00783D5E" w:rsidRPr="00CD492C">
        <w:rPr>
          <w:rFonts w:ascii="Times New Roman" w:hAnsi="Times New Roman"/>
          <w:sz w:val="24"/>
          <w:szCs w:val="24"/>
        </w:rPr>
        <w:t>měsíců.</w:t>
      </w:r>
    </w:p>
    <w:p w14:paraId="342F4B3B" w14:textId="59063B05" w:rsidR="0075034C" w:rsidRPr="00CD492C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Záruční doba počíná běžet dnem řádného dokončení díla po odstranění všech případných vad</w:t>
      </w:r>
      <w:r w:rsidR="00BA1192" w:rsidRPr="00CD492C">
        <w:rPr>
          <w:sz w:val="24"/>
          <w:szCs w:val="24"/>
        </w:rPr>
        <w:t xml:space="preserve"> </w:t>
      </w:r>
      <w:r w:rsidRPr="00CD492C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CD492C">
        <w:rPr>
          <w:sz w:val="24"/>
          <w:szCs w:val="24"/>
        </w:rPr>
        <w:t>,</w:t>
      </w:r>
      <w:r w:rsidRPr="00CD492C">
        <w:rPr>
          <w:sz w:val="24"/>
          <w:szCs w:val="24"/>
        </w:rPr>
        <w:t xml:space="preserve"> nejpozději do 48 hod. od nahlášení závad.</w:t>
      </w:r>
    </w:p>
    <w:p w14:paraId="1565EEC7" w14:textId="77777777" w:rsidR="0075034C" w:rsidRPr="00CD492C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CD492C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CD492C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CD492C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CD492C">
        <w:rPr>
          <w:sz w:val="24"/>
          <w:szCs w:val="24"/>
        </w:rPr>
        <w:t xml:space="preserve"> </w:t>
      </w:r>
      <w:r w:rsidRPr="00CD492C">
        <w:rPr>
          <w:sz w:val="24"/>
          <w:szCs w:val="24"/>
        </w:rPr>
        <w:t>neoprávněného zásahu na díle.</w:t>
      </w:r>
    </w:p>
    <w:p w14:paraId="7A380C20" w14:textId="671C8804" w:rsidR="00A66240" w:rsidRPr="00CD492C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Nejpozději 14 dní před vypršením záruční doby proběhne kontrola díla ze strany objednatele.</w:t>
      </w:r>
    </w:p>
    <w:p w14:paraId="69B3C503" w14:textId="77777777" w:rsidR="00AB1D32" w:rsidRPr="00CD492C" w:rsidRDefault="00AB1D32" w:rsidP="00B46B1D">
      <w:pPr>
        <w:rPr>
          <w:sz w:val="24"/>
          <w:szCs w:val="24"/>
        </w:rPr>
      </w:pPr>
    </w:p>
    <w:p w14:paraId="2E184920" w14:textId="77777777" w:rsidR="0040685A" w:rsidRPr="00CD492C" w:rsidRDefault="0040685A" w:rsidP="00B46B1D">
      <w:pPr>
        <w:rPr>
          <w:sz w:val="24"/>
          <w:szCs w:val="24"/>
        </w:rPr>
      </w:pPr>
    </w:p>
    <w:p w14:paraId="5D49FCDD" w14:textId="6A09B41B" w:rsidR="00B10CE7" w:rsidRPr="00CD492C" w:rsidRDefault="00A66240" w:rsidP="002A3430">
      <w:pPr>
        <w:shd w:val="clear" w:color="00FFFF" w:fill="auto"/>
        <w:spacing w:after="120"/>
        <w:jc w:val="center"/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>VI</w:t>
      </w:r>
      <w:r w:rsidR="00A27386" w:rsidRPr="00CD492C">
        <w:rPr>
          <w:b/>
          <w:sz w:val="24"/>
          <w:szCs w:val="24"/>
        </w:rPr>
        <w:t>I</w:t>
      </w:r>
      <w:r w:rsidRPr="00CD492C">
        <w:rPr>
          <w:b/>
          <w:sz w:val="24"/>
          <w:szCs w:val="24"/>
        </w:rPr>
        <w:t>. Zvláštní ujednání</w:t>
      </w:r>
      <w:r w:rsidRPr="00CD492C" w:rsidDel="005F1391">
        <w:rPr>
          <w:b/>
          <w:sz w:val="24"/>
          <w:szCs w:val="24"/>
        </w:rPr>
        <w:t xml:space="preserve"> </w:t>
      </w:r>
    </w:p>
    <w:p w14:paraId="3B59EB23" w14:textId="1EF17BD0" w:rsidR="002354D1" w:rsidRPr="00CD492C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 w:rsidRPr="00CD492C">
        <w:rPr>
          <w:rFonts w:ascii="Times New Roman" w:hAnsi="Times New Roman"/>
          <w:sz w:val="24"/>
          <w:szCs w:val="24"/>
        </w:rPr>
        <w:t xml:space="preserve"> </w:t>
      </w:r>
      <w:r w:rsidRPr="00CD492C">
        <w:rPr>
          <w:rFonts w:ascii="Times New Roman" w:hAnsi="Times New Roman"/>
          <w:sz w:val="24"/>
          <w:szCs w:val="24"/>
        </w:rPr>
        <w:t>a</w:t>
      </w:r>
      <w:r w:rsidR="00231BB5" w:rsidRPr="00CD492C">
        <w:rPr>
          <w:rFonts w:ascii="Times New Roman" w:hAnsi="Times New Roman"/>
          <w:sz w:val="24"/>
          <w:szCs w:val="24"/>
        </w:rPr>
        <w:t> </w:t>
      </w:r>
      <w:r w:rsidR="001666A8" w:rsidRPr="00CD492C">
        <w:rPr>
          <w:rFonts w:ascii="Times New Roman" w:hAnsi="Times New Roman"/>
          <w:sz w:val="24"/>
          <w:szCs w:val="24"/>
        </w:rPr>
        <w:t>pořádek</w:t>
      </w:r>
      <w:r w:rsidR="00AB1D32" w:rsidRPr="00CD492C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CD492C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Převzetím místa plnění</w:t>
      </w:r>
      <w:r w:rsidR="0075034C" w:rsidRPr="00CD492C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CD492C">
        <w:rPr>
          <w:rFonts w:ascii="Times New Roman" w:hAnsi="Times New Roman"/>
          <w:sz w:val="24"/>
          <w:szCs w:val="24"/>
        </w:rPr>
        <w:t xml:space="preserve">platných </w:t>
      </w:r>
      <w:r w:rsidR="0075034C" w:rsidRPr="00CD492C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CD492C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CD492C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Odstranění zařízení a vyklizení místa plnění</w:t>
      </w:r>
      <w:r w:rsidR="00197CB7" w:rsidRPr="00CD492C">
        <w:rPr>
          <w:sz w:val="24"/>
          <w:szCs w:val="24"/>
        </w:rPr>
        <w:t xml:space="preserve"> </w:t>
      </w:r>
      <w:r w:rsidR="0004438B" w:rsidRPr="00CD492C">
        <w:rPr>
          <w:sz w:val="24"/>
          <w:szCs w:val="24"/>
        </w:rPr>
        <w:t xml:space="preserve">bude provedeno nejpozději </w:t>
      </w:r>
      <w:r w:rsidR="00F76CCA" w:rsidRPr="00CD492C">
        <w:rPr>
          <w:sz w:val="24"/>
          <w:szCs w:val="24"/>
        </w:rPr>
        <w:t>do 7 </w:t>
      </w:r>
      <w:r w:rsidR="00AB62F1" w:rsidRPr="00CD492C">
        <w:rPr>
          <w:sz w:val="24"/>
          <w:szCs w:val="24"/>
        </w:rPr>
        <w:t>kalendářních</w:t>
      </w:r>
      <w:r w:rsidR="0004438B" w:rsidRPr="00CD492C">
        <w:rPr>
          <w:sz w:val="24"/>
          <w:szCs w:val="24"/>
        </w:rPr>
        <w:t xml:space="preserve"> dnů ode dne</w:t>
      </w:r>
      <w:r w:rsidR="00197CB7" w:rsidRPr="00CD492C">
        <w:rPr>
          <w:sz w:val="24"/>
          <w:szCs w:val="24"/>
        </w:rPr>
        <w:t xml:space="preserve"> předání a převzetí díla.</w:t>
      </w:r>
    </w:p>
    <w:p w14:paraId="73558160" w14:textId="2CAB40C8" w:rsidR="0075034C" w:rsidRPr="00CD492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CD492C">
        <w:rPr>
          <w:sz w:val="24"/>
          <w:szCs w:val="24"/>
        </w:rPr>
        <w:t>. </w:t>
      </w:r>
      <w:r w:rsidRPr="00CD492C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CD492C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CD492C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CD492C">
        <w:rPr>
          <w:sz w:val="24"/>
          <w:szCs w:val="24"/>
        </w:rPr>
        <w:t>.</w:t>
      </w:r>
    </w:p>
    <w:p w14:paraId="77EEC648" w14:textId="52A6BFD4" w:rsidR="004213D6" w:rsidRPr="00CD492C" w:rsidRDefault="004213D6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CD492C">
        <w:rPr>
          <w:sz w:val="24"/>
          <w:szCs w:val="24"/>
        </w:rPr>
        <w:t xml:space="preserve">Veškeré revize musí být prováděny revizním technikem s oprávněním od </w:t>
      </w:r>
      <w:r w:rsidR="00CD492C" w:rsidRPr="00CD492C">
        <w:rPr>
          <w:sz w:val="24"/>
          <w:szCs w:val="24"/>
        </w:rPr>
        <w:t>Státního odborného technického dozoru Ministerstva obrany</w:t>
      </w:r>
      <w:r w:rsidRPr="00CD492C">
        <w:rPr>
          <w:sz w:val="24"/>
          <w:szCs w:val="24"/>
        </w:rPr>
        <w:t>.</w:t>
      </w:r>
    </w:p>
    <w:p w14:paraId="73058625" w14:textId="703B1225" w:rsidR="00197CB7" w:rsidRPr="00CD492C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Zhotovitel </w:t>
      </w:r>
      <w:r w:rsidR="001666A8" w:rsidRPr="00CD492C">
        <w:rPr>
          <w:sz w:val="24"/>
          <w:szCs w:val="24"/>
        </w:rPr>
        <w:t>bere na vědomí, že</w:t>
      </w:r>
      <w:r w:rsidRPr="00CD492C">
        <w:rPr>
          <w:sz w:val="24"/>
          <w:szCs w:val="24"/>
        </w:rPr>
        <w:t xml:space="preserve"> </w:t>
      </w:r>
      <w:r w:rsidR="001666A8" w:rsidRPr="00CD492C">
        <w:rPr>
          <w:sz w:val="24"/>
          <w:szCs w:val="24"/>
        </w:rPr>
        <w:t xml:space="preserve">tato </w:t>
      </w:r>
      <w:r w:rsidRPr="00CD492C">
        <w:rPr>
          <w:sz w:val="24"/>
          <w:szCs w:val="24"/>
        </w:rPr>
        <w:t>smlouv</w:t>
      </w:r>
      <w:r w:rsidR="001666A8" w:rsidRPr="00CD492C">
        <w:rPr>
          <w:sz w:val="24"/>
          <w:szCs w:val="24"/>
        </w:rPr>
        <w:t>a</w:t>
      </w:r>
      <w:r w:rsidRPr="00CD492C">
        <w:rPr>
          <w:sz w:val="24"/>
          <w:szCs w:val="24"/>
        </w:rPr>
        <w:t xml:space="preserve"> </w:t>
      </w:r>
      <w:r w:rsidR="00301184" w:rsidRPr="00CD492C">
        <w:rPr>
          <w:sz w:val="24"/>
          <w:szCs w:val="24"/>
        </w:rPr>
        <w:t xml:space="preserve">včetně její změny a dodatků </w:t>
      </w:r>
      <w:r w:rsidR="001666A8" w:rsidRPr="00CD492C">
        <w:rPr>
          <w:sz w:val="24"/>
          <w:szCs w:val="24"/>
        </w:rPr>
        <w:t xml:space="preserve">bude </w:t>
      </w:r>
      <w:r w:rsidR="00301184" w:rsidRPr="00CD492C">
        <w:rPr>
          <w:sz w:val="24"/>
          <w:szCs w:val="24"/>
        </w:rPr>
        <w:t xml:space="preserve">uveřejněna </w:t>
      </w:r>
      <w:r w:rsidR="001666A8" w:rsidRPr="00CD492C">
        <w:rPr>
          <w:sz w:val="24"/>
          <w:szCs w:val="24"/>
        </w:rPr>
        <w:t xml:space="preserve">v souladu </w:t>
      </w:r>
      <w:r w:rsidR="00AB1D32" w:rsidRPr="00CD492C">
        <w:rPr>
          <w:sz w:val="24"/>
          <w:szCs w:val="24"/>
        </w:rPr>
        <w:t>s </w:t>
      </w:r>
      <w:r w:rsidR="0027338A" w:rsidRPr="00CD492C">
        <w:rPr>
          <w:sz w:val="24"/>
          <w:szCs w:val="24"/>
        </w:rPr>
        <w:t xml:space="preserve">§ </w:t>
      </w:r>
      <w:r w:rsidR="001666A8" w:rsidRPr="00CD492C">
        <w:rPr>
          <w:sz w:val="24"/>
          <w:szCs w:val="24"/>
        </w:rPr>
        <w:t>219 zákona č. 134/2016 Sb., o zadávání veřejných zakázek</w:t>
      </w:r>
      <w:r w:rsidR="0040685A" w:rsidRPr="00CD492C">
        <w:rPr>
          <w:sz w:val="24"/>
          <w:szCs w:val="24"/>
        </w:rPr>
        <w:t>,</w:t>
      </w:r>
      <w:r w:rsidR="00301184" w:rsidRPr="00CD492C">
        <w:rPr>
          <w:sz w:val="24"/>
          <w:szCs w:val="24"/>
        </w:rPr>
        <w:t xml:space="preserve"> v platném znění.</w:t>
      </w:r>
      <w:r w:rsidR="001666A8" w:rsidRPr="00CD492C">
        <w:rPr>
          <w:sz w:val="24"/>
          <w:szCs w:val="24"/>
        </w:rPr>
        <w:t xml:space="preserve"> </w:t>
      </w:r>
    </w:p>
    <w:p w14:paraId="35F83F44" w14:textId="77777777" w:rsidR="003033C6" w:rsidRPr="00CD492C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Objednatel</w:t>
      </w:r>
      <w:r w:rsidR="003033C6" w:rsidRPr="00CD492C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1737DB54" w:rsidR="003B6F68" w:rsidRPr="00CD492C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lastRenderedPageBreak/>
        <w:t xml:space="preserve">Zhotovitel prohlašuje, že je pojištěn na škody způsobené při své podnikatelské činnosti do výše min. </w:t>
      </w:r>
      <w:r w:rsidR="002C2B55" w:rsidRPr="00CD492C">
        <w:rPr>
          <w:rFonts w:ascii="Times New Roman" w:hAnsi="Times New Roman"/>
          <w:color w:val="000000"/>
          <w:sz w:val="24"/>
          <w:szCs w:val="24"/>
        </w:rPr>
        <w:t>1 000 000</w:t>
      </w:r>
      <w:r w:rsidR="008770C4" w:rsidRPr="00CD492C">
        <w:rPr>
          <w:rFonts w:ascii="Times New Roman" w:hAnsi="Times New Roman"/>
          <w:sz w:val="24"/>
          <w:szCs w:val="24"/>
        </w:rPr>
        <w:t xml:space="preserve"> </w:t>
      </w:r>
      <w:r w:rsidR="000B70BA" w:rsidRPr="00CD492C">
        <w:rPr>
          <w:rFonts w:ascii="Times New Roman" w:hAnsi="Times New Roman"/>
          <w:sz w:val="24"/>
          <w:szCs w:val="24"/>
        </w:rPr>
        <w:t>K</w:t>
      </w:r>
      <w:r w:rsidRPr="00CD492C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Pr="00CD49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CD492C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CD492C" w:rsidRDefault="002368C4" w:rsidP="00183B2C">
      <w:pPr>
        <w:pStyle w:val="Nadpis6"/>
        <w:keepNext w:val="0"/>
        <w:spacing w:beforeLines="20" w:before="48" w:after="120"/>
        <w:rPr>
          <w:szCs w:val="24"/>
        </w:rPr>
      </w:pPr>
      <w:r w:rsidRPr="00CD492C">
        <w:rPr>
          <w:rFonts w:ascii="Times New Roman" w:hAnsi="Times New Roman"/>
          <w:szCs w:val="24"/>
          <w:u w:val="none"/>
        </w:rPr>
        <w:t xml:space="preserve">VIII. </w:t>
      </w:r>
      <w:r w:rsidRPr="00CD492C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CD492C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CD492C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CD492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Případné méněpráce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CD492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CD492C">
        <w:rPr>
          <w:rFonts w:ascii="Times New Roman" w:hAnsi="Times New Roman"/>
          <w:sz w:val="24"/>
          <w:szCs w:val="24"/>
        </w:rPr>
        <w:t>:</w:t>
      </w:r>
      <w:r w:rsidRPr="00CD492C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7777777" w:rsidR="002368C4" w:rsidRPr="00CD492C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76EC3A77" w:rsidR="002368C4" w:rsidRPr="00CD492C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CD492C">
        <w:rPr>
          <w:rFonts w:ascii="Times New Roman" w:hAnsi="Times New Roman"/>
          <w:sz w:val="24"/>
          <w:szCs w:val="24"/>
        </w:rPr>
        <w:t>Ú</w:t>
      </w:r>
      <w:r w:rsidRPr="00CD492C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E5697" w:rsidRPr="00CD492C">
        <w:rPr>
          <w:rFonts w:ascii="Times New Roman" w:hAnsi="Times New Roman"/>
          <w:sz w:val="24"/>
          <w:szCs w:val="24"/>
        </w:rPr>
        <w:t>epráce realizovány, snížené o 5</w:t>
      </w:r>
      <w:r w:rsidRPr="00CD492C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CD492C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CD492C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CD492C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(méněpráce), budou odečteny ve výši součtu veškerých odpovídajících položek a</w:t>
      </w:r>
      <w:r w:rsidR="00183B2C" w:rsidRPr="00CD492C">
        <w:rPr>
          <w:rFonts w:ascii="Times New Roman" w:hAnsi="Times New Roman"/>
          <w:sz w:val="24"/>
          <w:szCs w:val="24"/>
        </w:rPr>
        <w:t> </w:t>
      </w:r>
      <w:r w:rsidRPr="00CD492C">
        <w:rPr>
          <w:rFonts w:ascii="Times New Roman" w:hAnsi="Times New Roman"/>
          <w:sz w:val="24"/>
          <w:szCs w:val="24"/>
        </w:rPr>
        <w:t xml:space="preserve">nákladů neprovedených dodávek a prací dle položkového rozpočtu.       </w:t>
      </w:r>
    </w:p>
    <w:p w14:paraId="2A0878BA" w14:textId="50CA16B6" w:rsidR="002368C4" w:rsidRPr="00CD492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CD492C">
        <w:rPr>
          <w:rFonts w:ascii="Times New Roman" w:hAnsi="Times New Roman"/>
          <w:sz w:val="24"/>
          <w:szCs w:val="24"/>
        </w:rPr>
        <w:t xml:space="preserve"> </w:t>
      </w:r>
      <w:r w:rsidRPr="00CD492C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CD492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4F0FBC79" w:rsidR="002368C4" w:rsidRPr="00CD492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Zhotovitel je povinen na základě písemné žádosti pro </w:t>
      </w:r>
      <w:r w:rsidR="00FD5419">
        <w:rPr>
          <w:rFonts w:ascii="Times New Roman" w:hAnsi="Times New Roman"/>
          <w:sz w:val="24"/>
          <w:szCs w:val="24"/>
        </w:rPr>
        <w:t>objednatele</w:t>
      </w:r>
      <w:r w:rsidRPr="00CD492C">
        <w:rPr>
          <w:rFonts w:ascii="Times New Roman" w:hAnsi="Times New Roman"/>
          <w:sz w:val="24"/>
          <w:szCs w:val="24"/>
        </w:rPr>
        <w:t xml:space="preserve"> provést případné vícepráce plynoucí z postupu </w:t>
      </w:r>
      <w:r w:rsidR="00FD5419">
        <w:rPr>
          <w:rFonts w:ascii="Times New Roman" w:hAnsi="Times New Roman"/>
          <w:sz w:val="24"/>
          <w:szCs w:val="24"/>
        </w:rPr>
        <w:t>plnění díla</w:t>
      </w:r>
      <w:r w:rsidRPr="00CD492C">
        <w:rPr>
          <w:rFonts w:ascii="Times New Roman" w:hAnsi="Times New Roman"/>
          <w:sz w:val="24"/>
          <w:szCs w:val="24"/>
        </w:rPr>
        <w:t>. Rozsah a cena víceprací musí být před jejich prováděním písemně odsouhlasena odpovědnými zástupci obou smluvních stran. Vícepráce do 10</w:t>
      </w:r>
      <w:r w:rsidR="008770C4" w:rsidRPr="00CD492C">
        <w:rPr>
          <w:rFonts w:ascii="Times New Roman" w:hAnsi="Times New Roman"/>
          <w:sz w:val="24"/>
          <w:szCs w:val="24"/>
        </w:rPr>
        <w:t xml:space="preserve"> </w:t>
      </w:r>
      <w:r w:rsidRPr="00CD492C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CD492C">
        <w:rPr>
          <w:rFonts w:ascii="Times New Roman" w:hAnsi="Times New Roman"/>
          <w:sz w:val="24"/>
          <w:szCs w:val="24"/>
        </w:rPr>
        <w:t xml:space="preserve"> </w:t>
      </w:r>
      <w:r w:rsidRPr="00CD492C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CD492C">
        <w:rPr>
          <w:rFonts w:ascii="Times New Roman" w:hAnsi="Times New Roman"/>
          <w:sz w:val="24"/>
          <w:szCs w:val="24"/>
        </w:rPr>
        <w:t xml:space="preserve"> </w:t>
      </w:r>
      <w:r w:rsidRPr="00CD492C">
        <w:rPr>
          <w:rFonts w:ascii="Times New Roman" w:hAnsi="Times New Roman"/>
          <w:sz w:val="24"/>
          <w:szCs w:val="24"/>
        </w:rPr>
        <w:t>o odpovídající dobu.</w:t>
      </w:r>
    </w:p>
    <w:p w14:paraId="0F19E125" w14:textId="0BEB964F" w:rsidR="00FE5E24" w:rsidRPr="00CD492C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CD492C">
        <w:rPr>
          <w:rFonts w:ascii="Times New Roman" w:hAnsi="Times New Roman"/>
          <w:sz w:val="24"/>
          <w:szCs w:val="24"/>
        </w:rPr>
        <w:t xml:space="preserve">že </w:t>
      </w:r>
      <w:r w:rsidR="00C25FA6" w:rsidRPr="00CD492C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CD492C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CD492C">
        <w:rPr>
          <w:rFonts w:ascii="Times New Roman" w:hAnsi="Times New Roman"/>
          <w:sz w:val="24"/>
          <w:szCs w:val="24"/>
        </w:rPr>
        <w:t>222 zákona č. 134/2016 Sb., o za</w:t>
      </w:r>
      <w:r w:rsidRPr="00CD492C">
        <w:rPr>
          <w:rFonts w:ascii="Times New Roman" w:hAnsi="Times New Roman"/>
          <w:sz w:val="24"/>
          <w:szCs w:val="24"/>
        </w:rPr>
        <w:t>dávání veřejných zakázek</w:t>
      </w:r>
      <w:r w:rsidR="0040685A" w:rsidRPr="00CD492C">
        <w:rPr>
          <w:rFonts w:ascii="Times New Roman" w:hAnsi="Times New Roman"/>
          <w:sz w:val="24"/>
          <w:szCs w:val="24"/>
        </w:rPr>
        <w:t>,</w:t>
      </w:r>
      <w:r w:rsidRPr="00CD492C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CD492C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Pr="00CD492C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CD492C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  <w:r w:rsidRPr="00CD492C">
        <w:rPr>
          <w:rFonts w:ascii="Times New Roman" w:hAnsi="Times New Roman"/>
          <w:szCs w:val="24"/>
          <w:u w:val="none"/>
        </w:rPr>
        <w:t xml:space="preserve">IX. </w:t>
      </w:r>
      <w:r w:rsidRPr="00CD492C">
        <w:rPr>
          <w:rFonts w:ascii="Times New Roman" w:hAnsi="Times New Roman"/>
          <w:caps w:val="0"/>
          <w:szCs w:val="24"/>
          <w:u w:val="none"/>
        </w:rPr>
        <w:t>Předání díla</w:t>
      </w:r>
    </w:p>
    <w:p w14:paraId="598D9F60" w14:textId="3775B9E0" w:rsidR="00197CB7" w:rsidRPr="00874795" w:rsidRDefault="0075034C" w:rsidP="00067C56">
      <w:pPr>
        <w:pStyle w:val="Odstavecseseznamem"/>
        <w:numPr>
          <w:ilvl w:val="0"/>
          <w:numId w:val="46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87479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874795">
        <w:rPr>
          <w:rFonts w:ascii="Times New Roman" w:hAnsi="Times New Roman"/>
          <w:sz w:val="24"/>
          <w:szCs w:val="24"/>
        </w:rPr>
        <w:t>O </w:t>
      </w:r>
      <w:r w:rsidRPr="00874795">
        <w:rPr>
          <w:rFonts w:ascii="Times New Roman" w:hAnsi="Times New Roman"/>
          <w:sz w:val="24"/>
          <w:szCs w:val="24"/>
        </w:rPr>
        <w:t>předání díla bude proveden zápis o předání a převzetí dokončeného díla, který podepíší zástupci obou smluvníc</w:t>
      </w:r>
      <w:r w:rsidR="00197CB7" w:rsidRPr="0087479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87479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874795">
        <w:rPr>
          <w:rFonts w:ascii="Times New Roman" w:hAnsi="Times New Roman"/>
          <w:sz w:val="24"/>
          <w:szCs w:val="24"/>
        </w:rPr>
        <w:t>č</w:t>
      </w:r>
      <w:r w:rsidR="00197CB7" w:rsidRPr="00874795">
        <w:rPr>
          <w:rFonts w:ascii="Times New Roman" w:hAnsi="Times New Roman"/>
          <w:sz w:val="24"/>
          <w:szCs w:val="24"/>
        </w:rPr>
        <w:t xml:space="preserve">lánku </w:t>
      </w:r>
      <w:r w:rsidR="002354D1" w:rsidRPr="00874795">
        <w:rPr>
          <w:rFonts w:ascii="Times New Roman" w:hAnsi="Times New Roman"/>
          <w:sz w:val="24"/>
          <w:szCs w:val="24"/>
        </w:rPr>
        <w:t xml:space="preserve">č. </w:t>
      </w:r>
      <w:r w:rsidR="00245376" w:rsidRPr="00874795">
        <w:rPr>
          <w:rFonts w:ascii="Times New Roman" w:hAnsi="Times New Roman"/>
          <w:sz w:val="24"/>
          <w:szCs w:val="24"/>
        </w:rPr>
        <w:t xml:space="preserve">I. </w:t>
      </w:r>
      <w:r w:rsidR="00197CB7" w:rsidRPr="00874795">
        <w:rPr>
          <w:rFonts w:ascii="Times New Roman" w:hAnsi="Times New Roman"/>
          <w:sz w:val="24"/>
          <w:szCs w:val="24"/>
        </w:rPr>
        <w:t>této smlouvy.</w:t>
      </w:r>
    </w:p>
    <w:p w14:paraId="636DF75F" w14:textId="77777777" w:rsidR="00183B2C" w:rsidRPr="00CD492C" w:rsidRDefault="00183B2C" w:rsidP="00C042BD">
      <w:pPr>
        <w:shd w:val="clear" w:color="00FFFF" w:fill="auto"/>
        <w:ind w:left="720" w:hanging="720"/>
        <w:jc w:val="both"/>
        <w:rPr>
          <w:sz w:val="24"/>
          <w:szCs w:val="24"/>
        </w:rPr>
      </w:pPr>
    </w:p>
    <w:p w14:paraId="4BF9AEF7" w14:textId="77777777" w:rsidR="0040685A" w:rsidRDefault="0040685A" w:rsidP="00C042BD">
      <w:pPr>
        <w:shd w:val="clear" w:color="00FFFF" w:fill="auto"/>
        <w:ind w:left="720" w:hanging="720"/>
        <w:jc w:val="both"/>
        <w:rPr>
          <w:sz w:val="24"/>
          <w:szCs w:val="24"/>
        </w:rPr>
      </w:pPr>
    </w:p>
    <w:p w14:paraId="621A1B54" w14:textId="77777777" w:rsidR="00067C56" w:rsidRDefault="00067C56" w:rsidP="00C042BD">
      <w:pPr>
        <w:shd w:val="clear" w:color="00FFFF" w:fill="auto"/>
        <w:ind w:left="720" w:hanging="720"/>
        <w:jc w:val="both"/>
        <w:rPr>
          <w:sz w:val="24"/>
          <w:szCs w:val="24"/>
        </w:rPr>
      </w:pPr>
    </w:p>
    <w:p w14:paraId="1E975443" w14:textId="77777777" w:rsidR="00067C56" w:rsidRDefault="00067C56" w:rsidP="00C042BD">
      <w:pPr>
        <w:shd w:val="clear" w:color="00FFFF" w:fill="auto"/>
        <w:ind w:left="720" w:hanging="720"/>
        <w:jc w:val="both"/>
        <w:rPr>
          <w:sz w:val="24"/>
          <w:szCs w:val="24"/>
        </w:rPr>
      </w:pPr>
    </w:p>
    <w:p w14:paraId="7E140674" w14:textId="45957458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CD492C">
        <w:rPr>
          <w:rFonts w:ascii="Times New Roman" w:hAnsi="Times New Roman"/>
          <w:szCs w:val="24"/>
          <w:u w:val="none"/>
        </w:rPr>
        <w:lastRenderedPageBreak/>
        <w:t xml:space="preserve">X. </w:t>
      </w:r>
      <w:r w:rsidR="00A66240" w:rsidRPr="00CD492C">
        <w:rPr>
          <w:rFonts w:ascii="Times New Roman" w:hAnsi="Times New Roman"/>
          <w:szCs w:val="24"/>
          <w:u w:val="none"/>
        </w:rPr>
        <w:t>S</w:t>
      </w:r>
      <w:r w:rsidR="00A66240" w:rsidRPr="00CD492C">
        <w:rPr>
          <w:rFonts w:ascii="Times New Roman" w:hAnsi="Times New Roman"/>
          <w:caps w:val="0"/>
          <w:szCs w:val="24"/>
          <w:u w:val="none"/>
        </w:rPr>
        <w:t>mluvní pokuty</w:t>
      </w:r>
    </w:p>
    <w:p w14:paraId="7170F3BA" w14:textId="77777777" w:rsidR="002E3635" w:rsidRPr="002E3635" w:rsidRDefault="002E3635" w:rsidP="002E3635"/>
    <w:p w14:paraId="6148790A" w14:textId="119D1ED3" w:rsidR="001128D2" w:rsidRPr="00CD492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Za prodlení s úhradou faktury zaplatí objednatel zhotoviteli smluvní pokutu ve výši 0,05 % z</w:t>
      </w:r>
      <w:r w:rsidR="00AB1D32" w:rsidRPr="00CD492C">
        <w:rPr>
          <w:rFonts w:ascii="Times New Roman" w:hAnsi="Times New Roman"/>
          <w:sz w:val="24"/>
          <w:szCs w:val="24"/>
        </w:rPr>
        <w:t> </w:t>
      </w:r>
      <w:r w:rsidRPr="00CD492C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345859DD" w14:textId="7E57CA21" w:rsidR="00195732" w:rsidRPr="00CD492C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V případě nedodržení</w:t>
      </w:r>
      <w:r w:rsidR="00D8656A" w:rsidRPr="00CD492C">
        <w:rPr>
          <w:rFonts w:ascii="Times New Roman" w:hAnsi="Times New Roman"/>
          <w:sz w:val="24"/>
          <w:szCs w:val="24"/>
        </w:rPr>
        <w:t xml:space="preserve"> dohodnutého</w:t>
      </w:r>
      <w:r w:rsidRPr="00CD492C">
        <w:rPr>
          <w:rFonts w:ascii="Times New Roman" w:hAnsi="Times New Roman"/>
          <w:sz w:val="24"/>
          <w:szCs w:val="24"/>
        </w:rPr>
        <w:t xml:space="preserve"> termínu dokončení díla</w:t>
      </w:r>
      <w:r w:rsidR="00A11243" w:rsidRPr="00CD492C">
        <w:rPr>
          <w:rFonts w:ascii="Times New Roman" w:hAnsi="Times New Roman"/>
          <w:sz w:val="24"/>
          <w:szCs w:val="24"/>
        </w:rPr>
        <w:t xml:space="preserve"> uhradí zhotovitel </w:t>
      </w:r>
      <w:r w:rsidR="007B3C1E" w:rsidRPr="00CD492C">
        <w:rPr>
          <w:rFonts w:ascii="Times New Roman" w:hAnsi="Times New Roman"/>
          <w:sz w:val="24"/>
          <w:szCs w:val="24"/>
        </w:rPr>
        <w:t xml:space="preserve">objednateli </w:t>
      </w:r>
      <w:r w:rsidR="00A11243" w:rsidRPr="00CD492C">
        <w:rPr>
          <w:rFonts w:ascii="Times New Roman" w:hAnsi="Times New Roman"/>
          <w:sz w:val="24"/>
          <w:szCs w:val="24"/>
        </w:rPr>
        <w:t xml:space="preserve">smluvní pokutu ve výši </w:t>
      </w:r>
      <w:r w:rsidR="00610963" w:rsidRPr="00CD492C">
        <w:rPr>
          <w:rFonts w:ascii="Times New Roman" w:hAnsi="Times New Roman"/>
          <w:sz w:val="24"/>
          <w:szCs w:val="24"/>
        </w:rPr>
        <w:t xml:space="preserve">1 </w:t>
      </w:r>
      <w:r w:rsidR="002C2B55" w:rsidRPr="00CD492C">
        <w:rPr>
          <w:rFonts w:ascii="Times New Roman" w:hAnsi="Times New Roman"/>
          <w:sz w:val="24"/>
          <w:szCs w:val="24"/>
        </w:rPr>
        <w:t>000</w:t>
      </w:r>
      <w:r w:rsidR="00A11243" w:rsidRPr="00CD492C">
        <w:rPr>
          <w:rFonts w:ascii="Times New Roman" w:hAnsi="Times New Roman"/>
          <w:sz w:val="24"/>
          <w:szCs w:val="24"/>
        </w:rPr>
        <w:t xml:space="preserve"> Kč za každý i započatý den prodlení z předání díla.</w:t>
      </w:r>
      <w:r w:rsidR="007976B8" w:rsidRPr="00CD492C">
        <w:rPr>
          <w:rFonts w:ascii="Times New Roman" w:hAnsi="Times New Roman"/>
          <w:sz w:val="24"/>
          <w:szCs w:val="24"/>
        </w:rPr>
        <w:t xml:space="preserve"> </w:t>
      </w:r>
      <w:r w:rsidR="00AC5A7B">
        <w:rPr>
          <w:rFonts w:ascii="Times New Roman" w:hAnsi="Times New Roman"/>
          <w:sz w:val="24"/>
          <w:szCs w:val="24"/>
        </w:rPr>
        <w:t>Dokončením díla</w:t>
      </w:r>
      <w:r w:rsidR="00332307">
        <w:rPr>
          <w:rFonts w:ascii="Times New Roman" w:hAnsi="Times New Roman"/>
          <w:sz w:val="24"/>
          <w:szCs w:val="24"/>
        </w:rPr>
        <w:t xml:space="preserve"> se pro účely této smlouvy rozumí jeho předání včetně kolaudačního souhlasu.</w:t>
      </w:r>
    </w:p>
    <w:p w14:paraId="3C7C35F9" w14:textId="24826B73" w:rsidR="00AE2642" w:rsidRPr="00CD492C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Z</w:t>
      </w:r>
      <w:r w:rsidR="00AE2642" w:rsidRPr="00CD492C">
        <w:rPr>
          <w:rFonts w:ascii="Times New Roman" w:hAnsi="Times New Roman"/>
          <w:sz w:val="24"/>
          <w:szCs w:val="24"/>
        </w:rPr>
        <w:t xml:space="preserve"> prodlení s odstraněním vad a nedodělků v termínech stanovených v zápise o předání a převzetí díla uhradí zhotovitel objednateli smluvní pokutu ve výši </w:t>
      </w:r>
      <w:r w:rsidR="00610963" w:rsidRPr="00CD492C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2C2B55" w:rsidRPr="00CD492C">
        <w:rPr>
          <w:rFonts w:ascii="Times New Roman" w:hAnsi="Times New Roman"/>
          <w:color w:val="000000"/>
          <w:sz w:val="24"/>
          <w:szCs w:val="24"/>
        </w:rPr>
        <w:t>000</w:t>
      </w:r>
      <w:r w:rsidRPr="00CD492C">
        <w:rPr>
          <w:rFonts w:ascii="Times New Roman" w:hAnsi="Times New Roman"/>
          <w:sz w:val="24"/>
          <w:szCs w:val="24"/>
        </w:rPr>
        <w:t xml:space="preserve"> Kč</w:t>
      </w:r>
      <w:r w:rsidR="00AE2642" w:rsidRPr="00CD492C">
        <w:rPr>
          <w:rFonts w:ascii="Times New Roman" w:hAnsi="Times New Roman"/>
          <w:sz w:val="24"/>
          <w:szCs w:val="24"/>
        </w:rPr>
        <w:t>  za každý i započatý den prodlení.</w:t>
      </w:r>
    </w:p>
    <w:p w14:paraId="042F5E43" w14:textId="30021929" w:rsidR="00C85501" w:rsidRPr="00CD492C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Při neplnění podmínek smlouvy a</w:t>
      </w:r>
      <w:r w:rsidR="00C85501" w:rsidRPr="00CD492C">
        <w:rPr>
          <w:rFonts w:ascii="Times New Roman" w:hAnsi="Times New Roman"/>
          <w:sz w:val="24"/>
          <w:szCs w:val="24"/>
        </w:rPr>
        <w:t xml:space="preserve"> porušování zákonných povinností má právo objednatel na smluvní pokutu ve výši </w:t>
      </w:r>
      <w:r w:rsidR="00610963" w:rsidRPr="00CD492C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2C2B55" w:rsidRPr="00CD492C">
        <w:rPr>
          <w:rFonts w:ascii="Times New Roman" w:hAnsi="Times New Roman"/>
          <w:color w:val="000000"/>
          <w:sz w:val="24"/>
          <w:szCs w:val="24"/>
        </w:rPr>
        <w:t>000</w:t>
      </w:r>
      <w:r w:rsidR="00245376" w:rsidRPr="00CD492C">
        <w:rPr>
          <w:rFonts w:ascii="Times New Roman" w:hAnsi="Times New Roman"/>
          <w:sz w:val="24"/>
          <w:szCs w:val="24"/>
        </w:rPr>
        <w:t xml:space="preserve"> </w:t>
      </w:r>
      <w:r w:rsidR="00A11243" w:rsidRPr="00CD492C">
        <w:rPr>
          <w:rFonts w:ascii="Times New Roman" w:hAnsi="Times New Roman"/>
          <w:sz w:val="24"/>
          <w:szCs w:val="24"/>
        </w:rPr>
        <w:t>Kč</w:t>
      </w:r>
      <w:r w:rsidR="006375DA" w:rsidRPr="00CD492C">
        <w:rPr>
          <w:rFonts w:ascii="Times New Roman" w:hAnsi="Times New Roman"/>
          <w:sz w:val="24"/>
          <w:szCs w:val="24"/>
        </w:rPr>
        <w:t xml:space="preserve"> </w:t>
      </w:r>
      <w:r w:rsidR="00C85501" w:rsidRPr="00CD492C">
        <w:rPr>
          <w:rFonts w:ascii="Times New Roman" w:hAnsi="Times New Roman"/>
          <w:sz w:val="24"/>
          <w:szCs w:val="24"/>
        </w:rPr>
        <w:t>za každý započatý den a každé jednotlivé porušení.</w:t>
      </w:r>
    </w:p>
    <w:p w14:paraId="283FEAC9" w14:textId="3804D1AF" w:rsidR="001A6F2A" w:rsidRPr="00CD492C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CD492C">
        <w:rPr>
          <w:rFonts w:ascii="Times New Roman" w:hAnsi="Times New Roman"/>
          <w:sz w:val="24"/>
          <w:szCs w:val="24"/>
        </w:rPr>
        <w:t> </w:t>
      </w:r>
      <w:r w:rsidRPr="00CD492C">
        <w:rPr>
          <w:rFonts w:ascii="Times New Roman" w:hAnsi="Times New Roman"/>
          <w:sz w:val="24"/>
          <w:szCs w:val="24"/>
        </w:rPr>
        <w:t>499/2006 Sb., v platn</w:t>
      </w:r>
      <w:r w:rsidR="00610963" w:rsidRPr="00CD492C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CD492C">
        <w:rPr>
          <w:rFonts w:ascii="Times New Roman" w:hAnsi="Times New Roman"/>
          <w:sz w:val="24"/>
          <w:szCs w:val="24"/>
        </w:rPr>
        <w:t>000 Kč / den do odstranění zjištěných nedostatků.</w:t>
      </w:r>
    </w:p>
    <w:p w14:paraId="371EEE92" w14:textId="1DEC60BA" w:rsidR="003A0942" w:rsidRPr="00CD492C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CD492C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CD492C">
        <w:rPr>
          <w:rFonts w:ascii="Times New Roman" w:hAnsi="Times New Roman"/>
          <w:sz w:val="24"/>
          <w:szCs w:val="24"/>
        </w:rPr>
        <w:t xml:space="preserve">přílohou </w:t>
      </w:r>
      <w:r w:rsidRPr="00CD492C">
        <w:rPr>
          <w:rFonts w:ascii="Times New Roman" w:hAnsi="Times New Roman"/>
          <w:sz w:val="24"/>
          <w:szCs w:val="24"/>
        </w:rPr>
        <w:t>č. 1</w:t>
      </w:r>
      <w:r w:rsidR="00B0703E" w:rsidRPr="00CD492C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CD492C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CD492C">
        <w:rPr>
          <w:rFonts w:ascii="Times New Roman" w:hAnsi="Times New Roman"/>
          <w:sz w:val="24"/>
          <w:szCs w:val="24"/>
        </w:rPr>
        <w:t>objednateli b</w:t>
      </w:r>
      <w:r w:rsidRPr="00CD492C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CD492C">
        <w:rPr>
          <w:rFonts w:ascii="Times New Roman" w:hAnsi="Times New Roman"/>
          <w:sz w:val="24"/>
          <w:szCs w:val="24"/>
        </w:rPr>
        <w:t>na </w:t>
      </w:r>
      <w:r w:rsidRPr="00CD492C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C710E9A" w:rsidR="00A11243" w:rsidRPr="00CD492C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Zhotovitel nebude povinen hradit smluvní pokuty dle odstavců </w:t>
      </w:r>
      <w:r w:rsidR="00245376" w:rsidRPr="00CD492C">
        <w:rPr>
          <w:rFonts w:ascii="Times New Roman" w:hAnsi="Times New Roman"/>
          <w:sz w:val="24"/>
          <w:szCs w:val="24"/>
        </w:rPr>
        <w:t xml:space="preserve">2, </w:t>
      </w:r>
      <w:r w:rsidRPr="00CD492C">
        <w:rPr>
          <w:rFonts w:ascii="Times New Roman" w:hAnsi="Times New Roman"/>
          <w:sz w:val="24"/>
          <w:szCs w:val="24"/>
        </w:rPr>
        <w:t>3, 4 a 5</w:t>
      </w:r>
      <w:r w:rsidR="00C80DC9" w:rsidRPr="00CD492C">
        <w:rPr>
          <w:rFonts w:ascii="Times New Roman" w:hAnsi="Times New Roman"/>
          <w:sz w:val="24"/>
          <w:szCs w:val="24"/>
        </w:rPr>
        <w:t xml:space="preserve"> tohoto článku</w:t>
      </w:r>
      <w:r w:rsidRPr="00CD492C">
        <w:rPr>
          <w:rFonts w:ascii="Times New Roman" w:hAnsi="Times New Roman"/>
          <w:sz w:val="24"/>
          <w:szCs w:val="24"/>
        </w:rPr>
        <w:t xml:space="preserve"> prokáže-li, </w:t>
      </w:r>
      <w:r w:rsidR="00AB1D32" w:rsidRPr="00CD492C">
        <w:rPr>
          <w:rFonts w:ascii="Times New Roman" w:hAnsi="Times New Roman"/>
          <w:sz w:val="24"/>
          <w:szCs w:val="24"/>
        </w:rPr>
        <w:t>že </w:t>
      </w:r>
      <w:r w:rsidRPr="00CD492C">
        <w:rPr>
          <w:rFonts w:ascii="Times New Roman" w:hAnsi="Times New Roman"/>
          <w:sz w:val="24"/>
          <w:szCs w:val="24"/>
        </w:rPr>
        <w:t>k prodlení nedošlo jeho zaviněním.</w:t>
      </w:r>
    </w:p>
    <w:p w14:paraId="1434A0A5" w14:textId="44BA258D" w:rsidR="00AE2642" w:rsidRPr="00CD492C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Úhradou smluvní pokuty není dotčeno právo požadovat náhradu škody v plné výši.</w:t>
      </w:r>
    </w:p>
    <w:p w14:paraId="115CC0AA" w14:textId="77777777" w:rsidR="00AB1D32" w:rsidRPr="00CD492C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43F7AAC" w14:textId="77777777" w:rsidR="0040685A" w:rsidRPr="00CD492C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4AD2E67" w14:textId="6849F219" w:rsidR="00C042BD" w:rsidRPr="00CD492C" w:rsidRDefault="00A66240" w:rsidP="00300ADC">
      <w:pPr>
        <w:tabs>
          <w:tab w:val="right" w:pos="9071"/>
        </w:tabs>
        <w:spacing w:after="120"/>
        <w:jc w:val="center"/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>XI. Odstoupení od smlouvy</w:t>
      </w:r>
    </w:p>
    <w:p w14:paraId="6CD67421" w14:textId="1BFF4C85" w:rsidR="00AE2642" w:rsidRPr="00CD492C" w:rsidRDefault="00231BB5" w:rsidP="00300ADC">
      <w:pPr>
        <w:pStyle w:val="Zkladntext3"/>
        <w:spacing w:beforeLines="20" w:before="48" w:after="120"/>
        <w:jc w:val="both"/>
        <w:rPr>
          <w:szCs w:val="24"/>
        </w:rPr>
      </w:pPr>
      <w:r w:rsidRPr="00CD492C">
        <w:rPr>
          <w:szCs w:val="24"/>
        </w:rPr>
        <w:t xml:space="preserve">1. </w:t>
      </w:r>
      <w:r w:rsidR="00AE2642" w:rsidRPr="00CD492C">
        <w:rPr>
          <w:szCs w:val="24"/>
        </w:rPr>
        <w:t xml:space="preserve">Odstoupit od této smlouvy lze pro podstatné porušení </w:t>
      </w:r>
      <w:r w:rsidR="00150F3F" w:rsidRPr="00CD492C">
        <w:rPr>
          <w:szCs w:val="24"/>
        </w:rPr>
        <w:t xml:space="preserve">smluvních povinností, kterými jsou </w:t>
      </w:r>
      <w:r w:rsidR="00AE3EFB" w:rsidRPr="00CD492C">
        <w:rPr>
          <w:szCs w:val="24"/>
        </w:rPr>
        <w:t>zejména</w:t>
      </w:r>
      <w:r w:rsidR="00AE2642" w:rsidRPr="00CD492C">
        <w:rPr>
          <w:szCs w:val="24"/>
        </w:rPr>
        <w:t>:</w:t>
      </w:r>
    </w:p>
    <w:p w14:paraId="7A321523" w14:textId="165DB962" w:rsidR="00AE2642" w:rsidRPr="00CD492C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CD492C">
        <w:rPr>
          <w:szCs w:val="24"/>
        </w:rPr>
        <w:t>neplnění předmětu díla podle čl. I.</w:t>
      </w:r>
      <w:r w:rsidR="00231BB5" w:rsidRPr="00CD492C">
        <w:rPr>
          <w:szCs w:val="24"/>
        </w:rPr>
        <w:t xml:space="preserve"> této smlouvy</w:t>
      </w:r>
      <w:r w:rsidR="00A87620" w:rsidRPr="00CD492C">
        <w:rPr>
          <w:szCs w:val="24"/>
        </w:rPr>
        <w:t>;</w:t>
      </w:r>
    </w:p>
    <w:p w14:paraId="6E61E95B" w14:textId="77777777" w:rsidR="00AE2642" w:rsidRPr="00CD492C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CD492C">
        <w:rPr>
          <w:szCs w:val="24"/>
        </w:rPr>
        <w:t>zhotovitel neprovede dílo v patřičné kvalitě podle platných předpisů a norem</w:t>
      </w:r>
      <w:r w:rsidR="00A87620" w:rsidRPr="00CD492C">
        <w:rPr>
          <w:szCs w:val="24"/>
        </w:rPr>
        <w:t>;</w:t>
      </w:r>
    </w:p>
    <w:p w14:paraId="3D423BD3" w14:textId="77777777" w:rsidR="00AE2642" w:rsidRPr="00CD492C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CD492C">
        <w:rPr>
          <w:szCs w:val="24"/>
        </w:rPr>
        <w:t xml:space="preserve">zhotovitel je v prodlení s termínem dokončení díla o více než </w:t>
      </w:r>
      <w:r w:rsidR="00F36D29" w:rsidRPr="00CD492C">
        <w:rPr>
          <w:szCs w:val="24"/>
        </w:rPr>
        <w:t>5</w:t>
      </w:r>
      <w:r w:rsidRPr="00CD492C">
        <w:rPr>
          <w:szCs w:val="24"/>
        </w:rPr>
        <w:t xml:space="preserve"> kalendářních dnů</w:t>
      </w:r>
      <w:r w:rsidR="00A87620" w:rsidRPr="00CD492C">
        <w:rPr>
          <w:szCs w:val="24"/>
        </w:rPr>
        <w:t>;</w:t>
      </w:r>
    </w:p>
    <w:p w14:paraId="30FDD98E" w14:textId="77777777" w:rsidR="00AE2642" w:rsidRPr="00CD492C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CD492C">
        <w:rPr>
          <w:szCs w:val="24"/>
        </w:rPr>
        <w:t>zhotovitel bez vážných důvodů přerušil práce na díle na dobu delší</w:t>
      </w:r>
      <w:r w:rsidR="00A54045" w:rsidRPr="00CD492C">
        <w:rPr>
          <w:szCs w:val="24"/>
        </w:rPr>
        <w:t xml:space="preserve"> </w:t>
      </w:r>
      <w:r w:rsidRPr="00CD492C">
        <w:rPr>
          <w:szCs w:val="24"/>
        </w:rPr>
        <w:t>než</w:t>
      </w:r>
      <w:r w:rsidR="00A54045" w:rsidRPr="00CD492C">
        <w:rPr>
          <w:szCs w:val="24"/>
        </w:rPr>
        <w:t xml:space="preserve"> </w:t>
      </w:r>
      <w:r w:rsidR="00A87620" w:rsidRPr="00CD492C">
        <w:rPr>
          <w:szCs w:val="24"/>
        </w:rPr>
        <w:t>5 kalendářních dnů</w:t>
      </w:r>
      <w:r w:rsidR="002B2A1D" w:rsidRPr="00CD492C">
        <w:rPr>
          <w:szCs w:val="24"/>
        </w:rPr>
        <w:t>;</w:t>
      </w:r>
    </w:p>
    <w:p w14:paraId="158FF681" w14:textId="1F25B428" w:rsidR="006D6F14" w:rsidRPr="00CD492C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CD492C">
        <w:rPr>
          <w:rFonts w:ascii="Times New Roman" w:hAnsi="Times New Roman"/>
          <w:sz w:val="24"/>
          <w:szCs w:val="24"/>
        </w:rPr>
        <w:t>,</w:t>
      </w:r>
      <w:r w:rsidRPr="00CD492C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Pr="00CD492C" w:rsidRDefault="00AB1D32" w:rsidP="00183B2C">
      <w:pPr>
        <w:spacing w:beforeLines="20" w:before="48"/>
        <w:ind w:left="851"/>
        <w:jc w:val="both"/>
        <w:rPr>
          <w:sz w:val="24"/>
          <w:szCs w:val="24"/>
        </w:rPr>
      </w:pPr>
    </w:p>
    <w:p w14:paraId="0251FA45" w14:textId="77777777" w:rsidR="0040685A" w:rsidRPr="00CD492C" w:rsidRDefault="0040685A" w:rsidP="00183B2C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3B3FE9C0" w:rsidR="00231BB5" w:rsidRPr="00CD492C" w:rsidRDefault="00A66240" w:rsidP="00183B2C">
      <w:pPr>
        <w:spacing w:beforeLines="20" w:before="48" w:after="120"/>
        <w:jc w:val="center"/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>XII. Závěrečná ustanovení</w:t>
      </w:r>
    </w:p>
    <w:p w14:paraId="0B19B2CF" w14:textId="12E8F3D8" w:rsidR="00806F68" w:rsidRPr="00CD492C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CD492C">
        <w:rPr>
          <w:rFonts w:ascii="Times New Roman" w:hAnsi="Times New Roman"/>
          <w:sz w:val="24"/>
          <w:szCs w:val="24"/>
        </w:rPr>
        <w:t>se řídí</w:t>
      </w:r>
      <w:r w:rsidRPr="00CD492C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 w:rsidRPr="00CD492C">
        <w:rPr>
          <w:rFonts w:ascii="Times New Roman" w:hAnsi="Times New Roman"/>
          <w:sz w:val="24"/>
          <w:szCs w:val="24"/>
        </w:rPr>
        <w:t>,</w:t>
      </w:r>
      <w:r w:rsidR="00231BB5" w:rsidRPr="00CD492C">
        <w:rPr>
          <w:rFonts w:ascii="Times New Roman" w:hAnsi="Times New Roman"/>
          <w:sz w:val="24"/>
          <w:szCs w:val="24"/>
        </w:rPr>
        <w:t xml:space="preserve"> </w:t>
      </w:r>
      <w:r w:rsidR="00524874" w:rsidRPr="00CD492C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CD492C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CD492C">
        <w:rPr>
          <w:rFonts w:ascii="Times New Roman" w:hAnsi="Times New Roman"/>
          <w:sz w:val="24"/>
          <w:szCs w:val="24"/>
        </w:rPr>
        <w:t>v </w:t>
      </w:r>
      <w:r w:rsidRPr="00CD492C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CD492C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CD492C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CD492C">
        <w:rPr>
          <w:rFonts w:ascii="Times New Roman" w:hAnsi="Times New Roman"/>
          <w:sz w:val="24"/>
          <w:szCs w:val="24"/>
        </w:rPr>
        <w:t>.</w:t>
      </w:r>
      <w:r w:rsidRPr="00CD492C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CD492C" w:rsidRDefault="00231BB5" w:rsidP="00183B2C">
      <w:pPr>
        <w:spacing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 xml:space="preserve">3. </w:t>
      </w:r>
      <w:r w:rsidR="00806F68" w:rsidRPr="00CD492C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CD492C">
        <w:rPr>
          <w:sz w:val="24"/>
          <w:szCs w:val="24"/>
        </w:rPr>
        <w:t>a </w:t>
      </w:r>
      <w:r w:rsidR="00806F68" w:rsidRPr="00CD492C">
        <w:rPr>
          <w:sz w:val="24"/>
          <w:szCs w:val="24"/>
        </w:rPr>
        <w:t>chtěly ve smlouvě ujednat</w:t>
      </w:r>
      <w:r w:rsidR="007B3C1E" w:rsidRPr="00CD492C">
        <w:rPr>
          <w:sz w:val="24"/>
          <w:szCs w:val="24"/>
        </w:rPr>
        <w:t>,</w:t>
      </w:r>
      <w:r w:rsidR="00806F68" w:rsidRPr="00CD492C">
        <w:rPr>
          <w:sz w:val="24"/>
          <w:szCs w:val="24"/>
        </w:rPr>
        <w:t xml:space="preserve"> a které považují za důležité pro závaznost této smlouvy. Žádný projev</w:t>
      </w:r>
      <w:r w:rsidRPr="00CD492C">
        <w:rPr>
          <w:sz w:val="24"/>
          <w:szCs w:val="24"/>
        </w:rPr>
        <w:t xml:space="preserve"> </w:t>
      </w:r>
      <w:r w:rsidR="00806F68" w:rsidRPr="00CD492C">
        <w:rPr>
          <w:sz w:val="24"/>
          <w:szCs w:val="24"/>
        </w:rPr>
        <w:lastRenderedPageBreak/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CD492C">
        <w:rPr>
          <w:sz w:val="24"/>
          <w:szCs w:val="24"/>
        </w:rPr>
        <w:t>ze </w:t>
      </w:r>
      <w:r w:rsidR="00806F68" w:rsidRPr="00CD492C">
        <w:rPr>
          <w:sz w:val="24"/>
          <w:szCs w:val="24"/>
        </w:rPr>
        <w:t>stran.</w:t>
      </w:r>
    </w:p>
    <w:p w14:paraId="290A7A40" w14:textId="06CC1843" w:rsidR="00806F68" w:rsidRPr="00CD492C" w:rsidRDefault="002E3635" w:rsidP="002A3430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06F68" w:rsidRPr="00CD492C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CD492C" w:rsidRDefault="00231BB5" w:rsidP="002A3430">
      <w:pPr>
        <w:spacing w:before="120" w:after="120"/>
        <w:ind w:left="284" w:hanging="284"/>
        <w:jc w:val="both"/>
        <w:rPr>
          <w:sz w:val="24"/>
          <w:szCs w:val="24"/>
        </w:rPr>
      </w:pPr>
      <w:r w:rsidRPr="00CD492C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46447F0C" w:rsidR="00FA62AA" w:rsidRPr="00CD492C" w:rsidRDefault="002E3635" w:rsidP="002A3430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46B1D" w:rsidRPr="00CD492C">
        <w:rPr>
          <w:sz w:val="24"/>
          <w:szCs w:val="24"/>
        </w:rPr>
        <w:t>Smluvní strany prohlašují, že smlouvu pře</w:t>
      </w:r>
      <w:r w:rsidR="001A6F2A" w:rsidRPr="00CD492C">
        <w:rPr>
          <w:sz w:val="24"/>
          <w:szCs w:val="24"/>
        </w:rPr>
        <w:t>čet</w:t>
      </w:r>
      <w:r w:rsidR="00AE6295" w:rsidRPr="00CD492C">
        <w:rPr>
          <w:sz w:val="24"/>
          <w:szCs w:val="24"/>
        </w:rPr>
        <w:t>ly</w:t>
      </w:r>
      <w:r w:rsidR="00806F68" w:rsidRPr="00CD492C">
        <w:rPr>
          <w:sz w:val="24"/>
          <w:szCs w:val="24"/>
        </w:rPr>
        <w:t>, s jejím obsahem souhlasí, což stvrzují svými podpisy.</w:t>
      </w:r>
    </w:p>
    <w:p w14:paraId="035E9255" w14:textId="77777777" w:rsidR="00D8656A" w:rsidRPr="00CD492C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747728B6" w14:textId="77777777" w:rsidR="0040685A" w:rsidRPr="00CD492C" w:rsidRDefault="0040685A" w:rsidP="002354D1">
      <w:pPr>
        <w:rPr>
          <w:b/>
          <w:sz w:val="24"/>
          <w:szCs w:val="24"/>
        </w:rPr>
      </w:pPr>
    </w:p>
    <w:p w14:paraId="1A61C807" w14:textId="77777777" w:rsidR="0040685A" w:rsidRPr="00CD492C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CD492C" w:rsidRDefault="002354D1" w:rsidP="002354D1">
      <w:pPr>
        <w:rPr>
          <w:b/>
          <w:sz w:val="24"/>
          <w:szCs w:val="24"/>
        </w:rPr>
      </w:pPr>
      <w:r w:rsidRPr="00CD492C">
        <w:rPr>
          <w:b/>
          <w:sz w:val="24"/>
          <w:szCs w:val="24"/>
        </w:rPr>
        <w:t>Přílohy</w:t>
      </w:r>
      <w:r w:rsidRPr="00CD492C">
        <w:rPr>
          <w:sz w:val="24"/>
          <w:szCs w:val="24"/>
        </w:rPr>
        <w:t>:</w:t>
      </w:r>
    </w:p>
    <w:p w14:paraId="216CCAED" w14:textId="77777777" w:rsidR="00C328DE" w:rsidRPr="00CD492C" w:rsidRDefault="0024096C" w:rsidP="00EA3BE5">
      <w:pPr>
        <w:rPr>
          <w:sz w:val="24"/>
          <w:szCs w:val="24"/>
        </w:rPr>
      </w:pPr>
      <w:r w:rsidRPr="00CD492C">
        <w:rPr>
          <w:sz w:val="24"/>
          <w:szCs w:val="24"/>
        </w:rPr>
        <w:t>Příloha č. 1 – Sankce za porušení BOZP, PO a OŽP</w:t>
      </w:r>
    </w:p>
    <w:p w14:paraId="65B1BBD0" w14:textId="67E8A4B9" w:rsidR="0024096C" w:rsidRPr="00CD492C" w:rsidRDefault="0024096C" w:rsidP="00EA3BE5">
      <w:pPr>
        <w:rPr>
          <w:sz w:val="24"/>
          <w:szCs w:val="24"/>
        </w:rPr>
      </w:pPr>
      <w:r w:rsidRPr="00CD492C">
        <w:rPr>
          <w:sz w:val="24"/>
          <w:szCs w:val="24"/>
        </w:rPr>
        <w:t>Příloha č. 2 – Oceněný soupis stavebních prací, dodávek a služeb</w:t>
      </w:r>
      <w:r w:rsidR="00AB1D32" w:rsidRPr="00CD492C">
        <w:rPr>
          <w:sz w:val="24"/>
          <w:szCs w:val="24"/>
        </w:rPr>
        <w:t xml:space="preserve"> vč. výkazu výměr</w:t>
      </w:r>
    </w:p>
    <w:p w14:paraId="6E7F12F8" w14:textId="77777777" w:rsidR="00EA3BE5" w:rsidRPr="00CD492C" w:rsidRDefault="00EA3BE5" w:rsidP="00EA3BE5">
      <w:pPr>
        <w:rPr>
          <w:sz w:val="24"/>
          <w:szCs w:val="24"/>
        </w:rPr>
      </w:pPr>
    </w:p>
    <w:p w14:paraId="1C07B054" w14:textId="77777777" w:rsidR="00EA3BE5" w:rsidRPr="00CD492C" w:rsidRDefault="00EA3BE5" w:rsidP="00EA3BE5">
      <w:pPr>
        <w:rPr>
          <w:sz w:val="24"/>
          <w:szCs w:val="24"/>
        </w:rPr>
      </w:pPr>
    </w:p>
    <w:p w14:paraId="6A30FD7D" w14:textId="77777777" w:rsidR="0040685A" w:rsidRPr="00CD492C" w:rsidRDefault="0040685A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34437C66" w14:textId="77777777" w:rsidR="0040685A" w:rsidRPr="00CD492C" w:rsidRDefault="0040685A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1C083650" w14:textId="77777777" w:rsidR="0040685A" w:rsidRPr="00CD492C" w:rsidRDefault="0040685A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02186C10" w14:textId="77777777" w:rsidR="0040685A" w:rsidRPr="00CD492C" w:rsidRDefault="0040685A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7DF662D9" w14:textId="77777777" w:rsidR="0040685A" w:rsidRPr="00CD492C" w:rsidRDefault="0040685A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747981D8" w14:textId="77777777" w:rsidR="0040685A" w:rsidRPr="00CD492C" w:rsidRDefault="0040685A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34230C15" w14:textId="0D2814EB" w:rsidR="00AE2642" w:rsidRPr="00CD492C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CD492C">
        <w:rPr>
          <w:sz w:val="24"/>
          <w:szCs w:val="24"/>
        </w:rPr>
        <w:t xml:space="preserve">V Praze dne       </w:t>
      </w:r>
      <w:r w:rsidR="0012112F" w:rsidRPr="00CD492C">
        <w:rPr>
          <w:sz w:val="24"/>
          <w:szCs w:val="24"/>
        </w:rPr>
        <w:t xml:space="preserve">               </w:t>
      </w:r>
      <w:r w:rsidR="00B9303C" w:rsidRPr="00CD492C">
        <w:rPr>
          <w:sz w:val="24"/>
          <w:szCs w:val="24"/>
        </w:rPr>
        <w:tab/>
        <w:t xml:space="preserve">   V</w:t>
      </w:r>
      <w:r w:rsidR="00E7704D">
        <w:rPr>
          <w:sz w:val="24"/>
          <w:szCs w:val="24"/>
        </w:rPr>
        <w:t>e Vyškově</w:t>
      </w:r>
      <w:r w:rsidR="009C1202" w:rsidRPr="00CD492C">
        <w:rPr>
          <w:sz w:val="24"/>
          <w:szCs w:val="24"/>
        </w:rPr>
        <w:t xml:space="preserve"> d</w:t>
      </w:r>
      <w:r w:rsidR="006A2A29" w:rsidRPr="00CD492C">
        <w:rPr>
          <w:sz w:val="24"/>
          <w:szCs w:val="24"/>
        </w:rPr>
        <w:t>ne</w:t>
      </w:r>
      <w:r w:rsidR="00F6026F" w:rsidRPr="00CD492C">
        <w:rPr>
          <w:sz w:val="24"/>
          <w:szCs w:val="24"/>
        </w:rPr>
        <w:t xml:space="preserve"> </w:t>
      </w:r>
    </w:p>
    <w:p w14:paraId="3F935A45" w14:textId="77777777" w:rsidR="009C5B53" w:rsidRPr="00CD492C" w:rsidRDefault="009C5B53" w:rsidP="009C5B53">
      <w:pPr>
        <w:shd w:val="clear" w:color="auto" w:fill="FFFFFF"/>
        <w:rPr>
          <w:sz w:val="24"/>
          <w:szCs w:val="24"/>
        </w:rPr>
      </w:pPr>
    </w:p>
    <w:p w14:paraId="0DDF611D" w14:textId="77777777" w:rsidR="0040685A" w:rsidRPr="00CD492C" w:rsidRDefault="0040685A" w:rsidP="009C5B53">
      <w:pPr>
        <w:shd w:val="clear" w:color="auto" w:fill="FFFFFF"/>
        <w:rPr>
          <w:sz w:val="24"/>
          <w:szCs w:val="24"/>
        </w:rPr>
      </w:pPr>
    </w:p>
    <w:p w14:paraId="4D9D5F7D" w14:textId="77777777" w:rsidR="0040685A" w:rsidRPr="00CD492C" w:rsidRDefault="0040685A" w:rsidP="009C5B53">
      <w:pPr>
        <w:shd w:val="clear" w:color="auto" w:fill="FFFFFF"/>
        <w:rPr>
          <w:sz w:val="24"/>
          <w:szCs w:val="24"/>
        </w:rPr>
      </w:pPr>
    </w:p>
    <w:p w14:paraId="296522F7" w14:textId="77777777" w:rsidR="0040685A" w:rsidRPr="00CD492C" w:rsidRDefault="0040685A" w:rsidP="009C5B53">
      <w:pPr>
        <w:shd w:val="clear" w:color="auto" w:fill="FFFFFF"/>
        <w:rPr>
          <w:sz w:val="24"/>
          <w:szCs w:val="24"/>
        </w:rPr>
      </w:pPr>
    </w:p>
    <w:p w14:paraId="27FB2E6E" w14:textId="77777777" w:rsidR="0040685A" w:rsidRPr="00CD492C" w:rsidRDefault="0040685A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CD492C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CD492C">
        <w:rPr>
          <w:bCs/>
          <w:sz w:val="24"/>
          <w:szCs w:val="24"/>
        </w:rPr>
        <w:t>Za objednatele:</w:t>
      </w:r>
      <w:r w:rsidRPr="00CD492C">
        <w:rPr>
          <w:bCs/>
          <w:sz w:val="24"/>
          <w:szCs w:val="24"/>
        </w:rPr>
        <w:tab/>
        <w:t>Za zhotovitele:</w:t>
      </w:r>
      <w:r w:rsidRPr="00CD492C">
        <w:rPr>
          <w:bCs/>
          <w:sz w:val="24"/>
          <w:szCs w:val="24"/>
        </w:rPr>
        <w:tab/>
      </w:r>
    </w:p>
    <w:p w14:paraId="12FADE56" w14:textId="77777777" w:rsidR="009C5B53" w:rsidRPr="00CD492C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CD492C" w:rsidRDefault="009C5B53" w:rsidP="009C5B53">
      <w:pPr>
        <w:shd w:val="clear" w:color="auto" w:fill="FFFFFF"/>
        <w:rPr>
          <w:sz w:val="24"/>
          <w:szCs w:val="24"/>
        </w:rPr>
      </w:pPr>
    </w:p>
    <w:p w14:paraId="36FAFF06" w14:textId="77777777" w:rsidR="00183B2C" w:rsidRPr="00CD492C" w:rsidRDefault="00183B2C" w:rsidP="009C5B53">
      <w:pPr>
        <w:shd w:val="clear" w:color="auto" w:fill="FFFFFF"/>
        <w:rPr>
          <w:sz w:val="24"/>
          <w:szCs w:val="24"/>
        </w:rPr>
      </w:pPr>
    </w:p>
    <w:p w14:paraId="28E1FBDF" w14:textId="77777777" w:rsidR="00183B2C" w:rsidRPr="00CD492C" w:rsidRDefault="00183B2C" w:rsidP="009C5B53">
      <w:pPr>
        <w:shd w:val="clear" w:color="auto" w:fill="FFFFFF"/>
        <w:rPr>
          <w:sz w:val="24"/>
          <w:szCs w:val="24"/>
        </w:rPr>
      </w:pPr>
    </w:p>
    <w:p w14:paraId="008860F9" w14:textId="77777777" w:rsidR="00183B2C" w:rsidRPr="00CD492C" w:rsidRDefault="00183B2C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Pr="00CD492C" w:rsidRDefault="009C5B53" w:rsidP="009C5B53">
      <w:pPr>
        <w:shd w:val="clear" w:color="auto" w:fill="FFFFFF"/>
        <w:rPr>
          <w:sz w:val="24"/>
          <w:szCs w:val="24"/>
        </w:rPr>
      </w:pPr>
    </w:p>
    <w:p w14:paraId="50B85FC7" w14:textId="79CDC1E5" w:rsidR="009C5B53" w:rsidRPr="00CD492C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>______________________________________</w:t>
      </w:r>
      <w:r w:rsidR="00183B2C" w:rsidRPr="00CD492C">
        <w:rPr>
          <w:rFonts w:ascii="Times New Roman" w:hAnsi="Times New Roman"/>
          <w:sz w:val="24"/>
          <w:szCs w:val="24"/>
        </w:rPr>
        <w:tab/>
      </w:r>
      <w:r w:rsidRPr="00CD492C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6E877845" w:rsidR="009C5B53" w:rsidRPr="00CD492C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ab/>
      </w:r>
      <w:r w:rsidR="00DA48BE" w:rsidRPr="00CD492C">
        <w:rPr>
          <w:rFonts w:ascii="Times New Roman" w:hAnsi="Times New Roman"/>
          <w:sz w:val="24"/>
          <w:szCs w:val="24"/>
        </w:rPr>
        <w:t>Armádní Servisní</w:t>
      </w:r>
      <w:r w:rsidR="009C5B53" w:rsidRPr="00CD492C">
        <w:rPr>
          <w:rFonts w:ascii="Times New Roman" w:hAnsi="Times New Roman"/>
          <w:sz w:val="24"/>
          <w:szCs w:val="24"/>
        </w:rPr>
        <w:t>, příspěvková organizace</w:t>
      </w:r>
      <w:r w:rsidRPr="00CD492C">
        <w:rPr>
          <w:rFonts w:ascii="Times New Roman" w:hAnsi="Times New Roman"/>
          <w:sz w:val="24"/>
          <w:szCs w:val="24"/>
        </w:rPr>
        <w:tab/>
      </w:r>
      <w:r w:rsidR="00E7704D">
        <w:rPr>
          <w:rFonts w:ascii="Times New Roman" w:hAnsi="Times New Roman"/>
          <w:sz w:val="24"/>
          <w:szCs w:val="24"/>
        </w:rPr>
        <w:t>TRASKO, a.s.</w:t>
      </w:r>
    </w:p>
    <w:p w14:paraId="2E50A4EA" w14:textId="3A77A79C" w:rsidR="009C5B53" w:rsidRPr="00CD492C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D492C">
        <w:rPr>
          <w:rFonts w:ascii="Times New Roman" w:hAnsi="Times New Roman"/>
          <w:sz w:val="24"/>
          <w:szCs w:val="24"/>
        </w:rPr>
        <w:tab/>
      </w:r>
      <w:r w:rsidR="00904F5E">
        <w:rPr>
          <w:rFonts w:ascii="Times New Roman" w:hAnsi="Times New Roman"/>
          <w:sz w:val="24"/>
          <w:szCs w:val="24"/>
        </w:rPr>
        <w:t>XXXXX</w:t>
      </w:r>
      <w:r w:rsidRPr="00CD492C">
        <w:rPr>
          <w:rFonts w:ascii="Times New Roman" w:hAnsi="Times New Roman"/>
          <w:sz w:val="24"/>
          <w:szCs w:val="24"/>
        </w:rPr>
        <w:tab/>
      </w:r>
      <w:r w:rsidR="00904F5E">
        <w:rPr>
          <w:rFonts w:ascii="Times New Roman" w:hAnsi="Times New Roman"/>
          <w:sz w:val="24"/>
          <w:szCs w:val="24"/>
        </w:rPr>
        <w:t>XXXXX</w:t>
      </w:r>
    </w:p>
    <w:p w14:paraId="66D36D3D" w14:textId="30F16F71" w:rsidR="00183B2C" w:rsidRPr="00CD49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 w:rsidRPr="00CD492C">
        <w:rPr>
          <w:sz w:val="24"/>
          <w:szCs w:val="24"/>
        </w:rPr>
        <w:tab/>
      </w:r>
      <w:r w:rsidR="00904F5E">
        <w:rPr>
          <w:sz w:val="24"/>
          <w:szCs w:val="24"/>
        </w:rPr>
        <w:t>XXXX</w:t>
      </w:r>
      <w:r w:rsidRPr="00CD492C">
        <w:rPr>
          <w:sz w:val="24"/>
          <w:szCs w:val="24"/>
        </w:rPr>
        <w:tab/>
      </w:r>
      <w:r w:rsidR="00904F5E">
        <w:rPr>
          <w:sz w:val="24"/>
          <w:szCs w:val="24"/>
        </w:rPr>
        <w:t>XXXX</w:t>
      </w:r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A343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</w:sectPr>
      </w:pPr>
      <w:r w:rsidRPr="00CD492C">
        <w:rPr>
          <w:sz w:val="24"/>
          <w:szCs w:val="24"/>
          <w:highlight w:val="yellow"/>
        </w:rPr>
        <w:br w:type="page"/>
      </w:r>
    </w:p>
    <w:p w14:paraId="53C4FBF9" w14:textId="77777777" w:rsidR="00DC7628" w:rsidRDefault="00DC7628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1C7D9" w14:textId="77777777" w:rsidR="00FC11F2" w:rsidRDefault="00FC11F2">
      <w:r>
        <w:separator/>
      </w:r>
    </w:p>
  </w:endnote>
  <w:endnote w:type="continuationSeparator" w:id="0">
    <w:p w14:paraId="5A377871" w14:textId="77777777" w:rsidR="00FC11F2" w:rsidRDefault="00FC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51239D">
      <w:rPr>
        <w:rStyle w:val="slostrnky"/>
        <w:noProof/>
        <w:sz w:val="24"/>
        <w:szCs w:val="24"/>
      </w:rPr>
      <w:t>7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C5CCE" w14:textId="77777777" w:rsidR="00FC11F2" w:rsidRDefault="00FC11F2">
      <w:r>
        <w:separator/>
      </w:r>
    </w:p>
  </w:footnote>
  <w:footnote w:type="continuationSeparator" w:id="0">
    <w:p w14:paraId="71C788E4" w14:textId="77777777" w:rsidR="00FC11F2" w:rsidRDefault="00FC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66699370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E7704D">
      <w:rPr>
        <w:b/>
        <w:sz w:val="24"/>
        <w:szCs w:val="24"/>
      </w:rPr>
      <w:t>T</w:t>
    </w:r>
    <w:r w:rsidR="00610963">
      <w:rPr>
        <w:b/>
        <w:sz w:val="24"/>
        <w:szCs w:val="24"/>
      </w:rPr>
      <w:t>-</w:t>
    </w:r>
    <w:r w:rsidR="00E7704D">
      <w:rPr>
        <w:b/>
        <w:sz w:val="24"/>
        <w:szCs w:val="24"/>
      </w:rPr>
      <w:t>451</w:t>
    </w:r>
    <w:r w:rsidRPr="00722094">
      <w:rPr>
        <w:b/>
        <w:sz w:val="24"/>
        <w:szCs w:val="24"/>
      </w:rPr>
      <w:t>-00/1</w:t>
    </w:r>
    <w:r w:rsidR="00A66240">
      <w:rPr>
        <w:b/>
        <w:sz w:val="24"/>
        <w:szCs w:val="24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72950002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E344" w14:textId="2BDF13D6" w:rsidR="00DC7628" w:rsidRPr="00722094" w:rsidRDefault="00DC76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341DF6">
      <w:rPr>
        <w:b/>
        <w:sz w:val="24"/>
        <w:szCs w:val="24"/>
      </w:rPr>
      <w:t>T</w:t>
    </w:r>
    <w:r>
      <w:rPr>
        <w:b/>
        <w:sz w:val="24"/>
        <w:szCs w:val="24"/>
      </w:rPr>
      <w:t>-</w:t>
    </w:r>
    <w:r w:rsidR="00341DF6">
      <w:rPr>
        <w:b/>
        <w:sz w:val="24"/>
        <w:szCs w:val="24"/>
      </w:rPr>
      <w:t>451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7295000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3C70FB5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4"/>
  </w:num>
  <w:num w:numId="13">
    <w:abstractNumId w:val="0"/>
  </w:num>
  <w:num w:numId="14">
    <w:abstractNumId w:val="37"/>
  </w:num>
  <w:num w:numId="15">
    <w:abstractNumId w:val="15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9"/>
  </w:num>
  <w:num w:numId="41">
    <w:abstractNumId w:val="34"/>
  </w:num>
  <w:num w:numId="42">
    <w:abstractNumId w:val="7"/>
  </w:num>
  <w:num w:numId="43">
    <w:abstractNumId w:val="35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67C56"/>
    <w:rsid w:val="0007119C"/>
    <w:rsid w:val="0007178B"/>
    <w:rsid w:val="000778E3"/>
    <w:rsid w:val="00082EE7"/>
    <w:rsid w:val="00085A1E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2B79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83B2C"/>
    <w:rsid w:val="00187E61"/>
    <w:rsid w:val="0019238A"/>
    <w:rsid w:val="00193133"/>
    <w:rsid w:val="00195732"/>
    <w:rsid w:val="001962E3"/>
    <w:rsid w:val="00197CB7"/>
    <w:rsid w:val="001A5AF0"/>
    <w:rsid w:val="001A6F2A"/>
    <w:rsid w:val="001B51E2"/>
    <w:rsid w:val="001C0C54"/>
    <w:rsid w:val="001C7089"/>
    <w:rsid w:val="001D4ACE"/>
    <w:rsid w:val="001E3085"/>
    <w:rsid w:val="001E3793"/>
    <w:rsid w:val="001F23B4"/>
    <w:rsid w:val="001F35AC"/>
    <w:rsid w:val="001F395B"/>
    <w:rsid w:val="00202F1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5246E"/>
    <w:rsid w:val="002658A9"/>
    <w:rsid w:val="00265D44"/>
    <w:rsid w:val="00272579"/>
    <w:rsid w:val="0027338A"/>
    <w:rsid w:val="002821D9"/>
    <w:rsid w:val="00286000"/>
    <w:rsid w:val="00287A1B"/>
    <w:rsid w:val="00296884"/>
    <w:rsid w:val="002A3430"/>
    <w:rsid w:val="002B2A1D"/>
    <w:rsid w:val="002B65DD"/>
    <w:rsid w:val="002C2B55"/>
    <w:rsid w:val="002C458F"/>
    <w:rsid w:val="002D2786"/>
    <w:rsid w:val="002D52B0"/>
    <w:rsid w:val="002E3635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4E33"/>
    <w:rsid w:val="0032678C"/>
    <w:rsid w:val="00332307"/>
    <w:rsid w:val="00341DF6"/>
    <w:rsid w:val="00346428"/>
    <w:rsid w:val="00347EDD"/>
    <w:rsid w:val="00351647"/>
    <w:rsid w:val="00352D92"/>
    <w:rsid w:val="00353802"/>
    <w:rsid w:val="00353AC3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3D6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A2AAF"/>
    <w:rsid w:val="004B3E4F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239D"/>
    <w:rsid w:val="005138E7"/>
    <w:rsid w:val="00515086"/>
    <w:rsid w:val="00522D2B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6476"/>
    <w:rsid w:val="005E7139"/>
    <w:rsid w:val="005E7D3D"/>
    <w:rsid w:val="005F7EDB"/>
    <w:rsid w:val="00601843"/>
    <w:rsid w:val="00602BDB"/>
    <w:rsid w:val="00605DE4"/>
    <w:rsid w:val="00606C15"/>
    <w:rsid w:val="00610963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0C0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D5A4F"/>
    <w:rsid w:val="007E1065"/>
    <w:rsid w:val="007E173F"/>
    <w:rsid w:val="007E1A13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390E"/>
    <w:rsid w:val="00847843"/>
    <w:rsid w:val="00852925"/>
    <w:rsid w:val="00852970"/>
    <w:rsid w:val="00857513"/>
    <w:rsid w:val="00874795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4D14"/>
    <w:rsid w:val="008D5767"/>
    <w:rsid w:val="008D7D07"/>
    <w:rsid w:val="008E02C8"/>
    <w:rsid w:val="008E069F"/>
    <w:rsid w:val="008F59AC"/>
    <w:rsid w:val="008F6F60"/>
    <w:rsid w:val="00904F5E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018D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B692E"/>
    <w:rsid w:val="009C1202"/>
    <w:rsid w:val="009C3B42"/>
    <w:rsid w:val="009C42A7"/>
    <w:rsid w:val="009C5B53"/>
    <w:rsid w:val="009D0FFD"/>
    <w:rsid w:val="009D33E2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5F25"/>
    <w:rsid w:val="00A37116"/>
    <w:rsid w:val="00A37F9B"/>
    <w:rsid w:val="00A52985"/>
    <w:rsid w:val="00A54045"/>
    <w:rsid w:val="00A57703"/>
    <w:rsid w:val="00A66240"/>
    <w:rsid w:val="00A77B67"/>
    <w:rsid w:val="00A8130F"/>
    <w:rsid w:val="00A82DEA"/>
    <w:rsid w:val="00A8687A"/>
    <w:rsid w:val="00A87620"/>
    <w:rsid w:val="00A87C1D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C5A7B"/>
    <w:rsid w:val="00AD3584"/>
    <w:rsid w:val="00AD470B"/>
    <w:rsid w:val="00AE2642"/>
    <w:rsid w:val="00AE2BBA"/>
    <w:rsid w:val="00AE3EFB"/>
    <w:rsid w:val="00AE5697"/>
    <w:rsid w:val="00AE6295"/>
    <w:rsid w:val="00AE745D"/>
    <w:rsid w:val="00AF092D"/>
    <w:rsid w:val="00B0365A"/>
    <w:rsid w:val="00B0703E"/>
    <w:rsid w:val="00B10CE7"/>
    <w:rsid w:val="00B235B3"/>
    <w:rsid w:val="00B30054"/>
    <w:rsid w:val="00B46B1D"/>
    <w:rsid w:val="00B51E5F"/>
    <w:rsid w:val="00B612D5"/>
    <w:rsid w:val="00B753A2"/>
    <w:rsid w:val="00B765ED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4C40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2378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3786"/>
    <w:rsid w:val="00CD15A7"/>
    <w:rsid w:val="00CD492C"/>
    <w:rsid w:val="00CE1C55"/>
    <w:rsid w:val="00CE3433"/>
    <w:rsid w:val="00CE5FEE"/>
    <w:rsid w:val="00D01650"/>
    <w:rsid w:val="00D02EAB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1678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F0C95"/>
    <w:rsid w:val="00DF10BE"/>
    <w:rsid w:val="00DF1831"/>
    <w:rsid w:val="00DF6657"/>
    <w:rsid w:val="00E147D4"/>
    <w:rsid w:val="00E152A7"/>
    <w:rsid w:val="00E25DEE"/>
    <w:rsid w:val="00E26FCC"/>
    <w:rsid w:val="00E30091"/>
    <w:rsid w:val="00E3179B"/>
    <w:rsid w:val="00E34397"/>
    <w:rsid w:val="00E41848"/>
    <w:rsid w:val="00E43D89"/>
    <w:rsid w:val="00E51409"/>
    <w:rsid w:val="00E5417F"/>
    <w:rsid w:val="00E662A1"/>
    <w:rsid w:val="00E71354"/>
    <w:rsid w:val="00E72798"/>
    <w:rsid w:val="00E75237"/>
    <w:rsid w:val="00E7635E"/>
    <w:rsid w:val="00E76541"/>
    <w:rsid w:val="00E7704D"/>
    <w:rsid w:val="00E85099"/>
    <w:rsid w:val="00E869EB"/>
    <w:rsid w:val="00E873B3"/>
    <w:rsid w:val="00E96A33"/>
    <w:rsid w:val="00EA28A8"/>
    <w:rsid w:val="00EA3503"/>
    <w:rsid w:val="00EA3BE5"/>
    <w:rsid w:val="00EB1CB6"/>
    <w:rsid w:val="00EB2847"/>
    <w:rsid w:val="00EB5CC4"/>
    <w:rsid w:val="00EB7238"/>
    <w:rsid w:val="00EC3F4B"/>
    <w:rsid w:val="00ED62CE"/>
    <w:rsid w:val="00EE14B9"/>
    <w:rsid w:val="00EE1C90"/>
    <w:rsid w:val="00EE5368"/>
    <w:rsid w:val="00EE78A7"/>
    <w:rsid w:val="00EF2358"/>
    <w:rsid w:val="00EF3C51"/>
    <w:rsid w:val="00EF5E3C"/>
    <w:rsid w:val="00F001D3"/>
    <w:rsid w:val="00F150A3"/>
    <w:rsid w:val="00F20B7B"/>
    <w:rsid w:val="00F36D29"/>
    <w:rsid w:val="00F371C8"/>
    <w:rsid w:val="00F446B4"/>
    <w:rsid w:val="00F4646A"/>
    <w:rsid w:val="00F50AAE"/>
    <w:rsid w:val="00F514B1"/>
    <w:rsid w:val="00F57993"/>
    <w:rsid w:val="00F6026F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6643"/>
    <w:rsid w:val="00FA7950"/>
    <w:rsid w:val="00FB1FB9"/>
    <w:rsid w:val="00FB289A"/>
    <w:rsid w:val="00FB56F5"/>
    <w:rsid w:val="00FB6DF5"/>
    <w:rsid w:val="00FC0202"/>
    <w:rsid w:val="00FC1008"/>
    <w:rsid w:val="00FC11F2"/>
    <w:rsid w:val="00FC2DFD"/>
    <w:rsid w:val="00FC4BE0"/>
    <w:rsid w:val="00FD4896"/>
    <w:rsid w:val="00FD5419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49A8-A0D4-44E0-A550-21AD24B5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2881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19421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Anna Pilecká</cp:lastModifiedBy>
  <cp:revision>2</cp:revision>
  <cp:lastPrinted>2017-11-16T08:52:00Z</cp:lastPrinted>
  <dcterms:created xsi:type="dcterms:W3CDTF">2017-11-23T12:47:00Z</dcterms:created>
  <dcterms:modified xsi:type="dcterms:W3CDTF">2017-11-23T12:47:00Z</dcterms:modified>
</cp:coreProperties>
</file>