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A51BEE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1005671754</w:t>
      </w:r>
    </w:p>
    <w:p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Kliment Roman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A51BEE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A51BEE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A51BEE">
        <w:rPr>
          <w:rFonts w:ascii="Arial" w:hAnsi="Arial" w:cs="Arial"/>
          <w:color w:val="000000"/>
          <w:sz w:val="22"/>
          <w:szCs w:val="22"/>
        </w:rPr>
        <w:t xml:space="preserve"> 67</w:t>
      </w:r>
      <w:r w:rsidR="00472350">
        <w:rPr>
          <w:rFonts w:ascii="Arial" w:hAnsi="Arial" w:cs="Arial"/>
          <w:color w:val="000000"/>
          <w:sz w:val="22"/>
          <w:szCs w:val="22"/>
        </w:rPr>
        <w:t>XXXXXXXXX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72350">
        <w:rPr>
          <w:rFonts w:ascii="Arial" w:hAnsi="Arial" w:cs="Arial"/>
          <w:color w:val="000000"/>
          <w:sz w:val="22"/>
          <w:szCs w:val="22"/>
        </w:rPr>
        <w:t>XXXXXXXXXXXXXX</w:t>
      </w:r>
      <w:bookmarkStart w:id="0" w:name="_GoBack"/>
      <w:bookmarkEnd w:id="0"/>
      <w:r w:rsidRPr="00A51BEE">
        <w:rPr>
          <w:rFonts w:ascii="Arial" w:hAnsi="Arial" w:cs="Arial"/>
          <w:color w:val="000000"/>
          <w:sz w:val="22"/>
          <w:szCs w:val="22"/>
        </w:rPr>
        <w:t>, Trutnov, PSČ 54102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:rsidR="00901036" w:rsidRPr="00A51BEE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1005671754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Trutnov  na LV 10 002: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Trutnov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Trutnov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1945/11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§ 10b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94683A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94683A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Trutnov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1945/11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73 260,00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7 326,00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65 934,00 Kč</w:t>
            </w:r>
          </w:p>
        </w:tc>
      </w:tr>
    </w:tbl>
    <w:p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>
        <w:tblPrEx>
          <w:tblCellMar>
            <w:top w:w="0" w:type="dxa"/>
            <w:bottom w:w="0" w:type="dxa"/>
          </w:tblCellMar>
        </w:tblPrEx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73 260,00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7 326,00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65 934,00 Kč</w:t>
            </w:r>
          </w:p>
        </w:tc>
      </w:tr>
    </w:tbl>
    <w:p w:rsidR="00C451F3" w:rsidRPr="0094683A" w:rsidRDefault="00C451F3" w:rsidP="00C451F3">
      <w:pPr>
        <w:widowControl/>
        <w:ind w:left="-142"/>
        <w:rPr>
          <w:rFonts w:ascii="Arial" w:hAnsi="Arial" w:cs="Arial"/>
          <w:sz w:val="18"/>
          <w:szCs w:val="18"/>
        </w:rPr>
      </w:pP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2) Část kupní ceny ve výši 7 326,00 Kč (slovy: sedm tisíc tři sta dvacet šest korun českých) kupující zaplatil prodávajícímu před podpisem této smlouvy formou zálohy na úhradu kupní </w:t>
      </w:r>
      <w:r w:rsidRPr="0094683A">
        <w:rPr>
          <w:rFonts w:ascii="Arial" w:hAnsi="Arial" w:cs="Arial"/>
          <w:sz w:val="22"/>
          <w:szCs w:val="22"/>
        </w:rPr>
        <w:lastRenderedPageBreak/>
        <w:t xml:space="preserve">ceny, zbývající část, to jest částka ve výši 65 934,00 Kč (slovy: šedesát pět tisíc devět set třicet čtyři koruny české)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820C52" w:rsidRPr="0094683A">
        <w:rPr>
          <w:rFonts w:ascii="Arial" w:hAnsi="Arial" w:cs="Arial"/>
          <w:sz w:val="22"/>
          <w:szCs w:val="22"/>
        </w:rPr>
        <w:t>Sb.,</w:t>
      </w:r>
      <w:r w:rsidR="00C85D36" w:rsidRPr="0094683A">
        <w:rPr>
          <w:rFonts w:ascii="Arial" w:hAnsi="Arial" w:cs="Arial"/>
          <w:sz w:val="22"/>
          <w:szCs w:val="22"/>
        </w:rPr>
        <w:t>o</w:t>
      </w:r>
      <w:proofErr w:type="spellEnd"/>
      <w:r w:rsidR="00C85D36" w:rsidRPr="0094683A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C85D36" w:rsidRPr="0094683A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 xml:space="preserve">zástavní právo státu. Smluvní strany prohlašují, že vznik tohoto práva není sporný ani pochybný. 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K pozemku prodávanému touto smlouvou má stát ze zákona </w:t>
      </w:r>
      <w:r w:rsidR="00465EE7" w:rsidRPr="0094683A">
        <w:rPr>
          <w:rFonts w:ascii="Arial" w:hAnsi="Arial" w:cs="Arial"/>
          <w:sz w:val="22"/>
          <w:szCs w:val="22"/>
        </w:rPr>
        <w:t>podle § 15 odst. 2 zákona č. 503/2012</w:t>
      </w:r>
      <w:r w:rsidR="00DC285B" w:rsidRPr="0094683A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94683A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takovýto pozemek ke koupi za cenu, za kterou </w:t>
      </w:r>
      <w:r w:rsidR="00AF0B19" w:rsidRPr="0094683A">
        <w:rPr>
          <w:rFonts w:ascii="Arial" w:hAnsi="Arial" w:cs="Arial"/>
          <w:sz w:val="22"/>
          <w:szCs w:val="22"/>
        </w:rPr>
        <w:t>byl koupen</w:t>
      </w:r>
      <w:r w:rsidRPr="0094683A">
        <w:rPr>
          <w:rFonts w:ascii="Arial" w:hAnsi="Arial" w:cs="Arial"/>
          <w:sz w:val="22"/>
          <w:szCs w:val="22"/>
        </w:rPr>
        <w:t xml:space="preserve"> od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Pozemek, na němž je státem uplatněno předkupní nebo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8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472350">
      <w:pPr>
        <w:widowControl/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1% z ceny </w:t>
      </w:r>
      <w:proofErr w:type="gramStart"/>
      <w:r w:rsidRPr="00A51BEE">
        <w:rPr>
          <w:rFonts w:ascii="Arial" w:hAnsi="Arial" w:cs="Arial"/>
          <w:sz w:val="22"/>
          <w:szCs w:val="22"/>
        </w:rPr>
        <w:t>pozemku za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kterou jej kupující získal od prodávajícího, tj. 1/12 z roční náhrady za každý započatý měsíc trvání vlastnického práva.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předkupního a zástavního práva 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901036" w:rsidRPr="00A51BEE" w:rsidRDefault="00133BB4" w:rsidP="00D01C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</w:t>
      </w:r>
      <w:r w:rsidR="00D01C6E" w:rsidRPr="00A51BEE">
        <w:rPr>
          <w:rFonts w:ascii="Arial" w:hAnsi="Arial" w:cs="Arial"/>
          <w:sz w:val="22"/>
          <w:szCs w:val="22"/>
        </w:rPr>
        <w:t xml:space="preserve"> </w:t>
      </w:r>
      <w:r w:rsidR="000B0221" w:rsidRPr="00A51BEE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CC07E6" w:rsidRPr="00A51BEE" w:rsidRDefault="00CC07E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:rsidR="00CC07E6" w:rsidRPr="00A51BEE" w:rsidRDefault="00CC07E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 stejnopisech, z nichž každý má platnost originá</w:t>
      </w:r>
      <w:r w:rsidR="00CC07E6">
        <w:rPr>
          <w:rFonts w:ascii="Arial" w:hAnsi="Arial" w:cs="Arial"/>
          <w:sz w:val="22"/>
          <w:szCs w:val="22"/>
        </w:rPr>
        <w:t>lu. Kupující obdrží 1 stejnopis</w:t>
      </w:r>
      <w:r w:rsidRPr="00A51BEE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7119A0" w:rsidRDefault="007119A0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C07E6" w:rsidRDefault="00CC07E6" w:rsidP="007119A0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:rsidR="00CC07E6" w:rsidRPr="00A51BEE" w:rsidRDefault="00CC07E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10b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:rsidR="00234120" w:rsidRPr="00A51BEE" w:rsidRDefault="00234120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:rsidR="00CC07E6" w:rsidRPr="00A51BEE" w:rsidRDefault="00CC07E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XI.</w:t>
      </w:r>
    </w:p>
    <w:p w:rsidR="00CC07E6" w:rsidRPr="00A51BEE" w:rsidRDefault="00CC07E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Hradci Králové dne </w:t>
      </w:r>
      <w:r w:rsidR="00CC07E6">
        <w:rPr>
          <w:rFonts w:ascii="Arial" w:hAnsi="Arial" w:cs="Arial"/>
          <w:sz w:val="22"/>
          <w:szCs w:val="22"/>
        </w:rPr>
        <w:t>………………..</w:t>
      </w:r>
      <w:r w:rsidRPr="00A51BEE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CC07E6" w:rsidRDefault="00901036">
      <w:pPr>
        <w:widowControl/>
        <w:ind w:left="5104" w:hanging="5104"/>
        <w:rPr>
          <w:rFonts w:ascii="Arial" w:hAnsi="Arial" w:cs="Arial"/>
          <w:b/>
          <w:sz w:val="22"/>
          <w:szCs w:val="22"/>
        </w:rPr>
      </w:pPr>
      <w:r w:rsidRPr="00CC07E6">
        <w:rPr>
          <w:rFonts w:ascii="Arial" w:hAnsi="Arial" w:cs="Arial"/>
          <w:b/>
          <w:sz w:val="22"/>
          <w:szCs w:val="22"/>
        </w:rPr>
        <w:t>Státní pozemkový úřad</w:t>
      </w:r>
      <w:r w:rsidRPr="00CC07E6">
        <w:rPr>
          <w:rFonts w:ascii="Arial" w:hAnsi="Arial" w:cs="Arial"/>
          <w:b/>
          <w:sz w:val="22"/>
          <w:szCs w:val="22"/>
        </w:rPr>
        <w:tab/>
        <w:t>Kliment Roman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  <w:t>kupující</w:t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Královéhradecký kraj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A51BEE">
        <w:rPr>
          <w:rFonts w:ascii="Arial" w:hAnsi="Arial" w:cs="Arial"/>
          <w:sz w:val="22"/>
          <w:szCs w:val="22"/>
        </w:rPr>
        <w:t>Lázňovský</w:t>
      </w:r>
      <w:proofErr w:type="spellEnd"/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2190754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Jolana Miškářová</w:t>
      </w:r>
    </w:p>
    <w:p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Ing. Štefková Marcela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C07E6" w:rsidRPr="00FF7595" w:rsidRDefault="00CC07E6" w:rsidP="00CC07E6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 xml:space="preserve">Tato smlouva byla uveřejněna v registru smluv, vedeném dle zákona č. 340/2015 Sb., o registru smluv. </w:t>
      </w:r>
    </w:p>
    <w:p w:rsidR="00CC07E6" w:rsidRPr="00FF7595" w:rsidRDefault="00CC07E6" w:rsidP="00CC07E6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:rsidR="00CC07E6" w:rsidRPr="00FF7595" w:rsidRDefault="00CC07E6" w:rsidP="00CC07E6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 xml:space="preserve">ID smlouvy ……………………………... </w:t>
      </w:r>
    </w:p>
    <w:p w:rsidR="00CC07E6" w:rsidRPr="00FF7595" w:rsidRDefault="00CC07E6" w:rsidP="00CC07E6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>Registraci provedla Ing. Štefková Marcela</w:t>
      </w:r>
    </w:p>
    <w:p w:rsidR="00CC07E6" w:rsidRPr="00FF7595" w:rsidRDefault="00CC07E6" w:rsidP="00CC07E6">
      <w:pPr>
        <w:pStyle w:val="Default"/>
        <w:spacing w:after="120"/>
        <w:rPr>
          <w:rFonts w:ascii="Arial" w:hAnsi="Arial" w:cs="Arial"/>
          <w:sz w:val="22"/>
          <w:szCs w:val="22"/>
        </w:rPr>
      </w:pPr>
    </w:p>
    <w:p w:rsidR="00CC07E6" w:rsidRPr="00FF7595" w:rsidRDefault="00CC07E6" w:rsidP="00CC07E6">
      <w:pPr>
        <w:pStyle w:val="Default"/>
        <w:spacing w:after="36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 xml:space="preserve">V Hradci Králové dne ………………….. </w:t>
      </w:r>
    </w:p>
    <w:p w:rsidR="00CC07E6" w:rsidRPr="00FF7595" w:rsidRDefault="00CC07E6" w:rsidP="00CC07E6">
      <w:pPr>
        <w:pStyle w:val="Default"/>
        <w:spacing w:after="120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</w:r>
      <w:r w:rsidRPr="00FF7595">
        <w:rPr>
          <w:rFonts w:ascii="Arial" w:hAnsi="Arial" w:cs="Arial"/>
          <w:sz w:val="22"/>
          <w:szCs w:val="22"/>
        </w:rPr>
        <w:tab/>
        <w:t xml:space="preserve">…………………………………… </w:t>
      </w:r>
    </w:p>
    <w:p w:rsidR="00CC07E6" w:rsidRPr="00FF7595" w:rsidRDefault="00CC07E6" w:rsidP="00CC07E6">
      <w:pPr>
        <w:spacing w:after="360"/>
        <w:ind w:left="4956" w:firstLine="708"/>
        <w:rPr>
          <w:rFonts w:ascii="Arial" w:hAnsi="Arial" w:cs="Arial"/>
          <w:sz w:val="22"/>
          <w:szCs w:val="22"/>
        </w:rPr>
      </w:pPr>
      <w:r w:rsidRPr="00FF7595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7E6" w:rsidRDefault="00CC07E6">
      <w:r>
        <w:separator/>
      </w:r>
    </w:p>
  </w:endnote>
  <w:endnote w:type="continuationSeparator" w:id="0">
    <w:p w:rsidR="00CC07E6" w:rsidRDefault="00CC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7E6" w:rsidRDefault="00CC07E6">
      <w:r>
        <w:separator/>
      </w:r>
    </w:p>
  </w:footnote>
  <w:footnote w:type="continuationSeparator" w:id="0">
    <w:p w:rsidR="00CC07E6" w:rsidRDefault="00CC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036"/>
    <w:rsid w:val="00092497"/>
    <w:rsid w:val="000A68D0"/>
    <w:rsid w:val="000B0221"/>
    <w:rsid w:val="000D49FB"/>
    <w:rsid w:val="000E3E64"/>
    <w:rsid w:val="00133BB4"/>
    <w:rsid w:val="00145730"/>
    <w:rsid w:val="0014681B"/>
    <w:rsid w:val="00187A18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65EE7"/>
    <w:rsid w:val="00471354"/>
    <w:rsid w:val="00472350"/>
    <w:rsid w:val="004856BB"/>
    <w:rsid w:val="00570209"/>
    <w:rsid w:val="005D0067"/>
    <w:rsid w:val="005F50E5"/>
    <w:rsid w:val="00625710"/>
    <w:rsid w:val="006504F3"/>
    <w:rsid w:val="00653CD0"/>
    <w:rsid w:val="00656DC8"/>
    <w:rsid w:val="006D10CE"/>
    <w:rsid w:val="007119A0"/>
    <w:rsid w:val="00720574"/>
    <w:rsid w:val="007E3A0A"/>
    <w:rsid w:val="007F21F1"/>
    <w:rsid w:val="00820C52"/>
    <w:rsid w:val="00823775"/>
    <w:rsid w:val="00827E96"/>
    <w:rsid w:val="00857398"/>
    <w:rsid w:val="00881E28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E01D2"/>
    <w:rsid w:val="00AF0B19"/>
    <w:rsid w:val="00B271DE"/>
    <w:rsid w:val="00B46FDC"/>
    <w:rsid w:val="00B56780"/>
    <w:rsid w:val="00B93398"/>
    <w:rsid w:val="00B94CE1"/>
    <w:rsid w:val="00BD2820"/>
    <w:rsid w:val="00C451F3"/>
    <w:rsid w:val="00C70A46"/>
    <w:rsid w:val="00C85D36"/>
    <w:rsid w:val="00C9419D"/>
    <w:rsid w:val="00CC07E6"/>
    <w:rsid w:val="00CD362E"/>
    <w:rsid w:val="00D01C6E"/>
    <w:rsid w:val="00D07F14"/>
    <w:rsid w:val="00D63A44"/>
    <w:rsid w:val="00DB1C52"/>
    <w:rsid w:val="00DB5054"/>
    <w:rsid w:val="00DC285B"/>
    <w:rsid w:val="00E45019"/>
    <w:rsid w:val="00F0725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BFE985"/>
  <w14:defaultImageDpi w14:val="0"/>
  <w15:docId w15:val="{946A0E90-1F43-4588-B9D3-6B57D435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Default">
    <w:name w:val="Default"/>
    <w:rsid w:val="00CC07E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CC07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C0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1564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Štefková Marcela Ing.</cp:lastModifiedBy>
  <cp:revision>2</cp:revision>
  <cp:lastPrinted>2017-11-22T07:46:00Z</cp:lastPrinted>
  <dcterms:created xsi:type="dcterms:W3CDTF">2017-11-22T07:48:00Z</dcterms:created>
  <dcterms:modified xsi:type="dcterms:W3CDTF">2017-11-22T07:48:00Z</dcterms:modified>
</cp:coreProperties>
</file>