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1D" w:rsidRDefault="005B401D" w:rsidP="005B401D">
      <w:pPr>
        <w:pStyle w:val="Nzev"/>
      </w:pPr>
    </w:p>
    <w:p w:rsidR="00807331" w:rsidRDefault="00807331" w:rsidP="005B401D">
      <w:pPr>
        <w:pStyle w:val="Nzev"/>
      </w:pPr>
    </w:p>
    <w:p w:rsidR="005B401D" w:rsidRPr="008A0E22" w:rsidRDefault="00DF7213" w:rsidP="005B401D">
      <w:pPr>
        <w:pStyle w:val="Nzev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Dodatek č. 2</w:t>
      </w:r>
      <w:r w:rsidR="0018017D" w:rsidRPr="008A0E22">
        <w:rPr>
          <w:rFonts w:ascii="Arial" w:hAnsi="Arial" w:cs="Arial"/>
          <w:b w:val="0"/>
          <w:u w:val="none"/>
        </w:rPr>
        <w:t xml:space="preserve"> </w:t>
      </w:r>
      <w:r w:rsidR="005B401D" w:rsidRPr="008A0E22">
        <w:rPr>
          <w:rFonts w:ascii="Arial" w:hAnsi="Arial" w:cs="Arial"/>
          <w:b w:val="0"/>
          <w:u w:val="none"/>
        </w:rPr>
        <w:t>ke smlouvě</w:t>
      </w:r>
      <w:r w:rsidR="0018017D" w:rsidRPr="008A0E22">
        <w:rPr>
          <w:rFonts w:ascii="Arial" w:hAnsi="Arial" w:cs="Arial"/>
          <w:b w:val="0"/>
          <w:u w:val="none"/>
        </w:rPr>
        <w:t xml:space="preserve"> o dílo SML/</w:t>
      </w:r>
      <w:r w:rsidR="00FE2345">
        <w:rPr>
          <w:rFonts w:ascii="Arial" w:hAnsi="Arial" w:cs="Arial"/>
          <w:b w:val="0"/>
          <w:u w:val="none"/>
        </w:rPr>
        <w:t>0366</w:t>
      </w:r>
      <w:r w:rsidR="005B401D" w:rsidRPr="008A0E22">
        <w:rPr>
          <w:rFonts w:ascii="Arial" w:hAnsi="Arial" w:cs="Arial"/>
          <w:b w:val="0"/>
          <w:u w:val="none"/>
        </w:rPr>
        <w:t>/2016/OSM</w:t>
      </w:r>
    </w:p>
    <w:p w:rsidR="00274712" w:rsidRPr="00294569" w:rsidRDefault="00274712" w:rsidP="00274712">
      <w:pPr>
        <w:pStyle w:val="Nzev"/>
        <w:rPr>
          <w:rFonts w:ascii="Arial" w:hAnsi="Arial" w:cs="Arial"/>
          <w:b w:val="0"/>
          <w:sz w:val="24"/>
          <w:u w:val="none"/>
        </w:rPr>
      </w:pPr>
      <w:r w:rsidRPr="00294569">
        <w:rPr>
          <w:rFonts w:ascii="Arial" w:hAnsi="Arial" w:cs="Arial"/>
          <w:b w:val="0"/>
          <w:sz w:val="24"/>
          <w:u w:val="none"/>
        </w:rPr>
        <w:t xml:space="preserve">uzavřený podle </w:t>
      </w:r>
      <w:proofErr w:type="spellStart"/>
      <w:r w:rsidRPr="00294569">
        <w:rPr>
          <w:rFonts w:ascii="Arial" w:hAnsi="Arial" w:cs="Arial"/>
          <w:b w:val="0"/>
          <w:sz w:val="24"/>
          <w:u w:val="none"/>
        </w:rPr>
        <w:t>ust</w:t>
      </w:r>
      <w:proofErr w:type="spellEnd"/>
      <w:r w:rsidRPr="00294569">
        <w:rPr>
          <w:rFonts w:ascii="Arial" w:hAnsi="Arial" w:cs="Arial"/>
          <w:b w:val="0"/>
          <w:sz w:val="24"/>
          <w:u w:val="none"/>
        </w:rPr>
        <w:t>. § 2586 a násl. zákona č. 89/2012 Sb., občanský zákoník, ve znění pozdějších předpisů</w:t>
      </w:r>
    </w:p>
    <w:p w:rsidR="00274712" w:rsidRPr="00294569" w:rsidRDefault="00274712" w:rsidP="00274712">
      <w:pPr>
        <w:rPr>
          <w:rFonts w:ascii="Arial" w:hAnsi="Arial" w:cs="Arial"/>
          <w:b/>
        </w:rPr>
      </w:pPr>
    </w:p>
    <w:p w:rsidR="00550E5B" w:rsidRDefault="00550E5B" w:rsidP="00274712">
      <w:pPr>
        <w:rPr>
          <w:rFonts w:ascii="Arial" w:hAnsi="Arial" w:cs="Arial"/>
          <w:b/>
        </w:rPr>
      </w:pPr>
    </w:p>
    <w:p w:rsidR="00274712" w:rsidRPr="00294569" w:rsidRDefault="00274712" w:rsidP="00274712">
      <w:pPr>
        <w:rPr>
          <w:rFonts w:ascii="Arial" w:hAnsi="Arial" w:cs="Arial"/>
          <w:b/>
        </w:rPr>
      </w:pPr>
      <w:r w:rsidRPr="00294569">
        <w:rPr>
          <w:rFonts w:ascii="Arial" w:hAnsi="Arial" w:cs="Arial"/>
          <w:b/>
        </w:rPr>
        <w:t>Smluvní strany</w:t>
      </w:r>
    </w:p>
    <w:p w:rsidR="005B401D" w:rsidRPr="008A0E22" w:rsidRDefault="005B401D" w:rsidP="00274712">
      <w:pPr>
        <w:rPr>
          <w:rFonts w:ascii="Arial" w:hAnsi="Arial" w:cs="Arial"/>
        </w:rPr>
      </w:pPr>
    </w:p>
    <w:p w:rsidR="00FE2345" w:rsidRPr="0032225D" w:rsidRDefault="00FE2345" w:rsidP="00FE2345">
      <w:pPr>
        <w:spacing w:before="120"/>
        <w:ind w:right="240"/>
        <w:rPr>
          <w:rFonts w:ascii="Arial" w:hAnsi="Arial" w:cs="Arial"/>
          <w:b/>
          <w:bCs/>
        </w:rPr>
      </w:pPr>
      <w:r w:rsidRPr="0032225D">
        <w:rPr>
          <w:rFonts w:ascii="Arial" w:hAnsi="Arial" w:cs="Arial"/>
          <w:b/>
          <w:bCs/>
        </w:rPr>
        <w:t>OBJEDNATEL:</w:t>
      </w:r>
      <w:r w:rsidRPr="0032225D">
        <w:rPr>
          <w:rFonts w:ascii="Arial" w:hAnsi="Arial" w:cs="Arial"/>
          <w:b/>
          <w:bCs/>
        </w:rPr>
        <w:tab/>
        <w:t>Město Hranice</w:t>
      </w:r>
    </w:p>
    <w:p w:rsidR="00FE2345" w:rsidRPr="0032225D" w:rsidRDefault="00FE2345" w:rsidP="00FE2345">
      <w:pPr>
        <w:ind w:left="1517" w:right="240" w:firstLine="610"/>
        <w:rPr>
          <w:rFonts w:ascii="Arial" w:hAnsi="Arial" w:cs="Arial"/>
        </w:rPr>
      </w:pPr>
      <w:r w:rsidRPr="0032225D">
        <w:rPr>
          <w:rFonts w:ascii="Arial" w:hAnsi="Arial" w:cs="Arial"/>
        </w:rPr>
        <w:t>Pernštejnské náměstí 1, 753 01 Hranice</w:t>
      </w:r>
    </w:p>
    <w:p w:rsidR="00FE2345" w:rsidRPr="0032225D" w:rsidRDefault="00FE2345" w:rsidP="00FE2345">
      <w:pPr>
        <w:ind w:left="567" w:firstLine="1560"/>
        <w:rPr>
          <w:rFonts w:ascii="Arial" w:hAnsi="Arial" w:cs="Arial"/>
        </w:rPr>
      </w:pPr>
      <w:r w:rsidRPr="0032225D">
        <w:rPr>
          <w:rFonts w:ascii="Arial" w:hAnsi="Arial" w:cs="Arial"/>
        </w:rPr>
        <w:t>zastoupený: Jiří Kudláček, starosta města</w:t>
      </w:r>
    </w:p>
    <w:p w:rsidR="00FE2345" w:rsidRPr="0032225D" w:rsidRDefault="00FE2345" w:rsidP="00FE2345">
      <w:pPr>
        <w:ind w:left="567" w:firstLine="1560"/>
        <w:rPr>
          <w:rFonts w:ascii="Arial" w:hAnsi="Arial" w:cs="Arial"/>
        </w:rPr>
      </w:pPr>
      <w:r w:rsidRPr="0032225D">
        <w:rPr>
          <w:rFonts w:ascii="Arial" w:hAnsi="Arial" w:cs="Arial"/>
        </w:rPr>
        <w:t>IČO:    00301311</w:t>
      </w:r>
    </w:p>
    <w:p w:rsidR="00FE2345" w:rsidRPr="0032225D" w:rsidRDefault="00FE2345" w:rsidP="00FE2345">
      <w:pPr>
        <w:ind w:left="567" w:firstLine="1560"/>
        <w:rPr>
          <w:rFonts w:ascii="Arial" w:hAnsi="Arial" w:cs="Arial"/>
        </w:rPr>
      </w:pPr>
      <w:r w:rsidRPr="0032225D">
        <w:rPr>
          <w:rFonts w:ascii="Arial" w:hAnsi="Arial" w:cs="Arial"/>
        </w:rPr>
        <w:t>DIČ:  -</w:t>
      </w:r>
    </w:p>
    <w:p w:rsidR="00FE2345" w:rsidRPr="0032225D" w:rsidRDefault="00FE2345" w:rsidP="00FE2345">
      <w:pPr>
        <w:ind w:left="567" w:firstLine="1560"/>
        <w:rPr>
          <w:rFonts w:ascii="Arial" w:hAnsi="Arial" w:cs="Arial"/>
        </w:rPr>
      </w:pPr>
      <w:r w:rsidRPr="0032225D">
        <w:rPr>
          <w:rFonts w:ascii="Arial" w:hAnsi="Arial" w:cs="Arial"/>
        </w:rPr>
        <w:t>osoby oprávněné jednat ve věcech smluvních:</w:t>
      </w:r>
    </w:p>
    <w:p w:rsidR="00FE2345" w:rsidRPr="0032225D" w:rsidRDefault="00FE2345" w:rsidP="00FE2345">
      <w:pPr>
        <w:ind w:left="567" w:firstLine="1560"/>
        <w:rPr>
          <w:rFonts w:ascii="Arial" w:hAnsi="Arial" w:cs="Arial"/>
        </w:rPr>
      </w:pPr>
      <w:r w:rsidRPr="0032225D">
        <w:rPr>
          <w:rFonts w:ascii="Arial" w:hAnsi="Arial" w:cs="Arial"/>
        </w:rPr>
        <w:t>Jiří Kudláček, tel: 581 828 111</w:t>
      </w:r>
    </w:p>
    <w:p w:rsidR="00FE2345" w:rsidRPr="0032225D" w:rsidRDefault="00FE2345" w:rsidP="00FE2345">
      <w:pPr>
        <w:ind w:left="567" w:firstLine="1560"/>
        <w:rPr>
          <w:rFonts w:ascii="Arial" w:hAnsi="Arial" w:cs="Arial"/>
        </w:rPr>
      </w:pPr>
      <w:r w:rsidRPr="0032225D">
        <w:rPr>
          <w:rFonts w:ascii="Arial" w:hAnsi="Arial" w:cs="Arial"/>
        </w:rPr>
        <w:t>osoby oprávněné jednat ve věcech technických:</w:t>
      </w:r>
    </w:p>
    <w:p w:rsidR="00FE2345" w:rsidRDefault="00FE2345" w:rsidP="00FE2345">
      <w:pPr>
        <w:rPr>
          <w:rFonts w:ascii="Arial" w:hAnsi="Arial" w:cs="Arial"/>
        </w:rPr>
      </w:pPr>
      <w:r w:rsidRPr="0032225D">
        <w:rPr>
          <w:rFonts w:ascii="Arial" w:hAnsi="Arial" w:cs="Arial"/>
        </w:rPr>
        <w:tab/>
      </w:r>
      <w:r w:rsidRPr="0032225D">
        <w:rPr>
          <w:rFonts w:ascii="Arial" w:hAnsi="Arial" w:cs="Arial"/>
        </w:rPr>
        <w:tab/>
      </w:r>
      <w:r w:rsidRPr="0032225D">
        <w:rPr>
          <w:rFonts w:ascii="Arial" w:hAnsi="Arial" w:cs="Arial"/>
        </w:rPr>
        <w:tab/>
      </w:r>
      <w:r>
        <w:rPr>
          <w:rFonts w:ascii="Arial" w:hAnsi="Arial" w:cs="Arial"/>
        </w:rPr>
        <w:t>Ing. Dagmar Čabalová</w:t>
      </w:r>
      <w:r w:rsidRPr="0032225D">
        <w:rPr>
          <w:rFonts w:ascii="Arial" w:hAnsi="Arial" w:cs="Arial"/>
        </w:rPr>
        <w:t>, tel.</w:t>
      </w:r>
      <w:r>
        <w:rPr>
          <w:rFonts w:ascii="Arial" w:hAnsi="Arial" w:cs="Arial"/>
        </w:rPr>
        <w:t>: 581 828 200</w:t>
      </w:r>
    </w:p>
    <w:p w:rsidR="00FE2345" w:rsidRDefault="00FE2345" w:rsidP="00FE23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0C19" w:rsidRPr="00300C19">
        <w:rPr>
          <w:rFonts w:ascii="Arial" w:hAnsi="Arial" w:cs="Arial"/>
        </w:rPr>
        <w:t>Mojmír Dohnal</w:t>
      </w:r>
      <w:r w:rsidRPr="00550E5B">
        <w:rPr>
          <w:rFonts w:ascii="Arial" w:hAnsi="Arial" w:cs="Arial"/>
          <w:strike/>
        </w:rPr>
        <w:t>,</w:t>
      </w:r>
      <w:r>
        <w:rPr>
          <w:rFonts w:ascii="Arial" w:hAnsi="Arial" w:cs="Arial"/>
        </w:rPr>
        <w:t xml:space="preserve"> tel.: 581 828 231</w:t>
      </w:r>
    </w:p>
    <w:p w:rsidR="00FE2345" w:rsidRPr="0032225D" w:rsidRDefault="00FE2345" w:rsidP="00FE2345">
      <w:pPr>
        <w:ind w:left="1407" w:firstLine="720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</w:t>
      </w:r>
      <w:r w:rsidRPr="003222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a.s.,</w:t>
      </w:r>
      <w:r w:rsidRPr="00322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pobočka Hranice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>
        <w:rPr>
          <w:rFonts w:ascii="Arial" w:hAnsi="Arial" w:cs="Arial"/>
        </w:rPr>
        <w:t>Číslo účtu: 132083</w:t>
      </w:r>
      <w:r w:rsidR="00CA6507">
        <w:rPr>
          <w:rFonts w:ascii="Arial" w:hAnsi="Arial" w:cs="Arial"/>
        </w:rPr>
        <w:t>1</w:t>
      </w:r>
      <w:r w:rsidRPr="0032225D">
        <w:rPr>
          <w:rFonts w:ascii="Arial" w:hAnsi="Arial" w:cs="Arial"/>
        </w:rPr>
        <w:t>/</w:t>
      </w:r>
      <w:r>
        <w:rPr>
          <w:rFonts w:ascii="Arial" w:hAnsi="Arial" w:cs="Arial"/>
        </w:rPr>
        <w:t>0100</w:t>
      </w:r>
    </w:p>
    <w:p w:rsidR="00FE2345" w:rsidRDefault="00FE2345" w:rsidP="005B401D">
      <w:pPr>
        <w:jc w:val="both"/>
        <w:rPr>
          <w:rFonts w:ascii="Arial" w:hAnsi="Arial" w:cs="Arial"/>
        </w:rPr>
      </w:pPr>
    </w:p>
    <w:p w:rsidR="00FE2345" w:rsidRPr="008A0E22" w:rsidRDefault="00FE2345" w:rsidP="00FE2345">
      <w:pPr>
        <w:pStyle w:val="Seznam3"/>
        <w:rPr>
          <w:rFonts w:ascii="Arial" w:hAnsi="Arial" w:cs="Arial"/>
          <w:sz w:val="24"/>
          <w:szCs w:val="24"/>
        </w:rPr>
      </w:pPr>
      <w:r w:rsidRPr="008A0E22">
        <w:rPr>
          <w:rFonts w:ascii="Arial" w:hAnsi="Arial" w:cs="Arial"/>
          <w:sz w:val="24"/>
          <w:szCs w:val="24"/>
        </w:rPr>
        <w:t>na straně jedné (dále jen „Objednatel“)</w:t>
      </w:r>
    </w:p>
    <w:p w:rsidR="00FE2345" w:rsidRPr="008A0E22" w:rsidRDefault="00FE2345" w:rsidP="005B401D">
      <w:pPr>
        <w:jc w:val="both"/>
        <w:rPr>
          <w:rFonts w:ascii="Arial" w:hAnsi="Arial" w:cs="Arial"/>
        </w:rPr>
      </w:pPr>
    </w:p>
    <w:p w:rsidR="005B401D" w:rsidRPr="00300C19" w:rsidRDefault="00550E5B" w:rsidP="005B401D">
      <w:pPr>
        <w:jc w:val="both"/>
        <w:rPr>
          <w:rFonts w:ascii="Arial" w:hAnsi="Arial" w:cs="Arial"/>
        </w:rPr>
      </w:pPr>
      <w:r w:rsidRPr="00300C19">
        <w:rPr>
          <w:rFonts w:ascii="Arial" w:hAnsi="Arial" w:cs="Arial"/>
        </w:rPr>
        <w:t>a</w:t>
      </w:r>
    </w:p>
    <w:p w:rsidR="00550E5B" w:rsidRDefault="00550E5B" w:rsidP="005B401D">
      <w:pPr>
        <w:jc w:val="both"/>
        <w:rPr>
          <w:rFonts w:ascii="Arial" w:hAnsi="Arial" w:cs="Arial"/>
          <w:color w:val="FF0000"/>
        </w:rPr>
      </w:pPr>
    </w:p>
    <w:p w:rsidR="00550E5B" w:rsidRPr="00550E5B" w:rsidRDefault="00550E5B" w:rsidP="005B401D">
      <w:pPr>
        <w:jc w:val="both"/>
        <w:rPr>
          <w:rFonts w:ascii="Arial" w:hAnsi="Arial" w:cs="Arial"/>
          <w:color w:val="FF0000"/>
        </w:rPr>
      </w:pPr>
    </w:p>
    <w:p w:rsidR="00FE2345" w:rsidRPr="0032225D" w:rsidRDefault="00FE2345" w:rsidP="00FE2345">
      <w:pPr>
        <w:ind w:left="2127" w:right="-908" w:hanging="2127"/>
        <w:rPr>
          <w:rFonts w:ascii="Arial" w:hAnsi="Arial" w:cs="Arial"/>
          <w:b/>
          <w:bCs/>
        </w:rPr>
      </w:pPr>
      <w:r w:rsidRPr="0032225D">
        <w:rPr>
          <w:rFonts w:ascii="Arial" w:hAnsi="Arial" w:cs="Arial"/>
          <w:b/>
          <w:bCs/>
        </w:rPr>
        <w:t>ZHOTOVITEL:</w:t>
      </w:r>
      <w:r w:rsidRPr="0032225D">
        <w:rPr>
          <w:rFonts w:ascii="Arial" w:hAnsi="Arial" w:cs="Arial"/>
          <w:b/>
          <w:bCs/>
        </w:rPr>
        <w:tab/>
        <w:t>Dopravní projektování, spol. s r. o.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 xml:space="preserve">Janáčkova 1194/12, 702 00 Ostrava, Moravská Ostrava 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zastoupený: Ing. Miroslav Bezděk, jednatel společnosti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IČO: 25361520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DIČ: CZ25361520</w:t>
      </w:r>
    </w:p>
    <w:p w:rsidR="00FE2345" w:rsidRPr="0032225D" w:rsidRDefault="00FE2345" w:rsidP="00FE2345">
      <w:pPr>
        <w:ind w:left="1407" w:right="-908" w:firstLine="720"/>
        <w:rPr>
          <w:rFonts w:ascii="Arial" w:hAnsi="Arial" w:cs="Arial"/>
        </w:rPr>
      </w:pPr>
      <w:r w:rsidRPr="0032225D">
        <w:rPr>
          <w:rFonts w:ascii="Arial" w:hAnsi="Arial" w:cs="Arial"/>
        </w:rPr>
        <w:t>Bankovní spojení: Komerční banka, a.s., pobočka Ostrava</w:t>
      </w:r>
    </w:p>
    <w:p w:rsidR="00FE2345" w:rsidRPr="0032225D" w:rsidRDefault="00FE2345" w:rsidP="00FE2345">
      <w:pPr>
        <w:ind w:left="1407" w:right="-908" w:firstLine="720"/>
        <w:rPr>
          <w:rFonts w:ascii="Arial" w:hAnsi="Arial" w:cs="Arial"/>
        </w:rPr>
      </w:pPr>
      <w:r w:rsidRPr="0032225D">
        <w:rPr>
          <w:rFonts w:ascii="Arial" w:hAnsi="Arial" w:cs="Arial"/>
        </w:rPr>
        <w:t>Číslo účtu:  196362900257/0100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zapsán v OR vedeném Krajským soudem v Ostravě, oddíl C, vložka 15152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Tel.: 595 155 012, fax: 596 116 606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Odpovědný zástupce jednající ve věcech technických:</w:t>
      </w:r>
    </w:p>
    <w:p w:rsidR="00FE2345" w:rsidRPr="0032225D" w:rsidRDefault="00FE2345" w:rsidP="00FE2345">
      <w:pPr>
        <w:ind w:left="2127" w:right="-908"/>
        <w:rPr>
          <w:rFonts w:ascii="Arial" w:hAnsi="Arial" w:cs="Arial"/>
        </w:rPr>
      </w:pPr>
      <w:r w:rsidRPr="0032225D">
        <w:rPr>
          <w:rFonts w:ascii="Arial" w:hAnsi="Arial" w:cs="Arial"/>
        </w:rPr>
        <w:t>Ing. Zdeněk Kadlčík, tel.: 585 234</w:t>
      </w:r>
      <w:r>
        <w:rPr>
          <w:rFonts w:ascii="Arial" w:hAnsi="Arial" w:cs="Arial"/>
        </w:rPr>
        <w:t> </w:t>
      </w:r>
      <w:r w:rsidRPr="0032225D">
        <w:rPr>
          <w:rFonts w:ascii="Arial" w:hAnsi="Arial" w:cs="Arial"/>
        </w:rPr>
        <w:t>014</w:t>
      </w:r>
    </w:p>
    <w:p w:rsidR="00C90BE7" w:rsidRPr="008A0E22" w:rsidRDefault="00C90BE7" w:rsidP="00C90BE7">
      <w:pPr>
        <w:pStyle w:val="Odstavecseseznamem"/>
        <w:tabs>
          <w:tab w:val="left" w:pos="2700"/>
          <w:tab w:val="left" w:pos="2880"/>
          <w:tab w:val="left" w:pos="3600"/>
        </w:tabs>
        <w:ind w:left="2484"/>
        <w:jc w:val="both"/>
        <w:rPr>
          <w:rFonts w:ascii="Arial" w:hAnsi="Arial" w:cs="Arial"/>
        </w:rPr>
      </w:pPr>
    </w:p>
    <w:p w:rsidR="005B401D" w:rsidRPr="008A0E22" w:rsidRDefault="005B401D" w:rsidP="005B401D">
      <w:pPr>
        <w:pStyle w:val="Seznam3"/>
        <w:rPr>
          <w:rFonts w:ascii="Arial" w:hAnsi="Arial" w:cs="Arial"/>
          <w:sz w:val="24"/>
          <w:szCs w:val="24"/>
        </w:rPr>
      </w:pPr>
      <w:r w:rsidRPr="008A0E22">
        <w:rPr>
          <w:rFonts w:ascii="Arial" w:hAnsi="Arial" w:cs="Arial"/>
          <w:sz w:val="24"/>
          <w:szCs w:val="24"/>
        </w:rPr>
        <w:t>na straně druhé (dále jen „Zhotovitel“)</w:t>
      </w:r>
    </w:p>
    <w:p w:rsidR="0007635E" w:rsidRPr="008A0E22" w:rsidRDefault="0007635E" w:rsidP="005B401D">
      <w:pPr>
        <w:pStyle w:val="Seznam3"/>
        <w:rPr>
          <w:rFonts w:ascii="Arial" w:hAnsi="Arial" w:cs="Arial"/>
          <w:sz w:val="24"/>
          <w:szCs w:val="24"/>
        </w:rPr>
      </w:pPr>
    </w:p>
    <w:p w:rsidR="0007635E" w:rsidRPr="008A0E22" w:rsidRDefault="0007635E" w:rsidP="005B401D">
      <w:pPr>
        <w:pStyle w:val="Seznam3"/>
        <w:rPr>
          <w:rFonts w:ascii="Arial" w:hAnsi="Arial" w:cs="Arial"/>
          <w:sz w:val="24"/>
          <w:szCs w:val="24"/>
        </w:rPr>
      </w:pPr>
    </w:p>
    <w:p w:rsidR="0007635E" w:rsidRPr="008A0E22" w:rsidRDefault="0007635E" w:rsidP="005B401D">
      <w:pPr>
        <w:pStyle w:val="Seznam3"/>
        <w:rPr>
          <w:rFonts w:ascii="Arial" w:hAnsi="Arial" w:cs="Arial"/>
          <w:sz w:val="24"/>
          <w:szCs w:val="24"/>
        </w:rPr>
      </w:pPr>
    </w:p>
    <w:p w:rsidR="0007635E" w:rsidRDefault="0007635E" w:rsidP="0007635E">
      <w:pPr>
        <w:pStyle w:val="Seznam3"/>
        <w:ind w:left="0" w:firstLine="0"/>
        <w:rPr>
          <w:rFonts w:ascii="Arial" w:hAnsi="Arial" w:cs="Arial"/>
          <w:sz w:val="24"/>
          <w:szCs w:val="24"/>
        </w:rPr>
      </w:pPr>
      <w:r w:rsidRPr="008A0E22">
        <w:rPr>
          <w:rFonts w:ascii="Arial" w:hAnsi="Arial" w:cs="Arial"/>
          <w:sz w:val="24"/>
          <w:szCs w:val="24"/>
        </w:rPr>
        <w:t>společně také dále jen „smluvní strany“</w:t>
      </w:r>
    </w:p>
    <w:p w:rsidR="00550E5B" w:rsidRPr="008A0E22" w:rsidRDefault="00550E5B" w:rsidP="0007635E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:rsidR="005B401D" w:rsidRPr="008A0E22" w:rsidRDefault="005B401D" w:rsidP="005B401D">
      <w:pPr>
        <w:jc w:val="both"/>
        <w:rPr>
          <w:rFonts w:ascii="Arial" w:hAnsi="Arial" w:cs="Arial"/>
        </w:rPr>
      </w:pPr>
    </w:p>
    <w:p w:rsidR="005B401D" w:rsidRPr="008A0E22" w:rsidRDefault="005B401D" w:rsidP="005B401D">
      <w:pPr>
        <w:jc w:val="both"/>
        <w:rPr>
          <w:rFonts w:ascii="Arial" w:hAnsi="Arial" w:cs="Arial"/>
        </w:rPr>
      </w:pPr>
    </w:p>
    <w:p w:rsidR="005B401D" w:rsidRPr="008A0E22" w:rsidRDefault="005B401D" w:rsidP="005B401D">
      <w:pPr>
        <w:spacing w:line="240" w:lineRule="atLeast"/>
        <w:ind w:right="68"/>
        <w:rPr>
          <w:rFonts w:ascii="Arial" w:hAnsi="Arial" w:cs="Arial"/>
        </w:rPr>
      </w:pPr>
    </w:p>
    <w:p w:rsidR="005B401D" w:rsidRPr="008A0E22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8A0E22">
        <w:rPr>
          <w:rFonts w:ascii="Arial" w:hAnsi="Arial" w:cs="Arial"/>
          <w:b/>
        </w:rPr>
        <w:lastRenderedPageBreak/>
        <w:t xml:space="preserve">1. </w:t>
      </w:r>
    </w:p>
    <w:p w:rsidR="005B401D" w:rsidRPr="008A0E22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</w:p>
    <w:p w:rsidR="0007635E" w:rsidRDefault="005B401D" w:rsidP="00CD3065">
      <w:pPr>
        <w:spacing w:line="240" w:lineRule="atLeast"/>
        <w:ind w:right="68"/>
        <w:jc w:val="both"/>
        <w:rPr>
          <w:rFonts w:ascii="Arial" w:hAnsi="Arial" w:cs="Arial"/>
        </w:rPr>
      </w:pPr>
      <w:r w:rsidRPr="008A0E22">
        <w:rPr>
          <w:rFonts w:ascii="Arial" w:hAnsi="Arial" w:cs="Arial"/>
        </w:rPr>
        <w:t xml:space="preserve">Smluvní strany uzavřely mezi sebou dne </w:t>
      </w:r>
      <w:proofErr w:type="gramStart"/>
      <w:r w:rsidR="000D6C27">
        <w:rPr>
          <w:rFonts w:ascii="Arial" w:hAnsi="Arial" w:cs="Arial"/>
        </w:rPr>
        <w:t>20.6</w:t>
      </w:r>
      <w:r w:rsidR="00C90BE7" w:rsidRPr="008A0E22">
        <w:rPr>
          <w:rFonts w:ascii="Arial" w:hAnsi="Arial" w:cs="Arial"/>
        </w:rPr>
        <w:t>.2016</w:t>
      </w:r>
      <w:proofErr w:type="gramEnd"/>
      <w:r w:rsidR="00C90BE7" w:rsidRPr="008A0E22">
        <w:rPr>
          <w:rFonts w:ascii="Arial" w:hAnsi="Arial" w:cs="Arial"/>
        </w:rPr>
        <w:t xml:space="preserve"> </w:t>
      </w:r>
      <w:r w:rsidRPr="008A0E22">
        <w:rPr>
          <w:rFonts w:ascii="Arial" w:hAnsi="Arial" w:cs="Arial"/>
        </w:rPr>
        <w:t xml:space="preserve">Smlouvu </w:t>
      </w:r>
      <w:r w:rsidR="00C90BE7" w:rsidRPr="008A0E22">
        <w:rPr>
          <w:rFonts w:ascii="Arial" w:hAnsi="Arial" w:cs="Arial"/>
        </w:rPr>
        <w:t xml:space="preserve">o dílo </w:t>
      </w:r>
      <w:r w:rsidRPr="008A0E22">
        <w:rPr>
          <w:rFonts w:ascii="Arial" w:hAnsi="Arial" w:cs="Arial"/>
        </w:rPr>
        <w:t>vedenou pod č. SML/</w:t>
      </w:r>
      <w:r w:rsidR="000D6C27">
        <w:rPr>
          <w:rFonts w:ascii="Arial" w:hAnsi="Arial" w:cs="Arial"/>
        </w:rPr>
        <w:t>0366</w:t>
      </w:r>
      <w:r w:rsidR="00C90BE7" w:rsidRPr="008A0E22">
        <w:rPr>
          <w:rFonts w:ascii="Arial" w:hAnsi="Arial" w:cs="Arial"/>
        </w:rPr>
        <w:t xml:space="preserve">/2016/OSM </w:t>
      </w:r>
      <w:r w:rsidR="00550E5B" w:rsidRPr="00300C19">
        <w:rPr>
          <w:rFonts w:ascii="Arial" w:hAnsi="Arial" w:cs="Arial"/>
        </w:rPr>
        <w:t xml:space="preserve">včetně Dodatku č. 1 ze dne </w:t>
      </w:r>
      <w:r w:rsidR="00300C19" w:rsidRPr="00300C19">
        <w:rPr>
          <w:rFonts w:ascii="Arial" w:hAnsi="Arial" w:cs="Arial"/>
        </w:rPr>
        <w:t xml:space="preserve">07.12.2016 </w:t>
      </w:r>
      <w:r w:rsidR="00C90BE7" w:rsidRPr="008A0E22">
        <w:rPr>
          <w:rFonts w:ascii="Arial" w:hAnsi="Arial" w:cs="Arial"/>
        </w:rPr>
        <w:t>(dále jen „Smlouva o dílo</w:t>
      </w:r>
      <w:r w:rsidRPr="008A0E22">
        <w:rPr>
          <w:rFonts w:ascii="Arial" w:hAnsi="Arial" w:cs="Arial"/>
        </w:rPr>
        <w:t>“), jejímž</w:t>
      </w:r>
      <w:r w:rsidR="00C90BE7" w:rsidRPr="008A0E22">
        <w:rPr>
          <w:rFonts w:ascii="Arial" w:hAnsi="Arial" w:cs="Arial"/>
        </w:rPr>
        <w:t xml:space="preserve"> předmětem je provedení</w:t>
      </w:r>
      <w:r w:rsidR="00550E5B">
        <w:rPr>
          <w:rFonts w:ascii="Arial" w:hAnsi="Arial" w:cs="Arial"/>
        </w:rPr>
        <w:t xml:space="preserve"> </w:t>
      </w:r>
      <w:r w:rsidR="00550E5B" w:rsidRPr="00300C19">
        <w:rPr>
          <w:rFonts w:ascii="Arial" w:hAnsi="Arial" w:cs="Arial"/>
        </w:rPr>
        <w:t>projektových</w:t>
      </w:r>
      <w:r w:rsidR="00550E5B">
        <w:rPr>
          <w:rFonts w:ascii="Arial" w:hAnsi="Arial" w:cs="Arial"/>
          <w:color w:val="FF0000"/>
        </w:rPr>
        <w:t xml:space="preserve"> </w:t>
      </w:r>
      <w:r w:rsidR="00C90BE7" w:rsidRPr="008A0E22">
        <w:rPr>
          <w:rFonts w:ascii="Arial" w:hAnsi="Arial" w:cs="Arial"/>
        </w:rPr>
        <w:t xml:space="preserve">prací na díle </w:t>
      </w:r>
      <w:r w:rsidR="000D6C27">
        <w:rPr>
          <w:rFonts w:ascii="Arial" w:hAnsi="Arial" w:cs="Arial"/>
        </w:rPr>
        <w:t>„Lokalita Pod Křivým – spojení ulic</w:t>
      </w:r>
      <w:r w:rsidR="00CD3065">
        <w:rPr>
          <w:rFonts w:ascii="Arial" w:hAnsi="Arial" w:cs="Arial"/>
        </w:rPr>
        <w:t xml:space="preserve"> Havlíčkova a Pod Bílým kamenem“.</w:t>
      </w:r>
    </w:p>
    <w:p w:rsidR="00550E5B" w:rsidRDefault="00550E5B" w:rsidP="00CD3065">
      <w:pPr>
        <w:spacing w:line="240" w:lineRule="atLeast"/>
        <w:ind w:right="68"/>
        <w:jc w:val="both"/>
        <w:rPr>
          <w:rFonts w:ascii="Arial" w:hAnsi="Arial" w:cs="Arial"/>
        </w:rPr>
      </w:pPr>
    </w:p>
    <w:p w:rsidR="00550E5B" w:rsidRPr="00CD3065" w:rsidRDefault="00550E5B" w:rsidP="00CD3065">
      <w:pPr>
        <w:spacing w:line="240" w:lineRule="atLeast"/>
        <w:ind w:right="68"/>
        <w:jc w:val="both"/>
        <w:rPr>
          <w:rFonts w:ascii="Arial" w:hAnsi="Arial" w:cs="Arial"/>
        </w:rPr>
      </w:pPr>
    </w:p>
    <w:p w:rsidR="005B401D" w:rsidRPr="008A0E22" w:rsidRDefault="005B401D" w:rsidP="005B401D">
      <w:pPr>
        <w:jc w:val="center"/>
        <w:rPr>
          <w:rFonts w:ascii="Arial" w:hAnsi="Arial" w:cs="Arial"/>
          <w:b/>
          <w:bCs/>
        </w:rPr>
      </w:pPr>
      <w:r w:rsidRPr="008A0E22">
        <w:rPr>
          <w:rFonts w:ascii="Arial" w:hAnsi="Arial" w:cs="Arial"/>
          <w:b/>
          <w:bCs/>
        </w:rPr>
        <w:t>2.</w:t>
      </w:r>
    </w:p>
    <w:p w:rsidR="005B401D" w:rsidRPr="008A0E22" w:rsidRDefault="005B401D" w:rsidP="005B401D">
      <w:pPr>
        <w:jc w:val="center"/>
        <w:rPr>
          <w:rFonts w:ascii="Arial" w:hAnsi="Arial" w:cs="Arial"/>
          <w:b/>
          <w:bCs/>
        </w:rPr>
      </w:pPr>
      <w:r w:rsidRPr="008A0E22">
        <w:rPr>
          <w:rFonts w:ascii="Arial" w:hAnsi="Arial" w:cs="Arial"/>
          <w:b/>
          <w:bCs/>
        </w:rPr>
        <w:t xml:space="preserve"> Předmět dodatku</w:t>
      </w:r>
    </w:p>
    <w:p w:rsidR="005B401D" w:rsidRPr="008A0E22" w:rsidRDefault="005B401D" w:rsidP="005B401D">
      <w:pPr>
        <w:jc w:val="center"/>
        <w:rPr>
          <w:rFonts w:ascii="Arial" w:hAnsi="Arial" w:cs="Arial"/>
          <w:b/>
          <w:bCs/>
        </w:rPr>
      </w:pPr>
    </w:p>
    <w:p w:rsidR="005B401D" w:rsidRPr="003451B5" w:rsidRDefault="00DF7213" w:rsidP="005B401D">
      <w:pPr>
        <w:spacing w:line="240" w:lineRule="atLeast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uzavření tohoto Dodatku č.</w:t>
      </w:r>
      <w:r w:rsidR="00550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k výše citované smlouvě</w:t>
      </w:r>
      <w:r w:rsidR="00605D75">
        <w:rPr>
          <w:rFonts w:ascii="Arial" w:hAnsi="Arial" w:cs="Arial"/>
        </w:rPr>
        <w:t xml:space="preserve"> o dílo</w:t>
      </w:r>
      <w:r w:rsidR="005B401D" w:rsidRPr="003451B5">
        <w:rPr>
          <w:rFonts w:ascii="Arial" w:hAnsi="Arial" w:cs="Arial"/>
        </w:rPr>
        <w:t xml:space="preserve">, kterým </w:t>
      </w:r>
      <w:r w:rsidR="004C3ADC" w:rsidRPr="003451B5">
        <w:rPr>
          <w:rFonts w:ascii="Arial" w:hAnsi="Arial" w:cs="Arial"/>
        </w:rPr>
        <w:t>se</w:t>
      </w:r>
      <w:r w:rsidR="00FE2345" w:rsidRPr="003451B5">
        <w:rPr>
          <w:rFonts w:ascii="Arial" w:hAnsi="Arial" w:cs="Arial"/>
        </w:rPr>
        <w:t xml:space="preserve"> </w:t>
      </w:r>
      <w:r w:rsidR="00AE58A9" w:rsidRPr="003451B5">
        <w:rPr>
          <w:rFonts w:ascii="Arial" w:hAnsi="Arial" w:cs="Arial"/>
        </w:rPr>
        <w:t xml:space="preserve">proto </w:t>
      </w:r>
      <w:r w:rsidR="00FE2345" w:rsidRPr="003451B5">
        <w:rPr>
          <w:rFonts w:ascii="Arial" w:hAnsi="Arial" w:cs="Arial"/>
        </w:rPr>
        <w:t xml:space="preserve">mění a nově nahrazuje článek </w:t>
      </w:r>
      <w:proofErr w:type="spellStart"/>
      <w:r w:rsidR="00FE2345" w:rsidRPr="003451B5">
        <w:rPr>
          <w:rFonts w:ascii="Arial" w:hAnsi="Arial" w:cs="Arial"/>
        </w:rPr>
        <w:t>lll</w:t>
      </w:r>
      <w:proofErr w:type="spellEnd"/>
      <w:r w:rsidR="004C3ADC" w:rsidRPr="003451B5">
        <w:rPr>
          <w:rFonts w:ascii="Arial" w:hAnsi="Arial" w:cs="Arial"/>
        </w:rPr>
        <w:t>.</w:t>
      </w:r>
      <w:r w:rsidR="005B401D" w:rsidRPr="003451B5">
        <w:rPr>
          <w:rFonts w:ascii="Arial" w:hAnsi="Arial" w:cs="Arial"/>
        </w:rPr>
        <w:t xml:space="preserve"> odstavec </w:t>
      </w:r>
      <w:r>
        <w:rPr>
          <w:rFonts w:ascii="Arial" w:hAnsi="Arial" w:cs="Arial"/>
        </w:rPr>
        <w:t>1</w:t>
      </w:r>
      <w:r w:rsidR="005B401D" w:rsidRPr="003451B5">
        <w:rPr>
          <w:rFonts w:ascii="Arial" w:hAnsi="Arial" w:cs="Arial"/>
        </w:rPr>
        <w:t xml:space="preserve">.  </w:t>
      </w:r>
    </w:p>
    <w:p w:rsidR="00C168A0" w:rsidRPr="003451B5" w:rsidRDefault="00C168A0" w:rsidP="005B401D">
      <w:pPr>
        <w:rPr>
          <w:rFonts w:ascii="Arial" w:hAnsi="Arial" w:cs="Arial"/>
        </w:rPr>
      </w:pPr>
    </w:p>
    <w:p w:rsidR="00C168A0" w:rsidRPr="003451B5" w:rsidRDefault="00C168A0" w:rsidP="005B401D">
      <w:pPr>
        <w:rPr>
          <w:rFonts w:ascii="Arial" w:hAnsi="Arial" w:cs="Arial"/>
        </w:rPr>
      </w:pPr>
    </w:p>
    <w:p w:rsidR="005B401D" w:rsidRDefault="005B401D" w:rsidP="005B401D">
      <w:pPr>
        <w:pStyle w:val="Zkladntext"/>
        <w:spacing w:line="240" w:lineRule="atLeast"/>
        <w:ind w:right="68"/>
        <w:jc w:val="both"/>
        <w:rPr>
          <w:rFonts w:ascii="Arial" w:hAnsi="Arial" w:cs="Arial"/>
          <w:b/>
        </w:rPr>
      </w:pPr>
      <w:r w:rsidRPr="003451B5">
        <w:rPr>
          <w:rFonts w:ascii="Arial" w:hAnsi="Arial" w:cs="Arial"/>
          <w:b/>
        </w:rPr>
        <w:t xml:space="preserve">     Článek </w:t>
      </w:r>
      <w:proofErr w:type="spellStart"/>
      <w:r w:rsidR="0007635E" w:rsidRPr="003451B5">
        <w:rPr>
          <w:rFonts w:ascii="Arial" w:hAnsi="Arial" w:cs="Arial"/>
          <w:b/>
        </w:rPr>
        <w:t>I</w:t>
      </w:r>
      <w:r w:rsidR="00FE2345" w:rsidRPr="003451B5">
        <w:rPr>
          <w:rFonts w:ascii="Arial" w:hAnsi="Arial" w:cs="Arial"/>
          <w:b/>
        </w:rPr>
        <w:t>l</w:t>
      </w:r>
      <w:r w:rsidR="0007635E" w:rsidRPr="003451B5">
        <w:rPr>
          <w:rFonts w:ascii="Arial" w:hAnsi="Arial" w:cs="Arial"/>
          <w:b/>
        </w:rPr>
        <w:t>I</w:t>
      </w:r>
      <w:proofErr w:type="spellEnd"/>
      <w:r w:rsidRPr="003451B5">
        <w:rPr>
          <w:rFonts w:ascii="Arial" w:hAnsi="Arial" w:cs="Arial"/>
          <w:b/>
        </w:rPr>
        <w:t>.</w:t>
      </w:r>
      <w:r w:rsidR="0007635E" w:rsidRPr="003451B5">
        <w:rPr>
          <w:rFonts w:ascii="Arial" w:hAnsi="Arial" w:cs="Arial"/>
          <w:b/>
        </w:rPr>
        <w:t xml:space="preserve"> </w:t>
      </w:r>
      <w:r w:rsidR="00912DF8" w:rsidRPr="003451B5">
        <w:rPr>
          <w:rFonts w:ascii="Arial" w:hAnsi="Arial" w:cs="Arial"/>
          <w:b/>
          <w:bCs/>
        </w:rPr>
        <w:t>Doba a místo plnění díla,</w:t>
      </w:r>
      <w:r w:rsidR="00912DF8" w:rsidRPr="003451B5">
        <w:rPr>
          <w:rFonts w:ascii="Arial" w:hAnsi="Arial" w:cs="Arial"/>
          <w:b/>
        </w:rPr>
        <w:t xml:space="preserve"> </w:t>
      </w:r>
      <w:r w:rsidR="00550E5B" w:rsidRPr="00300C19">
        <w:rPr>
          <w:rFonts w:ascii="Arial" w:hAnsi="Arial" w:cs="Arial"/>
          <w:b/>
        </w:rPr>
        <w:t>v odstavci</w:t>
      </w:r>
      <w:r w:rsidR="00FE2345" w:rsidRPr="00300C19">
        <w:rPr>
          <w:rFonts w:ascii="Arial" w:hAnsi="Arial" w:cs="Arial"/>
          <w:b/>
        </w:rPr>
        <w:t xml:space="preserve"> </w:t>
      </w:r>
      <w:r w:rsidR="00FE2345">
        <w:rPr>
          <w:rFonts w:ascii="Arial" w:hAnsi="Arial" w:cs="Arial"/>
          <w:b/>
        </w:rPr>
        <w:t>1</w:t>
      </w:r>
      <w:r w:rsidR="00912DF8">
        <w:rPr>
          <w:rFonts w:ascii="Arial" w:hAnsi="Arial" w:cs="Arial"/>
          <w:b/>
        </w:rPr>
        <w:t xml:space="preserve"> </w:t>
      </w:r>
      <w:r w:rsidRPr="008A0E22">
        <w:rPr>
          <w:rFonts w:ascii="Arial" w:hAnsi="Arial" w:cs="Arial"/>
          <w:b/>
        </w:rPr>
        <w:t xml:space="preserve">se mění </w:t>
      </w:r>
      <w:r w:rsidR="00550E5B" w:rsidRPr="00300C19">
        <w:rPr>
          <w:rFonts w:ascii="Arial" w:hAnsi="Arial" w:cs="Arial"/>
          <w:b/>
        </w:rPr>
        <w:t>termíny u uvedených dílčích částí díla</w:t>
      </w:r>
      <w:r w:rsidR="00E76178" w:rsidRPr="00300C19">
        <w:rPr>
          <w:rFonts w:ascii="Arial" w:hAnsi="Arial" w:cs="Arial"/>
          <w:b/>
        </w:rPr>
        <w:t xml:space="preserve"> takto: </w:t>
      </w:r>
    </w:p>
    <w:p w:rsidR="00FE2345" w:rsidRDefault="00FE2345" w:rsidP="005B401D">
      <w:pPr>
        <w:pStyle w:val="Zkladntext"/>
        <w:spacing w:line="240" w:lineRule="atLeast"/>
        <w:ind w:right="68"/>
        <w:jc w:val="both"/>
        <w:rPr>
          <w:rFonts w:ascii="Arial" w:hAnsi="Arial" w:cs="Arial"/>
          <w:b/>
        </w:rPr>
      </w:pPr>
    </w:p>
    <w:p w:rsidR="00FE2345" w:rsidRPr="00FE2345" w:rsidRDefault="00FE2345" w:rsidP="00FE2345">
      <w:pPr>
        <w:pStyle w:val="Odstavecseseznamem"/>
        <w:numPr>
          <w:ilvl w:val="0"/>
          <w:numId w:val="8"/>
        </w:numPr>
        <w:tabs>
          <w:tab w:val="left" w:pos="567"/>
        </w:tabs>
        <w:spacing w:line="240" w:lineRule="atLeast"/>
        <w:ind w:left="567" w:right="-2" w:hanging="567"/>
        <w:jc w:val="both"/>
        <w:rPr>
          <w:rFonts w:ascii="Arial" w:hAnsi="Arial" w:cs="Arial"/>
          <w:bCs/>
        </w:rPr>
      </w:pPr>
      <w:r w:rsidRPr="00FE2345">
        <w:rPr>
          <w:rFonts w:ascii="Arial" w:hAnsi="Arial" w:cs="Arial"/>
          <w:bCs/>
        </w:rPr>
        <w:t>Smluvní strany se dohodly, že dílo bude předáváno a přejímáno po částech v následujících dílčích termínech:</w:t>
      </w:r>
    </w:p>
    <w:p w:rsidR="00FE2345" w:rsidRPr="0032225D" w:rsidRDefault="00FE2345" w:rsidP="00FE2345">
      <w:pPr>
        <w:tabs>
          <w:tab w:val="left" w:pos="0"/>
        </w:tabs>
        <w:spacing w:line="240" w:lineRule="atLeast"/>
        <w:ind w:left="2880" w:right="-2" w:hanging="2880"/>
        <w:rPr>
          <w:rFonts w:ascii="Arial" w:hAnsi="Arial" w:cs="Arial"/>
        </w:rPr>
      </w:pPr>
      <w:r w:rsidRPr="0032225D">
        <w:rPr>
          <w:rFonts w:ascii="Arial" w:hAnsi="Arial" w:cs="Arial"/>
        </w:rPr>
        <w:tab/>
        <w:t xml:space="preserve"> </w:t>
      </w: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611"/>
      </w:tblGrid>
      <w:tr w:rsidR="00FE2345" w:rsidRPr="0032225D" w:rsidTr="001F28FB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2A1" w:rsidRPr="0032225D" w:rsidRDefault="00F172A1" w:rsidP="00F17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Podání žádosti o územní rozhodnutí</w:t>
            </w:r>
          </w:p>
          <w:p w:rsidR="00FE2345" w:rsidRPr="0032225D" w:rsidRDefault="00FE2345" w:rsidP="001F28FB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2345" w:rsidRPr="002F310E" w:rsidRDefault="00FE2345" w:rsidP="00EF69EA">
            <w:pPr>
              <w:jc w:val="right"/>
              <w:rPr>
                <w:rFonts w:ascii="Arial" w:hAnsi="Arial" w:cs="Arial"/>
              </w:rPr>
            </w:pPr>
            <w:r w:rsidRPr="002F310E">
              <w:rPr>
                <w:rFonts w:ascii="Arial" w:hAnsi="Arial" w:cs="Arial"/>
              </w:rPr>
              <w:t xml:space="preserve">Do </w:t>
            </w:r>
            <w:proofErr w:type="gramStart"/>
            <w:r w:rsidR="00E76178" w:rsidRPr="00300C19">
              <w:rPr>
                <w:rFonts w:ascii="Arial" w:hAnsi="Arial" w:cs="Arial"/>
              </w:rPr>
              <w:t>0</w:t>
            </w:r>
            <w:r w:rsidR="00EF69EA" w:rsidRPr="002F310E">
              <w:rPr>
                <w:rFonts w:ascii="Arial" w:hAnsi="Arial" w:cs="Arial"/>
              </w:rPr>
              <w:t>1.06.2017</w:t>
            </w:r>
            <w:proofErr w:type="gramEnd"/>
          </w:p>
        </w:tc>
      </w:tr>
      <w:tr w:rsidR="00FE2345" w:rsidRPr="0032225D" w:rsidTr="001F28FB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2345" w:rsidRPr="0032225D" w:rsidRDefault="00FE2345" w:rsidP="001F28FB">
            <w:pPr>
              <w:rPr>
                <w:rFonts w:ascii="Arial" w:hAnsi="Arial" w:cs="Arial"/>
              </w:rPr>
            </w:pPr>
            <w:r w:rsidRPr="0032225D">
              <w:rPr>
                <w:rFonts w:ascii="Arial" w:hAnsi="Arial" w:cs="Arial"/>
              </w:rPr>
              <w:t>PD DSP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3263" w:rsidRDefault="002A3263" w:rsidP="002A3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Bude zpracována do 90 dnů ode dne obdržení výzvy objednatele na zahájení</w:t>
            </w:r>
          </w:p>
          <w:p w:rsidR="00FE2345" w:rsidRPr="0032225D" w:rsidRDefault="002A3263" w:rsidP="002A3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prací</w:t>
            </w:r>
          </w:p>
        </w:tc>
      </w:tr>
      <w:tr w:rsidR="00F172A1" w:rsidRPr="0032225D" w:rsidTr="001F28FB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2A1" w:rsidRPr="0032225D" w:rsidRDefault="00F172A1" w:rsidP="001F2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Předání PDPS vč. rozpočtu a výkazu výměr pro finální komunikaci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2A1" w:rsidRPr="003451B5" w:rsidRDefault="00EF69EA" w:rsidP="00EF6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dnů ode dne výzvy objednatele</w:t>
            </w:r>
          </w:p>
        </w:tc>
      </w:tr>
    </w:tbl>
    <w:p w:rsidR="00C168A0" w:rsidRDefault="00C168A0" w:rsidP="005B401D">
      <w:pPr>
        <w:pStyle w:val="Zkladntext"/>
        <w:spacing w:line="240" w:lineRule="atLeast"/>
        <w:ind w:right="68"/>
        <w:jc w:val="left"/>
        <w:rPr>
          <w:rFonts w:ascii="Arial" w:hAnsi="Arial" w:cs="Arial"/>
          <w:b/>
        </w:rPr>
      </w:pPr>
    </w:p>
    <w:p w:rsidR="00CD3065" w:rsidRDefault="00CD3065" w:rsidP="00CE76BE">
      <w:pPr>
        <w:pStyle w:val="Zkladntext"/>
        <w:spacing w:line="240" w:lineRule="atLeast"/>
        <w:ind w:right="68"/>
        <w:jc w:val="left"/>
        <w:rPr>
          <w:rFonts w:ascii="Arial" w:hAnsi="Arial" w:cs="Arial"/>
        </w:rPr>
      </w:pPr>
    </w:p>
    <w:p w:rsidR="00CD3065" w:rsidRDefault="00CD3065" w:rsidP="00CE76BE">
      <w:pPr>
        <w:pStyle w:val="Zkladntext"/>
        <w:spacing w:line="240" w:lineRule="atLeast"/>
        <w:ind w:right="68"/>
        <w:jc w:val="left"/>
        <w:rPr>
          <w:rFonts w:ascii="Arial" w:hAnsi="Arial" w:cs="Arial"/>
        </w:rPr>
      </w:pPr>
    </w:p>
    <w:p w:rsidR="00CD3065" w:rsidRPr="008A0E22" w:rsidRDefault="00CD3065" w:rsidP="00CE76BE">
      <w:pPr>
        <w:pStyle w:val="Zkladntext"/>
        <w:spacing w:line="240" w:lineRule="atLeast"/>
        <w:ind w:right="68"/>
        <w:jc w:val="left"/>
        <w:rPr>
          <w:rFonts w:ascii="Arial" w:hAnsi="Arial" w:cs="Arial"/>
        </w:rPr>
      </w:pPr>
    </w:p>
    <w:p w:rsidR="005B401D" w:rsidRPr="008A0E22" w:rsidRDefault="005B401D" w:rsidP="005B401D">
      <w:pPr>
        <w:pStyle w:val="Zkladntext"/>
        <w:spacing w:line="240" w:lineRule="atLeast"/>
        <w:ind w:left="360" w:right="68"/>
        <w:rPr>
          <w:rFonts w:ascii="Arial" w:hAnsi="Arial" w:cs="Arial"/>
          <w:b/>
        </w:rPr>
      </w:pPr>
      <w:r w:rsidRPr="008A0E22">
        <w:rPr>
          <w:rFonts w:ascii="Arial" w:hAnsi="Arial" w:cs="Arial"/>
          <w:b/>
        </w:rPr>
        <w:t xml:space="preserve">3. </w:t>
      </w:r>
    </w:p>
    <w:p w:rsidR="005B401D" w:rsidRPr="008A0E22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8A0E22">
        <w:rPr>
          <w:rFonts w:ascii="Arial" w:hAnsi="Arial" w:cs="Arial"/>
          <w:b/>
        </w:rPr>
        <w:t xml:space="preserve"> Závěrečná ustanovení</w:t>
      </w:r>
    </w:p>
    <w:p w:rsidR="005B401D" w:rsidRPr="008A0E22" w:rsidRDefault="005B401D" w:rsidP="005B401D">
      <w:pPr>
        <w:spacing w:line="240" w:lineRule="atLeast"/>
        <w:ind w:right="68"/>
        <w:jc w:val="both"/>
        <w:rPr>
          <w:rFonts w:ascii="Arial" w:hAnsi="Arial" w:cs="Arial"/>
        </w:rPr>
      </w:pPr>
    </w:p>
    <w:p w:rsidR="005B401D" w:rsidRPr="008A0E22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8A0E22">
        <w:rPr>
          <w:rFonts w:ascii="Arial" w:hAnsi="Arial" w:cs="Arial"/>
        </w:rPr>
        <w:t>Ostatní ustanovení Smlouvy</w:t>
      </w:r>
      <w:r w:rsidR="00F34302" w:rsidRPr="008A0E22">
        <w:rPr>
          <w:rFonts w:ascii="Arial" w:hAnsi="Arial" w:cs="Arial"/>
        </w:rPr>
        <w:t xml:space="preserve"> o dílo</w:t>
      </w:r>
      <w:r w:rsidRPr="008A0E22">
        <w:rPr>
          <w:rFonts w:ascii="Arial" w:hAnsi="Arial" w:cs="Arial"/>
        </w:rPr>
        <w:t xml:space="preserve"> zůstávají tímto dodatkem nedotčena. </w:t>
      </w:r>
    </w:p>
    <w:p w:rsidR="005B401D" w:rsidRPr="008A0E22" w:rsidRDefault="005B401D" w:rsidP="005B401D">
      <w:pPr>
        <w:pStyle w:val="slo1text"/>
        <w:numPr>
          <w:ilvl w:val="0"/>
          <w:numId w:val="2"/>
        </w:numPr>
        <w:ind w:left="357" w:hanging="357"/>
      </w:pPr>
      <w:r w:rsidRPr="008A0E22">
        <w:t xml:space="preserve">V případě naplnění podmínek dle zákona č. 340/2015 Sb., o zvláštních podmínkách účinnosti některých smluv, uveřejňování těchto smluv a o registru smluv (zákon o registru smluv), ve znění pozdějších předpisů, zhotovitel bere na vědomí, že dle citovaného zákona bude tento dodatek povinně zveřejněn objednatelem v Registru smluv.  </w:t>
      </w:r>
    </w:p>
    <w:p w:rsidR="005B401D" w:rsidRPr="008A0E22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8A0E22">
        <w:rPr>
          <w:rFonts w:ascii="Arial" w:hAnsi="Arial" w:cs="Arial"/>
        </w:rPr>
        <w:t xml:space="preserve">Tento dodatek nabývá platnosti a účinnosti dnem jeho podpisu všemi smluvními stranami. </w:t>
      </w:r>
    </w:p>
    <w:p w:rsidR="005B401D" w:rsidRPr="008A0E22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8A0E22">
        <w:rPr>
          <w:rFonts w:ascii="Arial" w:hAnsi="Arial" w:cs="Arial"/>
        </w:rPr>
        <w:t>Smluvní strany proh</w:t>
      </w:r>
      <w:r w:rsidR="008A0E22">
        <w:rPr>
          <w:rFonts w:ascii="Arial" w:hAnsi="Arial" w:cs="Arial"/>
        </w:rPr>
        <w:t xml:space="preserve">lašují, že si tento </w:t>
      </w:r>
      <w:r w:rsidR="00CB7578" w:rsidRPr="00300C19">
        <w:rPr>
          <w:rFonts w:ascii="Arial" w:hAnsi="Arial" w:cs="Arial"/>
        </w:rPr>
        <w:t>Dodatek č. 2</w:t>
      </w:r>
      <w:r w:rsidRPr="00300C19">
        <w:rPr>
          <w:rFonts w:ascii="Arial" w:hAnsi="Arial" w:cs="Arial"/>
        </w:rPr>
        <w:t xml:space="preserve"> </w:t>
      </w:r>
      <w:r w:rsidRPr="008A0E22">
        <w:rPr>
          <w:rFonts w:ascii="Arial" w:hAnsi="Arial" w:cs="Arial"/>
        </w:rPr>
        <w:t>ke Smlouvě</w:t>
      </w:r>
      <w:r w:rsidR="008A0E22">
        <w:rPr>
          <w:rFonts w:ascii="Arial" w:hAnsi="Arial" w:cs="Arial"/>
        </w:rPr>
        <w:t xml:space="preserve"> o dílo </w:t>
      </w:r>
      <w:r w:rsidRPr="008A0E22">
        <w:rPr>
          <w:rFonts w:ascii="Arial" w:hAnsi="Arial" w:cs="Arial"/>
        </w:rPr>
        <w:t>řádně a pozorně přečetly, porozuměly jeho obsahu a je projevem jejich svobodné a vážné vůle, přičemž na důkaz toho připojují oprávněné osoby všech smluvních stran své vlastnoruční podpisy.</w:t>
      </w:r>
    </w:p>
    <w:p w:rsidR="00274712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8A0E22">
        <w:rPr>
          <w:rFonts w:ascii="Arial" w:hAnsi="Arial" w:cs="Arial"/>
        </w:rPr>
        <w:lastRenderedPageBreak/>
        <w:t>Tato smlouva (dodatek) je vyhotovena ve dvou stejnopisech s platností originálu, z nichž každá ze smluvních stran obdrží jedno</w:t>
      </w:r>
      <w:r w:rsidR="00274712">
        <w:rPr>
          <w:rFonts w:ascii="Arial" w:hAnsi="Arial" w:cs="Arial"/>
        </w:rPr>
        <w:t xml:space="preserve"> vyhotovení.</w:t>
      </w:r>
    </w:p>
    <w:p w:rsidR="00240751" w:rsidRPr="00294569" w:rsidRDefault="002F310E" w:rsidP="00240751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 2</w:t>
      </w:r>
      <w:r w:rsidR="00240751" w:rsidRPr="00294569">
        <w:rPr>
          <w:rFonts w:ascii="Arial" w:hAnsi="Arial" w:cs="Arial"/>
        </w:rPr>
        <w:t xml:space="preserve"> byl schválen </w:t>
      </w:r>
      <w:r w:rsidR="00240751">
        <w:rPr>
          <w:rFonts w:ascii="Arial" w:hAnsi="Arial" w:cs="Arial"/>
        </w:rPr>
        <w:t xml:space="preserve">usnesením Rady města Hranic </w:t>
      </w:r>
      <w:r w:rsidR="00BF1070">
        <w:rPr>
          <w:rFonts w:ascii="Arial" w:hAnsi="Arial" w:cs="Arial"/>
        </w:rPr>
        <w:t xml:space="preserve">                            1521/2017 – RM 47 ze dne </w:t>
      </w:r>
      <w:proofErr w:type="gramStart"/>
      <w:r w:rsidR="00BF1070">
        <w:rPr>
          <w:rFonts w:ascii="Arial" w:hAnsi="Arial" w:cs="Arial"/>
        </w:rPr>
        <w:t>11.4.2017</w:t>
      </w:r>
      <w:proofErr w:type="gramEnd"/>
      <w:r w:rsidR="00BF1070">
        <w:rPr>
          <w:rFonts w:ascii="Arial" w:hAnsi="Arial" w:cs="Arial"/>
        </w:rPr>
        <w:t>.</w:t>
      </w:r>
      <w:r w:rsidR="00240751" w:rsidRPr="00294569">
        <w:rPr>
          <w:rFonts w:ascii="Arial" w:hAnsi="Arial" w:cs="Arial"/>
        </w:rPr>
        <w:t xml:space="preserve">            </w:t>
      </w:r>
    </w:p>
    <w:p w:rsidR="00C168A0" w:rsidRDefault="00C168A0" w:rsidP="00274712">
      <w:pPr>
        <w:spacing w:after="12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C168A0" w:rsidRDefault="00C168A0" w:rsidP="00C168A0">
      <w:pPr>
        <w:spacing w:after="120" w:line="276" w:lineRule="auto"/>
        <w:jc w:val="both"/>
        <w:rPr>
          <w:rFonts w:ascii="Arial" w:hAnsi="Arial" w:cs="Arial"/>
        </w:rPr>
      </w:pPr>
    </w:p>
    <w:p w:rsidR="005B401D" w:rsidRPr="00C168A0" w:rsidRDefault="00C168A0" w:rsidP="00C168A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401D" w:rsidRPr="008A0E22" w:rsidRDefault="005B401D" w:rsidP="005B401D">
      <w:pPr>
        <w:rPr>
          <w:rFonts w:ascii="Arial" w:hAnsi="Arial" w:cs="Arial"/>
        </w:rPr>
      </w:pPr>
      <w:r w:rsidRPr="008A0E22">
        <w:rPr>
          <w:rFonts w:ascii="Arial" w:hAnsi="Arial" w:cs="Arial"/>
        </w:rPr>
        <w:t xml:space="preserve">V Hranicích, dne ………………….    </w:t>
      </w:r>
      <w:r w:rsidR="008A0E22">
        <w:rPr>
          <w:rFonts w:ascii="Arial" w:hAnsi="Arial" w:cs="Arial"/>
        </w:rPr>
        <w:t xml:space="preserve">               </w:t>
      </w:r>
      <w:r w:rsidRPr="008A0E22">
        <w:rPr>
          <w:rFonts w:ascii="Arial" w:hAnsi="Arial" w:cs="Arial"/>
        </w:rPr>
        <w:t>V </w:t>
      </w:r>
      <w:r w:rsidR="00295DC3">
        <w:rPr>
          <w:rFonts w:ascii="Arial" w:hAnsi="Arial" w:cs="Arial"/>
        </w:rPr>
        <w:t>Olomouci</w:t>
      </w:r>
      <w:r w:rsidRPr="008A0E22">
        <w:rPr>
          <w:rFonts w:ascii="Arial" w:hAnsi="Arial" w:cs="Arial"/>
        </w:rPr>
        <w:t>, dne</w:t>
      </w:r>
      <w:r w:rsidR="00295DC3">
        <w:rPr>
          <w:rFonts w:ascii="Arial" w:hAnsi="Arial" w:cs="Arial"/>
        </w:rPr>
        <w:t xml:space="preserve"> </w:t>
      </w:r>
      <w:r w:rsidRPr="008A0E22">
        <w:rPr>
          <w:rFonts w:ascii="Arial" w:hAnsi="Arial" w:cs="Arial"/>
        </w:rPr>
        <w:t>……………</w:t>
      </w:r>
      <w:r w:rsidR="00295DC3">
        <w:rPr>
          <w:rFonts w:ascii="Arial" w:hAnsi="Arial" w:cs="Arial"/>
        </w:rPr>
        <w:t>…….</w:t>
      </w:r>
      <w:bookmarkStart w:id="0" w:name="_GoBack"/>
      <w:bookmarkEnd w:id="0"/>
    </w:p>
    <w:p w:rsidR="005B401D" w:rsidRPr="008A0E22" w:rsidRDefault="005B401D" w:rsidP="005B401D">
      <w:pPr>
        <w:rPr>
          <w:rFonts w:ascii="Arial" w:hAnsi="Arial" w:cs="Arial"/>
        </w:rPr>
      </w:pPr>
    </w:p>
    <w:p w:rsidR="005B401D" w:rsidRPr="008A0E22" w:rsidRDefault="005B401D" w:rsidP="005B401D">
      <w:pPr>
        <w:rPr>
          <w:rFonts w:ascii="Arial" w:hAnsi="Arial" w:cs="Arial"/>
        </w:rPr>
      </w:pPr>
    </w:p>
    <w:p w:rsidR="005B401D" w:rsidRPr="008A0E22" w:rsidRDefault="005B401D" w:rsidP="005B401D">
      <w:pPr>
        <w:rPr>
          <w:rFonts w:ascii="Arial" w:hAnsi="Arial" w:cs="Arial"/>
        </w:rPr>
      </w:pPr>
    </w:p>
    <w:p w:rsidR="005B401D" w:rsidRPr="008A0E22" w:rsidRDefault="005B401D" w:rsidP="005B401D">
      <w:pPr>
        <w:rPr>
          <w:rFonts w:ascii="Arial" w:hAnsi="Arial" w:cs="Arial"/>
        </w:rPr>
      </w:pPr>
    </w:p>
    <w:p w:rsidR="005B401D" w:rsidRPr="008A0E22" w:rsidRDefault="005B401D" w:rsidP="005B401D">
      <w:pPr>
        <w:rPr>
          <w:rFonts w:ascii="Arial" w:hAnsi="Arial" w:cs="Arial"/>
        </w:rPr>
      </w:pPr>
    </w:p>
    <w:p w:rsidR="005B401D" w:rsidRPr="008A0E22" w:rsidRDefault="005B401D" w:rsidP="005B401D">
      <w:pPr>
        <w:rPr>
          <w:rFonts w:ascii="Arial" w:hAnsi="Arial" w:cs="Arial"/>
        </w:rPr>
      </w:pPr>
    </w:p>
    <w:p w:rsidR="008A0E22" w:rsidRDefault="008A0E22" w:rsidP="005B40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________________________________       ________________________________</w:t>
      </w:r>
      <w:proofErr w:type="gramEnd"/>
    </w:p>
    <w:p w:rsidR="008A0E22" w:rsidRDefault="00754EB1" w:rsidP="008A0E22">
      <w:pPr>
        <w:ind w:left="708" w:firstLine="708"/>
        <w:rPr>
          <w:rFonts w:ascii="Arial" w:hAnsi="Arial" w:cs="Arial"/>
        </w:rPr>
      </w:pPr>
      <w:r w:rsidRPr="008A0E22">
        <w:rPr>
          <w:rFonts w:ascii="Arial" w:hAnsi="Arial" w:cs="Arial"/>
        </w:rPr>
        <w:t>Jiří Kudláček</w:t>
      </w:r>
      <w:r w:rsidR="008A0E22">
        <w:rPr>
          <w:rFonts w:ascii="Arial" w:hAnsi="Arial" w:cs="Arial"/>
        </w:rPr>
        <w:tab/>
      </w:r>
      <w:r w:rsidR="008A0E22">
        <w:rPr>
          <w:rFonts w:ascii="Arial" w:hAnsi="Arial" w:cs="Arial"/>
        </w:rPr>
        <w:tab/>
      </w:r>
      <w:r w:rsidR="008A0E22">
        <w:rPr>
          <w:rFonts w:ascii="Arial" w:hAnsi="Arial" w:cs="Arial"/>
        </w:rPr>
        <w:tab/>
      </w:r>
      <w:r w:rsidR="008A0E22">
        <w:rPr>
          <w:rFonts w:ascii="Arial" w:hAnsi="Arial" w:cs="Arial"/>
        </w:rPr>
        <w:tab/>
      </w:r>
      <w:r w:rsidR="008A0E22">
        <w:rPr>
          <w:rFonts w:ascii="Arial" w:hAnsi="Arial" w:cs="Arial"/>
        </w:rPr>
        <w:tab/>
      </w:r>
      <w:r w:rsidR="00C168A0">
        <w:rPr>
          <w:rFonts w:ascii="Arial" w:hAnsi="Arial" w:cs="Arial"/>
        </w:rPr>
        <w:t>Ing. Miroslav Bezděk</w:t>
      </w:r>
      <w:r w:rsidR="008A0E22">
        <w:rPr>
          <w:rFonts w:ascii="Arial" w:hAnsi="Arial" w:cs="Arial"/>
        </w:rPr>
        <w:tab/>
      </w:r>
    </w:p>
    <w:p w:rsidR="005B401D" w:rsidRPr="008A0E22" w:rsidRDefault="00754EB1" w:rsidP="008A0E22">
      <w:pPr>
        <w:ind w:left="708" w:firstLine="708"/>
        <w:rPr>
          <w:rFonts w:ascii="Arial" w:hAnsi="Arial" w:cs="Arial"/>
        </w:rPr>
      </w:pPr>
      <w:r w:rsidRPr="008A0E22">
        <w:rPr>
          <w:rFonts w:ascii="Arial" w:hAnsi="Arial" w:cs="Arial"/>
        </w:rPr>
        <w:t xml:space="preserve">starosta </w:t>
      </w:r>
      <w:r w:rsidR="008A0E22">
        <w:rPr>
          <w:rFonts w:ascii="Arial" w:hAnsi="Arial" w:cs="Arial"/>
        </w:rPr>
        <w:t>měs</w:t>
      </w:r>
      <w:r w:rsidR="00C168A0">
        <w:rPr>
          <w:rFonts w:ascii="Arial" w:hAnsi="Arial" w:cs="Arial"/>
        </w:rPr>
        <w:t>ta</w:t>
      </w:r>
      <w:r w:rsidR="00C168A0">
        <w:rPr>
          <w:rFonts w:ascii="Arial" w:hAnsi="Arial" w:cs="Arial"/>
        </w:rPr>
        <w:tab/>
      </w:r>
      <w:r w:rsidR="00C168A0">
        <w:rPr>
          <w:rFonts w:ascii="Arial" w:hAnsi="Arial" w:cs="Arial"/>
        </w:rPr>
        <w:tab/>
      </w:r>
      <w:r w:rsidR="00C168A0">
        <w:rPr>
          <w:rFonts w:ascii="Arial" w:hAnsi="Arial" w:cs="Arial"/>
        </w:rPr>
        <w:tab/>
      </w:r>
      <w:r w:rsidR="00C168A0">
        <w:rPr>
          <w:rFonts w:ascii="Arial" w:hAnsi="Arial" w:cs="Arial"/>
        </w:rPr>
        <w:tab/>
      </w:r>
      <w:r w:rsidR="008A0E22">
        <w:rPr>
          <w:rFonts w:ascii="Arial" w:hAnsi="Arial" w:cs="Arial"/>
        </w:rPr>
        <w:t xml:space="preserve"> jedn</w:t>
      </w:r>
      <w:r w:rsidRPr="008A0E22">
        <w:rPr>
          <w:rFonts w:ascii="Arial" w:hAnsi="Arial" w:cs="Arial"/>
        </w:rPr>
        <w:t>atel společnosti</w:t>
      </w:r>
      <w:r w:rsidR="005B401D" w:rsidRPr="008A0E22">
        <w:rPr>
          <w:rFonts w:ascii="Arial" w:hAnsi="Arial" w:cs="Arial"/>
        </w:rPr>
        <w:t xml:space="preserve">       </w:t>
      </w:r>
    </w:p>
    <w:p w:rsidR="002B7448" w:rsidRPr="008A0E22" w:rsidRDefault="00295DC3">
      <w:pPr>
        <w:rPr>
          <w:rFonts w:ascii="Arial" w:hAnsi="Arial" w:cs="Arial"/>
        </w:rPr>
      </w:pPr>
    </w:p>
    <w:p w:rsidR="008A0E22" w:rsidRPr="008A0E22" w:rsidRDefault="008A0E22">
      <w:pPr>
        <w:rPr>
          <w:rFonts w:ascii="Arial" w:hAnsi="Arial" w:cs="Arial"/>
        </w:rPr>
      </w:pPr>
    </w:p>
    <w:p w:rsidR="008A0E22" w:rsidRPr="008A0E22" w:rsidRDefault="008A0E22">
      <w:pPr>
        <w:rPr>
          <w:rFonts w:ascii="Arial" w:hAnsi="Arial" w:cs="Arial"/>
        </w:rPr>
      </w:pPr>
    </w:p>
    <w:sectPr w:rsidR="008A0E22" w:rsidRPr="008A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F12"/>
    <w:multiLevelType w:val="hybridMultilevel"/>
    <w:tmpl w:val="60A2876E"/>
    <w:lvl w:ilvl="0" w:tplc="22F4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C1CE4"/>
    <w:multiLevelType w:val="hybridMultilevel"/>
    <w:tmpl w:val="1CF2F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E26E4"/>
    <w:multiLevelType w:val="multilevel"/>
    <w:tmpl w:val="87A8D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188A1D7F"/>
    <w:multiLevelType w:val="hybridMultilevel"/>
    <w:tmpl w:val="38BE2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8F7A9A"/>
    <w:multiLevelType w:val="multilevel"/>
    <w:tmpl w:val="88FC9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27F47BA"/>
    <w:multiLevelType w:val="hybridMultilevel"/>
    <w:tmpl w:val="1BFC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6410"/>
    <w:multiLevelType w:val="hybridMultilevel"/>
    <w:tmpl w:val="0BAE4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67C43"/>
    <w:multiLevelType w:val="multilevel"/>
    <w:tmpl w:val="E4BA3E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8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60D51C86"/>
    <w:multiLevelType w:val="multilevel"/>
    <w:tmpl w:val="FD68116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10">
    <w:nsid w:val="6D5537EF"/>
    <w:multiLevelType w:val="multilevel"/>
    <w:tmpl w:val="21284A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7E350983"/>
    <w:multiLevelType w:val="hybridMultilevel"/>
    <w:tmpl w:val="34307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4C"/>
    <w:rsid w:val="00000F51"/>
    <w:rsid w:val="0007635E"/>
    <w:rsid w:val="000D6C27"/>
    <w:rsid w:val="000E6B0F"/>
    <w:rsid w:val="0018017D"/>
    <w:rsid w:val="00240751"/>
    <w:rsid w:val="00274712"/>
    <w:rsid w:val="00295DC3"/>
    <w:rsid w:val="002A3263"/>
    <w:rsid w:val="002F310E"/>
    <w:rsid w:val="00300C19"/>
    <w:rsid w:val="003451B5"/>
    <w:rsid w:val="00377F2C"/>
    <w:rsid w:val="003A7FF4"/>
    <w:rsid w:val="004C3ADC"/>
    <w:rsid w:val="00550E5B"/>
    <w:rsid w:val="005B401D"/>
    <w:rsid w:val="005D1E34"/>
    <w:rsid w:val="00605D75"/>
    <w:rsid w:val="00754EB1"/>
    <w:rsid w:val="00807331"/>
    <w:rsid w:val="00852738"/>
    <w:rsid w:val="0085444A"/>
    <w:rsid w:val="008A0E22"/>
    <w:rsid w:val="00912DF8"/>
    <w:rsid w:val="009B2030"/>
    <w:rsid w:val="00A63D2F"/>
    <w:rsid w:val="00AC1E4D"/>
    <w:rsid w:val="00AE58A9"/>
    <w:rsid w:val="00B3274C"/>
    <w:rsid w:val="00B61831"/>
    <w:rsid w:val="00BF1070"/>
    <w:rsid w:val="00C168A0"/>
    <w:rsid w:val="00C73A49"/>
    <w:rsid w:val="00C90BE7"/>
    <w:rsid w:val="00CA6507"/>
    <w:rsid w:val="00CB7578"/>
    <w:rsid w:val="00CD3065"/>
    <w:rsid w:val="00CE76BE"/>
    <w:rsid w:val="00DF7213"/>
    <w:rsid w:val="00E76178"/>
    <w:rsid w:val="00EE3443"/>
    <w:rsid w:val="00EF69EA"/>
    <w:rsid w:val="00F172A1"/>
    <w:rsid w:val="00F34302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nhideWhenUsed/>
    <w:rsid w:val="005B401D"/>
    <w:pPr>
      <w:ind w:left="849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B401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01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B401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5B4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5B401D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C90BE7"/>
    <w:pPr>
      <w:ind w:left="720"/>
      <w:contextualSpacing/>
    </w:pPr>
  </w:style>
  <w:style w:type="paragraph" w:customStyle="1" w:styleId="Default">
    <w:name w:val="Default"/>
    <w:basedOn w:val="Normln"/>
    <w:rsid w:val="0007635E"/>
    <w:pPr>
      <w:autoSpaceDE w:val="0"/>
      <w:autoSpaceDN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3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3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1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1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1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nhideWhenUsed/>
    <w:rsid w:val="005B401D"/>
    <w:pPr>
      <w:ind w:left="849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B401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01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B401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5B4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5B401D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C90BE7"/>
    <w:pPr>
      <w:ind w:left="720"/>
      <w:contextualSpacing/>
    </w:pPr>
  </w:style>
  <w:style w:type="paragraph" w:customStyle="1" w:styleId="Default">
    <w:name w:val="Default"/>
    <w:basedOn w:val="Normln"/>
    <w:rsid w:val="0007635E"/>
    <w:pPr>
      <w:autoSpaceDE w:val="0"/>
      <w:autoSpaceDN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3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3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1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1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1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Hranice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Chmelařová Dagmar</dc:creator>
  <cp:lastModifiedBy>Dohnal Mojmír</cp:lastModifiedBy>
  <cp:revision>7</cp:revision>
  <cp:lastPrinted>2017-04-07T08:27:00Z</cp:lastPrinted>
  <dcterms:created xsi:type="dcterms:W3CDTF">2017-04-05T15:21:00Z</dcterms:created>
  <dcterms:modified xsi:type="dcterms:W3CDTF">2017-04-19T07:11:00Z</dcterms:modified>
</cp:coreProperties>
</file>