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7E" w:rsidRDefault="00CB2E7E" w:rsidP="00B44BC1">
      <w:pPr>
        <w:rPr>
          <w:rFonts w:ascii="Arial" w:hAnsi="Arial" w:cs="Arial"/>
          <w:b/>
          <w:sz w:val="32"/>
          <w:szCs w:val="32"/>
        </w:rPr>
      </w:pPr>
    </w:p>
    <w:p w:rsidR="00727D3B" w:rsidRPr="002A6066" w:rsidRDefault="00727D3B" w:rsidP="00727D3B">
      <w:pPr>
        <w:spacing w:line="120" w:lineRule="atLeast"/>
        <w:ind w:firstLine="720"/>
        <w:jc w:val="center"/>
        <w:outlineLvl w:val="0"/>
        <w:rPr>
          <w:rFonts w:ascii="Arial" w:hAnsi="Arial" w:cs="Arial"/>
          <w:b/>
          <w:sz w:val="32"/>
          <w:szCs w:val="32"/>
        </w:rPr>
      </w:pPr>
      <w:r w:rsidRPr="002A6066">
        <w:rPr>
          <w:rFonts w:ascii="Arial" w:hAnsi="Arial" w:cs="Arial"/>
          <w:b/>
          <w:sz w:val="32"/>
          <w:szCs w:val="32"/>
        </w:rPr>
        <w:t xml:space="preserve">Smlouva </w:t>
      </w:r>
    </w:p>
    <w:p w:rsidR="00727D3B" w:rsidRPr="002A6066" w:rsidRDefault="00727D3B" w:rsidP="00727D3B">
      <w:pPr>
        <w:spacing w:line="120" w:lineRule="atLeast"/>
        <w:ind w:firstLine="720"/>
        <w:jc w:val="center"/>
        <w:outlineLvl w:val="0"/>
        <w:rPr>
          <w:rFonts w:ascii="Arial" w:hAnsi="Arial" w:cs="Arial"/>
          <w:b/>
        </w:rPr>
      </w:pPr>
      <w:r w:rsidRPr="002A6066">
        <w:rPr>
          <w:rFonts w:ascii="Arial" w:hAnsi="Arial" w:cs="Arial"/>
          <w:b/>
        </w:rPr>
        <w:t>o nájmu prostoru části nemovitosti</w:t>
      </w:r>
      <w:r>
        <w:rPr>
          <w:rFonts w:ascii="Arial" w:hAnsi="Arial" w:cs="Arial"/>
          <w:b/>
        </w:rPr>
        <w:t xml:space="preserve"> </w:t>
      </w:r>
      <w:r w:rsidRPr="002A6066">
        <w:rPr>
          <w:rFonts w:ascii="Arial" w:hAnsi="Arial" w:cs="Arial"/>
          <w:b/>
        </w:rPr>
        <w:t xml:space="preserve">uzavřená podle občanského zákoníku č. 89/2012 Sb. v platném znění (dále jen NOZ) </w:t>
      </w:r>
      <w:proofErr w:type="gramStart"/>
      <w:r w:rsidRPr="002A6066">
        <w:rPr>
          <w:rFonts w:ascii="Arial" w:hAnsi="Arial" w:cs="Arial"/>
          <w:b/>
        </w:rPr>
        <w:t>mezi</w:t>
      </w:r>
      <w:proofErr w:type="gramEnd"/>
      <w:r w:rsidRPr="002A6066">
        <w:rPr>
          <w:rFonts w:ascii="Arial" w:hAnsi="Arial" w:cs="Arial"/>
          <w:b/>
        </w:rPr>
        <w:t>:</w:t>
      </w:r>
    </w:p>
    <w:p w:rsidR="00727D3B" w:rsidRDefault="00727D3B" w:rsidP="00727D3B">
      <w:pPr>
        <w:pStyle w:val="Zkladntext"/>
        <w:rPr>
          <w:color w:val="auto"/>
        </w:rPr>
      </w:pPr>
    </w:p>
    <w:p w:rsidR="00727D3B" w:rsidRPr="00EF454D" w:rsidRDefault="00727D3B" w:rsidP="00727D3B">
      <w:pPr>
        <w:pStyle w:val="Zkladntext"/>
        <w:tabs>
          <w:tab w:val="left" w:pos="1800"/>
        </w:tabs>
        <w:rPr>
          <w:rFonts w:ascii="Arial" w:hAnsi="Arial" w:cs="Arial"/>
          <w:b/>
          <w:color w:val="auto"/>
          <w:sz w:val="22"/>
          <w:szCs w:val="22"/>
        </w:rPr>
      </w:pPr>
      <w:r w:rsidRPr="00EF454D">
        <w:rPr>
          <w:rFonts w:ascii="Arial" w:hAnsi="Arial" w:cs="Arial"/>
          <w:b/>
          <w:color w:val="auto"/>
          <w:sz w:val="22"/>
          <w:szCs w:val="22"/>
        </w:rPr>
        <w:t xml:space="preserve">Majetková, správní a delimitační unie odborových svazů </w:t>
      </w:r>
    </w:p>
    <w:p w:rsidR="00727D3B" w:rsidRPr="004352FE" w:rsidRDefault="00727D3B" w:rsidP="00727D3B">
      <w:pPr>
        <w:pStyle w:val="Zkladntext"/>
        <w:tabs>
          <w:tab w:val="left" w:pos="1800"/>
        </w:tabs>
        <w:rPr>
          <w:rFonts w:ascii="Arial" w:hAnsi="Arial" w:cs="Arial"/>
          <w:color w:val="auto"/>
          <w:sz w:val="22"/>
          <w:szCs w:val="22"/>
        </w:rPr>
      </w:pPr>
      <w:r>
        <w:rPr>
          <w:rFonts w:ascii="Arial" w:hAnsi="Arial" w:cs="Arial"/>
          <w:color w:val="auto"/>
          <w:sz w:val="22"/>
          <w:szCs w:val="22"/>
        </w:rPr>
        <w:t>Se sídlem: nám. Winstona Churchilla 2, 130 00 Praha 3</w:t>
      </w:r>
      <w:r>
        <w:rPr>
          <w:rFonts w:ascii="Arial" w:hAnsi="Arial" w:cs="Arial"/>
          <w:color w:val="auto"/>
          <w:sz w:val="22"/>
          <w:szCs w:val="22"/>
        </w:rPr>
        <w:tab/>
      </w:r>
      <w:r w:rsidRPr="004352FE">
        <w:rPr>
          <w:rFonts w:ascii="Arial" w:hAnsi="Arial" w:cs="Arial"/>
          <w:color w:val="auto"/>
          <w:sz w:val="22"/>
          <w:szCs w:val="22"/>
        </w:rPr>
        <w:t xml:space="preserve"> </w:t>
      </w:r>
    </w:p>
    <w:p w:rsidR="00727D3B" w:rsidRDefault="00727D3B" w:rsidP="00727D3B">
      <w:pPr>
        <w:rPr>
          <w:rFonts w:ascii="Arial" w:hAnsi="Arial" w:cs="Arial"/>
          <w:sz w:val="22"/>
          <w:szCs w:val="22"/>
        </w:rPr>
      </w:pPr>
      <w:r w:rsidRPr="004352FE">
        <w:rPr>
          <w:rFonts w:ascii="Arial" w:hAnsi="Arial" w:cs="Arial"/>
          <w:sz w:val="22"/>
          <w:szCs w:val="22"/>
        </w:rPr>
        <w:t>Zastoupená</w:t>
      </w:r>
      <w:r>
        <w:rPr>
          <w:rFonts w:ascii="Arial" w:hAnsi="Arial" w:cs="Arial"/>
          <w:sz w:val="22"/>
          <w:szCs w:val="22"/>
        </w:rPr>
        <w:t xml:space="preserve">: </w:t>
      </w:r>
      <w:r>
        <w:rPr>
          <w:rFonts w:ascii="Arial" w:hAnsi="Arial" w:cs="Arial"/>
          <w:b/>
          <w:sz w:val="22"/>
          <w:szCs w:val="22"/>
        </w:rPr>
        <w:t>Ing. Jiřím M</w:t>
      </w:r>
      <w:r w:rsidRPr="00EF454D">
        <w:rPr>
          <w:rFonts w:ascii="Arial" w:hAnsi="Arial" w:cs="Arial"/>
          <w:b/>
          <w:sz w:val="22"/>
          <w:szCs w:val="22"/>
        </w:rPr>
        <w:t xml:space="preserve">arkem, předsedou představenstva MSDU OS </w:t>
      </w:r>
      <w:r w:rsidRPr="004352FE">
        <w:rPr>
          <w:rFonts w:ascii="Arial" w:hAnsi="Arial" w:cs="Arial"/>
          <w:sz w:val="22"/>
          <w:szCs w:val="22"/>
        </w:rPr>
        <w:t xml:space="preserve"> </w:t>
      </w:r>
      <w:r>
        <w:rPr>
          <w:rFonts w:ascii="Arial" w:hAnsi="Arial" w:cs="Arial"/>
          <w:sz w:val="22"/>
          <w:szCs w:val="22"/>
        </w:rPr>
        <w:tab/>
        <w:t xml:space="preserve">      </w:t>
      </w:r>
    </w:p>
    <w:p w:rsidR="00727D3B" w:rsidRPr="00EF454D" w:rsidRDefault="00727D3B" w:rsidP="00727D3B">
      <w:pPr>
        <w:rPr>
          <w:rFonts w:ascii="Arial" w:hAnsi="Arial" w:cs="Arial"/>
          <w:b/>
          <w:sz w:val="22"/>
          <w:szCs w:val="22"/>
        </w:rPr>
      </w:pPr>
      <w:r>
        <w:rPr>
          <w:rFonts w:ascii="Arial" w:hAnsi="Arial" w:cs="Arial"/>
          <w:sz w:val="22"/>
          <w:szCs w:val="22"/>
        </w:rPr>
        <w:t xml:space="preserve">                     </w:t>
      </w:r>
      <w:r w:rsidRPr="00EF454D">
        <w:rPr>
          <w:rFonts w:ascii="Arial" w:hAnsi="Arial" w:cs="Arial"/>
          <w:b/>
          <w:sz w:val="22"/>
          <w:szCs w:val="22"/>
        </w:rPr>
        <w:t xml:space="preserve">a </w:t>
      </w:r>
      <w:r>
        <w:rPr>
          <w:rFonts w:ascii="Arial" w:hAnsi="Arial" w:cs="Arial"/>
          <w:b/>
          <w:sz w:val="22"/>
          <w:szCs w:val="22"/>
        </w:rPr>
        <w:t>K</w:t>
      </w:r>
      <w:r w:rsidRPr="00EF454D">
        <w:rPr>
          <w:rFonts w:ascii="Arial" w:hAnsi="Arial" w:cs="Arial"/>
          <w:b/>
          <w:sz w:val="22"/>
          <w:szCs w:val="22"/>
        </w:rPr>
        <w:t xml:space="preserve">arlem Sladkovským, místopředsedou představenstva MSDU OS </w:t>
      </w:r>
    </w:p>
    <w:p w:rsidR="00727D3B" w:rsidRPr="004352FE"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IČ: </w:t>
      </w:r>
      <w:r>
        <w:rPr>
          <w:rFonts w:ascii="Arial" w:hAnsi="Arial" w:cs="Arial"/>
          <w:color w:val="auto"/>
          <w:sz w:val="22"/>
          <w:szCs w:val="22"/>
        </w:rPr>
        <w:t>00469483</w:t>
      </w:r>
      <w:r>
        <w:rPr>
          <w:rFonts w:ascii="Arial" w:hAnsi="Arial" w:cs="Arial"/>
          <w:color w:val="auto"/>
          <w:sz w:val="22"/>
          <w:szCs w:val="22"/>
        </w:rPr>
        <w:tab/>
      </w:r>
    </w:p>
    <w:p w:rsidR="00727D3B"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DIČ</w:t>
      </w:r>
      <w:r>
        <w:rPr>
          <w:rFonts w:ascii="Arial" w:hAnsi="Arial" w:cs="Arial"/>
          <w:color w:val="auto"/>
          <w:sz w:val="22"/>
          <w:szCs w:val="22"/>
        </w:rPr>
        <w:t xml:space="preserve">: CZ00469483            DPH: plátce  </w:t>
      </w:r>
    </w:p>
    <w:p w:rsidR="00727D3B" w:rsidRPr="004352FE"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Bankovní spojení:</w:t>
      </w:r>
      <w:r>
        <w:rPr>
          <w:rFonts w:ascii="Arial" w:hAnsi="Arial" w:cs="Arial"/>
          <w:color w:val="auto"/>
          <w:sz w:val="22"/>
          <w:szCs w:val="22"/>
        </w:rPr>
        <w:tab/>
        <w:t xml:space="preserve">Česká spořitelna, a.s., pobočka Praha 3 </w:t>
      </w:r>
    </w:p>
    <w:p w:rsidR="00727D3B" w:rsidRPr="004352FE"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Číslo účtu: </w:t>
      </w:r>
      <w:r w:rsidRPr="004352FE">
        <w:rPr>
          <w:rFonts w:ascii="Arial" w:hAnsi="Arial" w:cs="Arial"/>
          <w:color w:val="auto"/>
          <w:sz w:val="22"/>
          <w:szCs w:val="22"/>
        </w:rPr>
        <w:tab/>
      </w:r>
      <w:r w:rsidR="00E634BD" w:rsidRPr="00D65BDD">
        <w:rPr>
          <w:rFonts w:ascii="Arial" w:hAnsi="Arial" w:cs="Arial"/>
          <w:color w:val="auto"/>
          <w:sz w:val="22"/>
          <w:szCs w:val="22"/>
          <w:highlight w:val="yellow"/>
        </w:rPr>
        <w:t>OSOBNÍ ÚDAJ</w:t>
      </w:r>
      <w:bookmarkStart w:id="0" w:name="_GoBack"/>
      <w:bookmarkEnd w:id="0"/>
    </w:p>
    <w:p w:rsidR="00727D3B"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Zapsaná v</w:t>
      </w:r>
      <w:r>
        <w:rPr>
          <w:rFonts w:ascii="Arial" w:hAnsi="Arial" w:cs="Arial"/>
          <w:color w:val="auto"/>
          <w:sz w:val="22"/>
          <w:szCs w:val="22"/>
        </w:rPr>
        <w:t>e spolkovém rejstříku, vedeném Městským soudem Praha, oddíl L, vložka 2405</w:t>
      </w:r>
    </w:p>
    <w:p w:rsidR="00727D3B" w:rsidRPr="004352FE" w:rsidRDefault="00727D3B" w:rsidP="00727D3B">
      <w:pPr>
        <w:pStyle w:val="Zkladntext"/>
        <w:tabs>
          <w:tab w:val="left" w:pos="1800"/>
        </w:tabs>
        <w:rPr>
          <w:rFonts w:ascii="Arial" w:hAnsi="Arial" w:cs="Arial"/>
          <w:color w:val="auto"/>
          <w:sz w:val="22"/>
          <w:szCs w:val="22"/>
        </w:rPr>
      </w:pPr>
      <w:r w:rsidRPr="004352FE">
        <w:rPr>
          <w:rFonts w:ascii="Arial" w:hAnsi="Arial" w:cs="Arial"/>
          <w:color w:val="auto"/>
          <w:sz w:val="22"/>
          <w:szCs w:val="22"/>
        </w:rPr>
        <w:t>(dále jen „pronajímatel“)</w:t>
      </w:r>
    </w:p>
    <w:p w:rsidR="00727D3B" w:rsidRPr="004352FE" w:rsidRDefault="00727D3B" w:rsidP="00727D3B">
      <w:pPr>
        <w:pStyle w:val="Zkladntext"/>
        <w:tabs>
          <w:tab w:val="left" w:pos="1800"/>
        </w:tabs>
        <w:rPr>
          <w:rFonts w:ascii="Arial" w:hAnsi="Arial" w:cs="Arial"/>
          <w:color w:val="auto"/>
        </w:rPr>
      </w:pP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a</w:t>
      </w:r>
    </w:p>
    <w:p w:rsidR="00727D3B" w:rsidRPr="0095749E" w:rsidRDefault="00727D3B" w:rsidP="00727D3B">
      <w:pPr>
        <w:pStyle w:val="Zkladntext"/>
        <w:tabs>
          <w:tab w:val="left" w:pos="1800"/>
        </w:tabs>
        <w:rPr>
          <w:rFonts w:ascii="Arial" w:hAnsi="Arial" w:cs="Arial"/>
          <w:color w:val="auto"/>
        </w:rPr>
      </w:pPr>
    </w:p>
    <w:p w:rsidR="00727D3B" w:rsidRPr="004352FE" w:rsidRDefault="00727D3B" w:rsidP="00727D3B">
      <w:pPr>
        <w:pStyle w:val="Zkladntext"/>
        <w:tabs>
          <w:tab w:val="left" w:pos="1800"/>
        </w:tabs>
        <w:rPr>
          <w:rFonts w:ascii="Arial" w:hAnsi="Arial" w:cs="Arial"/>
          <w:b/>
          <w:color w:val="auto"/>
          <w:sz w:val="24"/>
          <w:szCs w:val="24"/>
        </w:rPr>
      </w:pPr>
      <w:r w:rsidRPr="004352FE">
        <w:rPr>
          <w:rFonts w:ascii="Arial" w:hAnsi="Arial" w:cs="Arial"/>
          <w:b/>
          <w:color w:val="auto"/>
          <w:sz w:val="24"/>
          <w:szCs w:val="24"/>
        </w:rPr>
        <w:t>Česká republika – Ministerstvo práce a sociálních věcí</w:t>
      </w:r>
      <w:r>
        <w:rPr>
          <w:rFonts w:ascii="Arial" w:hAnsi="Arial" w:cs="Arial"/>
          <w:b/>
          <w:color w:val="auto"/>
          <w:sz w:val="24"/>
          <w:szCs w:val="24"/>
        </w:rPr>
        <w:t xml:space="preserve"> </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organizační složka státu</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IČ: </w:t>
      </w:r>
      <w:r w:rsidRPr="007955CE">
        <w:rPr>
          <w:rFonts w:ascii="Arial" w:hAnsi="Arial" w:cs="Arial"/>
          <w:color w:val="auto"/>
          <w:sz w:val="22"/>
          <w:szCs w:val="22"/>
        </w:rPr>
        <w:tab/>
      </w:r>
      <w:proofErr w:type="gramStart"/>
      <w:r w:rsidRPr="007955CE">
        <w:rPr>
          <w:rFonts w:ascii="Arial" w:hAnsi="Arial" w:cs="Arial"/>
          <w:color w:val="auto"/>
          <w:sz w:val="22"/>
          <w:szCs w:val="22"/>
        </w:rPr>
        <w:t>00551023</w:t>
      </w:r>
      <w:r w:rsidR="006A1E3D">
        <w:rPr>
          <w:rFonts w:ascii="Arial" w:hAnsi="Arial" w:cs="Arial"/>
          <w:color w:val="auto"/>
          <w:sz w:val="22"/>
          <w:szCs w:val="22"/>
        </w:rPr>
        <w:t xml:space="preserve">              DPH</w:t>
      </w:r>
      <w:proofErr w:type="gramEnd"/>
      <w:r w:rsidR="006A1E3D">
        <w:rPr>
          <w:rFonts w:ascii="Arial" w:hAnsi="Arial" w:cs="Arial"/>
          <w:color w:val="auto"/>
          <w:sz w:val="22"/>
          <w:szCs w:val="22"/>
        </w:rPr>
        <w:t>: neplátce</w:t>
      </w:r>
    </w:p>
    <w:p w:rsidR="00727D3B" w:rsidRPr="007955CE" w:rsidRDefault="00727D3B" w:rsidP="00727D3B">
      <w:pPr>
        <w:pStyle w:val="Zkladntext"/>
        <w:tabs>
          <w:tab w:val="left" w:pos="1800"/>
        </w:tabs>
        <w:ind w:left="1440" w:hanging="1440"/>
        <w:rPr>
          <w:rFonts w:ascii="Arial" w:hAnsi="Arial" w:cs="Arial"/>
          <w:color w:val="auto"/>
          <w:sz w:val="22"/>
          <w:szCs w:val="22"/>
        </w:rPr>
      </w:pPr>
      <w:r w:rsidRPr="007955CE">
        <w:rPr>
          <w:rFonts w:ascii="Arial" w:hAnsi="Arial" w:cs="Arial"/>
          <w:color w:val="auto"/>
          <w:sz w:val="22"/>
          <w:szCs w:val="22"/>
        </w:rPr>
        <w:t>Se sídlem:</w:t>
      </w:r>
      <w:r w:rsidRPr="007955CE">
        <w:rPr>
          <w:rFonts w:ascii="Arial" w:hAnsi="Arial" w:cs="Arial"/>
          <w:color w:val="auto"/>
          <w:sz w:val="22"/>
          <w:szCs w:val="22"/>
        </w:rPr>
        <w:tab/>
      </w:r>
      <w:r w:rsidRPr="007955CE">
        <w:rPr>
          <w:rFonts w:ascii="Arial" w:hAnsi="Arial" w:cs="Arial"/>
          <w:color w:val="auto"/>
          <w:sz w:val="22"/>
          <w:szCs w:val="22"/>
        </w:rPr>
        <w:tab/>
        <w:t xml:space="preserve">Na </w:t>
      </w:r>
      <w:r>
        <w:rPr>
          <w:rFonts w:ascii="Arial" w:hAnsi="Arial" w:cs="Arial"/>
          <w:color w:val="auto"/>
          <w:sz w:val="22"/>
          <w:szCs w:val="22"/>
        </w:rPr>
        <w:t>P</w:t>
      </w:r>
      <w:r w:rsidRPr="007955CE">
        <w:rPr>
          <w:rFonts w:ascii="Arial" w:hAnsi="Arial" w:cs="Arial"/>
          <w:color w:val="auto"/>
          <w:sz w:val="22"/>
          <w:szCs w:val="22"/>
        </w:rPr>
        <w:t>oříčním právu 1/376, 128 01 Praha 2</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Zastoupená:</w:t>
      </w:r>
      <w:r w:rsidRPr="007955CE">
        <w:rPr>
          <w:rFonts w:ascii="Arial" w:hAnsi="Arial" w:cs="Arial"/>
          <w:color w:val="auto"/>
          <w:sz w:val="22"/>
          <w:szCs w:val="22"/>
        </w:rPr>
        <w:tab/>
        <w:t>Ing. Ladou Hlaváčkovou, ředitelkou odboru řízení projektů</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Bankovní spojení: ČNB</w:t>
      </w:r>
      <w:r>
        <w:rPr>
          <w:rFonts w:ascii="Arial" w:hAnsi="Arial" w:cs="Arial"/>
          <w:color w:val="auto"/>
          <w:sz w:val="22"/>
          <w:szCs w:val="22"/>
        </w:rPr>
        <w:t>,</w:t>
      </w:r>
      <w:r w:rsidRPr="007955CE">
        <w:rPr>
          <w:rFonts w:ascii="Arial" w:hAnsi="Arial" w:cs="Arial"/>
          <w:color w:val="auto"/>
          <w:sz w:val="22"/>
          <w:szCs w:val="22"/>
        </w:rPr>
        <w:t xml:space="preserve"> Praha 1</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Číslo účtu: </w:t>
      </w:r>
      <w:r w:rsidRPr="007955CE">
        <w:rPr>
          <w:rFonts w:ascii="Arial" w:hAnsi="Arial" w:cs="Arial"/>
          <w:color w:val="auto"/>
          <w:sz w:val="22"/>
          <w:szCs w:val="22"/>
        </w:rPr>
        <w:tab/>
      </w:r>
      <w:r w:rsidR="00E634BD" w:rsidRPr="00D65BDD">
        <w:rPr>
          <w:rFonts w:ascii="Arial" w:hAnsi="Arial" w:cs="Arial"/>
          <w:color w:val="auto"/>
          <w:sz w:val="22"/>
          <w:szCs w:val="22"/>
          <w:highlight w:val="yellow"/>
        </w:rPr>
        <w:t>OSOBNÍ ÚDAJ</w:t>
      </w:r>
    </w:p>
    <w:p w:rsidR="00727D3B" w:rsidRPr="007955CE" w:rsidRDefault="00727D3B" w:rsidP="00727D3B">
      <w:pPr>
        <w:pStyle w:val="Zkladntext"/>
        <w:tabs>
          <w:tab w:val="left" w:pos="1800"/>
        </w:tabs>
        <w:rPr>
          <w:rFonts w:ascii="Arial" w:hAnsi="Arial" w:cs="Arial"/>
          <w:color w:val="auto"/>
          <w:sz w:val="22"/>
          <w:szCs w:val="22"/>
        </w:rPr>
      </w:pPr>
      <w:r w:rsidRPr="007955CE">
        <w:rPr>
          <w:rFonts w:ascii="Arial" w:hAnsi="Arial" w:cs="Arial"/>
          <w:color w:val="auto"/>
          <w:sz w:val="22"/>
          <w:szCs w:val="22"/>
        </w:rPr>
        <w:t>(dále jen „nájemce“)</w:t>
      </w:r>
      <w:r>
        <w:rPr>
          <w:rFonts w:ascii="Arial" w:hAnsi="Arial" w:cs="Arial"/>
          <w:color w:val="auto"/>
          <w:sz w:val="22"/>
          <w:szCs w:val="22"/>
        </w:rPr>
        <w:t xml:space="preserve"> </w:t>
      </w:r>
    </w:p>
    <w:p w:rsidR="00727D3B" w:rsidRPr="007955CE" w:rsidRDefault="00727D3B" w:rsidP="00727D3B">
      <w:pPr>
        <w:pStyle w:val="Zkladntext"/>
        <w:rPr>
          <w:rFonts w:ascii="Arial" w:hAnsi="Arial" w:cs="Arial"/>
          <w:color w:val="auto"/>
          <w:sz w:val="22"/>
          <w:szCs w:val="22"/>
        </w:rPr>
      </w:pPr>
    </w:p>
    <w:p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I.</w:t>
      </w:r>
    </w:p>
    <w:p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Předmět a účel nájmu</w:t>
      </w:r>
    </w:p>
    <w:p w:rsidR="00727D3B" w:rsidRPr="004352FE" w:rsidRDefault="00727D3B" w:rsidP="00727D3B">
      <w:pPr>
        <w:pStyle w:val="Zkladntext"/>
        <w:spacing w:before="120"/>
        <w:ind w:left="357" w:hanging="357"/>
        <w:rPr>
          <w:rFonts w:ascii="Arial" w:hAnsi="Arial" w:cs="Arial"/>
          <w:color w:val="auto"/>
          <w:sz w:val="22"/>
          <w:szCs w:val="22"/>
        </w:rPr>
      </w:pPr>
      <w:r>
        <w:rPr>
          <w:rFonts w:ascii="Arial" w:hAnsi="Arial" w:cs="Arial"/>
          <w:sz w:val="24"/>
          <w:szCs w:val="24"/>
        </w:rPr>
        <w:t>1.</w:t>
      </w:r>
      <w:r w:rsidRPr="004352FE">
        <w:rPr>
          <w:rFonts w:ascii="Arial" w:hAnsi="Arial" w:cs="Arial"/>
          <w:sz w:val="22"/>
          <w:szCs w:val="22"/>
        </w:rPr>
        <w:tab/>
        <w:t xml:space="preserve">Pronajímatel prohlašuje, že je </w:t>
      </w:r>
      <w:r w:rsidRPr="004352FE">
        <w:rPr>
          <w:rFonts w:ascii="Arial" w:hAnsi="Arial" w:cs="Arial"/>
          <w:color w:val="auto"/>
          <w:sz w:val="22"/>
          <w:szCs w:val="22"/>
        </w:rPr>
        <w:t xml:space="preserve">vlastníkem nemovitosti čp. </w:t>
      </w:r>
      <w:r>
        <w:rPr>
          <w:rFonts w:ascii="Arial" w:hAnsi="Arial" w:cs="Arial"/>
          <w:color w:val="auto"/>
          <w:sz w:val="22"/>
          <w:szCs w:val="22"/>
        </w:rPr>
        <w:t>578</w:t>
      </w:r>
      <w:r w:rsidRPr="004352FE">
        <w:rPr>
          <w:rFonts w:ascii="Arial" w:hAnsi="Arial" w:cs="Arial"/>
          <w:color w:val="auto"/>
          <w:sz w:val="22"/>
          <w:szCs w:val="22"/>
        </w:rPr>
        <w:t xml:space="preserve">, obec </w:t>
      </w:r>
      <w:r>
        <w:rPr>
          <w:rFonts w:ascii="Arial" w:hAnsi="Arial" w:cs="Arial"/>
          <w:color w:val="auto"/>
          <w:sz w:val="22"/>
          <w:szCs w:val="22"/>
        </w:rPr>
        <w:t>Ostrava</w:t>
      </w:r>
      <w:r w:rsidRPr="004352FE">
        <w:rPr>
          <w:rFonts w:ascii="Arial" w:hAnsi="Arial" w:cs="Arial"/>
          <w:color w:val="auto"/>
          <w:sz w:val="22"/>
          <w:szCs w:val="22"/>
        </w:rPr>
        <w:t xml:space="preserve">, </w:t>
      </w:r>
      <w:r>
        <w:rPr>
          <w:rFonts w:ascii="Arial" w:hAnsi="Arial" w:cs="Arial"/>
          <w:color w:val="auto"/>
          <w:sz w:val="22"/>
          <w:szCs w:val="22"/>
        </w:rPr>
        <w:t xml:space="preserve">U </w:t>
      </w:r>
      <w:proofErr w:type="gramStart"/>
      <w:r>
        <w:rPr>
          <w:rFonts w:ascii="Arial" w:hAnsi="Arial" w:cs="Arial"/>
          <w:color w:val="auto"/>
          <w:sz w:val="22"/>
          <w:szCs w:val="22"/>
        </w:rPr>
        <w:t xml:space="preserve">Tiskárny, </w:t>
      </w:r>
      <w:r w:rsidRPr="004352FE">
        <w:rPr>
          <w:rFonts w:ascii="Arial" w:hAnsi="Arial" w:cs="Arial"/>
          <w:color w:val="auto"/>
          <w:sz w:val="22"/>
          <w:szCs w:val="22"/>
        </w:rPr>
        <w:t xml:space="preserve"> zapsané</w:t>
      </w:r>
      <w:proofErr w:type="gramEnd"/>
      <w:r w:rsidRPr="004352FE">
        <w:rPr>
          <w:rFonts w:ascii="Arial" w:hAnsi="Arial" w:cs="Arial"/>
          <w:color w:val="auto"/>
          <w:sz w:val="22"/>
          <w:szCs w:val="22"/>
        </w:rPr>
        <w:t xml:space="preserve"> v listu vlastnictví č. </w:t>
      </w:r>
      <w:r>
        <w:rPr>
          <w:rFonts w:ascii="Arial" w:hAnsi="Arial" w:cs="Arial"/>
          <w:color w:val="auto"/>
          <w:sz w:val="22"/>
          <w:szCs w:val="22"/>
        </w:rPr>
        <w:t>1371</w:t>
      </w:r>
      <w:r w:rsidRPr="004352FE">
        <w:rPr>
          <w:rFonts w:ascii="Arial" w:hAnsi="Arial" w:cs="Arial"/>
          <w:color w:val="auto"/>
          <w:sz w:val="22"/>
          <w:szCs w:val="22"/>
        </w:rPr>
        <w:t xml:space="preserve"> v katastru nemovitostí Katastrálního úřadu pro obec </w:t>
      </w:r>
      <w:r>
        <w:rPr>
          <w:rFonts w:ascii="Arial" w:hAnsi="Arial" w:cs="Arial"/>
          <w:color w:val="auto"/>
          <w:sz w:val="22"/>
          <w:szCs w:val="22"/>
        </w:rPr>
        <w:t xml:space="preserve">Ostrava. </w:t>
      </w:r>
    </w:p>
    <w:p w:rsidR="00727D3B" w:rsidRPr="004352FE" w:rsidRDefault="00727D3B" w:rsidP="00727D3B">
      <w:pPr>
        <w:pStyle w:val="Zkladntext"/>
        <w:spacing w:before="120" w:line="240" w:lineRule="atLeast"/>
        <w:ind w:left="360" w:hanging="360"/>
        <w:rPr>
          <w:rFonts w:ascii="Arial" w:hAnsi="Arial" w:cs="Arial"/>
          <w:color w:val="auto"/>
          <w:sz w:val="22"/>
          <w:szCs w:val="22"/>
        </w:rPr>
      </w:pPr>
      <w:r w:rsidRPr="004352FE">
        <w:rPr>
          <w:rFonts w:ascii="Arial" w:hAnsi="Arial" w:cs="Arial"/>
          <w:color w:val="auto"/>
          <w:sz w:val="22"/>
          <w:szCs w:val="22"/>
        </w:rPr>
        <w:t>2.</w:t>
      </w:r>
      <w:r w:rsidRPr="004352FE">
        <w:rPr>
          <w:rFonts w:ascii="Arial" w:hAnsi="Arial" w:cs="Arial"/>
          <w:color w:val="auto"/>
          <w:sz w:val="22"/>
          <w:szCs w:val="22"/>
        </w:rPr>
        <w:tab/>
        <w:t>Pronajímatel přenechává nájemci do nájmu část nemovitosti ve </w:t>
      </w:r>
      <w:r>
        <w:rPr>
          <w:rFonts w:ascii="Arial" w:hAnsi="Arial" w:cs="Arial"/>
          <w:color w:val="auto"/>
          <w:sz w:val="22"/>
          <w:szCs w:val="22"/>
        </w:rPr>
        <w:t>3</w:t>
      </w:r>
      <w:r w:rsidRPr="004352FE">
        <w:rPr>
          <w:rFonts w:ascii="Arial" w:hAnsi="Arial" w:cs="Arial"/>
          <w:color w:val="auto"/>
          <w:sz w:val="22"/>
          <w:szCs w:val="22"/>
        </w:rPr>
        <w:t xml:space="preserve">. </w:t>
      </w:r>
      <w:r>
        <w:rPr>
          <w:rFonts w:ascii="Arial" w:hAnsi="Arial" w:cs="Arial"/>
          <w:color w:val="auto"/>
          <w:sz w:val="22"/>
          <w:szCs w:val="22"/>
        </w:rPr>
        <w:t>p</w:t>
      </w:r>
      <w:r w:rsidRPr="004352FE">
        <w:rPr>
          <w:rFonts w:ascii="Arial" w:hAnsi="Arial" w:cs="Arial"/>
          <w:color w:val="auto"/>
          <w:sz w:val="22"/>
          <w:szCs w:val="22"/>
        </w:rPr>
        <w:t>atře</w:t>
      </w:r>
      <w:r>
        <w:rPr>
          <w:rFonts w:ascii="Arial" w:hAnsi="Arial" w:cs="Arial"/>
          <w:color w:val="auto"/>
          <w:sz w:val="22"/>
          <w:szCs w:val="22"/>
        </w:rPr>
        <w:t>,</w:t>
      </w:r>
      <w:r w:rsidRPr="004352FE">
        <w:rPr>
          <w:rFonts w:ascii="Arial" w:hAnsi="Arial" w:cs="Arial"/>
          <w:color w:val="auto"/>
          <w:sz w:val="22"/>
          <w:szCs w:val="22"/>
        </w:rPr>
        <w:t xml:space="preserve"> a to </w:t>
      </w:r>
      <w:r w:rsidRPr="004352FE">
        <w:rPr>
          <w:rFonts w:ascii="Arial" w:hAnsi="Arial" w:cs="Arial"/>
          <w:b/>
          <w:sz w:val="22"/>
          <w:szCs w:val="22"/>
        </w:rPr>
        <w:t xml:space="preserve">kancelář č. </w:t>
      </w:r>
      <w:r>
        <w:rPr>
          <w:rFonts w:ascii="Arial" w:hAnsi="Arial" w:cs="Arial"/>
          <w:b/>
          <w:sz w:val="22"/>
          <w:szCs w:val="22"/>
        </w:rPr>
        <w:t>30</w:t>
      </w:r>
      <w:r w:rsidR="000F0621">
        <w:rPr>
          <w:rFonts w:ascii="Arial" w:hAnsi="Arial" w:cs="Arial"/>
          <w:b/>
          <w:sz w:val="22"/>
          <w:szCs w:val="22"/>
        </w:rPr>
        <w:t>8</w:t>
      </w:r>
      <w:r w:rsidRPr="004352FE">
        <w:rPr>
          <w:rFonts w:ascii="Arial" w:hAnsi="Arial" w:cs="Arial"/>
          <w:b/>
          <w:sz w:val="22"/>
          <w:szCs w:val="22"/>
        </w:rPr>
        <w:t xml:space="preserve"> </w:t>
      </w:r>
      <w:r w:rsidRPr="004352FE">
        <w:rPr>
          <w:rFonts w:ascii="Arial" w:hAnsi="Arial" w:cs="Arial"/>
          <w:b/>
          <w:color w:val="auto"/>
          <w:sz w:val="22"/>
          <w:szCs w:val="22"/>
        </w:rPr>
        <w:t xml:space="preserve">o celkové výměře </w:t>
      </w:r>
      <w:r>
        <w:rPr>
          <w:rFonts w:ascii="Arial" w:hAnsi="Arial" w:cs="Arial"/>
          <w:b/>
          <w:color w:val="auto"/>
          <w:sz w:val="22"/>
          <w:szCs w:val="22"/>
        </w:rPr>
        <w:t>2</w:t>
      </w:r>
      <w:r w:rsidR="000F0621">
        <w:rPr>
          <w:rFonts w:ascii="Arial" w:hAnsi="Arial" w:cs="Arial"/>
          <w:b/>
          <w:color w:val="auto"/>
          <w:sz w:val="22"/>
          <w:szCs w:val="22"/>
        </w:rPr>
        <w:t>4</w:t>
      </w:r>
      <w:r w:rsidR="001431CA">
        <w:rPr>
          <w:rFonts w:ascii="Arial" w:hAnsi="Arial" w:cs="Arial"/>
          <w:b/>
          <w:color w:val="auto"/>
          <w:sz w:val="22"/>
          <w:szCs w:val="22"/>
        </w:rPr>
        <w:t>,8</w:t>
      </w:r>
      <w:r w:rsidR="000F0621">
        <w:rPr>
          <w:rFonts w:ascii="Arial" w:hAnsi="Arial" w:cs="Arial"/>
          <w:b/>
          <w:color w:val="auto"/>
          <w:sz w:val="22"/>
          <w:szCs w:val="22"/>
        </w:rPr>
        <w:t>6</w:t>
      </w:r>
      <w:r w:rsidRPr="004352FE">
        <w:rPr>
          <w:rFonts w:ascii="Arial" w:hAnsi="Arial" w:cs="Arial"/>
          <w:b/>
          <w:color w:val="auto"/>
          <w:sz w:val="22"/>
          <w:szCs w:val="22"/>
        </w:rPr>
        <w:t xml:space="preserve"> </w:t>
      </w:r>
      <w:r w:rsidRPr="00841FBF">
        <w:rPr>
          <w:rFonts w:ascii="Arial" w:hAnsi="Arial" w:cs="Arial"/>
          <w:b/>
          <w:color w:val="auto"/>
          <w:sz w:val="22"/>
          <w:szCs w:val="22"/>
        </w:rPr>
        <w:t>m</w:t>
      </w:r>
      <w:r w:rsidRPr="00841FBF">
        <w:rPr>
          <w:rFonts w:ascii="Arial" w:hAnsi="Arial" w:cs="Arial"/>
          <w:b/>
          <w:color w:val="auto"/>
          <w:sz w:val="22"/>
          <w:szCs w:val="22"/>
          <w:vertAlign w:val="superscript"/>
        </w:rPr>
        <w:t>2</w:t>
      </w:r>
      <w:r w:rsidRPr="00841FBF">
        <w:rPr>
          <w:rFonts w:ascii="Arial" w:hAnsi="Arial" w:cs="Arial"/>
          <w:b/>
          <w:color w:val="auto"/>
          <w:sz w:val="22"/>
          <w:szCs w:val="22"/>
        </w:rPr>
        <w:t xml:space="preserve"> (dále jen „nebytové prostory“)</w:t>
      </w:r>
      <w:r w:rsidRPr="00841FBF">
        <w:rPr>
          <w:rFonts w:ascii="Arial" w:hAnsi="Arial" w:cs="Arial"/>
          <w:color w:val="auto"/>
          <w:sz w:val="22"/>
          <w:szCs w:val="22"/>
        </w:rPr>
        <w:t>.</w:t>
      </w:r>
    </w:p>
    <w:p w:rsidR="00727D3B" w:rsidRPr="004352FE" w:rsidRDefault="00727D3B" w:rsidP="00727D3B">
      <w:pPr>
        <w:pStyle w:val="Zkladntext"/>
        <w:spacing w:before="120"/>
        <w:ind w:left="357" w:hanging="357"/>
        <w:rPr>
          <w:rFonts w:ascii="Arial" w:hAnsi="Arial" w:cs="Arial"/>
          <w:sz w:val="22"/>
          <w:szCs w:val="22"/>
        </w:rPr>
      </w:pPr>
      <w:r w:rsidRPr="004352FE">
        <w:rPr>
          <w:rFonts w:ascii="Arial" w:hAnsi="Arial" w:cs="Arial"/>
          <w:color w:val="auto"/>
          <w:sz w:val="22"/>
          <w:szCs w:val="22"/>
        </w:rPr>
        <w:t>3.</w:t>
      </w:r>
      <w:r w:rsidRPr="004352FE">
        <w:rPr>
          <w:rFonts w:ascii="Arial" w:hAnsi="Arial" w:cs="Arial"/>
          <w:color w:val="auto"/>
          <w:sz w:val="22"/>
          <w:szCs w:val="22"/>
        </w:rPr>
        <w:tab/>
        <w:t>Uvedené nebytové prostory</w:t>
      </w:r>
      <w:r w:rsidRPr="004352FE">
        <w:rPr>
          <w:rFonts w:ascii="Arial" w:hAnsi="Arial" w:cs="Arial"/>
          <w:sz w:val="22"/>
          <w:szCs w:val="22"/>
        </w:rPr>
        <w:t xml:space="preserve"> jsou ve stavu způsobilém ke smluvenému (obvyklému) užívání.</w:t>
      </w:r>
    </w:p>
    <w:p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sz w:val="22"/>
          <w:szCs w:val="22"/>
        </w:rPr>
        <w:t>4.</w:t>
      </w:r>
      <w:r w:rsidRPr="004352FE">
        <w:rPr>
          <w:rFonts w:ascii="Arial" w:hAnsi="Arial" w:cs="Arial"/>
          <w:sz w:val="22"/>
          <w:szCs w:val="22"/>
        </w:rPr>
        <w:tab/>
        <w:t>Popis nebytových prostor a</w:t>
      </w:r>
      <w:r w:rsidRPr="004352FE">
        <w:rPr>
          <w:rFonts w:ascii="Arial" w:hAnsi="Arial" w:cs="Arial"/>
          <w:color w:val="auto"/>
          <w:sz w:val="22"/>
          <w:szCs w:val="22"/>
        </w:rPr>
        <w:t xml:space="preserve"> jejich stav ke dni předání je uveden v </w:t>
      </w:r>
      <w:r w:rsidRPr="004352FE">
        <w:rPr>
          <w:rFonts w:ascii="Arial" w:hAnsi="Arial" w:cs="Arial"/>
          <w:iCs/>
          <w:color w:val="auto"/>
          <w:sz w:val="22"/>
          <w:szCs w:val="22"/>
        </w:rPr>
        <w:t>předávacím protokolu</w:t>
      </w:r>
      <w:r w:rsidRPr="004352FE">
        <w:rPr>
          <w:rFonts w:ascii="Arial" w:hAnsi="Arial" w:cs="Arial"/>
          <w:i/>
          <w:iCs/>
          <w:color w:val="auto"/>
          <w:sz w:val="22"/>
          <w:szCs w:val="22"/>
        </w:rPr>
        <w:t>.</w:t>
      </w:r>
    </w:p>
    <w:p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5.</w:t>
      </w:r>
      <w:r w:rsidRPr="004352FE">
        <w:rPr>
          <w:rFonts w:ascii="Arial" w:hAnsi="Arial" w:cs="Arial"/>
          <w:color w:val="auto"/>
          <w:sz w:val="22"/>
          <w:szCs w:val="22"/>
        </w:rPr>
        <w:tab/>
        <w:t>Nájemce potvrzuje, že je seznámen se stavem nebytových prostor.</w:t>
      </w:r>
    </w:p>
    <w:p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6.</w:t>
      </w:r>
      <w:r w:rsidRPr="004352FE">
        <w:rPr>
          <w:rFonts w:ascii="Arial" w:hAnsi="Arial" w:cs="Arial"/>
          <w:color w:val="auto"/>
          <w:sz w:val="22"/>
          <w:szCs w:val="22"/>
        </w:rPr>
        <w:tab/>
        <w:t>Nájemce má právo užívat i společné prostory budovy v rozsahu nezbytném pro řádný chod pronajatých nebytových prostor.</w:t>
      </w:r>
    </w:p>
    <w:p w:rsidR="00727D3B" w:rsidRPr="004352FE" w:rsidRDefault="00727D3B" w:rsidP="00727D3B">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7.</w:t>
      </w:r>
      <w:r w:rsidRPr="004352FE">
        <w:rPr>
          <w:rFonts w:ascii="Arial" w:hAnsi="Arial" w:cs="Arial"/>
          <w:color w:val="auto"/>
          <w:sz w:val="22"/>
          <w:szCs w:val="22"/>
        </w:rPr>
        <w:tab/>
        <w:t xml:space="preserve">Nájemce bude nebytové prostory využívat </w:t>
      </w:r>
      <w:r>
        <w:rPr>
          <w:rFonts w:ascii="Arial" w:hAnsi="Arial" w:cs="Arial"/>
          <w:color w:val="auto"/>
          <w:sz w:val="22"/>
          <w:szCs w:val="22"/>
        </w:rPr>
        <w:t xml:space="preserve">jako </w:t>
      </w:r>
      <w:r w:rsidRPr="004352FE">
        <w:rPr>
          <w:rFonts w:ascii="Arial" w:hAnsi="Arial" w:cs="Arial"/>
          <w:color w:val="auto"/>
          <w:sz w:val="22"/>
          <w:szCs w:val="22"/>
        </w:rPr>
        <w:t>kancelář k výkonu činnosti organizační složky státu</w:t>
      </w:r>
      <w:r>
        <w:rPr>
          <w:rFonts w:ascii="Arial" w:hAnsi="Arial" w:cs="Arial"/>
          <w:color w:val="auto"/>
          <w:sz w:val="22"/>
          <w:szCs w:val="22"/>
        </w:rPr>
        <w:t xml:space="preserve"> poradenské místo pro projekt </w:t>
      </w:r>
      <w:r w:rsidRPr="00C931F3">
        <w:rPr>
          <w:rFonts w:ascii="Arial" w:hAnsi="Arial" w:cs="Arial"/>
          <w:color w:val="auto"/>
          <w:sz w:val="22"/>
          <w:szCs w:val="22"/>
        </w:rPr>
        <w:t>„Implementace politiky stárnutí na krajskou úroveň“, registrační číslo projektu CZ.03.2.63/0.0/0.0/15_017/0006207</w:t>
      </w:r>
      <w:r>
        <w:rPr>
          <w:rFonts w:ascii="Arial" w:hAnsi="Arial" w:cs="Arial"/>
          <w:color w:val="auto"/>
          <w:sz w:val="22"/>
          <w:szCs w:val="22"/>
        </w:rPr>
        <w:t>.</w:t>
      </w:r>
    </w:p>
    <w:p w:rsidR="00727D3B" w:rsidRPr="004352FE" w:rsidRDefault="00727D3B" w:rsidP="00727D3B">
      <w:pPr>
        <w:pStyle w:val="Zkladntext"/>
        <w:spacing w:before="120"/>
        <w:ind w:left="357" w:hanging="357"/>
        <w:rPr>
          <w:rFonts w:ascii="Arial" w:hAnsi="Arial" w:cs="Arial"/>
          <w:color w:val="auto"/>
          <w:sz w:val="22"/>
          <w:szCs w:val="22"/>
        </w:rPr>
      </w:pPr>
    </w:p>
    <w:p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t>II.</w:t>
      </w:r>
    </w:p>
    <w:p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Doba nájmu</w:t>
      </w:r>
    </w:p>
    <w:p w:rsidR="00727D3B" w:rsidRPr="00841FBF" w:rsidRDefault="00727D3B" w:rsidP="00727D3B">
      <w:pPr>
        <w:pStyle w:val="Zkladntext"/>
        <w:numPr>
          <w:ilvl w:val="0"/>
          <w:numId w:val="24"/>
        </w:numPr>
        <w:spacing w:before="120"/>
        <w:rPr>
          <w:rFonts w:ascii="Arial" w:hAnsi="Arial" w:cs="Arial"/>
          <w:b/>
          <w:sz w:val="22"/>
          <w:szCs w:val="22"/>
        </w:rPr>
      </w:pPr>
      <w:r w:rsidRPr="00841FBF">
        <w:rPr>
          <w:rFonts w:ascii="Arial" w:hAnsi="Arial" w:cs="Arial"/>
          <w:sz w:val="22"/>
          <w:szCs w:val="22"/>
        </w:rPr>
        <w:t xml:space="preserve">Nájemní vztah se sjednává na dobu určitou s účinností od </w:t>
      </w:r>
      <w:r w:rsidRPr="00841FBF">
        <w:rPr>
          <w:rFonts w:ascii="Arial" w:hAnsi="Arial" w:cs="Arial"/>
          <w:b/>
          <w:sz w:val="22"/>
          <w:szCs w:val="22"/>
        </w:rPr>
        <w:t xml:space="preserve">1. </w:t>
      </w:r>
      <w:r>
        <w:rPr>
          <w:rFonts w:ascii="Arial" w:hAnsi="Arial" w:cs="Arial"/>
          <w:b/>
          <w:sz w:val="22"/>
          <w:szCs w:val="22"/>
        </w:rPr>
        <w:t xml:space="preserve">prosince </w:t>
      </w:r>
      <w:r w:rsidRPr="00841FBF">
        <w:rPr>
          <w:rFonts w:ascii="Arial" w:hAnsi="Arial" w:cs="Arial"/>
          <w:b/>
          <w:sz w:val="22"/>
          <w:szCs w:val="22"/>
        </w:rPr>
        <w:t>2017 do</w:t>
      </w:r>
      <w:r w:rsidRPr="00841FBF">
        <w:rPr>
          <w:rFonts w:ascii="Arial" w:hAnsi="Arial" w:cs="Arial"/>
          <w:sz w:val="22"/>
          <w:szCs w:val="22"/>
        </w:rPr>
        <w:t xml:space="preserve"> </w:t>
      </w:r>
      <w:r>
        <w:rPr>
          <w:rFonts w:ascii="Arial" w:hAnsi="Arial" w:cs="Arial"/>
          <w:b/>
          <w:sz w:val="22"/>
          <w:szCs w:val="22"/>
        </w:rPr>
        <w:t>31. prosince 2020</w:t>
      </w:r>
      <w:r w:rsidRPr="00841FBF">
        <w:rPr>
          <w:rFonts w:ascii="Arial" w:hAnsi="Arial" w:cs="Arial"/>
          <w:b/>
          <w:sz w:val="22"/>
          <w:szCs w:val="22"/>
        </w:rPr>
        <w:t xml:space="preserve"> </w:t>
      </w:r>
      <w:r w:rsidRPr="00841FBF">
        <w:rPr>
          <w:rFonts w:ascii="Arial" w:hAnsi="Arial" w:cs="Arial"/>
          <w:sz w:val="22"/>
          <w:szCs w:val="22"/>
        </w:rPr>
        <w:t>(s možností dalšího prodloužení).</w:t>
      </w:r>
    </w:p>
    <w:p w:rsidR="00727D3B" w:rsidRPr="004352FE" w:rsidRDefault="00727D3B" w:rsidP="00727D3B">
      <w:pPr>
        <w:pStyle w:val="Zkladntext"/>
        <w:spacing w:before="120"/>
        <w:rPr>
          <w:rFonts w:ascii="Arial" w:hAnsi="Arial" w:cs="Arial"/>
          <w:b/>
          <w:sz w:val="22"/>
          <w:szCs w:val="22"/>
        </w:rPr>
      </w:pPr>
    </w:p>
    <w:p w:rsidR="00727D3B" w:rsidRDefault="00727D3B" w:rsidP="00727D3B">
      <w:pPr>
        <w:pStyle w:val="Nadpislnek"/>
        <w:spacing w:before="120" w:after="0"/>
        <w:rPr>
          <w:rFonts w:ascii="Arial" w:hAnsi="Arial" w:cs="Arial"/>
          <w:sz w:val="24"/>
          <w:szCs w:val="24"/>
        </w:rPr>
      </w:pPr>
    </w:p>
    <w:p w:rsidR="00727D3B" w:rsidRPr="004352FE" w:rsidRDefault="00727D3B" w:rsidP="00727D3B">
      <w:pPr>
        <w:pStyle w:val="Nadpislnek"/>
        <w:spacing w:before="120" w:after="0"/>
        <w:rPr>
          <w:rFonts w:ascii="Arial" w:hAnsi="Arial" w:cs="Arial"/>
          <w:sz w:val="24"/>
          <w:szCs w:val="24"/>
        </w:rPr>
      </w:pPr>
      <w:r w:rsidRPr="004352FE">
        <w:rPr>
          <w:rFonts w:ascii="Arial" w:hAnsi="Arial" w:cs="Arial"/>
          <w:sz w:val="24"/>
          <w:szCs w:val="24"/>
        </w:rPr>
        <w:t>III.</w:t>
      </w:r>
    </w:p>
    <w:p w:rsidR="00727D3B" w:rsidRPr="004352FE" w:rsidRDefault="00727D3B" w:rsidP="00727D3B">
      <w:pPr>
        <w:pStyle w:val="NadpisPoznmky"/>
        <w:spacing w:after="0"/>
        <w:rPr>
          <w:rFonts w:ascii="Arial" w:hAnsi="Arial" w:cs="Arial"/>
          <w:sz w:val="24"/>
          <w:szCs w:val="24"/>
        </w:rPr>
      </w:pPr>
      <w:r w:rsidRPr="004352FE">
        <w:rPr>
          <w:rFonts w:ascii="Arial" w:hAnsi="Arial" w:cs="Arial"/>
          <w:sz w:val="24"/>
          <w:szCs w:val="24"/>
        </w:rPr>
        <w:t>Nájemné</w:t>
      </w:r>
    </w:p>
    <w:p w:rsidR="00727D3B" w:rsidRPr="004352FE" w:rsidRDefault="00727D3B" w:rsidP="00727D3B">
      <w:pPr>
        <w:pStyle w:val="Zkladntext"/>
        <w:spacing w:before="120"/>
        <w:rPr>
          <w:rFonts w:ascii="Arial" w:hAnsi="Arial" w:cs="Arial"/>
          <w:sz w:val="22"/>
          <w:szCs w:val="22"/>
        </w:rPr>
      </w:pPr>
      <w:r w:rsidRPr="004352FE">
        <w:rPr>
          <w:rFonts w:ascii="Arial" w:hAnsi="Arial" w:cs="Arial"/>
          <w:sz w:val="22"/>
          <w:szCs w:val="22"/>
        </w:rPr>
        <w:t>1.  Nájemce je povinen za užívání nebytových prostor platit pronajímateli:</w:t>
      </w:r>
    </w:p>
    <w:p w:rsidR="00727D3B" w:rsidRPr="004352FE" w:rsidRDefault="00727D3B" w:rsidP="00727D3B">
      <w:pPr>
        <w:pStyle w:val="Zkladntext"/>
        <w:ind w:left="720" w:hanging="720"/>
        <w:rPr>
          <w:rFonts w:ascii="Arial" w:hAnsi="Arial" w:cs="Arial"/>
          <w:i/>
          <w:sz w:val="22"/>
          <w:szCs w:val="22"/>
        </w:rPr>
      </w:pPr>
      <w:r w:rsidRPr="004352FE">
        <w:rPr>
          <w:rFonts w:ascii="Arial" w:hAnsi="Arial" w:cs="Arial"/>
          <w:sz w:val="22"/>
          <w:szCs w:val="22"/>
        </w:rPr>
        <w:t xml:space="preserve">      a) nájemné za pronajaté nebytové prostory</w:t>
      </w:r>
      <w:r w:rsidRPr="004352FE">
        <w:rPr>
          <w:rFonts w:ascii="Arial" w:hAnsi="Arial" w:cs="Arial"/>
          <w:color w:val="auto"/>
          <w:sz w:val="22"/>
          <w:szCs w:val="22"/>
        </w:rPr>
        <w:t xml:space="preserve"> v měsíční výši</w:t>
      </w:r>
      <w:r>
        <w:rPr>
          <w:rFonts w:ascii="Arial" w:hAnsi="Arial" w:cs="Arial"/>
          <w:color w:val="auto"/>
          <w:sz w:val="22"/>
          <w:szCs w:val="22"/>
        </w:rPr>
        <w:t xml:space="preserve"> </w:t>
      </w:r>
      <w:r w:rsidRPr="00786576">
        <w:rPr>
          <w:rFonts w:ascii="Arial" w:hAnsi="Arial" w:cs="Arial"/>
          <w:b/>
          <w:color w:val="auto"/>
          <w:sz w:val="22"/>
          <w:szCs w:val="22"/>
        </w:rPr>
        <w:t>2</w:t>
      </w:r>
      <w:r w:rsidR="006A1E3D">
        <w:rPr>
          <w:rFonts w:ascii="Arial" w:hAnsi="Arial" w:cs="Arial"/>
          <w:b/>
          <w:color w:val="auto"/>
          <w:sz w:val="22"/>
          <w:szCs w:val="22"/>
        </w:rPr>
        <w:t> 113,10</w:t>
      </w:r>
      <w:r w:rsidRPr="004352FE">
        <w:rPr>
          <w:rFonts w:ascii="Arial" w:hAnsi="Arial" w:cs="Arial"/>
          <w:sz w:val="22"/>
          <w:szCs w:val="22"/>
        </w:rPr>
        <w:t xml:space="preserve"> </w:t>
      </w:r>
      <w:r w:rsidRPr="004352FE">
        <w:rPr>
          <w:rFonts w:ascii="Arial" w:hAnsi="Arial" w:cs="Arial"/>
          <w:b/>
          <w:sz w:val="22"/>
          <w:szCs w:val="22"/>
        </w:rPr>
        <w:t>Kč bez DPH</w:t>
      </w:r>
      <w:r w:rsidRPr="004352FE">
        <w:rPr>
          <w:rFonts w:ascii="Arial" w:hAnsi="Arial" w:cs="Arial"/>
          <w:sz w:val="22"/>
          <w:szCs w:val="22"/>
        </w:rPr>
        <w:t xml:space="preserve"> </w:t>
      </w:r>
      <w:r w:rsidRPr="004352FE">
        <w:rPr>
          <w:rFonts w:ascii="Arial" w:hAnsi="Arial" w:cs="Arial"/>
          <w:i/>
          <w:sz w:val="22"/>
          <w:szCs w:val="22"/>
        </w:rPr>
        <w:t xml:space="preserve">(dále jen „nájemné“) </w:t>
      </w:r>
    </w:p>
    <w:p w:rsidR="00727D3B" w:rsidRPr="004352FE" w:rsidRDefault="00727D3B" w:rsidP="00727D3B">
      <w:pPr>
        <w:pStyle w:val="Zkladntextodsazendal4"/>
        <w:tabs>
          <w:tab w:val="clear" w:pos="227"/>
          <w:tab w:val="left" w:pos="720"/>
        </w:tabs>
        <w:spacing w:before="120"/>
        <w:ind w:left="720" w:hanging="360"/>
        <w:rPr>
          <w:rFonts w:ascii="Arial" w:hAnsi="Arial" w:cs="Arial"/>
          <w:b/>
          <w:sz w:val="22"/>
          <w:szCs w:val="22"/>
        </w:rPr>
      </w:pPr>
      <w:r w:rsidRPr="004352FE">
        <w:rPr>
          <w:rFonts w:ascii="Arial" w:hAnsi="Arial" w:cs="Arial"/>
          <w:sz w:val="22"/>
          <w:szCs w:val="22"/>
        </w:rPr>
        <w:t xml:space="preserve"> b) </w:t>
      </w:r>
      <w:r w:rsidRPr="004352FE">
        <w:rPr>
          <w:rFonts w:ascii="Arial" w:hAnsi="Arial" w:cs="Arial"/>
          <w:sz w:val="22"/>
          <w:szCs w:val="22"/>
        </w:rPr>
        <w:tab/>
        <w:t xml:space="preserve">cenu služeb spojených </w:t>
      </w:r>
      <w:r w:rsidRPr="00841FBF">
        <w:rPr>
          <w:rFonts w:ascii="Arial" w:hAnsi="Arial" w:cs="Arial"/>
          <w:sz w:val="22"/>
          <w:szCs w:val="22"/>
        </w:rPr>
        <w:t>s nájmem (úklid, odvoz odpadků, provoz tel. ústředny, údržba, provoz recepce, provoz výměníků, výtahů, protipožárních zařízení, apod.) v měsíční výši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86576">
        <w:rPr>
          <w:rFonts w:ascii="Arial" w:hAnsi="Arial" w:cs="Arial"/>
          <w:b/>
          <w:sz w:val="22"/>
          <w:szCs w:val="22"/>
        </w:rPr>
        <w:t>1</w:t>
      </w:r>
      <w:r>
        <w:rPr>
          <w:rFonts w:ascii="Arial" w:hAnsi="Arial" w:cs="Arial"/>
          <w:b/>
          <w:sz w:val="22"/>
          <w:szCs w:val="22"/>
        </w:rPr>
        <w:t> </w:t>
      </w:r>
      <w:r w:rsidR="006A1E3D">
        <w:rPr>
          <w:rFonts w:ascii="Arial" w:hAnsi="Arial" w:cs="Arial"/>
          <w:b/>
          <w:sz w:val="22"/>
          <w:szCs w:val="22"/>
        </w:rPr>
        <w:t>66</w:t>
      </w:r>
      <w:r w:rsidRPr="00786576">
        <w:rPr>
          <w:rFonts w:ascii="Arial" w:hAnsi="Arial" w:cs="Arial"/>
          <w:b/>
          <w:sz w:val="22"/>
          <w:szCs w:val="22"/>
        </w:rPr>
        <w:t>0</w:t>
      </w:r>
      <w:r>
        <w:rPr>
          <w:rFonts w:ascii="Arial" w:hAnsi="Arial" w:cs="Arial"/>
          <w:b/>
          <w:sz w:val="22"/>
          <w:szCs w:val="22"/>
        </w:rPr>
        <w:t xml:space="preserve">,- </w:t>
      </w:r>
      <w:r w:rsidRPr="004352FE">
        <w:rPr>
          <w:rFonts w:ascii="Arial" w:hAnsi="Arial" w:cs="Arial"/>
          <w:b/>
          <w:sz w:val="22"/>
          <w:szCs w:val="22"/>
        </w:rPr>
        <w:t xml:space="preserve"> Kč </w:t>
      </w:r>
      <w:r>
        <w:rPr>
          <w:rFonts w:ascii="Arial" w:hAnsi="Arial" w:cs="Arial"/>
          <w:b/>
          <w:sz w:val="22"/>
          <w:szCs w:val="22"/>
        </w:rPr>
        <w:t>+ DPH</w:t>
      </w:r>
      <w:r w:rsidRPr="004352FE">
        <w:rPr>
          <w:rFonts w:ascii="Arial" w:hAnsi="Arial" w:cs="Arial"/>
          <w:b/>
          <w:sz w:val="22"/>
          <w:szCs w:val="22"/>
        </w:rPr>
        <w:t xml:space="preserve"> </w:t>
      </w:r>
    </w:p>
    <w:p w:rsidR="00727D3B" w:rsidRPr="004352FE" w:rsidRDefault="00727D3B" w:rsidP="00727D3B">
      <w:pPr>
        <w:pStyle w:val="Zkladntextodsazendal4"/>
        <w:tabs>
          <w:tab w:val="clear" w:pos="227"/>
        </w:tabs>
        <w:ind w:left="539"/>
        <w:rPr>
          <w:rFonts w:ascii="Arial" w:hAnsi="Arial" w:cs="Arial"/>
          <w:sz w:val="22"/>
          <w:szCs w:val="22"/>
        </w:rPr>
      </w:pPr>
      <w:r w:rsidRPr="004352FE">
        <w:rPr>
          <w:rFonts w:ascii="Arial" w:hAnsi="Arial" w:cs="Arial"/>
          <w:b/>
          <w:sz w:val="22"/>
          <w:szCs w:val="22"/>
        </w:rPr>
        <w:tab/>
      </w:r>
      <w:r w:rsidRPr="004352FE">
        <w:rPr>
          <w:rFonts w:ascii="Arial" w:hAnsi="Arial" w:cs="Arial"/>
          <w:b/>
          <w:sz w:val="22"/>
          <w:szCs w:val="22"/>
        </w:rPr>
        <w:tab/>
      </w:r>
      <w:r w:rsidRPr="004352FE">
        <w:rPr>
          <w:rFonts w:ascii="Arial" w:hAnsi="Arial" w:cs="Arial"/>
          <w:i/>
          <w:sz w:val="22"/>
          <w:szCs w:val="22"/>
        </w:rPr>
        <w:t>(dále jen „služby a platby za služby spojené s nájmem“).</w:t>
      </w:r>
    </w:p>
    <w:p w:rsidR="00727D3B" w:rsidRPr="004352FE" w:rsidRDefault="00727D3B" w:rsidP="00727D3B">
      <w:pPr>
        <w:pStyle w:val="Zkladntextodsazendal4"/>
        <w:spacing w:before="120"/>
        <w:rPr>
          <w:rFonts w:ascii="Arial" w:hAnsi="Arial" w:cs="Arial"/>
          <w:color w:val="auto"/>
          <w:sz w:val="22"/>
          <w:szCs w:val="22"/>
        </w:rPr>
      </w:pPr>
      <w:r w:rsidRPr="004352FE">
        <w:rPr>
          <w:rFonts w:ascii="Arial" w:hAnsi="Arial" w:cs="Arial"/>
          <w:sz w:val="22"/>
          <w:szCs w:val="22"/>
        </w:rPr>
        <w:t>2.  Nájemce je dále povinen pronajímateli platit cenu</w:t>
      </w:r>
      <w:r w:rsidRPr="004352FE">
        <w:rPr>
          <w:rFonts w:ascii="Arial" w:hAnsi="Arial" w:cs="Arial"/>
          <w:color w:val="auto"/>
          <w:sz w:val="22"/>
          <w:szCs w:val="22"/>
        </w:rPr>
        <w:t xml:space="preserve"> energií </w:t>
      </w:r>
      <w:r w:rsidRPr="004352FE">
        <w:rPr>
          <w:rFonts w:ascii="Arial" w:hAnsi="Arial" w:cs="Arial"/>
          <w:b/>
          <w:color w:val="auto"/>
          <w:sz w:val="22"/>
          <w:szCs w:val="22"/>
        </w:rPr>
        <w:t>v měsíční výši</w:t>
      </w:r>
      <w:r w:rsidRPr="004352FE">
        <w:rPr>
          <w:rFonts w:ascii="Arial" w:hAnsi="Arial" w:cs="Arial"/>
          <w:color w:val="auto"/>
          <w:sz w:val="22"/>
          <w:szCs w:val="22"/>
        </w:rPr>
        <w:t>:</w:t>
      </w:r>
    </w:p>
    <w:p w:rsidR="00727D3B" w:rsidRPr="004352FE" w:rsidRDefault="00727D3B" w:rsidP="00727D3B">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 xml:space="preserve">úhradu za el. </w:t>
      </w:r>
      <w:proofErr w:type="gramStart"/>
      <w:r w:rsidRPr="004352FE">
        <w:rPr>
          <w:rFonts w:ascii="Arial" w:hAnsi="Arial" w:cs="Arial"/>
          <w:sz w:val="22"/>
          <w:szCs w:val="22"/>
        </w:rPr>
        <w:t>energii</w:t>
      </w:r>
      <w:proofErr w:type="gramEnd"/>
      <w:r w:rsidRPr="004352FE">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786576">
        <w:rPr>
          <w:rFonts w:ascii="Arial" w:hAnsi="Arial" w:cs="Arial"/>
          <w:b/>
          <w:sz w:val="22"/>
          <w:szCs w:val="22"/>
        </w:rPr>
        <w:t>600</w:t>
      </w:r>
      <w:r w:rsidRPr="004352FE">
        <w:rPr>
          <w:rFonts w:ascii="Arial" w:hAnsi="Arial" w:cs="Arial"/>
          <w:b/>
          <w:sz w:val="22"/>
          <w:szCs w:val="22"/>
        </w:rPr>
        <w:t xml:space="preserve">,-- Kč + DPH </w:t>
      </w:r>
    </w:p>
    <w:p w:rsidR="00727D3B" w:rsidRPr="004352FE" w:rsidRDefault="00727D3B" w:rsidP="00727D3B">
      <w:pPr>
        <w:pStyle w:val="Zkladntextodsazendal4"/>
        <w:numPr>
          <w:ilvl w:val="0"/>
          <w:numId w:val="6"/>
        </w:numPr>
        <w:tabs>
          <w:tab w:val="clear" w:pos="227"/>
          <w:tab w:val="left" w:pos="540"/>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teplo a TUV:</w:t>
      </w:r>
      <w:r>
        <w:rPr>
          <w:rFonts w:ascii="Arial" w:hAnsi="Arial" w:cs="Arial"/>
          <w:sz w:val="22"/>
          <w:szCs w:val="22"/>
        </w:rPr>
        <w:tab/>
      </w:r>
      <w:r>
        <w:rPr>
          <w:rFonts w:ascii="Arial" w:hAnsi="Arial" w:cs="Arial"/>
          <w:sz w:val="22"/>
          <w:szCs w:val="22"/>
        </w:rPr>
        <w:tab/>
        <w:t xml:space="preserve">        </w:t>
      </w:r>
      <w:r w:rsidRPr="00786576">
        <w:rPr>
          <w:rFonts w:ascii="Arial" w:hAnsi="Arial" w:cs="Arial"/>
          <w:b/>
          <w:sz w:val="22"/>
          <w:szCs w:val="22"/>
        </w:rPr>
        <w:t>1 350,</w:t>
      </w:r>
      <w:r w:rsidRPr="004352FE">
        <w:rPr>
          <w:rFonts w:ascii="Arial" w:hAnsi="Arial" w:cs="Arial"/>
          <w:b/>
          <w:sz w:val="22"/>
          <w:szCs w:val="22"/>
        </w:rPr>
        <w:t xml:space="preserve">-- Kč + DPH </w:t>
      </w:r>
    </w:p>
    <w:p w:rsidR="00727D3B" w:rsidRDefault="00727D3B" w:rsidP="00727D3B">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vodné, stočné:</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786576">
        <w:rPr>
          <w:rFonts w:ascii="Arial" w:hAnsi="Arial" w:cs="Arial"/>
          <w:b/>
          <w:sz w:val="22"/>
          <w:szCs w:val="22"/>
        </w:rPr>
        <w:t>80</w:t>
      </w:r>
      <w:r w:rsidRPr="004352FE">
        <w:rPr>
          <w:rFonts w:ascii="Arial" w:hAnsi="Arial" w:cs="Arial"/>
          <w:b/>
          <w:sz w:val="22"/>
          <w:szCs w:val="22"/>
        </w:rPr>
        <w:t xml:space="preserve">,-- Kč + DPH </w:t>
      </w:r>
    </w:p>
    <w:p w:rsidR="00727D3B" w:rsidRPr="004352FE" w:rsidRDefault="00727D3B" w:rsidP="00727D3B">
      <w:pPr>
        <w:pStyle w:val="Zkladntextodsazendal4"/>
        <w:tabs>
          <w:tab w:val="clear" w:pos="227"/>
        </w:tabs>
        <w:spacing w:line="120" w:lineRule="atLeast"/>
        <w:ind w:left="720" w:hanging="720"/>
        <w:rPr>
          <w:rFonts w:ascii="Arial" w:hAnsi="Arial" w:cs="Arial"/>
          <w:i/>
          <w:color w:val="auto"/>
          <w:sz w:val="22"/>
          <w:szCs w:val="22"/>
        </w:rPr>
      </w:pPr>
      <w:r w:rsidRPr="004352FE">
        <w:rPr>
          <w:rFonts w:ascii="Arial" w:hAnsi="Arial" w:cs="Arial"/>
          <w:b/>
          <w:sz w:val="22"/>
          <w:szCs w:val="22"/>
        </w:rPr>
        <w:tab/>
      </w:r>
      <w:r w:rsidRPr="004352FE">
        <w:rPr>
          <w:rFonts w:ascii="Arial" w:hAnsi="Arial" w:cs="Arial"/>
          <w:i/>
          <w:sz w:val="22"/>
          <w:szCs w:val="22"/>
        </w:rPr>
        <w:t>(dále jen “energie a platby za energie“)</w:t>
      </w:r>
      <w:r w:rsidRPr="004352FE">
        <w:rPr>
          <w:rFonts w:ascii="Arial" w:hAnsi="Arial" w:cs="Arial"/>
          <w:i/>
          <w:color w:val="auto"/>
          <w:sz w:val="22"/>
          <w:szCs w:val="22"/>
        </w:rPr>
        <w:t>.</w:t>
      </w:r>
    </w:p>
    <w:p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Nájemné je dle platných předpisů účtováno bez DPH, k ostatním cenám bude připočítán</w:t>
      </w:r>
      <w:r>
        <w:rPr>
          <w:rFonts w:ascii="Arial" w:hAnsi="Arial" w:cs="Arial"/>
          <w:sz w:val="22"/>
          <w:szCs w:val="22"/>
        </w:rPr>
        <w:t>o</w:t>
      </w:r>
      <w:r w:rsidRPr="004352FE">
        <w:rPr>
          <w:rFonts w:ascii="Arial" w:hAnsi="Arial" w:cs="Arial"/>
          <w:sz w:val="22"/>
          <w:szCs w:val="22"/>
        </w:rPr>
        <w:t xml:space="preserve"> DPH dle platných předpisů. </w:t>
      </w:r>
    </w:p>
    <w:p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Od roku 201</w:t>
      </w:r>
      <w:r>
        <w:rPr>
          <w:rFonts w:ascii="Arial" w:hAnsi="Arial" w:cs="Arial"/>
          <w:sz w:val="22"/>
          <w:szCs w:val="22"/>
        </w:rPr>
        <w:t>8</w:t>
      </w:r>
      <w:r w:rsidRPr="004352FE">
        <w:rPr>
          <w:rFonts w:ascii="Arial" w:hAnsi="Arial" w:cs="Arial"/>
          <w:sz w:val="22"/>
          <w:szCs w:val="22"/>
        </w:rPr>
        <w:t xml:space="preserve"> je pronajímatel oprávněn upravovat výši nájemného a cenu za služby spojené s nájmem každoročně k datu 1. července podle koeficientu vyjadřujícího míru růstu spotřebitelských cen za předchozí rok (= inflační doložka) publikovaného Českým statistickým úřadem. Zvýšení nájemného bude nájemci oznámeno písemně nejpozději do 30 dnů před datem, od kterého dojde k úpravě ceny. </w:t>
      </w:r>
    </w:p>
    <w:p w:rsidR="00727D3B" w:rsidRPr="004352FE"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Výše plateb za energie je </w:t>
      </w:r>
      <w:r w:rsidRPr="004352FE">
        <w:rPr>
          <w:rFonts w:ascii="Arial" w:hAnsi="Arial" w:cs="Arial"/>
          <w:color w:val="auto"/>
          <w:sz w:val="22"/>
          <w:szCs w:val="22"/>
        </w:rPr>
        <w:t>platná pro rok 201</w:t>
      </w:r>
      <w:r>
        <w:rPr>
          <w:rFonts w:ascii="Arial" w:hAnsi="Arial" w:cs="Arial"/>
          <w:color w:val="auto"/>
          <w:sz w:val="22"/>
          <w:szCs w:val="22"/>
        </w:rPr>
        <w:t>7</w:t>
      </w:r>
      <w:r w:rsidRPr="004352FE">
        <w:rPr>
          <w:rFonts w:ascii="Arial" w:hAnsi="Arial" w:cs="Arial"/>
          <w:color w:val="auto"/>
          <w:sz w:val="22"/>
          <w:szCs w:val="22"/>
        </w:rPr>
        <w:t xml:space="preserve"> a vychází ze skutečné spotřeby energií za uplynulé období a cen těchto energií stanovených jejich dodavateli pro rok 2016. V dalších letech od 1. ledna příslušného kalendářního roku může být ze strany pronajímatele upravena výše plateb dle cen stanovených dodavateli energií na příslušný rok. Úprava ceny za energie bude nájemci oznámena písemně nejpozději 30 dnů před datem, od kterého dojde k úpravě ceny. </w:t>
      </w:r>
    </w:p>
    <w:p w:rsidR="00727D3B" w:rsidRPr="00841FBF" w:rsidRDefault="00727D3B" w:rsidP="00727D3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841FBF">
        <w:rPr>
          <w:rFonts w:ascii="Arial" w:hAnsi="Arial" w:cs="Arial"/>
          <w:sz w:val="22"/>
          <w:szCs w:val="22"/>
        </w:rPr>
        <w:t>Nájemné,</w:t>
      </w:r>
      <w:r w:rsidRPr="004352FE">
        <w:rPr>
          <w:rFonts w:ascii="Arial" w:hAnsi="Arial" w:cs="Arial"/>
          <w:sz w:val="22"/>
          <w:szCs w:val="22"/>
        </w:rPr>
        <w:t xml:space="preserve"> platby za služby spojené s nájmem a energie jsou splatné měsíčně na základě vystavené faktury. Datum zdanitelného plnění se stanovuje na 25. kalendářní den předcházejícího měsíce. Částky jsou splatné do </w:t>
      </w:r>
      <w:proofErr w:type="gramStart"/>
      <w:r w:rsidRPr="004352FE">
        <w:rPr>
          <w:rFonts w:ascii="Arial" w:hAnsi="Arial" w:cs="Arial"/>
          <w:sz w:val="22"/>
          <w:szCs w:val="22"/>
        </w:rPr>
        <w:t>30ti</w:t>
      </w:r>
      <w:proofErr w:type="gramEnd"/>
      <w:r w:rsidRPr="004352FE">
        <w:rPr>
          <w:rFonts w:ascii="Arial" w:hAnsi="Arial" w:cs="Arial"/>
          <w:sz w:val="22"/>
          <w:szCs w:val="22"/>
        </w:rPr>
        <w:t xml:space="preserve"> dnů po obdržení faktury na účet uvedený na </w:t>
      </w:r>
      <w:r w:rsidRPr="00841FBF">
        <w:rPr>
          <w:rFonts w:ascii="Arial" w:hAnsi="Arial" w:cs="Arial"/>
          <w:sz w:val="22"/>
          <w:szCs w:val="22"/>
        </w:rPr>
        <w:t xml:space="preserve">faktuře, nebude-li dohodnuto jinak. </w:t>
      </w:r>
      <w:r w:rsidRPr="000170CA">
        <w:rPr>
          <w:rFonts w:ascii="Arial" w:hAnsi="Arial" w:cs="Arial"/>
          <w:b/>
          <w:sz w:val="22"/>
          <w:szCs w:val="22"/>
        </w:rPr>
        <w:t>Na faktuře musí být uvedena věta „Výdaj je financován z projektu OPZ „Implementace politiky stárnutí na krajskou úroveň“ (registrační číslo projektu CZ.03.2.63/0.0/0.0/15_017/0006207).</w:t>
      </w:r>
      <w:r w:rsidRPr="00841FBF">
        <w:rPr>
          <w:rFonts w:ascii="Arial" w:hAnsi="Arial" w:cs="Arial"/>
          <w:sz w:val="22"/>
          <w:szCs w:val="22"/>
        </w:rPr>
        <w:t xml:space="preserve"> Nebude-li faktura obsahovat stanovené náležitosti nebo v ní nebudou správně uvedené údaje, je nájemce oprávněn ji vrátit ve lhůtě splatnosti pronajímateli s uvedením chybějících náležitostí nebo nesprávných údajů či námitek. V takovém případě se ruší doba splatnosti této faktury a nová lhůta splatnosti počíná opětovně běžet doručením opravené faktury nájemci. V případě, že bude faktura, resp. opravný daňový doklad nájemci doručen v období od 5. prosince příslušného kalendářního roku do 28. února roku následujícího, činí splatnost takové faktury 90 kalendářních dnů ode dne jejího prokazatelného doručení.</w:t>
      </w:r>
    </w:p>
    <w:p w:rsidR="00727D3B" w:rsidRPr="00841FBF" w:rsidRDefault="00727D3B" w:rsidP="00727D3B">
      <w:pPr>
        <w:pStyle w:val="Zkladntext"/>
        <w:spacing w:before="120"/>
        <w:ind w:left="360" w:hanging="360"/>
        <w:rPr>
          <w:rFonts w:ascii="Arial" w:hAnsi="Arial" w:cs="Arial"/>
          <w:color w:val="auto"/>
          <w:sz w:val="22"/>
          <w:szCs w:val="22"/>
        </w:rPr>
      </w:pPr>
    </w:p>
    <w:p w:rsidR="00727D3B" w:rsidRPr="004352FE" w:rsidRDefault="00727D3B" w:rsidP="00727D3B">
      <w:pPr>
        <w:pStyle w:val="Nadpislnek"/>
        <w:spacing w:before="0" w:after="0" w:line="120" w:lineRule="atLeast"/>
        <w:rPr>
          <w:rFonts w:ascii="Arial" w:hAnsi="Arial" w:cs="Arial"/>
          <w:sz w:val="24"/>
          <w:szCs w:val="24"/>
        </w:rPr>
      </w:pPr>
      <w:r w:rsidRPr="00841FBF">
        <w:rPr>
          <w:rFonts w:ascii="Arial" w:hAnsi="Arial" w:cs="Arial"/>
          <w:sz w:val="24"/>
          <w:szCs w:val="24"/>
        </w:rPr>
        <w:t>IV.</w:t>
      </w:r>
    </w:p>
    <w:p w:rsidR="00727D3B" w:rsidRPr="004352FE" w:rsidRDefault="00727D3B" w:rsidP="00727D3B">
      <w:pPr>
        <w:pStyle w:val="NadpisPoznmky"/>
        <w:spacing w:after="0" w:line="120" w:lineRule="atLeast"/>
        <w:rPr>
          <w:rFonts w:ascii="Arial" w:hAnsi="Arial" w:cs="Arial"/>
          <w:sz w:val="22"/>
          <w:szCs w:val="22"/>
        </w:rPr>
      </w:pPr>
      <w:r w:rsidRPr="004352FE">
        <w:rPr>
          <w:rFonts w:ascii="Arial" w:hAnsi="Arial" w:cs="Arial"/>
          <w:sz w:val="22"/>
          <w:szCs w:val="22"/>
        </w:rPr>
        <w:t>PRÁVA A POVINNOSTI STRAN</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je povinen nebytové prostory vlastním nákladem udržovat ve stavu způsobilém k obvyklému užívání. Pronajímatel je oprávněn požadovat vstup do nebytových prostor za účelem kontroly, zda je nájemce užívá řádným způsobem a k účelu uvedenému ve smlouvě. Termín prohlídky nebytových prostor pronajímatel nájemci oznámí v dostatečném časovém předstihu.</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lastRenderedPageBreak/>
        <w:t>Nájemce je oprávněn užívat nebytové prostory s péčí řádného hospodáře v souladu s jejich stavebně-technickým určením a pouze k účelu sjednanému touto smlouvou.</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Drobné opravy pronajatých prostor (např. opravy vestavěného nebo zapůjčeného nábytku, výměny nebo opravy vypínačů, zásuvek, světel atp.) je povinen zajistit na svůj náklad nájemce.</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uhradit pronajímateli veškeré škody, které na nebytových prostorech, společných prostorech a společných zařízeních administrativní budovy v důsledku jeho činnosti vzniknou, pokud nebudou kryty pojištěním. V případě vzniku škod na společných prostorech a společných zařízeních administrativní budovy je pronajímatel povinen prokázat, že tyto škody vznikly v důsledku činnosti nájemce.</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dodržovat Provozní řád administrativní budovy (dále jen „provozní řád“) a Poplachové požární směrnice (dále jen „požární směrnice“), které tvoří přílohu k této smlouvě. Oba dokumenty jsou rovněž vyvěšené ve společných prostorech budovy na běžně přístupných místech.</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bez zbytečného odkladu oznámit pronajímateli potřeby oprav, které je povinen provádět pronajímatel a dále umožnit provedení těchto, jakožto i jiných nezbytných oprav, jinak odpovídá za škody tímto vzniklé. Toto se netýká poškození budovy a jeho zařízení způsobené nájemcem.</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bude zabezpečovat následující služby spojené s užíváním nebytov</w:t>
      </w:r>
      <w:r>
        <w:rPr>
          <w:rFonts w:ascii="Arial" w:hAnsi="Arial" w:cs="Arial"/>
          <w:sz w:val="22"/>
          <w:szCs w:val="22"/>
        </w:rPr>
        <w:t>ých</w:t>
      </w:r>
      <w:r w:rsidRPr="004352FE">
        <w:rPr>
          <w:rFonts w:ascii="Arial" w:hAnsi="Arial" w:cs="Arial"/>
          <w:sz w:val="22"/>
          <w:szCs w:val="22"/>
        </w:rPr>
        <w:t xml:space="preserve"> prostor – úklid, odvoz odpadků, údržba, deratizace, provoz recepce, provoz telefonní ústředny, poštovny, výměníků a výtahů, sociální</w:t>
      </w:r>
      <w:r>
        <w:rPr>
          <w:rFonts w:ascii="Arial" w:hAnsi="Arial" w:cs="Arial"/>
          <w:sz w:val="22"/>
          <w:szCs w:val="22"/>
        </w:rPr>
        <w:t>ho</w:t>
      </w:r>
      <w:r w:rsidRPr="004352FE">
        <w:rPr>
          <w:rFonts w:ascii="Arial" w:hAnsi="Arial" w:cs="Arial"/>
          <w:sz w:val="22"/>
          <w:szCs w:val="22"/>
        </w:rPr>
        <w:t xml:space="preserve"> zařízení. </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Změny v nebytových prostorech včetně změn vnitřního vybavení, které patří pronajímateli, je nájemce oprávněn provádět pouze po předchozím písemném souhlasu pronajímatele. Souhlasu pronajímatele je třeba rovněž pro umístění jakékoliv reklamy či informačního zařízení. </w:t>
      </w:r>
    </w:p>
    <w:p w:rsidR="00727D3B" w:rsidRPr="004352FE" w:rsidRDefault="00727D3B" w:rsidP="00727D3B">
      <w:pPr>
        <w:numPr>
          <w:ilvl w:val="1"/>
          <w:numId w:val="3"/>
        </w:numPr>
        <w:spacing w:before="120" w:line="120" w:lineRule="atLeast"/>
        <w:ind w:left="360"/>
        <w:jc w:val="both"/>
        <w:rPr>
          <w:rFonts w:ascii="Arial" w:hAnsi="Arial" w:cs="Arial"/>
          <w:sz w:val="22"/>
          <w:szCs w:val="22"/>
        </w:rPr>
      </w:pPr>
      <w:r w:rsidRPr="004352FE">
        <w:rPr>
          <w:rFonts w:ascii="Arial" w:hAnsi="Arial" w:cs="Arial"/>
          <w:sz w:val="22"/>
          <w:szCs w:val="22"/>
        </w:rPr>
        <w:t xml:space="preserve">Firemní označení nájemce na vstupním traktu budovy lze provést pouze jednotným způsobem podle určení pronajímatele a na náklady nájemce. Totéž platí i o firemním označení uvnitř budovy. </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není oprávněn přenechat pronajaté nebytové prostory nebo jejich část do podnájmu třetím osobám.</w:t>
      </w:r>
    </w:p>
    <w:p w:rsidR="00727D3B" w:rsidRPr="004352FE"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se zdržet jakýchkoliv jednání, která by rušila nebo mohla ohrozit výkon ostatních užívacích a nájemních práv v objektu, v němž se nachází pronajaté prostory. </w:t>
      </w:r>
    </w:p>
    <w:p w:rsidR="00727D3B" w:rsidRPr="00727D3B" w:rsidRDefault="00727D3B" w:rsidP="00727D3B">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Po skončení nájmu je nájemce povinen nebytové prostory předat pronajímateli vyklizené a ve stavu, v jakém je převzal </w:t>
      </w:r>
      <w:r w:rsidRPr="00727D3B">
        <w:rPr>
          <w:rFonts w:ascii="Arial" w:hAnsi="Arial" w:cs="Arial"/>
          <w:sz w:val="22"/>
          <w:szCs w:val="22"/>
        </w:rPr>
        <w:t>k užívání s přihlédnutím k obvyklému opotřebení včetně dodatečných změn, které provedl se souhlasem pronajímatele, a to nejpozději následující den po skončení nájmu. Pro případ prodlení nájemce s předáním nebytových prostor byla dohodnuta smluvní pokuta 0,05 % z celkové roční výše nájemného a plateb za služby za každý den prodlení nájemce se splněním této povinnosti. Tím není dotčena povinnost nájemce hradit sjednané nájemné vč. platby za služby podle čl. III. této smlouvy.</w:t>
      </w:r>
    </w:p>
    <w:p w:rsidR="00727D3B" w:rsidRPr="004352FE" w:rsidRDefault="00727D3B" w:rsidP="00727D3B">
      <w:pPr>
        <w:pStyle w:val="Zkladntext"/>
        <w:autoSpaceDE/>
        <w:autoSpaceDN/>
        <w:adjustRightInd/>
        <w:spacing w:before="120" w:line="120" w:lineRule="atLeast"/>
        <w:rPr>
          <w:rFonts w:ascii="Arial" w:hAnsi="Arial" w:cs="Arial"/>
          <w:sz w:val="22"/>
          <w:szCs w:val="22"/>
        </w:rPr>
      </w:pPr>
    </w:p>
    <w:p w:rsidR="00727D3B" w:rsidRDefault="00727D3B" w:rsidP="00727D3B">
      <w:pPr>
        <w:pStyle w:val="Nadpislnek"/>
        <w:spacing w:before="0" w:after="0" w:line="120" w:lineRule="atLeast"/>
        <w:rPr>
          <w:rFonts w:ascii="Arial" w:hAnsi="Arial" w:cs="Arial"/>
          <w:sz w:val="24"/>
          <w:szCs w:val="24"/>
        </w:rPr>
      </w:pPr>
      <w:r w:rsidRPr="004352FE">
        <w:rPr>
          <w:rFonts w:ascii="Arial" w:hAnsi="Arial" w:cs="Arial"/>
          <w:sz w:val="24"/>
          <w:szCs w:val="24"/>
        </w:rPr>
        <w:t>V.</w:t>
      </w:r>
      <w:r>
        <w:rPr>
          <w:rFonts w:ascii="Arial" w:hAnsi="Arial" w:cs="Arial"/>
          <w:sz w:val="24"/>
          <w:szCs w:val="24"/>
        </w:rPr>
        <w:t xml:space="preserve"> </w:t>
      </w:r>
    </w:p>
    <w:p w:rsidR="00727D3B" w:rsidRPr="004352FE" w:rsidRDefault="00727D3B" w:rsidP="00727D3B">
      <w:pPr>
        <w:pStyle w:val="Nadpislnek"/>
        <w:spacing w:before="0" w:after="0" w:line="120" w:lineRule="atLeast"/>
        <w:rPr>
          <w:rFonts w:ascii="Arial" w:hAnsi="Arial" w:cs="Arial"/>
          <w:sz w:val="24"/>
          <w:szCs w:val="24"/>
        </w:rPr>
      </w:pPr>
      <w:r>
        <w:rPr>
          <w:rFonts w:ascii="Arial" w:hAnsi="Arial" w:cs="Arial"/>
          <w:sz w:val="24"/>
          <w:szCs w:val="24"/>
        </w:rPr>
        <w:t>Skončení nájmu</w:t>
      </w:r>
    </w:p>
    <w:p w:rsidR="00727D3B" w:rsidRPr="004352FE"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Pronajímatel i nájemce jsou oprávněni tuto smlouvu vypovědět za podmínek dále stanovených v § 2308 a násl. NOZ v platném znění. Výpovědní </w:t>
      </w:r>
      <w:r w:rsidRPr="00841FBF">
        <w:rPr>
          <w:rFonts w:ascii="Arial" w:hAnsi="Arial" w:cs="Arial"/>
          <w:sz w:val="22"/>
          <w:szCs w:val="22"/>
        </w:rPr>
        <w:t>lhůta je 2 měsíce a počítá</w:t>
      </w:r>
      <w:r w:rsidRPr="004352FE">
        <w:rPr>
          <w:rFonts w:ascii="Arial" w:hAnsi="Arial" w:cs="Arial"/>
          <w:sz w:val="22"/>
          <w:szCs w:val="22"/>
        </w:rPr>
        <w:t xml:space="preserve"> se od prvého dne měsíce následujícího po doručení výpovědi.</w:t>
      </w:r>
    </w:p>
    <w:p w:rsidR="00727D3B" w:rsidRPr="004352FE"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V případě, že nájemce neuhradí své závazky podle článku III. do 45 dnů od data splatnosti příslušné faktury, je pronajímatel oprávněn od této smlouvy odstoupit s okamžitou platností.</w:t>
      </w:r>
    </w:p>
    <w:p w:rsidR="00727D3B" w:rsidRPr="00C93A7C" w:rsidRDefault="00727D3B" w:rsidP="00727D3B">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Nájem může zaniknout i písemnou dohodou stran.</w:t>
      </w:r>
    </w:p>
    <w:p w:rsidR="00727D3B" w:rsidRPr="004352FE" w:rsidRDefault="00727D3B" w:rsidP="00727D3B">
      <w:pPr>
        <w:pStyle w:val="Nadpislnek"/>
        <w:spacing w:before="0" w:after="0"/>
        <w:rPr>
          <w:rFonts w:ascii="Arial" w:hAnsi="Arial" w:cs="Arial"/>
          <w:sz w:val="24"/>
          <w:szCs w:val="24"/>
        </w:rPr>
      </w:pPr>
      <w:r w:rsidRPr="004352FE">
        <w:rPr>
          <w:rFonts w:ascii="Arial" w:hAnsi="Arial" w:cs="Arial"/>
          <w:sz w:val="24"/>
          <w:szCs w:val="24"/>
        </w:rPr>
        <w:lastRenderedPageBreak/>
        <w:t>VI.</w:t>
      </w:r>
    </w:p>
    <w:p w:rsidR="00727D3B" w:rsidRPr="004352FE" w:rsidRDefault="00727D3B" w:rsidP="00727D3B">
      <w:pPr>
        <w:pStyle w:val="Nadpislnek"/>
        <w:spacing w:before="0" w:after="0" w:line="240" w:lineRule="atLeast"/>
        <w:rPr>
          <w:rFonts w:ascii="Arial" w:hAnsi="Arial" w:cs="Arial"/>
          <w:sz w:val="22"/>
          <w:szCs w:val="22"/>
        </w:rPr>
      </w:pPr>
      <w:r w:rsidRPr="004352FE">
        <w:rPr>
          <w:rFonts w:ascii="Arial" w:hAnsi="Arial" w:cs="Arial"/>
          <w:sz w:val="24"/>
          <w:szCs w:val="24"/>
        </w:rPr>
        <w:t>Závěrečná ustanovení</w:t>
      </w:r>
    </w:p>
    <w:p w:rsidR="00727D3B" w:rsidRPr="00D8660C" w:rsidRDefault="00727D3B" w:rsidP="00727D3B">
      <w:pPr>
        <w:pStyle w:val="Zkladntext"/>
        <w:numPr>
          <w:ilvl w:val="0"/>
          <w:numId w:val="29"/>
        </w:numPr>
        <w:spacing w:before="120" w:line="240" w:lineRule="atLeast"/>
        <w:ind w:left="426"/>
        <w:rPr>
          <w:rFonts w:ascii="Arial" w:hAnsi="Arial" w:cs="Arial"/>
          <w:sz w:val="22"/>
          <w:szCs w:val="22"/>
        </w:rPr>
      </w:pPr>
      <w:r w:rsidRPr="00841FBF">
        <w:rPr>
          <w:rFonts w:ascii="Arial" w:hAnsi="Arial" w:cs="Arial"/>
          <w:sz w:val="22"/>
          <w:szCs w:val="22"/>
        </w:rPr>
        <w:t>Tato  smlouva nabývá platnosti dnem jejího podpisu oběma smluvními stranami. Účinnosti však tato smlouva v souladu s </w:t>
      </w:r>
      <w:proofErr w:type="spellStart"/>
      <w:r w:rsidRPr="00841FBF">
        <w:rPr>
          <w:rFonts w:ascii="Arial" w:hAnsi="Arial" w:cs="Arial"/>
          <w:sz w:val="22"/>
          <w:szCs w:val="22"/>
        </w:rPr>
        <w:t>ust</w:t>
      </w:r>
      <w:proofErr w:type="spellEnd"/>
      <w:r w:rsidRPr="00841FBF">
        <w:rPr>
          <w:rFonts w:ascii="Arial" w:hAnsi="Arial" w:cs="Arial"/>
          <w:sz w:val="22"/>
          <w:szCs w:val="22"/>
        </w:rPr>
        <w:t xml:space="preserve">. § 6 odst. 1 zákona o registru smluv, nabývá dnem uveřejnění v registru smluv ve smyslu </w:t>
      </w:r>
      <w:proofErr w:type="spellStart"/>
      <w:r w:rsidRPr="00841FBF">
        <w:rPr>
          <w:rFonts w:ascii="Arial" w:hAnsi="Arial" w:cs="Arial"/>
          <w:sz w:val="22"/>
          <w:szCs w:val="22"/>
        </w:rPr>
        <w:t>ust</w:t>
      </w:r>
      <w:proofErr w:type="spellEnd"/>
      <w:r w:rsidRPr="00841FBF">
        <w:rPr>
          <w:rFonts w:ascii="Arial" w:hAnsi="Arial" w:cs="Arial"/>
          <w:sz w:val="22"/>
          <w:szCs w:val="22"/>
        </w:rPr>
        <w:t>. § 4 zákona o registru smluv.</w:t>
      </w:r>
    </w:p>
    <w:p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Změny podmínek, za nichž byla tato nájemní smlouva sjednána, mohou být provedeny pouze písemným dodatkem k této smlouvě.</w:t>
      </w:r>
    </w:p>
    <w:p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Ostatní práva a povinnosti vyplývající z této smlouvy, pokud nejsou uvedeny přímo v této smlouvě, se řídí příslušnými ustanoveními NOZ.</w:t>
      </w:r>
    </w:p>
    <w:p w:rsidR="00727D3B" w:rsidRPr="004352FE" w:rsidRDefault="00727D3B" w:rsidP="00727D3B">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Smluvní strany prohlašují, že se seznámily s obsahem smlouvy a že tato smlouva byla sepsána dle jejich pravé a svobodné vůle, nikoliv v tísni či za nápadně nevýhodných podmínek.</w:t>
      </w:r>
    </w:p>
    <w:p w:rsidR="00727D3B" w:rsidRPr="004352FE" w:rsidRDefault="00727D3B" w:rsidP="00727D3B">
      <w:pPr>
        <w:pStyle w:val="Zkladntext"/>
        <w:numPr>
          <w:ilvl w:val="0"/>
          <w:numId w:val="29"/>
        </w:numPr>
        <w:spacing w:before="120" w:line="240" w:lineRule="atLeast"/>
        <w:ind w:left="426"/>
        <w:rPr>
          <w:rFonts w:ascii="Arial" w:hAnsi="Arial" w:cs="Arial"/>
          <w:color w:val="auto"/>
          <w:sz w:val="22"/>
          <w:szCs w:val="22"/>
        </w:rPr>
      </w:pPr>
      <w:r w:rsidRPr="004352FE">
        <w:rPr>
          <w:rFonts w:ascii="Arial" w:hAnsi="Arial" w:cs="Arial"/>
          <w:color w:val="auto"/>
          <w:sz w:val="22"/>
          <w:szCs w:val="22"/>
        </w:rPr>
        <w:t xml:space="preserve">Tato smlouva se </w:t>
      </w:r>
      <w:r w:rsidRPr="00841FBF">
        <w:rPr>
          <w:rFonts w:ascii="Arial" w:hAnsi="Arial" w:cs="Arial"/>
          <w:color w:val="auto"/>
          <w:sz w:val="22"/>
          <w:szCs w:val="22"/>
        </w:rPr>
        <w:t xml:space="preserve">vyhotovuje </w:t>
      </w:r>
      <w:proofErr w:type="gramStart"/>
      <w:r w:rsidRPr="00841FBF">
        <w:rPr>
          <w:rFonts w:ascii="Arial" w:hAnsi="Arial" w:cs="Arial"/>
          <w:color w:val="auto"/>
          <w:sz w:val="22"/>
          <w:szCs w:val="22"/>
        </w:rPr>
        <w:t>ve</w:t>
      </w:r>
      <w:proofErr w:type="gramEnd"/>
      <w:r w:rsidRPr="00841FBF">
        <w:rPr>
          <w:rFonts w:ascii="Arial" w:hAnsi="Arial" w:cs="Arial"/>
          <w:color w:val="auto"/>
          <w:sz w:val="22"/>
          <w:szCs w:val="22"/>
        </w:rPr>
        <w:t xml:space="preserve"> </w:t>
      </w:r>
      <w:r>
        <w:rPr>
          <w:rFonts w:ascii="Arial" w:hAnsi="Arial" w:cs="Arial"/>
          <w:color w:val="auto"/>
          <w:sz w:val="22"/>
          <w:szCs w:val="22"/>
        </w:rPr>
        <w:t>5</w:t>
      </w:r>
      <w:r w:rsidRPr="00841FBF">
        <w:rPr>
          <w:rFonts w:ascii="Arial" w:hAnsi="Arial" w:cs="Arial"/>
          <w:color w:val="auto"/>
          <w:sz w:val="22"/>
          <w:szCs w:val="22"/>
        </w:rPr>
        <w:t xml:space="preserve"> stejnopisech, z nichž </w:t>
      </w:r>
      <w:r>
        <w:rPr>
          <w:rFonts w:ascii="Arial" w:hAnsi="Arial" w:cs="Arial"/>
          <w:color w:val="auto"/>
          <w:sz w:val="22"/>
          <w:szCs w:val="22"/>
        </w:rPr>
        <w:t>2</w:t>
      </w:r>
      <w:r w:rsidRPr="00841FBF">
        <w:rPr>
          <w:rFonts w:ascii="Arial" w:hAnsi="Arial" w:cs="Arial"/>
          <w:color w:val="auto"/>
          <w:sz w:val="22"/>
          <w:szCs w:val="22"/>
        </w:rPr>
        <w:t xml:space="preserve"> obdrží pronajímatel a 3 nájemce</w:t>
      </w:r>
      <w:r w:rsidRPr="004352FE">
        <w:rPr>
          <w:rFonts w:ascii="Arial" w:hAnsi="Arial" w:cs="Arial"/>
          <w:color w:val="auto"/>
          <w:sz w:val="22"/>
          <w:szCs w:val="22"/>
        </w:rPr>
        <w:t>.</w:t>
      </w:r>
    </w:p>
    <w:p w:rsidR="00727D3B" w:rsidRPr="004352FE" w:rsidRDefault="00727D3B" w:rsidP="00727D3B">
      <w:pPr>
        <w:pStyle w:val="Zkladntext"/>
        <w:rPr>
          <w:rFonts w:ascii="Arial" w:hAnsi="Arial" w:cs="Arial"/>
          <w:color w:val="auto"/>
          <w:sz w:val="22"/>
          <w:szCs w:val="22"/>
        </w:rPr>
      </w:pPr>
    </w:p>
    <w:p w:rsidR="00727D3B" w:rsidRPr="004352FE" w:rsidRDefault="00727D3B" w:rsidP="00727D3B">
      <w:pPr>
        <w:pStyle w:val="Zkladntext1kurziva"/>
        <w:rPr>
          <w:rFonts w:ascii="Arial" w:hAnsi="Arial" w:cs="Arial"/>
          <w:b/>
          <w:bCs/>
          <w:i w:val="0"/>
          <w:iCs w:val="0"/>
          <w:color w:val="auto"/>
          <w:sz w:val="22"/>
          <w:szCs w:val="22"/>
        </w:rPr>
      </w:pPr>
      <w:r w:rsidRPr="004352FE">
        <w:rPr>
          <w:rFonts w:ascii="Arial" w:hAnsi="Arial" w:cs="Arial"/>
          <w:b/>
          <w:bCs/>
          <w:i w:val="0"/>
          <w:iCs w:val="0"/>
          <w:color w:val="auto"/>
          <w:sz w:val="22"/>
          <w:szCs w:val="22"/>
        </w:rPr>
        <w:t>Přílohy:</w:t>
      </w:r>
    </w:p>
    <w:p w:rsidR="00727D3B" w:rsidRPr="004352FE" w:rsidRDefault="00727D3B" w:rsidP="00727D3B">
      <w:pPr>
        <w:pStyle w:val="Zkladntext"/>
        <w:ind w:left="360"/>
        <w:rPr>
          <w:rFonts w:ascii="Arial" w:hAnsi="Arial" w:cs="Arial"/>
          <w:sz w:val="22"/>
          <w:szCs w:val="22"/>
        </w:rPr>
      </w:pPr>
      <w:r w:rsidRPr="004352FE">
        <w:rPr>
          <w:rFonts w:ascii="Arial" w:hAnsi="Arial" w:cs="Arial"/>
          <w:sz w:val="22"/>
          <w:szCs w:val="22"/>
        </w:rPr>
        <w:t>1. Provozní řád administrativní budovy vč. Požárního řádu</w:t>
      </w:r>
      <w:r w:rsidRPr="004352FE" w:rsidDel="007B78AE">
        <w:rPr>
          <w:rFonts w:ascii="Arial" w:hAnsi="Arial" w:cs="Arial"/>
          <w:sz w:val="22"/>
          <w:szCs w:val="22"/>
        </w:rPr>
        <w:t xml:space="preserve"> </w:t>
      </w:r>
    </w:p>
    <w:p w:rsidR="00727D3B" w:rsidRPr="004352FE" w:rsidRDefault="00727D3B" w:rsidP="00727D3B">
      <w:pPr>
        <w:pStyle w:val="Zkladntext"/>
        <w:tabs>
          <w:tab w:val="left" w:pos="510"/>
        </w:tabs>
        <w:ind w:left="360" w:hanging="233"/>
        <w:rPr>
          <w:rFonts w:ascii="Arial" w:hAnsi="Arial" w:cs="Arial"/>
          <w:color w:val="auto"/>
          <w:sz w:val="22"/>
          <w:szCs w:val="22"/>
        </w:rPr>
      </w:pPr>
    </w:p>
    <w:p w:rsidR="00727D3B" w:rsidRPr="004352FE" w:rsidRDefault="00727D3B" w:rsidP="00727D3B">
      <w:pPr>
        <w:rPr>
          <w:rFonts w:ascii="Arial" w:hAnsi="Arial" w:cs="Arial"/>
          <w:sz w:val="22"/>
          <w:szCs w:val="22"/>
        </w:rPr>
      </w:pPr>
    </w:p>
    <w:tbl>
      <w:tblPr>
        <w:tblpPr w:leftFromText="141" w:rightFromText="141" w:vertAnchor="text" w:horzAnchor="margin" w:tblpY="96"/>
        <w:tblW w:w="9072" w:type="dxa"/>
        <w:tblLayout w:type="fixed"/>
        <w:tblLook w:val="04A0" w:firstRow="1" w:lastRow="0" w:firstColumn="1" w:lastColumn="0" w:noHBand="0" w:noVBand="1"/>
      </w:tblPr>
      <w:tblGrid>
        <w:gridCol w:w="5211"/>
        <w:gridCol w:w="3861"/>
      </w:tblGrid>
      <w:tr w:rsidR="00727D3B" w:rsidRPr="00841FBF" w:rsidTr="00CF74FA">
        <w:trPr>
          <w:trHeight w:val="1864"/>
        </w:trPr>
        <w:tc>
          <w:tcPr>
            <w:tcW w:w="5211" w:type="dxa"/>
          </w:tcPr>
          <w:p w:rsidR="00727D3B" w:rsidRPr="00895C38" w:rsidRDefault="00727D3B" w:rsidP="00CF74FA">
            <w:pPr>
              <w:ind w:left="357"/>
              <w:rPr>
                <w:rFonts w:ascii="Arial" w:hAnsi="Arial" w:cs="Arial"/>
                <w:sz w:val="22"/>
                <w:szCs w:val="22"/>
              </w:rPr>
            </w:pPr>
          </w:p>
          <w:p w:rsidR="00727D3B" w:rsidRPr="00895C38" w:rsidRDefault="00727D3B" w:rsidP="00CF74FA">
            <w:pPr>
              <w:rPr>
                <w:rFonts w:ascii="Arial" w:hAnsi="Arial" w:cs="Arial"/>
                <w:sz w:val="22"/>
                <w:szCs w:val="22"/>
              </w:rPr>
            </w:pPr>
            <w:r>
              <w:rPr>
                <w:rFonts w:ascii="Arial" w:hAnsi="Arial" w:cs="Arial"/>
                <w:sz w:val="22"/>
                <w:szCs w:val="22"/>
              </w:rPr>
              <w:t>V </w:t>
            </w:r>
            <w:proofErr w:type="gramStart"/>
            <w:r>
              <w:rPr>
                <w:rFonts w:ascii="Arial" w:hAnsi="Arial" w:cs="Arial"/>
                <w:sz w:val="22"/>
                <w:szCs w:val="22"/>
              </w:rPr>
              <w:t xml:space="preserve">Praze </w:t>
            </w:r>
            <w:r w:rsidRPr="00895C38">
              <w:rPr>
                <w:rFonts w:ascii="Arial" w:hAnsi="Arial" w:cs="Arial"/>
                <w:sz w:val="22"/>
                <w:szCs w:val="22"/>
              </w:rPr>
              <w:t xml:space="preserve"> </w:t>
            </w:r>
            <w:r>
              <w:rPr>
                <w:rFonts w:ascii="Arial" w:hAnsi="Arial" w:cs="Arial"/>
                <w:sz w:val="22"/>
                <w:szCs w:val="22"/>
              </w:rPr>
              <w:t>dne</w:t>
            </w:r>
            <w:proofErr w:type="gramEnd"/>
          </w:p>
          <w:p w:rsidR="00727D3B" w:rsidRPr="00895C38" w:rsidRDefault="00727D3B" w:rsidP="00CF74FA">
            <w:pPr>
              <w:rPr>
                <w:rFonts w:ascii="Arial" w:hAnsi="Arial" w:cs="Arial"/>
                <w:sz w:val="22"/>
                <w:szCs w:val="22"/>
              </w:rPr>
            </w:pPr>
          </w:p>
          <w:p w:rsidR="00727D3B" w:rsidRPr="00895C38" w:rsidRDefault="00727D3B" w:rsidP="00CF74FA">
            <w:pPr>
              <w:rPr>
                <w:rFonts w:ascii="Arial" w:hAnsi="Arial" w:cs="Arial"/>
                <w:sz w:val="22"/>
                <w:szCs w:val="22"/>
              </w:rPr>
            </w:pPr>
          </w:p>
          <w:p w:rsidR="00727D3B" w:rsidRPr="00895C38" w:rsidRDefault="00727D3B" w:rsidP="00CF74FA">
            <w:pPr>
              <w:rPr>
                <w:rFonts w:ascii="Arial" w:hAnsi="Arial" w:cs="Arial"/>
                <w:sz w:val="22"/>
                <w:szCs w:val="22"/>
              </w:rPr>
            </w:pPr>
          </w:p>
          <w:p w:rsidR="00727D3B" w:rsidRPr="00895C38" w:rsidRDefault="00727D3B" w:rsidP="00CF74FA">
            <w:pPr>
              <w:rPr>
                <w:rFonts w:ascii="Arial" w:hAnsi="Arial" w:cs="Arial"/>
                <w:sz w:val="22"/>
                <w:szCs w:val="22"/>
              </w:rPr>
            </w:pPr>
          </w:p>
          <w:p w:rsidR="00727D3B" w:rsidRPr="00895C38" w:rsidRDefault="00727D3B" w:rsidP="00CF74FA">
            <w:pPr>
              <w:rPr>
                <w:rFonts w:ascii="Arial" w:hAnsi="Arial" w:cs="Arial"/>
                <w:sz w:val="22"/>
                <w:szCs w:val="22"/>
              </w:rPr>
            </w:pPr>
          </w:p>
          <w:p w:rsidR="00727D3B" w:rsidRPr="00895C38" w:rsidRDefault="00727D3B" w:rsidP="00CF74FA">
            <w:pPr>
              <w:rPr>
                <w:rFonts w:ascii="Arial" w:hAnsi="Arial" w:cs="Arial"/>
                <w:sz w:val="22"/>
                <w:szCs w:val="22"/>
              </w:rPr>
            </w:pPr>
            <w:r w:rsidRPr="00895C38">
              <w:rPr>
                <w:rFonts w:ascii="Arial" w:hAnsi="Arial" w:cs="Arial"/>
                <w:sz w:val="22"/>
                <w:szCs w:val="22"/>
              </w:rPr>
              <w:t>……………………………</w:t>
            </w:r>
            <w:r>
              <w:rPr>
                <w:rFonts w:ascii="Arial" w:hAnsi="Arial" w:cs="Arial"/>
                <w:sz w:val="22"/>
                <w:szCs w:val="22"/>
              </w:rPr>
              <w:t>…………….</w:t>
            </w:r>
          </w:p>
          <w:p w:rsidR="00727D3B" w:rsidRPr="00895C38" w:rsidRDefault="00727D3B" w:rsidP="00CF74FA">
            <w:pPr>
              <w:rPr>
                <w:rFonts w:ascii="Arial" w:hAnsi="Arial" w:cs="Arial"/>
                <w:sz w:val="22"/>
                <w:szCs w:val="22"/>
              </w:rPr>
            </w:pPr>
            <w:r w:rsidRPr="00895C38">
              <w:rPr>
                <w:rFonts w:ascii="Arial" w:hAnsi="Arial" w:cs="Arial"/>
                <w:sz w:val="22"/>
                <w:szCs w:val="22"/>
              </w:rPr>
              <w:t>Podpis pronajímatele</w:t>
            </w:r>
          </w:p>
          <w:p w:rsidR="00727D3B" w:rsidRDefault="00727D3B" w:rsidP="00CF74FA">
            <w:pPr>
              <w:rPr>
                <w:rFonts w:ascii="Arial" w:hAnsi="Arial" w:cs="Arial"/>
                <w:sz w:val="22"/>
                <w:szCs w:val="22"/>
              </w:rPr>
            </w:pPr>
          </w:p>
          <w:p w:rsidR="00727D3B" w:rsidRDefault="00727D3B" w:rsidP="00CF74FA">
            <w:pPr>
              <w:rPr>
                <w:rFonts w:ascii="Arial" w:hAnsi="Arial" w:cs="Arial"/>
                <w:sz w:val="22"/>
                <w:szCs w:val="22"/>
              </w:rPr>
            </w:pPr>
            <w:r>
              <w:rPr>
                <w:rFonts w:ascii="Arial" w:hAnsi="Arial" w:cs="Arial"/>
                <w:sz w:val="22"/>
                <w:szCs w:val="22"/>
              </w:rPr>
              <w:t xml:space="preserve">Ing. Jiří Marek </w:t>
            </w:r>
          </w:p>
          <w:p w:rsidR="00727D3B" w:rsidRPr="00895C38" w:rsidRDefault="00727D3B" w:rsidP="00CF74FA">
            <w:pPr>
              <w:rPr>
                <w:rFonts w:ascii="Arial" w:hAnsi="Arial" w:cs="Arial"/>
                <w:sz w:val="22"/>
                <w:szCs w:val="22"/>
              </w:rPr>
            </w:pPr>
            <w:r>
              <w:rPr>
                <w:rFonts w:ascii="Arial" w:hAnsi="Arial" w:cs="Arial"/>
                <w:sz w:val="22"/>
                <w:szCs w:val="22"/>
              </w:rPr>
              <w:t>předseda představenstva MSDU OS</w:t>
            </w:r>
          </w:p>
        </w:tc>
        <w:tc>
          <w:tcPr>
            <w:tcW w:w="3861" w:type="dxa"/>
          </w:tcPr>
          <w:p w:rsidR="00727D3B" w:rsidRPr="00841FBF" w:rsidRDefault="00727D3B" w:rsidP="00CF74FA">
            <w:pPr>
              <w:ind w:left="357"/>
              <w:rPr>
                <w:rFonts w:ascii="Arial" w:hAnsi="Arial" w:cs="Arial"/>
                <w:sz w:val="22"/>
                <w:szCs w:val="22"/>
              </w:rPr>
            </w:pPr>
          </w:p>
          <w:p w:rsidR="00727D3B" w:rsidRPr="00841FBF" w:rsidRDefault="00727D3B" w:rsidP="00CF74FA">
            <w:pPr>
              <w:rPr>
                <w:rFonts w:ascii="Arial" w:hAnsi="Arial" w:cs="Arial"/>
                <w:sz w:val="22"/>
                <w:szCs w:val="22"/>
              </w:rPr>
            </w:pPr>
            <w:r w:rsidRPr="00841FBF">
              <w:rPr>
                <w:rFonts w:ascii="Arial" w:hAnsi="Arial" w:cs="Arial"/>
                <w:sz w:val="22"/>
                <w:szCs w:val="22"/>
              </w:rPr>
              <w:t xml:space="preserve">V Praze dne </w:t>
            </w: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r w:rsidRPr="00841FBF">
              <w:rPr>
                <w:rFonts w:ascii="Arial" w:hAnsi="Arial" w:cs="Arial"/>
                <w:sz w:val="22"/>
                <w:szCs w:val="22"/>
              </w:rPr>
              <w:t>……………………………..</w:t>
            </w:r>
          </w:p>
          <w:p w:rsidR="00727D3B" w:rsidRPr="00841FBF" w:rsidRDefault="00727D3B" w:rsidP="00CF74FA">
            <w:pPr>
              <w:rPr>
                <w:rFonts w:ascii="Arial" w:hAnsi="Arial" w:cs="Arial"/>
                <w:sz w:val="22"/>
                <w:szCs w:val="22"/>
              </w:rPr>
            </w:pPr>
            <w:r w:rsidRPr="00841FBF">
              <w:rPr>
                <w:rFonts w:ascii="Arial" w:hAnsi="Arial" w:cs="Arial"/>
                <w:sz w:val="22"/>
                <w:szCs w:val="22"/>
              </w:rPr>
              <w:t>Podpis nájemce</w:t>
            </w:r>
          </w:p>
          <w:p w:rsidR="00727D3B" w:rsidRPr="00841FBF" w:rsidRDefault="00727D3B" w:rsidP="00CF74FA">
            <w:pPr>
              <w:rPr>
                <w:rFonts w:ascii="Arial" w:hAnsi="Arial" w:cs="Arial"/>
                <w:sz w:val="22"/>
                <w:szCs w:val="22"/>
              </w:rPr>
            </w:pPr>
            <w:r w:rsidRPr="00841FBF">
              <w:rPr>
                <w:rFonts w:ascii="Arial" w:hAnsi="Arial" w:cs="Arial"/>
                <w:sz w:val="22"/>
                <w:szCs w:val="22"/>
              </w:rPr>
              <w:t>Ing. Lada Hlaváčková</w:t>
            </w:r>
          </w:p>
          <w:p w:rsidR="00727D3B" w:rsidRPr="00841FBF" w:rsidRDefault="00727D3B" w:rsidP="00CF74FA">
            <w:pPr>
              <w:rPr>
                <w:rFonts w:ascii="Arial" w:hAnsi="Arial" w:cs="Arial"/>
                <w:sz w:val="22"/>
                <w:szCs w:val="22"/>
              </w:rPr>
            </w:pPr>
            <w:r w:rsidRPr="00841FBF">
              <w:rPr>
                <w:rFonts w:ascii="Arial" w:hAnsi="Arial" w:cs="Arial"/>
                <w:sz w:val="22"/>
                <w:szCs w:val="22"/>
              </w:rPr>
              <w:t>ředitelka odboru řízení projektů Ministerstvo práce a sociálních věcí</w:t>
            </w:r>
          </w:p>
        </w:tc>
      </w:tr>
    </w:tbl>
    <w:p w:rsidR="00727D3B" w:rsidRPr="004352FE" w:rsidRDefault="00727D3B" w:rsidP="00727D3B">
      <w:pPr>
        <w:rPr>
          <w:rFonts w:ascii="Arial" w:hAnsi="Arial" w:cs="Arial"/>
          <w:sz w:val="22"/>
          <w:szCs w:val="22"/>
        </w:rPr>
      </w:pPr>
    </w:p>
    <w:tbl>
      <w:tblPr>
        <w:tblpPr w:leftFromText="141" w:rightFromText="141" w:vertAnchor="text" w:horzAnchor="margin" w:tblpY="96"/>
        <w:tblW w:w="9072" w:type="dxa"/>
        <w:tblLayout w:type="fixed"/>
        <w:tblLook w:val="04A0" w:firstRow="1" w:lastRow="0" w:firstColumn="1" w:lastColumn="0" w:noHBand="0" w:noVBand="1"/>
      </w:tblPr>
      <w:tblGrid>
        <w:gridCol w:w="5211"/>
        <w:gridCol w:w="3861"/>
      </w:tblGrid>
      <w:tr w:rsidR="00727D3B" w:rsidRPr="0066358B" w:rsidTr="00CF74FA">
        <w:trPr>
          <w:trHeight w:val="2394"/>
        </w:trPr>
        <w:tc>
          <w:tcPr>
            <w:tcW w:w="5211" w:type="dxa"/>
          </w:tcPr>
          <w:p w:rsidR="00727D3B" w:rsidRPr="0066358B" w:rsidRDefault="00727D3B" w:rsidP="00CF74FA">
            <w:pPr>
              <w:jc w:val="both"/>
            </w:pPr>
          </w:p>
          <w:p w:rsidR="00727D3B" w:rsidRPr="001B45C5" w:rsidRDefault="00727D3B" w:rsidP="00CF74FA">
            <w:pPr>
              <w:jc w:val="both"/>
              <w:rPr>
                <w:rFonts w:ascii="Arial" w:hAnsi="Arial" w:cs="Arial"/>
                <w:sz w:val="22"/>
                <w:szCs w:val="22"/>
              </w:rPr>
            </w:pPr>
            <w:r w:rsidRPr="001B45C5">
              <w:rPr>
                <w:rFonts w:ascii="Arial" w:hAnsi="Arial" w:cs="Arial"/>
                <w:sz w:val="22"/>
                <w:szCs w:val="22"/>
              </w:rPr>
              <w:t>V Praze dne</w:t>
            </w: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r>
              <w:t>…………………………………………</w:t>
            </w:r>
          </w:p>
          <w:p w:rsidR="00727D3B" w:rsidRDefault="00727D3B" w:rsidP="00CF74FA">
            <w:pPr>
              <w:rPr>
                <w:rFonts w:ascii="Arial" w:hAnsi="Arial" w:cs="Arial"/>
                <w:sz w:val="22"/>
                <w:szCs w:val="22"/>
              </w:rPr>
            </w:pPr>
            <w:r w:rsidRPr="001B45C5">
              <w:rPr>
                <w:rFonts w:ascii="Arial" w:hAnsi="Arial" w:cs="Arial"/>
                <w:sz w:val="22"/>
                <w:szCs w:val="22"/>
              </w:rPr>
              <w:t xml:space="preserve">Karel Sladkovský </w:t>
            </w:r>
          </w:p>
          <w:p w:rsidR="00727D3B" w:rsidRPr="001B45C5" w:rsidRDefault="00727D3B" w:rsidP="00CF74FA">
            <w:pPr>
              <w:rPr>
                <w:rFonts w:ascii="Arial" w:hAnsi="Arial" w:cs="Arial"/>
                <w:sz w:val="22"/>
                <w:szCs w:val="22"/>
              </w:rPr>
            </w:pPr>
            <w:r w:rsidRPr="001B45C5">
              <w:rPr>
                <w:rFonts w:ascii="Arial" w:hAnsi="Arial" w:cs="Arial"/>
                <w:sz w:val="22"/>
                <w:szCs w:val="22"/>
              </w:rPr>
              <w:t xml:space="preserve">místopředseda představenstva MSDU OS </w:t>
            </w: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Default="00727D3B" w:rsidP="00CF74FA">
            <w:pPr>
              <w:spacing w:after="240"/>
            </w:pPr>
          </w:p>
          <w:p w:rsidR="00727D3B" w:rsidRPr="0066358B" w:rsidRDefault="00727D3B" w:rsidP="00CF74FA">
            <w:pPr>
              <w:spacing w:after="240"/>
            </w:pPr>
          </w:p>
        </w:tc>
        <w:tc>
          <w:tcPr>
            <w:tcW w:w="3861" w:type="dxa"/>
          </w:tcPr>
          <w:p w:rsidR="00727D3B" w:rsidRDefault="00727D3B" w:rsidP="00CF74FA">
            <w:pPr>
              <w:jc w:val="both"/>
              <w:rPr>
                <w:rFonts w:ascii="Arial" w:hAnsi="Arial" w:cs="Arial"/>
                <w:sz w:val="22"/>
                <w:szCs w:val="22"/>
              </w:rPr>
            </w:pPr>
          </w:p>
          <w:p w:rsidR="00727D3B" w:rsidRPr="00841FBF" w:rsidRDefault="00727D3B" w:rsidP="00CF74FA">
            <w:pPr>
              <w:jc w:val="both"/>
              <w:rPr>
                <w:rFonts w:ascii="Arial" w:hAnsi="Arial" w:cs="Arial"/>
                <w:sz w:val="22"/>
                <w:szCs w:val="22"/>
              </w:rPr>
            </w:pPr>
            <w:r w:rsidRPr="00841FBF">
              <w:rPr>
                <w:rFonts w:ascii="Arial" w:hAnsi="Arial" w:cs="Arial"/>
                <w:sz w:val="22"/>
                <w:szCs w:val="22"/>
              </w:rPr>
              <w:t xml:space="preserve">V Praze dne </w:t>
            </w: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p>
          <w:p w:rsidR="00727D3B" w:rsidRPr="00841FBF" w:rsidRDefault="00727D3B" w:rsidP="00CF74FA">
            <w:pPr>
              <w:rPr>
                <w:rFonts w:ascii="Arial" w:hAnsi="Arial" w:cs="Arial"/>
                <w:sz w:val="22"/>
                <w:szCs w:val="22"/>
              </w:rPr>
            </w:pPr>
            <w:r w:rsidRPr="00841FBF">
              <w:rPr>
                <w:rFonts w:ascii="Arial" w:hAnsi="Arial" w:cs="Arial"/>
                <w:sz w:val="22"/>
                <w:szCs w:val="22"/>
              </w:rPr>
              <w:t>……………………………..</w:t>
            </w:r>
          </w:p>
          <w:p w:rsidR="00727D3B" w:rsidRPr="00841FBF" w:rsidRDefault="00727D3B" w:rsidP="00CF74FA">
            <w:pPr>
              <w:jc w:val="both"/>
              <w:rPr>
                <w:rFonts w:ascii="Arial" w:hAnsi="Arial" w:cs="Arial"/>
                <w:sz w:val="22"/>
                <w:szCs w:val="22"/>
              </w:rPr>
            </w:pPr>
            <w:r w:rsidRPr="00841FBF">
              <w:rPr>
                <w:rFonts w:ascii="Arial" w:hAnsi="Arial" w:cs="Arial"/>
                <w:sz w:val="22"/>
                <w:szCs w:val="22"/>
              </w:rPr>
              <w:t>Mgr. Ladislav Šimánek</w:t>
            </w:r>
          </w:p>
          <w:p w:rsidR="00727D3B" w:rsidRDefault="00727D3B" w:rsidP="00CF74FA">
            <w:pPr>
              <w:jc w:val="both"/>
              <w:rPr>
                <w:rFonts w:ascii="Arial" w:hAnsi="Arial" w:cs="Arial"/>
                <w:sz w:val="22"/>
                <w:szCs w:val="22"/>
              </w:rPr>
            </w:pPr>
            <w:r w:rsidRPr="00841FBF">
              <w:rPr>
                <w:rFonts w:ascii="Arial" w:hAnsi="Arial" w:cs="Arial"/>
                <w:sz w:val="22"/>
                <w:szCs w:val="22"/>
              </w:rPr>
              <w:t>ředitel odboru vnitřní správy Ministerstvo práce a sociálních věcí</w:t>
            </w:r>
          </w:p>
          <w:p w:rsidR="00727D3B" w:rsidRDefault="00727D3B" w:rsidP="00CF74FA">
            <w:pPr>
              <w:jc w:val="both"/>
              <w:rPr>
                <w:rFonts w:ascii="Arial" w:hAnsi="Arial" w:cs="Arial"/>
                <w:sz w:val="22"/>
                <w:szCs w:val="22"/>
              </w:rPr>
            </w:pPr>
          </w:p>
          <w:p w:rsidR="00727D3B" w:rsidRDefault="00727D3B" w:rsidP="00CF74FA">
            <w:pPr>
              <w:jc w:val="both"/>
              <w:rPr>
                <w:rFonts w:ascii="Arial" w:hAnsi="Arial" w:cs="Arial"/>
                <w:sz w:val="22"/>
                <w:szCs w:val="22"/>
              </w:rPr>
            </w:pPr>
          </w:p>
          <w:p w:rsidR="00727D3B" w:rsidRDefault="00727D3B" w:rsidP="00CF74FA">
            <w:pPr>
              <w:jc w:val="both"/>
              <w:rPr>
                <w:rFonts w:ascii="Arial" w:hAnsi="Arial" w:cs="Arial"/>
                <w:sz w:val="22"/>
                <w:szCs w:val="22"/>
              </w:rPr>
            </w:pPr>
          </w:p>
          <w:p w:rsidR="00727D3B" w:rsidRPr="00895C38" w:rsidRDefault="00727D3B" w:rsidP="00CF74FA">
            <w:pPr>
              <w:jc w:val="both"/>
              <w:rPr>
                <w:rFonts w:ascii="Arial" w:hAnsi="Arial" w:cs="Arial"/>
                <w:sz w:val="22"/>
                <w:szCs w:val="22"/>
              </w:rPr>
            </w:pPr>
          </w:p>
          <w:p w:rsidR="00727D3B" w:rsidRPr="00895C38" w:rsidRDefault="00727D3B" w:rsidP="00CF74FA">
            <w:pPr>
              <w:pStyle w:val="Zkladntext"/>
              <w:spacing w:before="120" w:line="240" w:lineRule="atLeast"/>
              <w:jc w:val="left"/>
              <w:rPr>
                <w:rFonts w:ascii="Arial" w:hAnsi="Arial" w:cs="Arial"/>
                <w:sz w:val="22"/>
                <w:szCs w:val="22"/>
              </w:rPr>
            </w:pPr>
          </w:p>
        </w:tc>
      </w:tr>
    </w:tbl>
    <w:p w:rsidR="00727D3B" w:rsidRPr="004352FE" w:rsidRDefault="00727D3B" w:rsidP="00B44BC1">
      <w:pPr>
        <w:rPr>
          <w:rFonts w:ascii="Arial" w:hAnsi="Arial" w:cs="Arial"/>
          <w:sz w:val="22"/>
          <w:szCs w:val="22"/>
        </w:rPr>
      </w:pPr>
    </w:p>
    <w:sectPr w:rsidR="00727D3B" w:rsidRPr="004352FE" w:rsidSect="007955CE">
      <w:headerReference w:type="default" r:id="rId9"/>
      <w:footerReference w:type="even" r:id="rId10"/>
      <w:footerReference w:type="default" r:id="rId11"/>
      <w:pgSz w:w="11906" w:h="16838" w:code="9"/>
      <w:pgMar w:top="1134" w:right="102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A1" w:rsidRDefault="00DD57A1">
      <w:r>
        <w:separator/>
      </w:r>
    </w:p>
  </w:endnote>
  <w:endnote w:type="continuationSeparator" w:id="0">
    <w:p w:rsidR="00DD57A1" w:rsidRDefault="00DD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DF" w:rsidRDefault="001933DF" w:rsidP="00F615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933DF" w:rsidRDefault="001933DF" w:rsidP="0033577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BF" w:rsidRDefault="00841FBF">
    <w:pPr>
      <w:pStyle w:val="Zpat"/>
      <w:jc w:val="center"/>
      <w:rPr>
        <w:rFonts w:ascii="Arial" w:hAnsi="Arial" w:cs="Arial"/>
      </w:rPr>
    </w:pPr>
  </w:p>
  <w:p w:rsidR="00A1599E" w:rsidRPr="00A740F4" w:rsidRDefault="00A1599E">
    <w:pPr>
      <w:pStyle w:val="Zpat"/>
      <w:jc w:val="center"/>
      <w:rPr>
        <w:rFonts w:ascii="Arial" w:hAnsi="Arial" w:cs="Arial"/>
      </w:rPr>
    </w:pPr>
    <w:r w:rsidRPr="00A740F4">
      <w:rPr>
        <w:rFonts w:ascii="Arial" w:hAnsi="Arial" w:cs="Arial"/>
      </w:rPr>
      <w:t xml:space="preserve">Stránka </w:t>
    </w:r>
    <w:r w:rsidRPr="00A740F4">
      <w:rPr>
        <w:rFonts w:ascii="Arial" w:hAnsi="Arial" w:cs="Arial"/>
        <w:b/>
        <w:bCs/>
      </w:rPr>
      <w:fldChar w:fldCharType="begin"/>
    </w:r>
    <w:r w:rsidRPr="00A740F4">
      <w:rPr>
        <w:rFonts w:ascii="Arial" w:hAnsi="Arial" w:cs="Arial"/>
        <w:b/>
        <w:bCs/>
      </w:rPr>
      <w:instrText>PAGE</w:instrText>
    </w:r>
    <w:r w:rsidRPr="00A740F4">
      <w:rPr>
        <w:rFonts w:ascii="Arial" w:hAnsi="Arial" w:cs="Arial"/>
        <w:b/>
        <w:bCs/>
      </w:rPr>
      <w:fldChar w:fldCharType="separate"/>
    </w:r>
    <w:r w:rsidR="00E634BD">
      <w:rPr>
        <w:rFonts w:ascii="Arial" w:hAnsi="Arial" w:cs="Arial"/>
        <w:b/>
        <w:bCs/>
        <w:noProof/>
      </w:rPr>
      <w:t>4</w:t>
    </w:r>
    <w:r w:rsidRPr="00A740F4">
      <w:rPr>
        <w:rFonts w:ascii="Arial" w:hAnsi="Arial" w:cs="Arial"/>
        <w:b/>
        <w:bCs/>
      </w:rPr>
      <w:fldChar w:fldCharType="end"/>
    </w:r>
    <w:r w:rsidRPr="00A740F4">
      <w:rPr>
        <w:rFonts w:ascii="Arial" w:hAnsi="Arial" w:cs="Arial"/>
      </w:rPr>
      <w:t xml:space="preserve"> z </w:t>
    </w:r>
    <w:r w:rsidRPr="00A740F4">
      <w:rPr>
        <w:rFonts w:ascii="Arial" w:hAnsi="Arial" w:cs="Arial"/>
        <w:b/>
        <w:bCs/>
      </w:rPr>
      <w:fldChar w:fldCharType="begin"/>
    </w:r>
    <w:r w:rsidRPr="00A740F4">
      <w:rPr>
        <w:rFonts w:ascii="Arial" w:hAnsi="Arial" w:cs="Arial"/>
        <w:b/>
        <w:bCs/>
      </w:rPr>
      <w:instrText>NUMPAGES</w:instrText>
    </w:r>
    <w:r w:rsidRPr="00A740F4">
      <w:rPr>
        <w:rFonts w:ascii="Arial" w:hAnsi="Arial" w:cs="Arial"/>
        <w:b/>
        <w:bCs/>
      </w:rPr>
      <w:fldChar w:fldCharType="separate"/>
    </w:r>
    <w:r w:rsidR="00E634BD">
      <w:rPr>
        <w:rFonts w:ascii="Arial" w:hAnsi="Arial" w:cs="Arial"/>
        <w:b/>
        <w:bCs/>
        <w:noProof/>
      </w:rPr>
      <w:t>6</w:t>
    </w:r>
    <w:r w:rsidRPr="00A740F4">
      <w:rPr>
        <w:rFonts w:ascii="Arial" w:hAnsi="Arial" w:cs="Arial"/>
        <w:b/>
        <w:bCs/>
      </w:rPr>
      <w:fldChar w:fldCharType="end"/>
    </w:r>
  </w:p>
  <w:p w:rsidR="001933DF" w:rsidRPr="00A740F4" w:rsidRDefault="001933DF" w:rsidP="00335778">
    <w:pPr>
      <w:pStyle w:val="Zpat"/>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A1" w:rsidRDefault="00DD57A1">
      <w:r>
        <w:separator/>
      </w:r>
    </w:p>
  </w:footnote>
  <w:footnote w:type="continuationSeparator" w:id="0">
    <w:p w:rsidR="00DD57A1" w:rsidRDefault="00DD5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DF" w:rsidRDefault="004F0368" w:rsidP="003E2CA0">
    <w:pPr>
      <w:pStyle w:val="Zhlav"/>
      <w:tabs>
        <w:tab w:val="right" w:pos="9467"/>
      </w:tabs>
    </w:pPr>
    <w:r>
      <w:rPr>
        <w:rFonts w:ascii="Arial" w:hAnsi="Arial" w:cs="Arial"/>
        <w:noProof/>
      </w:rPr>
      <w:drawing>
        <wp:inline distT="0" distB="0" distL="0" distR="0" wp14:anchorId="7139E55C" wp14:editId="5520F031">
          <wp:extent cx="2633345" cy="533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533400"/>
                  </a:xfrm>
                  <a:prstGeom prst="rect">
                    <a:avLst/>
                  </a:prstGeom>
                  <a:noFill/>
                  <a:ln>
                    <a:noFill/>
                  </a:ln>
                </pic:spPr>
              </pic:pic>
            </a:graphicData>
          </a:graphic>
        </wp:inline>
      </w:drawing>
    </w:r>
    <w:r w:rsidR="003E2CA0">
      <w:tab/>
    </w:r>
    <w:r w:rsidR="003E2CA0">
      <w:tab/>
    </w:r>
  </w:p>
  <w:p w:rsidR="003E2CA0" w:rsidRDefault="003E2CA0" w:rsidP="003E2CA0">
    <w:pPr>
      <w:pStyle w:val="Zhlav"/>
      <w:tabs>
        <w:tab w:val="right" w:pos="946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55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B6461A"/>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2232403"/>
    <w:multiLevelType w:val="hybridMultilevel"/>
    <w:tmpl w:val="2BACE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68972D0"/>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8F6F88"/>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A40243"/>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844396"/>
    <w:multiLevelType w:val="hybridMultilevel"/>
    <w:tmpl w:val="06B6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B32474"/>
    <w:multiLevelType w:val="hybridMultilevel"/>
    <w:tmpl w:val="EACAD36A"/>
    <w:lvl w:ilvl="0" w:tplc="3C26CC44">
      <w:start w:val="1"/>
      <w:numFmt w:val="decimal"/>
      <w:lvlText w:val="%1."/>
      <w:lvlJc w:val="left"/>
      <w:pPr>
        <w:tabs>
          <w:tab w:val="num" w:pos="780"/>
        </w:tabs>
        <w:ind w:left="78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BF77EDB"/>
    <w:multiLevelType w:val="hybridMultilevel"/>
    <w:tmpl w:val="D428A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9F55B1"/>
    <w:multiLevelType w:val="hybridMultilevel"/>
    <w:tmpl w:val="FE627FA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4545EAD"/>
    <w:multiLevelType w:val="hybridMultilevel"/>
    <w:tmpl w:val="C50E3C8A"/>
    <w:lvl w:ilvl="0" w:tplc="59A6B7AC">
      <w:start w:val="1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5A5049"/>
    <w:multiLevelType w:val="multilevel"/>
    <w:tmpl w:val="FE627F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512CEE"/>
    <w:multiLevelType w:val="multilevel"/>
    <w:tmpl w:val="64CC70AC"/>
    <w:lvl w:ilvl="0">
      <w:start w:val="1"/>
      <w:numFmt w:val="none"/>
      <w:lvlText w:val="6."/>
      <w:lvlJc w:val="left"/>
      <w:pPr>
        <w:tabs>
          <w:tab w:val="num" w:pos="720"/>
        </w:tabs>
        <w:ind w:left="720" w:hanging="360"/>
      </w:pPr>
      <w:rPr>
        <w:rFonts w:hint="default"/>
      </w:rPr>
    </w:lvl>
    <w:lvl w:ilvl="1">
      <w:start w:val="3"/>
      <w:numFmt w:val="ordin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9C758CA"/>
    <w:multiLevelType w:val="hybridMultilevel"/>
    <w:tmpl w:val="4FE0C62E"/>
    <w:lvl w:ilvl="0" w:tplc="1198757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nsid w:val="3B950DCD"/>
    <w:multiLevelType w:val="hybridMultilevel"/>
    <w:tmpl w:val="BBE25498"/>
    <w:lvl w:ilvl="0" w:tplc="E0DC0B70">
      <w:start w:val="1"/>
      <w:numFmt w:val="lowerLetter"/>
      <w:lvlText w:val="%1)"/>
      <w:lvlJc w:val="left"/>
      <w:pPr>
        <w:ind w:left="1080" w:hanging="360"/>
      </w:pPr>
      <w:rPr>
        <w:b w:val="0"/>
      </w:rPr>
    </w:lvl>
    <w:lvl w:ilvl="1" w:tplc="04050017">
      <w:start w:val="1"/>
      <w:numFmt w:val="lowerLetter"/>
      <w:lvlText w:val="%2)"/>
      <w:lvlJc w:val="left"/>
      <w:pPr>
        <w:ind w:left="1800" w:hanging="360"/>
      </w:pPr>
    </w:lvl>
    <w:lvl w:ilvl="2" w:tplc="9EA6B88A">
      <w:start w:val="1"/>
      <w:numFmt w:val="decimal"/>
      <w:lvlText w:val="%3."/>
      <w:lvlJc w:val="left"/>
      <w:pPr>
        <w:ind w:left="2700" w:hanging="360"/>
      </w:pPr>
      <w:rPr>
        <w:rFonts w:hint="default"/>
        <w:color w:val="00000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C1A6F73"/>
    <w:multiLevelType w:val="hybridMultilevel"/>
    <w:tmpl w:val="9B64D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51695D"/>
    <w:multiLevelType w:val="hybridMultilevel"/>
    <w:tmpl w:val="D4A2D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4207F7"/>
    <w:multiLevelType w:val="multilevel"/>
    <w:tmpl w:val="AD3ED4FA"/>
    <w:lvl w:ilvl="0">
      <w:start w:val="1"/>
      <w:numFmt w:val="none"/>
      <w:lvlText w:val="6."/>
      <w:lvlJc w:val="left"/>
      <w:pPr>
        <w:tabs>
          <w:tab w:val="num" w:pos="720"/>
        </w:tabs>
        <w:ind w:left="720" w:hanging="360"/>
      </w:pPr>
      <w:rPr>
        <w:rFonts w:hint="default"/>
      </w:rPr>
    </w:lvl>
    <w:lvl w:ilvl="1">
      <w:start w:val="3"/>
      <w:numFmt w:val="ordin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6B96A93"/>
    <w:multiLevelType w:val="multilevel"/>
    <w:tmpl w:val="22D0F8B4"/>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96E3CCA"/>
    <w:multiLevelType w:val="hybridMultilevel"/>
    <w:tmpl w:val="7E04EE8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9FB6E38"/>
    <w:multiLevelType w:val="hybridMultilevel"/>
    <w:tmpl w:val="F00EFF2A"/>
    <w:lvl w:ilvl="0" w:tplc="04050017">
      <w:start w:val="1"/>
      <w:numFmt w:val="lowerLetter"/>
      <w:lvlText w:val="%1)"/>
      <w:lvlJc w:val="left"/>
      <w:pPr>
        <w:ind w:left="720" w:hanging="360"/>
      </w:pPr>
      <w:rPr>
        <w:rFonts w:hint="default"/>
        <w:b w:val="0"/>
      </w:rPr>
    </w:lvl>
    <w:lvl w:ilvl="1" w:tplc="AE16207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5E770A"/>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nsid w:val="600F61E1"/>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nsid w:val="6D4D765A"/>
    <w:multiLevelType w:val="multilevel"/>
    <w:tmpl w:val="B07C29EE"/>
    <w:lvl w:ilvl="0">
      <w:start w:val="1"/>
      <w:numFmt w:val="none"/>
      <w:lvlText w:val="6."/>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DC959C5"/>
    <w:multiLevelType w:val="hybridMultilevel"/>
    <w:tmpl w:val="0F245F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E15510A"/>
    <w:multiLevelType w:val="hybridMultilevel"/>
    <w:tmpl w:val="6C6A99DA"/>
    <w:lvl w:ilvl="0" w:tplc="04050017">
      <w:start w:val="1"/>
      <w:numFmt w:val="lowerLetter"/>
      <w:lvlText w:val="%1)"/>
      <w:lvlJc w:val="left"/>
      <w:pPr>
        <w:ind w:left="720" w:hanging="360"/>
      </w:pPr>
      <w:rPr>
        <w:rFonts w:hint="default"/>
        <w:b w:val="0"/>
      </w:rPr>
    </w:lvl>
    <w:lvl w:ilvl="1" w:tplc="C6F8BBA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F06707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0"/>
  </w:num>
  <w:num w:numId="3">
    <w:abstractNumId w:val="27"/>
  </w:num>
  <w:num w:numId="4">
    <w:abstractNumId w:val="2"/>
  </w:num>
  <w:num w:numId="5">
    <w:abstractNumId w:val="14"/>
  </w:num>
  <w:num w:numId="6">
    <w:abstractNumId w:val="20"/>
  </w:num>
  <w:num w:numId="7">
    <w:abstractNumId w:val="26"/>
  </w:num>
  <w:num w:numId="8">
    <w:abstractNumId w:val="8"/>
  </w:num>
  <w:num w:numId="9">
    <w:abstractNumId w:val="9"/>
  </w:num>
  <w:num w:numId="10">
    <w:abstractNumId w:val="11"/>
  </w:num>
  <w:num w:numId="11">
    <w:abstractNumId w:val="12"/>
  </w:num>
  <w:num w:numId="12">
    <w:abstractNumId w:val="25"/>
  </w:num>
  <w:num w:numId="13">
    <w:abstractNumId w:val="4"/>
  </w:num>
  <w:num w:numId="14">
    <w:abstractNumId w:val="21"/>
  </w:num>
  <w:num w:numId="15">
    <w:abstractNumId w:val="3"/>
  </w:num>
  <w:num w:numId="16">
    <w:abstractNumId w:val="0"/>
  </w:num>
  <w:num w:numId="17">
    <w:abstractNumId w:val="5"/>
  </w:num>
  <w:num w:numId="18">
    <w:abstractNumId w:val="28"/>
  </w:num>
  <w:num w:numId="19">
    <w:abstractNumId w:val="23"/>
  </w:num>
  <w:num w:numId="20">
    <w:abstractNumId w:val="1"/>
  </w:num>
  <w:num w:numId="21">
    <w:abstractNumId w:val="18"/>
  </w:num>
  <w:num w:numId="22">
    <w:abstractNumId w:val="17"/>
  </w:num>
  <w:num w:numId="23">
    <w:abstractNumId w:val="13"/>
  </w:num>
  <w:num w:numId="24">
    <w:abstractNumId w:val="19"/>
  </w:num>
  <w:num w:numId="25">
    <w:abstractNumId w:val="22"/>
  </w:num>
  <w:num w:numId="26">
    <w:abstractNumId w:val="24"/>
  </w:num>
  <w:num w:numId="27">
    <w:abstractNumId w:val="16"/>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F2"/>
    <w:rsid w:val="00001FD1"/>
    <w:rsid w:val="000028C5"/>
    <w:rsid w:val="00002B6B"/>
    <w:rsid w:val="0001090C"/>
    <w:rsid w:val="00010BA4"/>
    <w:rsid w:val="000170CA"/>
    <w:rsid w:val="00034A57"/>
    <w:rsid w:val="000415E2"/>
    <w:rsid w:val="00043E3C"/>
    <w:rsid w:val="00053800"/>
    <w:rsid w:val="00064920"/>
    <w:rsid w:val="00065DB4"/>
    <w:rsid w:val="00090B86"/>
    <w:rsid w:val="00095648"/>
    <w:rsid w:val="000A134A"/>
    <w:rsid w:val="000D15F6"/>
    <w:rsid w:val="000F0621"/>
    <w:rsid w:val="00115681"/>
    <w:rsid w:val="00120A8D"/>
    <w:rsid w:val="0012612D"/>
    <w:rsid w:val="00133059"/>
    <w:rsid w:val="00134036"/>
    <w:rsid w:val="00141A4C"/>
    <w:rsid w:val="001431CA"/>
    <w:rsid w:val="001476BD"/>
    <w:rsid w:val="0015218F"/>
    <w:rsid w:val="001571E2"/>
    <w:rsid w:val="00157CFD"/>
    <w:rsid w:val="0018514D"/>
    <w:rsid w:val="001933DF"/>
    <w:rsid w:val="001A1DAB"/>
    <w:rsid w:val="001A5E9D"/>
    <w:rsid w:val="001A6C3E"/>
    <w:rsid w:val="001B45C5"/>
    <w:rsid w:val="001E0E0E"/>
    <w:rsid w:val="001F2E44"/>
    <w:rsid w:val="001F516E"/>
    <w:rsid w:val="001F62A8"/>
    <w:rsid w:val="001F6DBA"/>
    <w:rsid w:val="002025E1"/>
    <w:rsid w:val="00206213"/>
    <w:rsid w:val="002416A2"/>
    <w:rsid w:val="00251A23"/>
    <w:rsid w:val="002667EF"/>
    <w:rsid w:val="002729E2"/>
    <w:rsid w:val="00276A2B"/>
    <w:rsid w:val="00277798"/>
    <w:rsid w:val="0028057D"/>
    <w:rsid w:val="00280801"/>
    <w:rsid w:val="002932D7"/>
    <w:rsid w:val="002A6066"/>
    <w:rsid w:val="002B5DBE"/>
    <w:rsid w:val="002D6D87"/>
    <w:rsid w:val="002E3B95"/>
    <w:rsid w:val="002F3FB3"/>
    <w:rsid w:val="003027F6"/>
    <w:rsid w:val="00313230"/>
    <w:rsid w:val="00315BD4"/>
    <w:rsid w:val="003208CA"/>
    <w:rsid w:val="00335778"/>
    <w:rsid w:val="0033691B"/>
    <w:rsid w:val="00343BED"/>
    <w:rsid w:val="00344898"/>
    <w:rsid w:val="00371BDE"/>
    <w:rsid w:val="003977A5"/>
    <w:rsid w:val="00397FF2"/>
    <w:rsid w:val="003A01FB"/>
    <w:rsid w:val="003A1409"/>
    <w:rsid w:val="003A476F"/>
    <w:rsid w:val="003B37BF"/>
    <w:rsid w:val="003B7782"/>
    <w:rsid w:val="003C4269"/>
    <w:rsid w:val="003D7A7D"/>
    <w:rsid w:val="003E2CA0"/>
    <w:rsid w:val="003E3ABC"/>
    <w:rsid w:val="00402B9E"/>
    <w:rsid w:val="004258DF"/>
    <w:rsid w:val="004352FE"/>
    <w:rsid w:val="00436835"/>
    <w:rsid w:val="00440285"/>
    <w:rsid w:val="00453A7A"/>
    <w:rsid w:val="00457328"/>
    <w:rsid w:val="00457530"/>
    <w:rsid w:val="004631C5"/>
    <w:rsid w:val="0047117D"/>
    <w:rsid w:val="004763AB"/>
    <w:rsid w:val="004767F0"/>
    <w:rsid w:val="00477BC8"/>
    <w:rsid w:val="0048166E"/>
    <w:rsid w:val="00481BB6"/>
    <w:rsid w:val="00495BB4"/>
    <w:rsid w:val="004A0A5A"/>
    <w:rsid w:val="004D0FFB"/>
    <w:rsid w:val="004D73C6"/>
    <w:rsid w:val="004E2839"/>
    <w:rsid w:val="004F0368"/>
    <w:rsid w:val="004F23C0"/>
    <w:rsid w:val="004F70C0"/>
    <w:rsid w:val="005176FA"/>
    <w:rsid w:val="0052237C"/>
    <w:rsid w:val="00535A5F"/>
    <w:rsid w:val="0054662D"/>
    <w:rsid w:val="00563401"/>
    <w:rsid w:val="0057242A"/>
    <w:rsid w:val="005750A9"/>
    <w:rsid w:val="0058267C"/>
    <w:rsid w:val="00596E19"/>
    <w:rsid w:val="005B7B60"/>
    <w:rsid w:val="005D0ACD"/>
    <w:rsid w:val="005D536C"/>
    <w:rsid w:val="005D66F1"/>
    <w:rsid w:val="005E087E"/>
    <w:rsid w:val="005F64ED"/>
    <w:rsid w:val="00602377"/>
    <w:rsid w:val="006066CB"/>
    <w:rsid w:val="0062600C"/>
    <w:rsid w:val="00634758"/>
    <w:rsid w:val="00662026"/>
    <w:rsid w:val="00666632"/>
    <w:rsid w:val="00670D50"/>
    <w:rsid w:val="00692861"/>
    <w:rsid w:val="006A08D6"/>
    <w:rsid w:val="006A1E3D"/>
    <w:rsid w:val="006A4F26"/>
    <w:rsid w:val="006A541B"/>
    <w:rsid w:val="006C6C06"/>
    <w:rsid w:val="006D2C74"/>
    <w:rsid w:val="006D2CC7"/>
    <w:rsid w:val="006F2D0E"/>
    <w:rsid w:val="006F3FE8"/>
    <w:rsid w:val="00703F7B"/>
    <w:rsid w:val="00705B0F"/>
    <w:rsid w:val="00717965"/>
    <w:rsid w:val="007247E4"/>
    <w:rsid w:val="00727D3B"/>
    <w:rsid w:val="00743142"/>
    <w:rsid w:val="0075107D"/>
    <w:rsid w:val="00786576"/>
    <w:rsid w:val="00787AB2"/>
    <w:rsid w:val="007955CE"/>
    <w:rsid w:val="007B78AE"/>
    <w:rsid w:val="007C501A"/>
    <w:rsid w:val="007C7967"/>
    <w:rsid w:val="007E4EFE"/>
    <w:rsid w:val="007E771E"/>
    <w:rsid w:val="007F39E6"/>
    <w:rsid w:val="007F695D"/>
    <w:rsid w:val="0082515C"/>
    <w:rsid w:val="00841FBF"/>
    <w:rsid w:val="00854D3E"/>
    <w:rsid w:val="00855913"/>
    <w:rsid w:val="00862A9D"/>
    <w:rsid w:val="00872E7F"/>
    <w:rsid w:val="0087514E"/>
    <w:rsid w:val="00875BE8"/>
    <w:rsid w:val="008864A7"/>
    <w:rsid w:val="00893D11"/>
    <w:rsid w:val="00895C38"/>
    <w:rsid w:val="008A269E"/>
    <w:rsid w:val="008C42F0"/>
    <w:rsid w:val="008E4F5E"/>
    <w:rsid w:val="008E647F"/>
    <w:rsid w:val="00915248"/>
    <w:rsid w:val="00916676"/>
    <w:rsid w:val="009209D7"/>
    <w:rsid w:val="009244CD"/>
    <w:rsid w:val="00930BF3"/>
    <w:rsid w:val="009330E5"/>
    <w:rsid w:val="00946C98"/>
    <w:rsid w:val="009527F7"/>
    <w:rsid w:val="00952CA7"/>
    <w:rsid w:val="0095749E"/>
    <w:rsid w:val="0096058F"/>
    <w:rsid w:val="00962766"/>
    <w:rsid w:val="00964C4A"/>
    <w:rsid w:val="009666B5"/>
    <w:rsid w:val="009674BC"/>
    <w:rsid w:val="00972966"/>
    <w:rsid w:val="009A619D"/>
    <w:rsid w:val="009B448B"/>
    <w:rsid w:val="009C7382"/>
    <w:rsid w:val="009D2D35"/>
    <w:rsid w:val="009D58C7"/>
    <w:rsid w:val="009E7D6F"/>
    <w:rsid w:val="00A1599E"/>
    <w:rsid w:val="00A37D90"/>
    <w:rsid w:val="00A50FF1"/>
    <w:rsid w:val="00A67740"/>
    <w:rsid w:val="00A740F4"/>
    <w:rsid w:val="00A81ABA"/>
    <w:rsid w:val="00A8326E"/>
    <w:rsid w:val="00A86C91"/>
    <w:rsid w:val="00AD1180"/>
    <w:rsid w:val="00AD7209"/>
    <w:rsid w:val="00AE154B"/>
    <w:rsid w:val="00AE1DC1"/>
    <w:rsid w:val="00AF07FC"/>
    <w:rsid w:val="00AF245A"/>
    <w:rsid w:val="00B11EF3"/>
    <w:rsid w:val="00B41B70"/>
    <w:rsid w:val="00B44BC1"/>
    <w:rsid w:val="00B515E4"/>
    <w:rsid w:val="00B52B84"/>
    <w:rsid w:val="00B561AC"/>
    <w:rsid w:val="00B667C2"/>
    <w:rsid w:val="00B75609"/>
    <w:rsid w:val="00B87FC2"/>
    <w:rsid w:val="00B9012A"/>
    <w:rsid w:val="00B9447F"/>
    <w:rsid w:val="00BB6175"/>
    <w:rsid w:val="00BD5C38"/>
    <w:rsid w:val="00C04A20"/>
    <w:rsid w:val="00C26C0F"/>
    <w:rsid w:val="00C34CDD"/>
    <w:rsid w:val="00C41E7D"/>
    <w:rsid w:val="00C56108"/>
    <w:rsid w:val="00C66565"/>
    <w:rsid w:val="00C81C46"/>
    <w:rsid w:val="00C9067F"/>
    <w:rsid w:val="00C931F3"/>
    <w:rsid w:val="00C93A7C"/>
    <w:rsid w:val="00C958F1"/>
    <w:rsid w:val="00CA0AAE"/>
    <w:rsid w:val="00CB2E7E"/>
    <w:rsid w:val="00D11833"/>
    <w:rsid w:val="00D146C1"/>
    <w:rsid w:val="00D15C0B"/>
    <w:rsid w:val="00D420D4"/>
    <w:rsid w:val="00D51FF6"/>
    <w:rsid w:val="00D57DD1"/>
    <w:rsid w:val="00D60857"/>
    <w:rsid w:val="00D8660C"/>
    <w:rsid w:val="00D92254"/>
    <w:rsid w:val="00DA03B2"/>
    <w:rsid w:val="00DA27CA"/>
    <w:rsid w:val="00DC43F0"/>
    <w:rsid w:val="00DC7008"/>
    <w:rsid w:val="00DD57A1"/>
    <w:rsid w:val="00DD5D78"/>
    <w:rsid w:val="00DE6F19"/>
    <w:rsid w:val="00E133B8"/>
    <w:rsid w:val="00E203EB"/>
    <w:rsid w:val="00E34BEC"/>
    <w:rsid w:val="00E46598"/>
    <w:rsid w:val="00E634BD"/>
    <w:rsid w:val="00E6548C"/>
    <w:rsid w:val="00E755FF"/>
    <w:rsid w:val="00EA19B6"/>
    <w:rsid w:val="00EA58EE"/>
    <w:rsid w:val="00EB1258"/>
    <w:rsid w:val="00EB2202"/>
    <w:rsid w:val="00EB4BA2"/>
    <w:rsid w:val="00EC09B8"/>
    <w:rsid w:val="00EF23E7"/>
    <w:rsid w:val="00EF24DE"/>
    <w:rsid w:val="00EF454D"/>
    <w:rsid w:val="00F01B35"/>
    <w:rsid w:val="00F03F33"/>
    <w:rsid w:val="00F1431A"/>
    <w:rsid w:val="00F31BB5"/>
    <w:rsid w:val="00F322B8"/>
    <w:rsid w:val="00F360EF"/>
    <w:rsid w:val="00F40C78"/>
    <w:rsid w:val="00F4149E"/>
    <w:rsid w:val="00F46F49"/>
    <w:rsid w:val="00F47AB4"/>
    <w:rsid w:val="00F5216E"/>
    <w:rsid w:val="00F6157A"/>
    <w:rsid w:val="00F72D17"/>
    <w:rsid w:val="00F771A0"/>
    <w:rsid w:val="00F8405A"/>
    <w:rsid w:val="00FA0D14"/>
    <w:rsid w:val="00FA66C9"/>
    <w:rsid w:val="00FB6920"/>
    <w:rsid w:val="00FD6D16"/>
    <w:rsid w:val="00FE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63FF7-539A-408B-8B40-FF2E709B3DB9}">
  <ds:schemaRefs>
    <ds:schemaRef ds:uri="http://schemas.openxmlformats.org/officeDocument/2006/bibliography"/>
  </ds:schemaRefs>
</ds:datastoreItem>
</file>

<file path=customXml/itemProps2.xml><?xml version="1.0" encoding="utf-8"?>
<ds:datastoreItem xmlns:ds="http://schemas.openxmlformats.org/officeDocument/2006/customXml" ds:itemID="{C8426429-06A4-4FC1-9FE1-142D91FAD6A8}"/>
</file>

<file path=customXml/itemProps3.xml><?xml version="1.0" encoding="utf-8"?>
<ds:datastoreItem xmlns:ds="http://schemas.openxmlformats.org/officeDocument/2006/customXml" ds:itemID="{4E50654C-E261-4F70-92DF-A5842E0C0914}"/>
</file>

<file path=customXml/itemProps4.xml><?xml version="1.0" encoding="utf-8"?>
<ds:datastoreItem xmlns:ds="http://schemas.openxmlformats.org/officeDocument/2006/customXml" ds:itemID="{E67B8602-90B2-435A-A5B6-76AD52267613}"/>
</file>

<file path=docProps/app.xml><?xml version="1.0" encoding="utf-8"?>
<Properties xmlns="http://schemas.openxmlformats.org/officeDocument/2006/extended-properties" xmlns:vt="http://schemas.openxmlformats.org/officeDocument/2006/docPropsVTypes">
  <Template>Normal</Template>
  <TotalTime>54</TotalTime>
  <Pages>6</Pages>
  <Words>1445</Words>
  <Characters>8532</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E5</vt:lpstr>
    </vt:vector>
  </TitlesOfParts>
  <Company>LACO-SOFT</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dc:title>
  <dc:creator>LACO</dc:creator>
  <cp:lastModifiedBy>Syrová Nikola, Bc. (MPSV)</cp:lastModifiedBy>
  <cp:revision>15</cp:revision>
  <cp:lastPrinted>2017-10-31T08:20:00Z</cp:lastPrinted>
  <dcterms:created xsi:type="dcterms:W3CDTF">2017-10-03T10:52:00Z</dcterms:created>
  <dcterms:modified xsi:type="dcterms:W3CDTF">2017-11-22T12:47:00Z</dcterms:modified>
</cp:coreProperties>
</file>