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1. Objednatel: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ArcelorMittal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Ostrava a.s.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Sídlo:  Ostrava, Kunčice, Vratimovská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č.p.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689, PSČ 707 02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color w:val="000000"/>
          <w:sz w:val="24"/>
          <w:szCs w:val="24"/>
        </w:rPr>
        <w:t>Zastoupena/jednající osobou oprávněnou k podepisování a jednání/zastupování objednatele ve věcech smluvních: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Ing. Lukáš Trefil,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Lead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Maintenance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&amp;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Repairs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(dále jen M&amp;R)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paní Agata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Wojtaszek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Lead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Mill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&amp; Recycling Services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pan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Sarkar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Manas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Lead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Capex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projects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&amp;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revamping</w:t>
      </w:r>
      <w:proofErr w:type="spellEnd"/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Ing. Pavla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Kanderová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Lead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Non standard and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others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Spare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Parts</w:t>
      </w:r>
      <w:proofErr w:type="spellEnd"/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paní Jadwiga Janas,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Lead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General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Industrial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Services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Lubomír Mocek,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General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Industrial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Services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Ing. Andrea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Martynková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General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Industrial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Services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1.1 Inkasní data - bankovní spojení: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Citibank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Europe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plc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organizační složka, č.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ú.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2003530102/2600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IČ: 451 93 258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DIČ: CZ451 93 258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Zápis v obchodním rejstříku: Krajský soud v </w:t>
      </w: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Ostravě,oddíl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B,vložka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297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1.2  Osoby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oprávněné zastupovat objednatele ve věcech obchodních: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paní Jadwiga Janas,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Lead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General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Industrial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Services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Mgr. Jan Rafaj, MBA, ředitel pro personalistiku a vnější vztahy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Lubomír Mocek,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General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Industrial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Services, tel.: 595 684 276, 724 777 796, e-mail: lubomir.mocek@arcelormittal.com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Ing. Andrea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Martynková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Buyer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General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Industrial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Services, tel.: 595 683 933, 724 853 617, e-mail: andrea.martynková@arcelormittal.com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Hana Svobodová, obchodní referent, tel.: 595 687 237, fax: 595 684 949, e-mail: hana.svobodova@arcelormittal.com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1.3 Osoby zodpovědné za řízení, převzetí služby a BOZP za poskytovatele: Rita Šimková , </w:t>
      </w: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tel.č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59 568 4420, mobil 724 777 302, Sekretariát ředitele závodu 13 - Ocelárna nebo jiná pověřená osoba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2. Zhotovitel/poskytovatel: Dům kultury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AKORD  Ostrava-Zábřeh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, s.r.o.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Sídlo: Ostrava, Zábřeh, náměstí SNP 1, PSČ 700 30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Zastoupení: Mgr. Darina Daňková, jednatelka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Bankovní spojení: Česká spořitelna a.s. Ostrava, </w:t>
      </w: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č.ú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 1645833389/0800</w:t>
      </w:r>
      <w:proofErr w:type="gramEnd"/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- IČ: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47973145  DIČ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: CZ47973145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- Zápis v obchodním rejstříku: Krajský obchodní soud v Ostravě, oddíl C,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vl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 5281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(dále jen poskytovatel)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2.1 Osoba oprávněná k podepisování smlouvy a jejich dodatků: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Mgr. Darina Daňková, jednatelka společnosti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T:  596 762 520,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e-mail: d.dankova@dk-akord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.cz nebo jiná pověřená osoba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2.2 Kontaktní osoba: </w:t>
      </w: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Ing.Martina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Geletková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obchodní oddělení,  T: 596 762 521, M: 725 059 558 , e-mail: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m.geletkova@dk-akord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.cz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3. Předmět smlouvy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3.1 Zajištění akce - Ocenění jubilantů závodu 13 - Ocelárna, kteří slaví pracovní jubileum 25, 30, 35 a 40 let zaměstnání.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4.  Cena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4.1 Cena je stanovena na základě cenové nabídky dohodou dle Zákona o cenách č. 526/1990 Sb. jako smluvní bez cenové doložky dle cenové nabídky ze dne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30.9.2016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: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pronájem 12 500,- Kč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technické zajištění 18 500,- Kč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catering pro 60 osob 39 000,- Kč (fakturace dle skutečného počtu osob)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celkem 70 600,- Kč bez DPH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sleva 600,- Kč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celkem 70 000,- Kč bez DPH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4.2 K ceně bude připočtena DPH podle platných ustanovení zákona číslo 235/2004 Sb. a jeho novel.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4.3 Celkový limit se sjednává ve výši dle potřeb služeb na straně objednatele, maximálně však do výše 79 250,- Kč bez DPH v případě rozšířeného předmětu plnění.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Limitní cena za předmět plnění dle bodu 3. smlouvy je pouze orientačním údajem pro stanovení maximálního rozpočtu na danou smlouvu a nepředstavuje žádný závazek objednatele k jeho celkovému vyčerpání. Cena za předmět plnění bude uhrazena vždy výhradně na základě skutečně provedených činností požadovaných objednatelem a potvrzených v předávacím protokolu zodpovědnými osobami dle bodu 1.3.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5. Platební podmínky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5.1 Faktura bude vystavena vždy po ukončení jednotlivé akce a podkladem pro vystavení faktury bude doklad s uvedením přesného počtu účastníků a počtu hodin pronájmu velkého sálu, podepsaný oprávněným pracovníkem objednatele, jehož fotokopie bude součástí faktury. Splatnost faktury je 30 dnů od vystavení faktury-daňového dokladu. V případě pozdní úhrady faktury se objednatel zavazuje, že uhradí poskytovateli úrok z prodlení v zákonné výši.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5.2 Faktura, vystavena na 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ArcelorMittal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Ostrava a.s., bude zaslána na adresu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ArcelorMittal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Shared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Service Center Europe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Sp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. z o. o., ul. Al.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Pilsudskiego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92, 41-308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Dabrowa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Górnicza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Skrytka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Pocztowa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nr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 61, Polska a bude v ní kromě povinných údajů dle Zákonů č. 89/2012 Sb., 235/2004 Sb. a jejich novel, také číslo smlouvy a název předmětu plnění. V případě prodlení s úhradou faktury je poskytovatel oprávněn požadovat úrok z prodlení v zákonné výši.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5.3 Poskytovatel není oprávněn postoupit tuto smlouvu, ani postupovat nebo zastavovat pohledávky za objednatelem nebo zastavovat pohledávky za objednatelem. Poskytovatel a objednatel uzavírají tímto ve smyslu ustanovení § 1881 odst. 1 Občanského zákoníku dohodu o nepostupování pohledávek ze vzájemných vztahů.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5.4 Poskytovatel uvádí, že je dle potvrzení finanční správy plátcem DPH. V případě uvedení nesprávných údajů budou na poskytovatele přeúčtovány veškeré sankce uplatněné z tohoto důvodu vůči objednateli, přičemž se poskytovatel zavazuje k jejich úhradě do 14 dnů ode dne uplatnění. V případě prodlení s úhradou faktury zaplatí poskytovatel úrok z prodlení v zákonné výši.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6. Termín plnění: 26. 10. 2016, 15.30 - 20.00 hodin.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7.Ostatní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ujednání: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7.1 Smluvní strany se zavazují, že se budou neprodleně, nejpozději do 3 dnů informovat o skutečnosti, že vstupují do likvidace nebo je podán návrh na konkurz jejich majetku.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7.2 V případě změny obchodního jména, nebo právní formy jsou smluvní strany povinny si tyto skutečnosti oznámit do 7 dnů ode dne této změny. Nedodržení této povinnosti bude sankciováno pokutou ve výši 1 000,- Kč, přičemž tato smluvní pokuta nemá vliv na případnou náhradu škody.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7.3 Poskytovatel zaplatí objednateli smluvní pokutu za nesplnění dohodnutého termínu plnění ve výši 20 000,- Kč za prodlení v případě zajištění setkání. V případě neposkytnutí služby řádně a včas je s ohledem na jednorázový charakter akce objednatel oprávněn s okamžitou účinnosti odstoupit od smlouvy a poskytovateli nevzniká právo na žádné další náhradní plnění nebo sjednání nápravy.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7.4 Poskytovatel je povinen chránit informace z uzavřené smlouvy před vyzrazením a dále ve smyslu §504 a §2985 občanského zákoníku utajovat a chránit před vyzrazením všechny další informace obchodního, ekonomického, výrobního, technického, personálního a organizačního charakteru, které při realizaci smlouvy získal. Za únik uvedených chráněných informací je Poskytovatel povinen zaplatit objednateli smluvní pokutu ve výši 50 000,- Kč. Smluvní pokutou není dotčeno právo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objednatele  vzniklé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porušením povinnosti dle  §1730 Občanského zákoníku.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7.5 Smluvní pokutou není dotčeno právo objednatele požadovat náhradu škody v plné výši.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7.6 Poskytovatel se zavazuje, že se bude řídit předpisy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ArcelorMittal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Ostrava a.s., uvedenými v příloze této smlouvy.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Příloha: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Příloha č. 1 - Vzájemné povinnosti smluvních stran v oblastech bezpečnost a ochrana zdraví při práci, požární ochrana a prevence závažných havárií, ekologie, ostraha a povolování vstupu a související ujednání (verze 2016/08)</w:t>
      </w: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904AB9" w:rsidRDefault="00904AB9" w:rsidP="00904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Smlouvu o dílo Vám zasíláme ve dvou vyhotoveních, z nichž každé má platnost originálu. Žádáme Vás, abyste jedno vyhotovení této smlouvy potvrdili a zaslali zpět na adresu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ArcelorMittal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Ostrava a.s., Nákup služeb, Vratimovská 689, 707 02 Ostrava-Kunčice pokud možno obratem, nejpozději do 7 dnů ode dne jeho doručení.</w:t>
      </w:r>
    </w:p>
    <w:p w:rsidR="0058365C" w:rsidRDefault="0058365C"/>
    <w:sectPr w:rsidR="0058365C" w:rsidSect="00904AB9">
      <w:pgSz w:w="11903" w:h="16833"/>
      <w:pgMar w:top="851" w:right="2552" w:bottom="85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B9"/>
    <w:rsid w:val="0058365C"/>
    <w:rsid w:val="009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6192</Characters>
  <Application>Microsoft Office Word</Application>
  <DocSecurity>0</DocSecurity>
  <Lines>51</Lines>
  <Paragraphs>14</Paragraphs>
  <ScaleCrop>false</ScaleCrop>
  <Company>Microsoft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Svobodova, Hana</dc:creator>
  <cp:lastModifiedBy>Svobodova, Hana</cp:lastModifiedBy>
  <cp:revision>1</cp:revision>
  <dcterms:created xsi:type="dcterms:W3CDTF">2016-10-12T07:37:00Z</dcterms:created>
  <dcterms:modified xsi:type="dcterms:W3CDTF">2016-10-12T07:40:00Z</dcterms:modified>
</cp:coreProperties>
</file>