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276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spolupráci v rámci projektu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Rodinový způsob chovu prasat se zapouštěním kojících prasnic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14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Časový plán a rozpočet projektu</w:t>
      </w:r>
      <w:bookmarkEnd w:id="3"/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300" w:line="271" w:lineRule="auto"/>
        <w:ind w:left="36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Časový plán projektu</w:t>
      </w:r>
      <w:bookmarkEnd w:id="4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5" w:val="left"/>
        </w:tabs>
        <w:bidi w:val="0"/>
        <w:spacing w:before="0" w:after="0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30. 10. 2017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0" w:val="left"/>
        </w:tabs>
        <w:bidi w:val="0"/>
        <w:spacing w:before="0" w:after="0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založit operační skupinu (OS), uskutečnit min. 3 setkání OS (prezenční listina + fotodokumentace), uzavřít smlouvu o spolupráci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0" w:val="left"/>
        </w:tabs>
        <w:bidi w:val="0"/>
        <w:spacing w:before="0" w:after="0"/>
        <w:ind w:left="70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vypracovat návrh projektu,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0" w:val="left"/>
        </w:tabs>
        <w:bidi w:val="0"/>
        <w:spacing w:before="0"/>
        <w:ind w:left="70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předložit Zprávu o činnosti brokera a pilotního návrhu projektu.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5" w:val="left"/>
        </w:tabs>
        <w:bidi w:val="0"/>
        <w:spacing w:before="0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30. 10. 2017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0" w:val="left"/>
        </w:tabs>
        <w:bidi w:val="0"/>
        <w:spacing w:before="0" w:after="300"/>
        <w:ind w:left="70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podat žádost o dotaci na SZIF dle Pravidel / přílohy Smlouva o spolupráci, katastrální mapa, Finanční zdraví + další přílohy.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5" w:val="left"/>
        </w:tabs>
        <w:bidi w:val="0"/>
        <w:spacing w:before="0" w:after="720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rok 2018 podpis Dohody o poskytnutí dotace z Programu rozvoje venkova ČR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Realizace projektu od ledna 2019</w:t>
      </w:r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Harmonogram projektu: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Fáze: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Analýza dat ze sešitů (čištění dat a přepsání do elektronické podoby),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Statistika, statistický model,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výsledků, optimální parametry,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a technologický projekt + stavební povolení,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Fyzická realizace,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Propagace, metodika,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Vyúčtování, závěrečná zpráva, žádost o proplacení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Graf harmonogramu:</w:t>
      </w:r>
    </w:p>
    <w:tbl>
      <w:tblPr>
        <w:tblOverlap w:val="never"/>
        <w:jc w:val="center"/>
        <w:tblLayout w:type="fixed"/>
      </w:tblPr>
      <w:tblGrid>
        <w:gridCol w:w="2246"/>
        <w:gridCol w:w="278"/>
        <w:gridCol w:w="278"/>
        <w:gridCol w:w="283"/>
        <w:gridCol w:w="278"/>
        <w:gridCol w:w="278"/>
        <w:gridCol w:w="288"/>
        <w:gridCol w:w="274"/>
        <w:gridCol w:w="278"/>
        <w:gridCol w:w="288"/>
        <w:gridCol w:w="298"/>
        <w:gridCol w:w="302"/>
        <w:gridCol w:w="302"/>
        <w:gridCol w:w="278"/>
        <w:gridCol w:w="283"/>
        <w:gridCol w:w="278"/>
        <w:gridCol w:w="278"/>
        <w:gridCol w:w="283"/>
        <w:gridCol w:w="278"/>
        <w:gridCol w:w="278"/>
        <w:gridCol w:w="283"/>
        <w:gridCol w:w="278"/>
        <w:gridCol w:w="302"/>
        <w:gridCol w:w="302"/>
        <w:gridCol w:w="312"/>
      </w:tblGrid>
      <w:tr>
        <w:trPr>
          <w:trHeight w:val="4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Fáze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projektu</w:t>
            </w:r>
          </w:p>
        </w:tc>
        <w:tc>
          <w:tcPr>
            <w:gridSpan w:val="1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měsíce</w:t>
            </w:r>
          </w:p>
        </w:tc>
        <w:tc>
          <w:tcPr>
            <w:gridSpan w:val="1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měsíce</w:t>
            </w:r>
          </w:p>
        </w:tc>
      </w:tr>
      <w:tr>
        <w:trPr>
          <w:trHeight w:val="43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analýza, přepis a čištění dat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statistický model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stanovení parametrů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projekty stavební a technologický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fyzická realizace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propagace, metodika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vyúčtování, zpráva, proplacení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mc:AlternateContent>
      <mc:Choice Requires="wps">
        <w:drawing>
          <wp:anchor distT="0" distB="60960" distL="114300" distR="1565275" simplePos="0" relativeHeight="125829378" behindDoc="0" locked="0" layoutInCell="1" allowOverlap="1">
            <wp:simplePos x="0" y="0"/>
            <wp:positionH relativeFrom="page">
              <wp:posOffset>1285240</wp:posOffset>
            </wp:positionH>
            <wp:positionV relativeFrom="paragraph">
              <wp:posOffset>8890</wp:posOffset>
            </wp:positionV>
            <wp:extent cx="91440" cy="194945"/>
            <wp:wrapTopAndBottom/>
            <wp:docPr id="1" name="Shape 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91440" cy="19494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/>
                          <w:keepLines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bookmarkStart w:id="0" w:name="bookmark0"/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cs-CZ" w:eastAsia="cs-CZ" w:bidi="cs-CZ"/>
                          </w:rPr>
                          <w:t>II</w:t>
                        </w:r>
                        <w:bookmarkEnd w:id="0"/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100000000000001pt;margin-top:0.69999999999999996pt;width:7.2000000000000002pt;height:15.35pt;z-index:-125829375;mso-wrap-distance-left:9.pt;mso-wrap-distance-right:123.25pt;mso-wrap-distance-bottom:4.7999999999999998pt;mso-position-horizontal-relative:margin" filled="f" stroked="f">
            <v:textbox inset="0,0,0,0">
              <w:txbxContent>
                <w:p>
                  <w:pPr>
                    <w:pStyle w:val="Style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bookmarkStart w:id="0" w:name="bookmark0"/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cs-CZ" w:eastAsia="cs-CZ" w:bidi="cs-CZ"/>
                    </w:rPr>
                    <w:t>II</w:t>
                  </w:r>
                  <w:bookmarkEnd w:id="0"/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54610" distL="571500" distR="114300" simplePos="0" relativeHeight="125829380" behindDoc="0" locked="0" layoutInCell="1" allowOverlap="1">
            <wp:simplePos x="0" y="0"/>
            <wp:positionH relativeFrom="page">
              <wp:posOffset>1742440</wp:posOffset>
            </wp:positionH>
            <wp:positionV relativeFrom="paragraph">
              <wp:posOffset>8890</wp:posOffset>
            </wp:positionV>
            <wp:extent cx="1085215" cy="198120"/>
            <wp:wrapTopAndBottom/>
            <wp:docPr id="3" name="Shape 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85215" cy="19812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/>
                          <w:keepLines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bookmarkStart w:id="1" w:name="bookmark1"/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cs-CZ" w:eastAsia="cs-CZ" w:bidi="cs-CZ"/>
                          </w:rPr>
                          <w:t>Rozpočet projektu</w:t>
                        </w:r>
                        <w:bookmarkEnd w:id="1"/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029" type="#_x0000_t202" style="position:absolute;margin-left:76.099999999999994pt;margin-top:0.69999999999999996pt;width:85.450000000000003pt;height:15.6pt;z-index:-125829373;mso-wrap-distance-left:45.pt;mso-wrap-distance-right:9.pt;mso-wrap-distance-bottom:4.2999999999999998pt;mso-position-horizontal-relative:margin" filled="f" stroked="f">
            <v:textbox inset="0,0,0,0">
              <w:txbxContent>
                <w:p>
                  <w:pPr>
                    <w:pStyle w:val="Style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bookmarkStart w:id="1" w:name="bookmark1"/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cs-CZ" w:eastAsia="cs-CZ" w:bidi="cs-CZ"/>
                    </w:rPr>
                    <w:t>Rozpočet projektu</w:t>
                  </w:r>
                  <w:bookmarkEnd w:id="1"/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 „Rodinový způsob chovu prasat se zapouštěním kojících prasnic“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70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 - plán</w:t>
        <w:tab/>
        <w:t>od ledna 2019 do prosince 2020 (2 roky)</w:t>
      </w:r>
    </w:p>
    <w:tbl>
      <w:tblPr>
        <w:tblOverlap w:val="never"/>
        <w:jc w:val="center"/>
        <w:tblLayout w:type="fixed"/>
      </w:tblPr>
      <w:tblGrid>
        <w:gridCol w:w="2390"/>
        <w:gridCol w:w="682"/>
        <w:gridCol w:w="850"/>
        <w:gridCol w:w="854"/>
        <w:gridCol w:w="845"/>
        <w:gridCol w:w="653"/>
        <w:gridCol w:w="720"/>
        <w:gridCol w:w="1042"/>
        <w:gridCol w:w="192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 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 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dotace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mínus dotace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Mzdy (hr ubá mzda) úvazek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Broker (Klejzar) 1/4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Výzkumník (Špinka) 1/4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Výzkumník (Dostálová) 1/4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Vl.zam. (zootechnik+účetní) 3/2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Cestovné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Klejzar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Špinka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Dostálová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zootechnik + účetní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cestovné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kancelářské pomůcky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Klejzar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Špinka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Dostálová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zootechnik + účetní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kanc.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pronájmy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pr ostor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zapůjčení techniky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pronájmy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zveřejňování výsledků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 na konfer encích aktivní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1.07 85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 na konfer encích pasiv 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1.08 85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výdaje na propagaci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1.04 85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zveřejňování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výdaje na spolupráci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1035000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1065000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26.25%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310500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78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(min.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78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10%,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max.</w:t>
      </w: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50%)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Přímé náklady</w:t>
      </w:r>
    </w:p>
    <w:tbl>
      <w:tblPr>
        <w:tblOverlap w:val="never"/>
        <w:jc w:val="center"/>
        <w:tblLayout w:type="fixed"/>
      </w:tblPr>
      <w:tblGrid>
        <w:gridCol w:w="2390"/>
        <w:gridCol w:w="682"/>
        <w:gridCol w:w="850"/>
        <w:gridCol w:w="854"/>
        <w:gridCol w:w="845"/>
        <w:gridCol w:w="653"/>
        <w:gridCol w:w="720"/>
        <w:gridCol w:w="1042"/>
        <w:gridCol w:w="192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Investice do nových postupů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Potřeby k novým postupům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osivo, hnojivo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půdy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studie a plány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 (laboratoře, IT)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internetových stránek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dokumentace staveb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dokumentace- str oje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přímé náklady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5160000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73.75%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2950000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(min. 50%, max.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90%)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výdaje projektu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1775000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6225000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8000000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3260500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398" w:left="1222" w:right="1567" w:bottom="193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3681095</wp:posOffset>
          </wp:positionH>
          <wp:positionV relativeFrom="page">
            <wp:posOffset>9927590</wp:posOffset>
          </wp:positionV>
          <wp:extent cx="69850" cy="125095"/>
          <wp:wrapNone/>
          <wp:docPr id="5" name="Shape 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9850" cy="12509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fldSimple w:instr=" PAGE \* MERGEFORMAT ">
                        <w:r>
                          <w:rPr>
                            <w:rFonts w:ascii="Calibri" w:eastAsia="Calibri" w:hAnsi="Calibri" w:cs="Calibri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  <w:shd w:val="clear" w:color="auto" w:fill="auto"/>
                            <w:lang w:val="cs-CZ" w:eastAsia="cs-CZ" w:bidi="cs-CZ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1" type="#_x0000_t202" style="position:absolute;margin-left:289.85000000000002pt;margin-top:781.70000000000005pt;width:5.5pt;height:9.8499999999999996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fldSimple w:instr=" PAGE \* MERGEFORMAT ">
                  <w:r>
                    <w:rPr>
                      <w:rFonts w:ascii="Calibri" w:eastAsia="Calibri" w:hAnsi="Calibri" w:cs="Calibri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  <w:shd w:val="clear" w:color="auto" w:fill="auto"/>
                      <w:lang w:val="cs-CZ" w:eastAsia="cs-CZ" w:bidi="cs-CZ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Jiné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6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220" w:line="271" w:lineRule="auto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ind w:left="5680"/>
    </w:pPr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dostalova.anne</dc:creator>
  <cp:keywords/>
</cp:coreProperties>
</file>