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7D" w:rsidRPr="00847C2B" w:rsidRDefault="00496FD9" w:rsidP="00E72A7F">
      <w:pPr>
        <w:pStyle w:val="Vchoz"/>
        <w:pBdr>
          <w:top w:val="single" w:sz="4" w:space="0" w:color="00000A"/>
          <w:left w:val="single" w:sz="4" w:space="0" w:color="00000A"/>
          <w:bottom w:val="single" w:sz="4" w:space="0" w:color="00000A"/>
          <w:right w:val="single" w:sz="4" w:space="0" w:color="00000A"/>
        </w:pBdr>
        <w:jc w:val="center"/>
        <w:rPr>
          <w:color w:val="auto"/>
        </w:rPr>
      </w:pPr>
      <w:r w:rsidRPr="00847C2B">
        <w:rPr>
          <w:b/>
          <w:caps/>
          <w:color w:val="auto"/>
          <w:sz w:val="36"/>
        </w:rPr>
        <w:t>Smlouva o Spolupráci při řešení projektu</w:t>
      </w:r>
      <w:r w:rsidRPr="00847C2B">
        <w:rPr>
          <w:b/>
          <w:caps/>
          <w:color w:val="auto"/>
          <w:sz w:val="36"/>
        </w:rPr>
        <w:br/>
        <w:t>a o využití výsledků</w:t>
      </w:r>
    </w:p>
    <w:p w:rsidR="00C23D7D" w:rsidRPr="00847C2B" w:rsidRDefault="00496FD9" w:rsidP="00E72A7F">
      <w:pPr>
        <w:pStyle w:val="Vchoz"/>
        <w:pBdr>
          <w:top w:val="single" w:sz="4" w:space="0" w:color="00000A"/>
          <w:left w:val="single" w:sz="4" w:space="0" w:color="00000A"/>
          <w:bottom w:val="single" w:sz="4" w:space="0" w:color="00000A"/>
          <w:right w:val="single" w:sz="4" w:space="0" w:color="00000A"/>
        </w:pBdr>
        <w:jc w:val="center"/>
        <w:rPr>
          <w:color w:val="auto"/>
        </w:rPr>
      </w:pPr>
      <w:r w:rsidRPr="00847C2B">
        <w:rPr>
          <w:color w:val="auto"/>
        </w:rPr>
        <w:t xml:space="preserve">Číslo smlouvy: </w:t>
      </w:r>
    </w:p>
    <w:p w:rsidR="00C23D7D" w:rsidRPr="00847C2B" w:rsidRDefault="00496FD9" w:rsidP="00E72A7F">
      <w:pPr>
        <w:pStyle w:val="Vchoz"/>
        <w:jc w:val="center"/>
        <w:rPr>
          <w:color w:val="auto"/>
        </w:rPr>
      </w:pPr>
      <w:r w:rsidRPr="00847C2B">
        <w:rPr>
          <w:color w:val="auto"/>
          <w:sz w:val="16"/>
          <w:szCs w:val="18"/>
        </w:rPr>
        <w:t>uzavřená dle ustanovení § 1746 odst. 2 zák. č. 89/2012 Sb., občanského zákoníku, ve znění pozdějších předpisů ve znění pozdějších předpisů</w:t>
      </w:r>
    </w:p>
    <w:p w:rsidR="00C23D7D" w:rsidRPr="00847C2B" w:rsidRDefault="00C23D7D" w:rsidP="00E72A7F">
      <w:pPr>
        <w:pStyle w:val="Vchoz"/>
        <w:jc w:val="center"/>
        <w:rPr>
          <w:color w:val="auto"/>
        </w:rPr>
      </w:pPr>
    </w:p>
    <w:p w:rsidR="00C23D7D" w:rsidRPr="00847C2B" w:rsidRDefault="00496FD9" w:rsidP="00E72A7F">
      <w:pPr>
        <w:pStyle w:val="Vchoz"/>
        <w:rPr>
          <w:color w:val="auto"/>
        </w:rPr>
      </w:pPr>
      <w:r w:rsidRPr="00847C2B">
        <w:rPr>
          <w:b/>
          <w:color w:val="auto"/>
        </w:rPr>
        <w:t>Beta Control s.r.o.</w:t>
      </w:r>
    </w:p>
    <w:p w:rsidR="00C23D7D" w:rsidRPr="00847C2B" w:rsidRDefault="00496FD9" w:rsidP="00E72A7F">
      <w:pPr>
        <w:pStyle w:val="Vchoz"/>
        <w:tabs>
          <w:tab w:val="left" w:pos="1701"/>
        </w:tabs>
        <w:jc w:val="left"/>
        <w:rPr>
          <w:color w:val="auto"/>
        </w:rPr>
      </w:pPr>
      <w:r w:rsidRPr="00847C2B">
        <w:rPr>
          <w:color w:val="auto"/>
        </w:rPr>
        <w:t xml:space="preserve">Sídlem: </w:t>
      </w:r>
      <w:r w:rsidRPr="00847C2B">
        <w:rPr>
          <w:color w:val="auto"/>
        </w:rPr>
        <w:tab/>
      </w:r>
      <w:r w:rsidRPr="00847C2B">
        <w:t>Černého 829/58, 635 00 Brno</w:t>
      </w:r>
      <w:r w:rsidRPr="00847C2B">
        <w:br/>
        <w:t xml:space="preserve">IČ: </w:t>
      </w:r>
      <w:r w:rsidRPr="00847C2B">
        <w:tab/>
      </w:r>
      <w:r w:rsidR="00F94BC4" w:rsidRPr="00847C2B">
        <w:tab/>
      </w:r>
      <w:r w:rsidRPr="00847C2B">
        <w:t>60696052</w:t>
      </w:r>
      <w:r w:rsidRPr="00847C2B">
        <w:br/>
        <w:t xml:space="preserve">DIČ: </w:t>
      </w:r>
      <w:r w:rsidR="00F94BC4" w:rsidRPr="00847C2B">
        <w:tab/>
      </w:r>
      <w:r w:rsidRPr="00847C2B">
        <w:tab/>
        <w:t>CZ60696052</w:t>
      </w:r>
      <w:r w:rsidRPr="00847C2B">
        <w:br/>
        <w:t xml:space="preserve">Bankovní spojení: </w:t>
      </w:r>
      <w:r w:rsidRPr="00847C2B">
        <w:tab/>
        <w:t>276600621/0100 , vedený u Komerční banky a.s.</w:t>
      </w:r>
      <w:r w:rsidRPr="00847C2B">
        <w:br/>
        <w:t>Zapsána v obchodním rejstříku vedeném u Krajského soudu v Brně, spisová značka C 14198.</w:t>
      </w:r>
      <w:r w:rsidRPr="00847C2B">
        <w:br/>
        <w:t>Odpovědný zaměstnanec za příjemce: Ing. Hubert Koželuha</w:t>
      </w:r>
      <w:r w:rsidRPr="00847C2B">
        <w:br/>
      </w:r>
      <w:r w:rsidRPr="00847C2B">
        <w:rPr>
          <w:b/>
          <w:color w:val="auto"/>
        </w:rPr>
        <w:t>dále v textu též jako „příjemce“</w:t>
      </w:r>
    </w:p>
    <w:p w:rsidR="00C23D7D" w:rsidRPr="00847C2B" w:rsidRDefault="00496FD9" w:rsidP="00E72A7F">
      <w:pPr>
        <w:pStyle w:val="Vchoz"/>
        <w:rPr>
          <w:color w:val="auto"/>
        </w:rPr>
      </w:pPr>
      <w:r w:rsidRPr="00847C2B">
        <w:rPr>
          <w:color w:val="auto"/>
        </w:rPr>
        <w:t>a</w:t>
      </w:r>
    </w:p>
    <w:p w:rsidR="00C23D7D" w:rsidRPr="00847C2B" w:rsidRDefault="00496FD9" w:rsidP="00E72A7F">
      <w:pPr>
        <w:pStyle w:val="Vchoz"/>
        <w:rPr>
          <w:color w:val="auto"/>
        </w:rPr>
      </w:pPr>
      <w:r w:rsidRPr="00847C2B">
        <w:rPr>
          <w:color w:val="auto"/>
        </w:rPr>
        <w:br/>
      </w:r>
      <w:r w:rsidRPr="00847C2B">
        <w:rPr>
          <w:b/>
          <w:color w:val="auto"/>
        </w:rPr>
        <w:t>Vysoké učení technické v Brně</w:t>
      </w:r>
    </w:p>
    <w:p w:rsidR="00C23D7D" w:rsidRPr="00847C2B" w:rsidRDefault="00496FD9" w:rsidP="00E72A7F">
      <w:pPr>
        <w:pStyle w:val="Vchoz"/>
        <w:tabs>
          <w:tab w:val="left" w:pos="1701"/>
        </w:tabs>
        <w:jc w:val="left"/>
        <w:rPr>
          <w:color w:val="auto"/>
        </w:rPr>
      </w:pPr>
      <w:r w:rsidRPr="00847C2B">
        <w:rPr>
          <w:color w:val="auto"/>
        </w:rPr>
        <w:t xml:space="preserve">Sídlem: </w:t>
      </w:r>
      <w:r w:rsidRPr="00847C2B">
        <w:rPr>
          <w:color w:val="auto"/>
        </w:rPr>
        <w:tab/>
        <w:t>Antonínská 548/1, 601 90 Brno</w:t>
      </w:r>
      <w:r w:rsidRPr="00847C2B">
        <w:rPr>
          <w:color w:val="auto"/>
        </w:rPr>
        <w:br/>
        <w:t xml:space="preserve">IČ: </w:t>
      </w:r>
      <w:r w:rsidRPr="00847C2B">
        <w:rPr>
          <w:color w:val="auto"/>
        </w:rPr>
        <w:tab/>
      </w:r>
      <w:r w:rsidR="00F94BC4" w:rsidRPr="00847C2B">
        <w:rPr>
          <w:color w:val="auto"/>
        </w:rPr>
        <w:tab/>
      </w:r>
      <w:r w:rsidRPr="00847C2B">
        <w:t>00216305 (veřejná vysoká škola, nezapisuje se do OR)</w:t>
      </w:r>
      <w:r w:rsidRPr="00847C2B">
        <w:br/>
        <w:t xml:space="preserve">DIČ: </w:t>
      </w:r>
      <w:r w:rsidRPr="00847C2B">
        <w:tab/>
      </w:r>
      <w:r w:rsidR="00F94BC4" w:rsidRPr="00847C2B">
        <w:tab/>
      </w:r>
      <w:r w:rsidRPr="00847C2B">
        <w:t>CZ00216305</w:t>
      </w:r>
      <w:r w:rsidRPr="00847C2B">
        <w:br/>
        <w:t xml:space="preserve">Bankovní spojení: </w:t>
      </w:r>
      <w:r w:rsidRPr="00847C2B">
        <w:tab/>
      </w:r>
      <w:r w:rsidR="00D80994" w:rsidRPr="00847C2B">
        <w:t>111044161/0300, vedený u Československé obchodní banky, a.s.</w:t>
      </w:r>
      <w:r w:rsidRPr="00847C2B">
        <w:br/>
        <w:t xml:space="preserve">Zastoupené: </w:t>
      </w:r>
      <w:r w:rsidRPr="00847C2B">
        <w:tab/>
      </w:r>
      <w:r w:rsidR="00F94BC4" w:rsidRPr="00847C2B">
        <w:t>prof. Ing. Jarmilou Dědkovou, CSc.</w:t>
      </w:r>
      <w:r w:rsidRPr="00847C2B">
        <w:t>, děkan</w:t>
      </w:r>
      <w:r w:rsidR="00F94BC4" w:rsidRPr="00847C2B">
        <w:t>kou</w:t>
      </w:r>
      <w:r w:rsidRPr="00847C2B">
        <w:t xml:space="preserve"> Fakulty </w:t>
      </w:r>
      <w:r w:rsidR="00F94BC4" w:rsidRPr="00847C2B">
        <w:t xml:space="preserve">elektrotechniky a </w:t>
      </w:r>
      <w:r w:rsidR="00F94BC4" w:rsidRPr="00847C2B">
        <w:br/>
      </w:r>
      <w:r w:rsidR="00F94BC4" w:rsidRPr="00847C2B">
        <w:tab/>
      </w:r>
      <w:r w:rsidR="00F94BC4" w:rsidRPr="00847C2B">
        <w:tab/>
        <w:t>komunikačních technologií</w:t>
      </w:r>
      <w:r w:rsidR="00F94BC4" w:rsidRPr="00847C2B">
        <w:br/>
      </w:r>
      <w:r w:rsidRPr="00847C2B">
        <w:t xml:space="preserve">Odpovědný zaměstnanec za dalšího účastníka: </w:t>
      </w:r>
      <w:r w:rsidR="00F94BC4" w:rsidRPr="00847C2B">
        <w:t>doc. Ing. Zdeněk Bradáč, Ph.D.</w:t>
      </w:r>
      <w:r w:rsidRPr="00847C2B">
        <w:br/>
      </w:r>
      <w:r w:rsidRPr="00847C2B">
        <w:rPr>
          <w:b/>
          <w:color w:val="auto"/>
        </w:rPr>
        <w:t>dále v textu též jako „další účastník“</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t>I.</w:t>
      </w:r>
      <w:r w:rsidRPr="00847C2B">
        <w:rPr>
          <w:color w:val="auto"/>
        </w:rPr>
        <w:br/>
        <w:t>Předmět smlouvy</w:t>
      </w:r>
    </w:p>
    <w:p w:rsidR="00C23D7D" w:rsidRPr="00847C2B" w:rsidRDefault="00496FD9" w:rsidP="00E72A7F">
      <w:pPr>
        <w:pStyle w:val="Vchoz"/>
        <w:rPr>
          <w:color w:val="auto"/>
        </w:rPr>
      </w:pPr>
      <w:r w:rsidRPr="00847C2B">
        <w:rPr>
          <w:color w:val="auto"/>
        </w:rPr>
        <w:t>1.</w:t>
      </w:r>
      <w:r w:rsidRPr="00847C2B">
        <w:rPr>
          <w:color w:val="auto"/>
        </w:rPr>
        <w:tab/>
        <w:t xml:space="preserve">Předmětem této smlouvy je stanovení podmínek spolupráce smluvních stran na řešení projektu </w:t>
      </w:r>
      <w:r w:rsidRPr="00847C2B">
        <w:rPr>
          <w:bCs/>
          <w:color w:val="auto"/>
        </w:rPr>
        <w:t>v Operačním programu Podnikání a inovace pro konkurenceschopnost (dále jen „OP PIK“), programu Aplikace</w:t>
      </w:r>
      <w:r w:rsidRPr="00847C2B">
        <w:rPr>
          <w:color w:val="auto"/>
        </w:rPr>
        <w:t xml:space="preserve"> s názvem </w:t>
      </w:r>
      <w:r w:rsidRPr="00847C2B">
        <w:t>„</w:t>
      </w:r>
      <w:r w:rsidRPr="00847C2B">
        <w:rPr>
          <w:b/>
        </w:rPr>
        <w:t>Nové  produkty pro čerpací stanice pohonných hmot v souladu s rozvojem alternativních technologii (CNG, LNG, elektromobilita)</w:t>
      </w:r>
      <w:r w:rsidRPr="00847C2B">
        <w:rPr>
          <w:color w:val="auto"/>
        </w:rPr>
        <w:t>“.</w:t>
      </w:r>
    </w:p>
    <w:p w:rsidR="00C23D7D" w:rsidRPr="00847C2B" w:rsidRDefault="00496FD9" w:rsidP="00E72A7F">
      <w:pPr>
        <w:pStyle w:val="Vchoz"/>
        <w:rPr>
          <w:color w:val="auto"/>
        </w:rPr>
      </w:pPr>
      <w:r w:rsidRPr="00847C2B">
        <w:rPr>
          <w:color w:val="auto"/>
        </w:rPr>
        <w:t>2.</w:t>
      </w:r>
      <w:r w:rsidRPr="00847C2B">
        <w:rPr>
          <w:color w:val="auto"/>
        </w:rPr>
        <w:tab/>
        <w:t>Identifikace projektu:</w:t>
      </w:r>
    </w:p>
    <w:p w:rsidR="00C23D7D" w:rsidRPr="00847C2B" w:rsidRDefault="00496FD9" w:rsidP="00E72A7F">
      <w:pPr>
        <w:pStyle w:val="Vchoz"/>
        <w:rPr>
          <w:b/>
        </w:rPr>
      </w:pPr>
      <w:r w:rsidRPr="00847C2B">
        <w:rPr>
          <w:b/>
          <w:color w:val="auto"/>
        </w:rPr>
        <w:t>Název:</w:t>
      </w:r>
      <w:r w:rsidRPr="00847C2B">
        <w:rPr>
          <w:b/>
          <w:color w:val="auto"/>
        </w:rPr>
        <w:tab/>
      </w:r>
      <w:r w:rsidRPr="00847C2B">
        <w:rPr>
          <w:b/>
        </w:rPr>
        <w:t>Nové  produkty pro čerpací stanice pohonných hmot v souladu s rozvojem alternativních technologii (CNG, LNG, elektromobilita).</w:t>
      </w:r>
    </w:p>
    <w:p w:rsidR="00C23D7D" w:rsidRPr="00847C2B" w:rsidRDefault="00E06678" w:rsidP="00E72A7F">
      <w:pPr>
        <w:pStyle w:val="Vchoz"/>
        <w:rPr>
          <w:color w:val="auto"/>
        </w:rPr>
      </w:pPr>
      <w:r w:rsidRPr="00847C2B">
        <w:rPr>
          <w:b/>
          <w:color w:val="auto"/>
        </w:rPr>
        <w:t>R</w:t>
      </w:r>
      <w:r w:rsidR="00496FD9" w:rsidRPr="00847C2B">
        <w:rPr>
          <w:b/>
          <w:color w:val="auto"/>
        </w:rPr>
        <w:t xml:space="preserve">eg. :  </w:t>
      </w:r>
      <w:r w:rsidR="00CE24AA" w:rsidRPr="00847C2B">
        <w:rPr>
          <w:rFonts w:cs="Calibri"/>
          <w:color w:val="auto"/>
        </w:rPr>
        <w:t>CZ.01.1.02/0.0/0.0/16_084/0010312</w:t>
      </w:r>
    </w:p>
    <w:p w:rsidR="00C23D7D" w:rsidRPr="00847C2B" w:rsidRDefault="00496FD9" w:rsidP="00E72A7F">
      <w:pPr>
        <w:pStyle w:val="Vchoz"/>
        <w:rPr>
          <w:color w:val="auto"/>
        </w:rPr>
      </w:pPr>
      <w:r w:rsidRPr="00847C2B">
        <w:rPr>
          <w:color w:val="auto"/>
        </w:rPr>
        <w:t>(dále jen „projekt“)</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t>II.</w:t>
      </w:r>
      <w:r w:rsidRPr="00847C2B">
        <w:rPr>
          <w:color w:val="auto"/>
        </w:rPr>
        <w:br/>
        <w:t>Věcná náplň spolupráce příjemce a dalšího účastníka</w:t>
      </w:r>
    </w:p>
    <w:p w:rsidR="00C23D7D" w:rsidRPr="00847C2B" w:rsidRDefault="00496FD9" w:rsidP="00E72A7F">
      <w:pPr>
        <w:pStyle w:val="Vchoz"/>
        <w:rPr>
          <w:color w:val="auto"/>
        </w:rPr>
      </w:pPr>
      <w:r w:rsidRPr="00847C2B">
        <w:rPr>
          <w:color w:val="auto"/>
        </w:rPr>
        <w:t>1.</w:t>
      </w:r>
      <w:r w:rsidRPr="00847C2B">
        <w:rPr>
          <w:color w:val="auto"/>
        </w:rPr>
        <w:tab/>
        <w:t>Smluvní strany se za účelem naplnění předmětu smlouvy vymezeného výše zavazují spolupracovat tak, že zajistí vzájemnou spolupráci na řešení následujících úkolů v rámci projektu:</w:t>
      </w:r>
    </w:p>
    <w:p w:rsidR="00C23D7D" w:rsidRPr="00847C2B" w:rsidRDefault="00496FD9" w:rsidP="00847C2B">
      <w:pPr>
        <w:pStyle w:val="Odstavecseseznamem"/>
        <w:numPr>
          <w:ilvl w:val="0"/>
          <w:numId w:val="14"/>
        </w:numPr>
      </w:pPr>
      <w:r w:rsidRPr="00847C2B">
        <w:lastRenderedPageBreak/>
        <w:t>systémový návrh elektronického počitadla pro výdejní stojany na klasická a alternativní paliva</w:t>
      </w:r>
    </w:p>
    <w:p w:rsidR="00C23D7D" w:rsidRPr="00847C2B" w:rsidRDefault="00496FD9" w:rsidP="00847C2B">
      <w:pPr>
        <w:pStyle w:val="Odstavecseseznamem"/>
        <w:numPr>
          <w:ilvl w:val="0"/>
          <w:numId w:val="14"/>
        </w:numPr>
      </w:pPr>
      <w:r w:rsidRPr="00847C2B">
        <w:t>systémový návrh a implementace autonomní diagnostiky elektronického počitadla na bázi technologie IoT</w:t>
      </w:r>
    </w:p>
    <w:p w:rsidR="00C23D7D" w:rsidRPr="00847C2B" w:rsidRDefault="00496FD9" w:rsidP="00847C2B">
      <w:pPr>
        <w:pStyle w:val="Odstavecseseznamem"/>
        <w:numPr>
          <w:ilvl w:val="0"/>
          <w:numId w:val="14"/>
        </w:numPr>
      </w:pPr>
      <w:r w:rsidRPr="00847C2B">
        <w:t>stojan na dobíjení baterií elektromobilů</w:t>
      </w:r>
    </w:p>
    <w:p w:rsidR="00C23D7D" w:rsidRPr="00847C2B" w:rsidRDefault="00496FD9" w:rsidP="00847C2B">
      <w:pPr>
        <w:pStyle w:val="Odstavecseseznamem"/>
        <w:numPr>
          <w:ilvl w:val="0"/>
          <w:numId w:val="14"/>
        </w:numPr>
      </w:pPr>
      <w:r w:rsidRPr="00847C2B">
        <w:t>vývoj SW elektronického počitadla a platebního terminálu pro mikroplatby</w:t>
      </w:r>
    </w:p>
    <w:p w:rsidR="00C23D7D" w:rsidRPr="00847C2B" w:rsidRDefault="00496FD9" w:rsidP="00847C2B">
      <w:pPr>
        <w:pStyle w:val="Odstavecseseznamem"/>
        <w:numPr>
          <w:ilvl w:val="0"/>
          <w:numId w:val="14"/>
        </w:numPr>
      </w:pPr>
      <w:r w:rsidRPr="00847C2B">
        <w:t>testování SW elektronického počitadla a platebního terminálu</w:t>
      </w:r>
      <w:r w:rsidR="006375F6" w:rsidRPr="00847C2B">
        <w:t xml:space="preserve">, </w:t>
      </w:r>
    </w:p>
    <w:p w:rsidR="00C23D7D" w:rsidRPr="00847C2B" w:rsidRDefault="00496FD9" w:rsidP="00E72A7F">
      <w:pPr>
        <w:pStyle w:val="Vchoz"/>
        <w:jc w:val="left"/>
        <w:rPr>
          <w:color w:val="auto"/>
        </w:rPr>
      </w:pPr>
      <w:r w:rsidRPr="00847C2B">
        <w:rPr>
          <w:color w:val="auto"/>
        </w:rPr>
        <w:t xml:space="preserve">a to v souladu s touto smlouvou, žádostí o </w:t>
      </w:r>
      <w:r w:rsidRPr="00847C2B">
        <w:rPr>
          <w:color w:val="auto"/>
          <w:sz w:val="23"/>
        </w:rPr>
        <w:t xml:space="preserve">podporu </w:t>
      </w:r>
      <w:r w:rsidRPr="00847C2B">
        <w:rPr>
          <w:color w:val="auto"/>
        </w:rPr>
        <w:t xml:space="preserve">a závaznými podmínkami OP PIK, definovanými zejména rozhodnutím o poskytnutí dotace, které bude na základě podané žádosti Ministerstvem průmyslu a obchodu ČR, coby poskytovatelem dotace a současně i řídícím orgánem vydáno. </w:t>
      </w:r>
    </w:p>
    <w:p w:rsidR="00C23D7D" w:rsidRPr="00847C2B" w:rsidRDefault="00C23D7D" w:rsidP="00E72A7F">
      <w:pPr>
        <w:pStyle w:val="Vchoz"/>
        <w:rPr>
          <w:color w:val="auto"/>
        </w:rPr>
      </w:pPr>
    </w:p>
    <w:p w:rsidR="00C23D7D" w:rsidRPr="00847C2B" w:rsidRDefault="00496FD9" w:rsidP="00E72A7F">
      <w:pPr>
        <w:pStyle w:val="Vchoz"/>
        <w:rPr>
          <w:color w:val="auto"/>
        </w:rPr>
      </w:pPr>
      <w:r w:rsidRPr="00847C2B">
        <w:rPr>
          <w:color w:val="auto"/>
        </w:rPr>
        <w:t>2. Časové etapy, ve kterých bude Projekt řešen:</w:t>
      </w:r>
    </w:p>
    <w:tbl>
      <w:tblPr>
        <w:tblW w:w="0" w:type="auto"/>
        <w:tblInd w:w="1017" w:type="dxa"/>
        <w:tblBorders>
          <w:top w:val="single" w:sz="2" w:space="0" w:color="000001"/>
          <w:left w:val="single" w:sz="2" w:space="0" w:color="000001"/>
          <w:bottom w:val="single" w:sz="2" w:space="0" w:color="000001"/>
        </w:tblBorders>
        <w:tblCellMar>
          <w:left w:w="10" w:type="dxa"/>
          <w:right w:w="10" w:type="dxa"/>
        </w:tblCellMar>
        <w:tblLook w:val="0000"/>
      </w:tblPr>
      <w:tblGrid>
        <w:gridCol w:w="2556"/>
        <w:gridCol w:w="3043"/>
      </w:tblGrid>
      <w:tr w:rsidR="00C23D7D" w:rsidRPr="00847C2B">
        <w:trPr>
          <w:tblHeader/>
        </w:trPr>
        <w:tc>
          <w:tcPr>
            <w:tcW w:w="2556" w:type="dxa"/>
            <w:tcBorders>
              <w:top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Nadpistabulky"/>
              <w:rPr>
                <w:color w:val="auto"/>
              </w:rPr>
            </w:pPr>
            <w:r w:rsidRPr="00847C2B">
              <w:rPr>
                <w:color w:val="auto"/>
              </w:rPr>
              <w:t>Etapa</w:t>
            </w:r>
          </w:p>
        </w:tc>
        <w:tc>
          <w:tcPr>
            <w:tcW w:w="304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496FD9" w:rsidP="00E72A7F">
            <w:pPr>
              <w:pStyle w:val="Nadpistabulky"/>
              <w:rPr>
                <w:color w:val="auto"/>
              </w:rPr>
            </w:pPr>
            <w:r w:rsidRPr="00847C2B">
              <w:rPr>
                <w:color w:val="auto"/>
              </w:rPr>
              <w:t>Trvání</w:t>
            </w:r>
          </w:p>
        </w:tc>
      </w:tr>
      <w:tr w:rsidR="00C23D7D" w:rsidRPr="00847C2B">
        <w:tc>
          <w:tcPr>
            <w:tcW w:w="2556" w:type="dxa"/>
            <w:tcBorders>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1</w:t>
            </w:r>
          </w:p>
        </w:tc>
        <w:tc>
          <w:tcPr>
            <w:tcW w:w="3043"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CE24AA" w:rsidP="00E72A7F">
            <w:pPr>
              <w:pStyle w:val="Vchoz"/>
              <w:jc w:val="center"/>
              <w:rPr>
                <w:color w:val="auto"/>
              </w:rPr>
            </w:pPr>
            <w:r w:rsidRPr="00847C2B">
              <w:rPr>
                <w:color w:val="auto"/>
              </w:rPr>
              <w:t>20</w:t>
            </w:r>
            <w:r w:rsidR="00496FD9" w:rsidRPr="00847C2B">
              <w:rPr>
                <w:color w:val="auto"/>
              </w:rPr>
              <w:t>.</w:t>
            </w:r>
            <w:r w:rsidRPr="00847C2B">
              <w:rPr>
                <w:color w:val="auto"/>
              </w:rPr>
              <w:t>5.2017 – 31.3.3018</w:t>
            </w:r>
          </w:p>
        </w:tc>
      </w:tr>
      <w:tr w:rsidR="00C23D7D" w:rsidRPr="00847C2B">
        <w:tc>
          <w:tcPr>
            <w:tcW w:w="2556" w:type="dxa"/>
            <w:tcBorders>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2</w:t>
            </w:r>
          </w:p>
        </w:tc>
        <w:tc>
          <w:tcPr>
            <w:tcW w:w="3043"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CE24AA" w:rsidP="00E72A7F">
            <w:pPr>
              <w:pStyle w:val="Obsahtabulky"/>
              <w:jc w:val="center"/>
              <w:rPr>
                <w:color w:val="auto"/>
              </w:rPr>
            </w:pPr>
            <w:r w:rsidRPr="00847C2B">
              <w:rPr>
                <w:color w:val="auto"/>
              </w:rPr>
              <w:t>1.4.2018 – 30</w:t>
            </w:r>
            <w:r w:rsidR="00496FD9" w:rsidRPr="00847C2B">
              <w:rPr>
                <w:color w:val="auto"/>
              </w:rPr>
              <w:t>.6.2019</w:t>
            </w:r>
          </w:p>
        </w:tc>
      </w:tr>
      <w:tr w:rsidR="00C23D7D" w:rsidRPr="00847C2B">
        <w:tc>
          <w:tcPr>
            <w:tcW w:w="2556" w:type="dxa"/>
            <w:tcBorders>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3</w:t>
            </w:r>
          </w:p>
        </w:tc>
        <w:tc>
          <w:tcPr>
            <w:tcW w:w="3043"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 xml:space="preserve">1.7.2019 -  </w:t>
            </w:r>
            <w:r w:rsidR="00CE24AA" w:rsidRPr="00847C2B">
              <w:rPr>
                <w:color w:val="auto"/>
              </w:rPr>
              <w:t>19</w:t>
            </w:r>
            <w:r w:rsidRPr="00847C2B">
              <w:rPr>
                <w:color w:val="auto"/>
              </w:rPr>
              <w:t>.4.2020</w:t>
            </w:r>
          </w:p>
        </w:tc>
      </w:tr>
    </w:tbl>
    <w:p w:rsidR="00C23D7D" w:rsidRPr="00847C2B" w:rsidRDefault="00C23D7D" w:rsidP="00E72A7F">
      <w:pPr>
        <w:pStyle w:val="Vchoz"/>
        <w:jc w:val="left"/>
        <w:rPr>
          <w:color w:val="auto"/>
        </w:rPr>
      </w:pPr>
    </w:p>
    <w:p w:rsidR="00C23D7D" w:rsidRPr="00847C2B" w:rsidRDefault="00496FD9" w:rsidP="00E72A7F">
      <w:pPr>
        <w:pStyle w:val="Nadpis2"/>
        <w:numPr>
          <w:ilvl w:val="1"/>
          <w:numId w:val="2"/>
        </w:numPr>
        <w:rPr>
          <w:color w:val="auto"/>
        </w:rPr>
      </w:pPr>
      <w:r w:rsidRPr="00847C2B">
        <w:rPr>
          <w:color w:val="auto"/>
        </w:rPr>
        <w:t>III.</w:t>
      </w:r>
      <w:r w:rsidRPr="00847C2B">
        <w:rPr>
          <w:color w:val="auto"/>
        </w:rPr>
        <w:br/>
        <w:t>Finanční zajištění projektu</w:t>
      </w:r>
    </w:p>
    <w:p w:rsidR="00C23D7D" w:rsidRPr="00847C2B" w:rsidRDefault="00496FD9" w:rsidP="00E72A7F">
      <w:pPr>
        <w:pStyle w:val="Vchoz"/>
        <w:numPr>
          <w:ilvl w:val="0"/>
          <w:numId w:val="8"/>
        </w:numPr>
        <w:tabs>
          <w:tab w:val="left" w:pos="468"/>
        </w:tabs>
        <w:spacing w:after="60"/>
        <w:rPr>
          <w:color w:val="auto"/>
        </w:rPr>
      </w:pPr>
      <w:r w:rsidRPr="00847C2B">
        <w:rPr>
          <w:color w:val="auto"/>
          <w:sz w:val="23"/>
        </w:rPr>
        <w:t xml:space="preserve">Projekt dle této Smlouvy bude financován z prostředků, které budou poskytnuty příjemci ze státního rozpočtu ČR formou finanční podpory </w:t>
      </w:r>
      <w:r w:rsidRPr="00847C2B">
        <w:rPr>
          <w:color w:val="auto"/>
          <w:sz w:val="23"/>
          <w:szCs w:val="23"/>
        </w:rPr>
        <w:t>v rámci OP PIK.</w:t>
      </w:r>
    </w:p>
    <w:p w:rsidR="00C23D7D" w:rsidRPr="00847C2B" w:rsidRDefault="00496FD9" w:rsidP="00E72A7F">
      <w:pPr>
        <w:pStyle w:val="Vchoz"/>
        <w:numPr>
          <w:ilvl w:val="0"/>
          <w:numId w:val="8"/>
        </w:numPr>
        <w:tabs>
          <w:tab w:val="left" w:pos="468"/>
        </w:tabs>
        <w:spacing w:after="60"/>
      </w:pPr>
      <w:r w:rsidRPr="00847C2B">
        <w:rPr>
          <w:color w:val="auto"/>
          <w:sz w:val="23"/>
        </w:rPr>
        <w:t>Výdaje na činnosti, jimiž se příjemce a další účastník podílejí na projektu, jsou podrobně rozepsány v </w:t>
      </w:r>
      <w:r w:rsidRPr="00847C2B">
        <w:t xml:space="preserve">žádosti o finanční podporu. Celkový finanční podíl příjemce a dalšího účastníka na projektu činí: </w:t>
      </w:r>
    </w:p>
    <w:p w:rsidR="00C23D7D" w:rsidRPr="00847C2B" w:rsidRDefault="00496FD9" w:rsidP="00E72A7F">
      <w:pPr>
        <w:pStyle w:val="Vchoz"/>
        <w:numPr>
          <w:ilvl w:val="1"/>
          <w:numId w:val="8"/>
        </w:numPr>
        <w:tabs>
          <w:tab w:val="left" w:pos="1170"/>
        </w:tabs>
        <w:spacing w:after="60"/>
        <w:rPr>
          <w:color w:val="auto"/>
        </w:rPr>
      </w:pPr>
      <w:r w:rsidRPr="00847C2B">
        <w:rPr>
          <w:color w:val="auto"/>
          <w:sz w:val="23"/>
        </w:rPr>
        <w:t>Příjemce:</w:t>
      </w:r>
    </w:p>
    <w:p w:rsidR="00C23D7D" w:rsidRPr="00847C2B" w:rsidRDefault="00CE24AA" w:rsidP="00847C2B">
      <w:pPr>
        <w:pStyle w:val="Odstavecseseznamem"/>
        <w:numPr>
          <w:ilvl w:val="0"/>
          <w:numId w:val="15"/>
        </w:numPr>
      </w:pPr>
      <w:r w:rsidRPr="00847C2B">
        <w:t>7 990 691</w:t>
      </w:r>
      <w:r w:rsidR="00496FD9" w:rsidRPr="00847C2B">
        <w:t xml:space="preserve"> Kč</w:t>
      </w:r>
    </w:p>
    <w:p w:rsidR="00C23D7D" w:rsidRPr="00847C2B" w:rsidRDefault="00496FD9" w:rsidP="00E72A7F">
      <w:pPr>
        <w:pStyle w:val="Vchoz"/>
        <w:numPr>
          <w:ilvl w:val="1"/>
          <w:numId w:val="8"/>
        </w:numPr>
        <w:tabs>
          <w:tab w:val="left" w:pos="1170"/>
        </w:tabs>
        <w:spacing w:after="60"/>
        <w:rPr>
          <w:color w:val="auto"/>
        </w:rPr>
      </w:pPr>
      <w:r w:rsidRPr="00847C2B">
        <w:rPr>
          <w:color w:val="auto"/>
          <w:sz w:val="23"/>
        </w:rPr>
        <w:t>Další účastník:</w:t>
      </w:r>
    </w:p>
    <w:p w:rsidR="00C23D7D" w:rsidRPr="00847C2B" w:rsidRDefault="00496FD9" w:rsidP="00847C2B">
      <w:pPr>
        <w:pStyle w:val="Odstavecseseznamem"/>
        <w:numPr>
          <w:ilvl w:val="0"/>
          <w:numId w:val="15"/>
        </w:numPr>
      </w:pPr>
      <w:r w:rsidRPr="00847C2B">
        <w:t>3 798 444 Kč</w:t>
      </w:r>
    </w:p>
    <w:p w:rsidR="00C23D7D" w:rsidRPr="00847C2B" w:rsidRDefault="00496FD9" w:rsidP="00E72A7F">
      <w:pPr>
        <w:pStyle w:val="Vchoz"/>
        <w:numPr>
          <w:ilvl w:val="0"/>
          <w:numId w:val="8"/>
        </w:numPr>
        <w:tabs>
          <w:tab w:val="left" w:pos="468"/>
        </w:tabs>
        <w:spacing w:after="60"/>
        <w:rPr>
          <w:color w:val="auto"/>
        </w:rPr>
      </w:pPr>
      <w:r w:rsidRPr="00847C2B">
        <w:rPr>
          <w:color w:val="auto"/>
          <w:sz w:val="23"/>
        </w:rPr>
        <w:t>Smluvní</w:t>
      </w:r>
      <w:r w:rsidRPr="00847C2B">
        <w:rPr>
          <w:rFonts w:cs="Arial"/>
          <w:color w:val="auto"/>
          <w:sz w:val="23"/>
          <w:szCs w:val="23"/>
        </w:rPr>
        <w:t xml:space="preserve"> strany se dohodly, že podíl průmyslového výzkumu v Projektu bude činit 30 % a podíl experimentálního vývoje bude činit 70% z celkových způsobilých výdajů Projektu, přičemž podíl aktivit společnosti a VUT je rozdělen takto:</w:t>
      </w:r>
    </w:p>
    <w:p w:rsidR="00C23D7D" w:rsidRPr="00847C2B" w:rsidRDefault="00C23D7D" w:rsidP="00E72A7F">
      <w:pPr>
        <w:pStyle w:val="Tlotextu"/>
        <w:rPr>
          <w:color w:val="auto"/>
        </w:rPr>
      </w:pPr>
    </w:p>
    <w:p w:rsidR="00C23D7D" w:rsidRPr="00847C2B" w:rsidRDefault="00496FD9" w:rsidP="00E72A7F">
      <w:pPr>
        <w:pStyle w:val="Tlotextu"/>
        <w:ind w:left="360" w:firstLine="66"/>
        <w:rPr>
          <w:rFonts w:asciiTheme="minorHAnsi" w:hAnsiTheme="minorHAnsi"/>
          <w:color w:val="auto"/>
        </w:rPr>
      </w:pPr>
      <w:r w:rsidRPr="00847C2B">
        <w:rPr>
          <w:rFonts w:ascii="Calibri" w:hAnsi="Calibri" w:cs="Arial"/>
          <w:color w:val="auto"/>
          <w:sz w:val="23"/>
          <w:szCs w:val="23"/>
        </w:rPr>
        <w:t xml:space="preserve">Společnost: </w:t>
      </w:r>
      <w:r w:rsidRPr="00847C2B">
        <w:rPr>
          <w:rFonts w:ascii="Calibri" w:hAnsi="Calibri" w:cs="Arial"/>
          <w:color w:val="auto"/>
          <w:sz w:val="23"/>
          <w:szCs w:val="23"/>
        </w:rPr>
        <w:tab/>
      </w:r>
      <w:r w:rsidRPr="00847C2B">
        <w:rPr>
          <w:rFonts w:asciiTheme="minorHAnsi" w:hAnsiTheme="minorHAnsi" w:cs="Arial"/>
          <w:color w:val="auto"/>
          <w:sz w:val="23"/>
          <w:szCs w:val="23"/>
        </w:rPr>
        <w:t>průmyslový výzkum: ………………</w:t>
      </w:r>
      <w:r w:rsidRPr="00847C2B">
        <w:rPr>
          <w:rFonts w:asciiTheme="minorHAnsi" w:hAnsiTheme="minorHAnsi"/>
        </w:rPr>
        <w:t>75%</w:t>
      </w:r>
    </w:p>
    <w:p w:rsidR="00C23D7D" w:rsidRPr="00847C2B" w:rsidRDefault="00496FD9" w:rsidP="00E72A7F">
      <w:pPr>
        <w:pStyle w:val="Tlotextu"/>
        <w:ind w:left="1134" w:firstLine="567"/>
        <w:rPr>
          <w:rFonts w:asciiTheme="minorHAnsi" w:hAnsiTheme="minorHAnsi"/>
          <w:color w:val="auto"/>
        </w:rPr>
      </w:pPr>
      <w:r w:rsidRPr="00847C2B">
        <w:rPr>
          <w:rFonts w:asciiTheme="minorHAnsi" w:hAnsiTheme="minorHAnsi" w:cs="Arial"/>
          <w:color w:val="auto"/>
          <w:sz w:val="23"/>
          <w:szCs w:val="23"/>
        </w:rPr>
        <w:tab/>
        <w:t>experimentální vývoj: ……………</w:t>
      </w:r>
      <w:r w:rsidRPr="00847C2B">
        <w:rPr>
          <w:rFonts w:asciiTheme="minorHAnsi" w:hAnsiTheme="minorHAnsi"/>
        </w:rPr>
        <w:t>50%</w:t>
      </w:r>
    </w:p>
    <w:p w:rsidR="00C23D7D" w:rsidRPr="00847C2B" w:rsidRDefault="00C23D7D" w:rsidP="00E72A7F">
      <w:pPr>
        <w:pStyle w:val="Tlotextu"/>
        <w:ind w:left="1776" w:firstLine="348"/>
        <w:rPr>
          <w:rFonts w:asciiTheme="minorHAnsi" w:hAnsiTheme="minorHAnsi"/>
          <w:color w:val="auto"/>
        </w:rPr>
      </w:pPr>
    </w:p>
    <w:p w:rsidR="00C23D7D" w:rsidRPr="00847C2B" w:rsidRDefault="00496FD9" w:rsidP="00E72A7F">
      <w:pPr>
        <w:pStyle w:val="Tlotextu"/>
        <w:ind w:left="360" w:firstLine="66"/>
        <w:rPr>
          <w:rFonts w:asciiTheme="minorHAnsi" w:hAnsiTheme="minorHAnsi"/>
          <w:color w:val="auto"/>
        </w:rPr>
      </w:pPr>
      <w:r w:rsidRPr="00847C2B">
        <w:rPr>
          <w:rFonts w:asciiTheme="minorHAnsi" w:hAnsiTheme="minorHAnsi" w:cs="Arial"/>
          <w:color w:val="auto"/>
          <w:sz w:val="23"/>
          <w:szCs w:val="23"/>
        </w:rPr>
        <w:t>VUT:</w:t>
      </w:r>
      <w:r w:rsidRPr="00847C2B">
        <w:rPr>
          <w:rFonts w:asciiTheme="minorHAnsi" w:hAnsiTheme="minorHAnsi" w:cs="Arial"/>
          <w:color w:val="auto"/>
          <w:sz w:val="23"/>
          <w:szCs w:val="23"/>
        </w:rPr>
        <w:tab/>
      </w:r>
      <w:r w:rsidRPr="00847C2B">
        <w:rPr>
          <w:rFonts w:asciiTheme="minorHAnsi" w:hAnsiTheme="minorHAnsi" w:cs="Arial"/>
          <w:color w:val="auto"/>
          <w:sz w:val="23"/>
          <w:szCs w:val="23"/>
        </w:rPr>
        <w:tab/>
        <w:t>průmyslový výzkum: ………………</w:t>
      </w:r>
      <w:r w:rsidR="00CE24AA" w:rsidRPr="00847C2B">
        <w:rPr>
          <w:rFonts w:asciiTheme="minorHAnsi" w:hAnsiTheme="minorHAnsi"/>
        </w:rPr>
        <w:t>100</w:t>
      </w:r>
      <w:r w:rsidRPr="00847C2B">
        <w:rPr>
          <w:rFonts w:asciiTheme="minorHAnsi" w:hAnsiTheme="minorHAnsi"/>
        </w:rPr>
        <w:t>%</w:t>
      </w:r>
    </w:p>
    <w:p w:rsidR="00C23D7D" w:rsidRPr="00847C2B" w:rsidRDefault="00496FD9" w:rsidP="00E72A7F">
      <w:pPr>
        <w:pStyle w:val="Tlotextu"/>
        <w:ind w:left="1134" w:firstLine="567"/>
        <w:rPr>
          <w:rFonts w:asciiTheme="minorHAnsi" w:hAnsiTheme="minorHAnsi"/>
          <w:color w:val="auto"/>
        </w:rPr>
      </w:pPr>
      <w:r w:rsidRPr="00847C2B">
        <w:rPr>
          <w:rFonts w:asciiTheme="minorHAnsi" w:hAnsiTheme="minorHAnsi" w:cs="Arial"/>
          <w:color w:val="auto"/>
          <w:sz w:val="23"/>
          <w:szCs w:val="23"/>
        </w:rPr>
        <w:tab/>
        <w:t>experimentální vývoj: ………………</w:t>
      </w:r>
      <w:r w:rsidR="00CE24AA" w:rsidRPr="00847C2B">
        <w:rPr>
          <w:rFonts w:asciiTheme="minorHAnsi" w:hAnsiTheme="minorHAnsi"/>
        </w:rPr>
        <w:t>0</w:t>
      </w:r>
      <w:r w:rsidRPr="00847C2B">
        <w:rPr>
          <w:rFonts w:asciiTheme="minorHAnsi" w:hAnsiTheme="minorHAnsi"/>
        </w:rPr>
        <w:t>%</w:t>
      </w:r>
    </w:p>
    <w:p w:rsidR="00C23D7D" w:rsidRPr="00847C2B" w:rsidRDefault="00C23D7D" w:rsidP="00E72A7F">
      <w:pPr>
        <w:pStyle w:val="Tlotextu"/>
        <w:ind w:left="1134" w:firstLine="567"/>
        <w:rPr>
          <w:color w:val="auto"/>
        </w:rPr>
      </w:pPr>
    </w:p>
    <w:p w:rsidR="00C23D7D" w:rsidRPr="00847C2B" w:rsidRDefault="00496FD9" w:rsidP="00E72A7F">
      <w:pPr>
        <w:pStyle w:val="Vchoz"/>
        <w:numPr>
          <w:ilvl w:val="0"/>
          <w:numId w:val="8"/>
        </w:numPr>
        <w:tabs>
          <w:tab w:val="left" w:pos="468"/>
        </w:tabs>
        <w:spacing w:after="60"/>
        <w:rPr>
          <w:color w:val="auto"/>
        </w:rPr>
      </w:pPr>
      <w:r w:rsidRPr="00847C2B">
        <w:rPr>
          <w:color w:val="auto"/>
          <w:sz w:val="23"/>
        </w:rPr>
        <w:t xml:space="preserve">Další účastník se zavazuje podílet se na realizaci projektu vlastními finančními prostředky ve </w:t>
      </w:r>
      <w:r w:rsidRPr="00847C2B">
        <w:t>výši 949 611 Kč</w:t>
      </w:r>
      <w:r w:rsidRPr="00847C2B">
        <w:rPr>
          <w:color w:val="auto"/>
          <w:sz w:val="23"/>
        </w:rPr>
        <w:t xml:space="preserve"> a vyúčtovávat je odděleně od prostředků získaných od příjemce. </w:t>
      </w:r>
    </w:p>
    <w:p w:rsidR="00C23D7D" w:rsidRPr="00847C2B" w:rsidRDefault="00496FD9" w:rsidP="00E72A7F">
      <w:pPr>
        <w:pStyle w:val="Odstavecseseznamem"/>
        <w:numPr>
          <w:ilvl w:val="0"/>
          <w:numId w:val="8"/>
        </w:numPr>
        <w:rPr>
          <w:color w:val="auto"/>
        </w:rPr>
      </w:pPr>
      <w:r w:rsidRPr="00847C2B">
        <w:rPr>
          <w:color w:val="auto"/>
        </w:rPr>
        <w:t>Výše prostředků z dotace pro jednotlivé roky a etapy Projektu, a to včetně objemu dotačních prostředků pro VUT:</w:t>
      </w:r>
    </w:p>
    <w:tbl>
      <w:tblPr>
        <w:tblW w:w="0" w:type="auto"/>
        <w:tblInd w:w="612" w:type="dxa"/>
        <w:tblBorders>
          <w:top w:val="single" w:sz="2" w:space="0" w:color="000001"/>
          <w:left w:val="single" w:sz="2" w:space="0" w:color="000001"/>
          <w:bottom w:val="single" w:sz="2" w:space="0" w:color="000001"/>
        </w:tblBorders>
        <w:tblCellMar>
          <w:left w:w="10" w:type="dxa"/>
          <w:right w:w="10" w:type="dxa"/>
        </w:tblCellMar>
        <w:tblLook w:val="0000"/>
      </w:tblPr>
      <w:tblGrid>
        <w:gridCol w:w="1629"/>
        <w:gridCol w:w="2028"/>
        <w:gridCol w:w="2300"/>
        <w:gridCol w:w="2200"/>
      </w:tblGrid>
      <w:tr w:rsidR="00C23D7D" w:rsidRPr="00847C2B">
        <w:trPr>
          <w:tblHeader/>
        </w:trPr>
        <w:tc>
          <w:tcPr>
            <w:tcW w:w="1629" w:type="dxa"/>
            <w:tcBorders>
              <w:top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Nadpistabulky"/>
              <w:rPr>
                <w:color w:val="auto"/>
              </w:rPr>
            </w:pPr>
            <w:r w:rsidRPr="00847C2B">
              <w:rPr>
                <w:color w:val="auto"/>
              </w:rPr>
              <w:lastRenderedPageBreak/>
              <w:t>Etapa</w:t>
            </w:r>
          </w:p>
        </w:tc>
        <w:tc>
          <w:tcPr>
            <w:tcW w:w="2028"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Nadpistabulky"/>
              <w:rPr>
                <w:color w:val="auto"/>
              </w:rPr>
            </w:pPr>
            <w:r w:rsidRPr="00847C2B">
              <w:rPr>
                <w:color w:val="auto"/>
              </w:rPr>
              <w:t>Náklady celkem</w:t>
            </w:r>
          </w:p>
        </w:tc>
        <w:tc>
          <w:tcPr>
            <w:tcW w:w="2300"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Nadpistabulky"/>
              <w:rPr>
                <w:color w:val="auto"/>
              </w:rPr>
            </w:pPr>
            <w:r w:rsidRPr="00847C2B">
              <w:rPr>
                <w:color w:val="auto"/>
              </w:rPr>
              <w:t>Dotace</w:t>
            </w:r>
          </w:p>
        </w:tc>
        <w:tc>
          <w:tcPr>
            <w:tcW w:w="2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496FD9" w:rsidP="00E72A7F">
            <w:pPr>
              <w:pStyle w:val="Nadpistabulky"/>
              <w:rPr>
                <w:color w:val="auto"/>
              </w:rPr>
            </w:pPr>
            <w:r w:rsidRPr="00847C2B">
              <w:rPr>
                <w:color w:val="auto"/>
              </w:rPr>
              <w:t>Vlastní náklady</w:t>
            </w:r>
          </w:p>
        </w:tc>
      </w:tr>
      <w:tr w:rsidR="00C23D7D" w:rsidRPr="00847C2B">
        <w:tc>
          <w:tcPr>
            <w:tcW w:w="1629" w:type="dxa"/>
            <w:tcBorders>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1</w:t>
            </w:r>
          </w:p>
        </w:tc>
        <w:tc>
          <w:tcPr>
            <w:tcW w:w="2028" w:type="dxa"/>
            <w:tcBorders>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1 150 049 Kč</w:t>
            </w:r>
          </w:p>
        </w:tc>
        <w:tc>
          <w:tcPr>
            <w:tcW w:w="2300" w:type="dxa"/>
            <w:tcBorders>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862 </w:t>
            </w:r>
            <w:r w:rsidR="006375F6" w:rsidRPr="00847C2B">
              <w:rPr>
                <w:color w:val="auto"/>
              </w:rPr>
              <w:t>5</w:t>
            </w:r>
            <w:r w:rsidRPr="00847C2B">
              <w:rPr>
                <w:color w:val="auto"/>
              </w:rPr>
              <w:t xml:space="preserve">36,75 </w:t>
            </w:r>
            <w:r w:rsidR="00496FD9" w:rsidRPr="00847C2B">
              <w:rPr>
                <w:color w:val="auto"/>
              </w:rPr>
              <w:t>Kč</w:t>
            </w:r>
          </w:p>
        </w:tc>
        <w:tc>
          <w:tcPr>
            <w:tcW w:w="220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287 </w:t>
            </w:r>
            <w:r w:rsidR="006375F6" w:rsidRPr="00847C2B">
              <w:rPr>
                <w:color w:val="auto"/>
              </w:rPr>
              <w:t>5</w:t>
            </w:r>
            <w:r w:rsidRPr="00847C2B">
              <w:rPr>
                <w:color w:val="auto"/>
              </w:rPr>
              <w:t xml:space="preserve">12,25 </w:t>
            </w:r>
            <w:r w:rsidR="00496FD9" w:rsidRPr="00847C2B">
              <w:rPr>
                <w:color w:val="auto"/>
              </w:rPr>
              <w:t>Kč</w:t>
            </w:r>
          </w:p>
        </w:tc>
      </w:tr>
      <w:tr w:rsidR="00C23D7D" w:rsidRPr="00847C2B">
        <w:tc>
          <w:tcPr>
            <w:tcW w:w="1629" w:type="dxa"/>
            <w:tcBorders>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2</w:t>
            </w:r>
          </w:p>
        </w:tc>
        <w:tc>
          <w:tcPr>
            <w:tcW w:w="2028" w:type="dxa"/>
            <w:tcBorders>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 xml:space="preserve">1 602 299 </w:t>
            </w:r>
            <w:r w:rsidR="00496FD9" w:rsidRPr="00847C2B">
              <w:rPr>
                <w:color w:val="auto"/>
              </w:rPr>
              <w:t>Kč</w:t>
            </w:r>
          </w:p>
        </w:tc>
        <w:tc>
          <w:tcPr>
            <w:tcW w:w="2300" w:type="dxa"/>
            <w:tcBorders>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1 201 72</w:t>
            </w:r>
            <w:r w:rsidR="006375F6" w:rsidRPr="00847C2B">
              <w:rPr>
                <w:color w:val="auto"/>
              </w:rPr>
              <w:t>4</w:t>
            </w:r>
            <w:r w:rsidRPr="00847C2B">
              <w:rPr>
                <w:color w:val="auto"/>
              </w:rPr>
              <w:t xml:space="preserve">,25 </w:t>
            </w:r>
            <w:r w:rsidR="00496FD9" w:rsidRPr="00847C2B">
              <w:rPr>
                <w:color w:val="auto"/>
              </w:rPr>
              <w:t>Kč</w:t>
            </w:r>
          </w:p>
        </w:tc>
        <w:tc>
          <w:tcPr>
            <w:tcW w:w="220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 xml:space="preserve">400 574,75 </w:t>
            </w:r>
            <w:r w:rsidR="00496FD9" w:rsidRPr="00847C2B">
              <w:rPr>
                <w:color w:val="auto"/>
              </w:rPr>
              <w:t>Kč</w:t>
            </w:r>
          </w:p>
        </w:tc>
      </w:tr>
      <w:tr w:rsidR="00C23D7D" w:rsidRPr="00847C2B">
        <w:tc>
          <w:tcPr>
            <w:tcW w:w="1629" w:type="dxa"/>
            <w:tcBorders>
              <w:bottom w:val="single" w:sz="2" w:space="0" w:color="000001"/>
            </w:tcBorders>
            <w:shd w:val="clear" w:color="auto" w:fill="FFFFFF"/>
            <w:tcMar>
              <w:top w:w="0" w:type="dxa"/>
              <w:left w:w="108" w:type="dxa"/>
              <w:bottom w:w="0" w:type="dxa"/>
              <w:right w:w="108" w:type="dxa"/>
            </w:tcMar>
          </w:tcPr>
          <w:p w:rsidR="00C23D7D" w:rsidRPr="00847C2B" w:rsidRDefault="00496FD9" w:rsidP="00E72A7F">
            <w:pPr>
              <w:pStyle w:val="Obsahtabulky"/>
              <w:jc w:val="center"/>
              <w:rPr>
                <w:color w:val="auto"/>
              </w:rPr>
            </w:pPr>
            <w:r w:rsidRPr="00847C2B">
              <w:rPr>
                <w:color w:val="auto"/>
              </w:rPr>
              <w:t>3</w:t>
            </w:r>
          </w:p>
        </w:tc>
        <w:tc>
          <w:tcPr>
            <w:tcW w:w="2028" w:type="dxa"/>
            <w:tcBorders>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 xml:space="preserve">1 046 096 </w:t>
            </w:r>
            <w:r w:rsidR="00496FD9" w:rsidRPr="00847C2B">
              <w:rPr>
                <w:color w:val="auto"/>
              </w:rPr>
              <w:t>Kč</w:t>
            </w:r>
          </w:p>
        </w:tc>
        <w:tc>
          <w:tcPr>
            <w:tcW w:w="2300" w:type="dxa"/>
            <w:tcBorders>
              <w:left w:val="single" w:sz="2" w:space="0" w:color="000001"/>
              <w:bottom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 xml:space="preserve">784 572 </w:t>
            </w:r>
            <w:r w:rsidR="00496FD9" w:rsidRPr="00847C2B">
              <w:rPr>
                <w:color w:val="auto"/>
              </w:rPr>
              <w:t>Kč</w:t>
            </w:r>
          </w:p>
        </w:tc>
        <w:tc>
          <w:tcPr>
            <w:tcW w:w="220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23D7D" w:rsidRPr="00847C2B" w:rsidRDefault="00E06678" w:rsidP="00E72A7F">
            <w:pPr>
              <w:pStyle w:val="Vchoz"/>
              <w:jc w:val="center"/>
              <w:rPr>
                <w:color w:val="auto"/>
              </w:rPr>
            </w:pPr>
            <w:r w:rsidRPr="00847C2B">
              <w:rPr>
                <w:color w:val="auto"/>
              </w:rPr>
              <w:t xml:space="preserve">261 524 </w:t>
            </w:r>
            <w:r w:rsidR="00496FD9" w:rsidRPr="00847C2B">
              <w:rPr>
                <w:color w:val="auto"/>
              </w:rPr>
              <w:t>Kč</w:t>
            </w:r>
          </w:p>
        </w:tc>
      </w:tr>
    </w:tbl>
    <w:p w:rsidR="00C23D7D" w:rsidRPr="00847C2B" w:rsidRDefault="00C23D7D" w:rsidP="00E72A7F">
      <w:pPr>
        <w:pStyle w:val="Odstavecseseznamem"/>
        <w:rPr>
          <w:color w:val="auto"/>
        </w:rPr>
      </w:pPr>
    </w:p>
    <w:p w:rsidR="00C23D7D" w:rsidRPr="00847C2B" w:rsidRDefault="00496FD9" w:rsidP="00E72A7F">
      <w:pPr>
        <w:pStyle w:val="Vchoz"/>
        <w:numPr>
          <w:ilvl w:val="0"/>
          <w:numId w:val="8"/>
        </w:numPr>
        <w:tabs>
          <w:tab w:val="left" w:pos="468"/>
        </w:tabs>
        <w:spacing w:after="60"/>
        <w:rPr>
          <w:color w:val="auto"/>
        </w:rPr>
      </w:pPr>
      <w:r w:rsidRPr="00847C2B">
        <w:rPr>
          <w:color w:val="auto"/>
          <w:sz w:val="23"/>
        </w:rPr>
        <w:t xml:space="preserve">Prostředky získané na realizaci činností dle této Smlouvy jsou obě smluvní strany oprávněny použít pouze na úhradu nejnutnějších výdajů a současně takových výdajů, které jsou považovány za způsobilé ve smyslu </w:t>
      </w:r>
      <w:r w:rsidRPr="00847C2B">
        <w:t>nařízení Rady (ES) č. 1083/2006</w:t>
      </w:r>
      <w:r w:rsidRPr="00847C2B">
        <w:rPr>
          <w:color w:val="auto"/>
          <w:sz w:val="23"/>
          <w:szCs w:val="23"/>
        </w:rPr>
        <w:t xml:space="preserve"> a</w:t>
      </w:r>
      <w:r w:rsidRPr="00847C2B">
        <w:rPr>
          <w:iCs/>
          <w:color w:val="auto"/>
          <w:sz w:val="23"/>
        </w:rPr>
        <w:t xml:space="preserve"> Pravidel pro žadatele a příjemce</w:t>
      </w:r>
      <w:r w:rsidRPr="00847C2B">
        <w:rPr>
          <w:color w:val="auto"/>
          <w:sz w:val="23"/>
        </w:rPr>
        <w:t xml:space="preserve"> a které příjemci nebo dalšímu účastníkovi vznikly nejdříve dnem podání předběžné žádosti </w:t>
      </w:r>
      <w:r w:rsidRPr="00847C2B">
        <w:rPr>
          <w:color w:val="auto"/>
          <w:sz w:val="23"/>
          <w:szCs w:val="23"/>
        </w:rPr>
        <w:t>příjemcem v rámci OP PIK a</w:t>
      </w:r>
      <w:r w:rsidRPr="00847C2B">
        <w:rPr>
          <w:color w:val="auto"/>
          <w:sz w:val="23"/>
        </w:rPr>
        <w:t xml:space="preserve"> nejpozději dnem ukončení projektu.</w:t>
      </w:r>
    </w:p>
    <w:p w:rsidR="00C23D7D" w:rsidRPr="00847C2B" w:rsidRDefault="00496FD9" w:rsidP="00E72A7F">
      <w:pPr>
        <w:pStyle w:val="Vchoz"/>
        <w:numPr>
          <w:ilvl w:val="0"/>
          <w:numId w:val="8"/>
        </w:numPr>
        <w:tabs>
          <w:tab w:val="left" w:pos="468"/>
        </w:tabs>
        <w:spacing w:after="60"/>
        <w:rPr>
          <w:color w:val="auto"/>
        </w:rPr>
      </w:pPr>
      <w:r w:rsidRPr="00847C2B">
        <w:rPr>
          <w:iCs/>
          <w:color w:val="auto"/>
          <w:sz w:val="23"/>
        </w:rPr>
        <w:t>Způsobilé výdaje vzniklé při realizaci projektu budou hrazeny ex post, tj. další účastník bere na vědomí, že mu nebude poskytnuta záloha. Další účastník je tak povinen své způsobilé výdaje včetně plateb dodavatelům uhradit nejprve ze svých finančních prostředků. Způsobilé výdaje budou následně dalšímu účastníkovi proplaceny na základě příjemcem podané žádosti o platbu. Příjemce je povinen a zavazuje se tímto převést dalšímu účastníkovi prostředky na základě schválené žádosti o platbu, a to nejpozději do 10 dnů od obdržení prostředků ze strany poskytovatele dotace.</w:t>
      </w:r>
    </w:p>
    <w:p w:rsidR="00C23D7D" w:rsidRPr="00847C2B" w:rsidRDefault="00496FD9" w:rsidP="00E72A7F">
      <w:pPr>
        <w:pStyle w:val="Vchoz"/>
        <w:numPr>
          <w:ilvl w:val="0"/>
          <w:numId w:val="8"/>
        </w:numPr>
        <w:tabs>
          <w:tab w:val="left" w:pos="468"/>
        </w:tabs>
        <w:spacing w:after="60"/>
        <w:rPr>
          <w:color w:val="auto"/>
        </w:rPr>
      </w:pPr>
      <w:r w:rsidRPr="00847C2B">
        <w:rPr>
          <w:iCs/>
          <w:color w:val="auto"/>
          <w:sz w:val="23"/>
        </w:rPr>
        <w:t xml:space="preserve">Žádost o platbu bude podávat příjemce vždy po ukončení etapy projektu v souladu s podmínkami OP PIK a v souladu s žádostí o </w:t>
      </w:r>
      <w:r w:rsidRPr="00847C2B">
        <w:rPr>
          <w:color w:val="auto"/>
          <w:sz w:val="23"/>
        </w:rPr>
        <w:t>podporu a následně vydaným rozhodnutím o poskytnutí dotace.</w:t>
      </w:r>
      <w:r w:rsidRPr="00847C2B">
        <w:rPr>
          <w:iCs/>
          <w:color w:val="auto"/>
          <w:sz w:val="23"/>
        </w:rPr>
        <w:t xml:space="preserve"> </w:t>
      </w:r>
    </w:p>
    <w:p w:rsidR="00C23D7D" w:rsidRPr="00847C2B" w:rsidRDefault="00496FD9" w:rsidP="00E72A7F">
      <w:pPr>
        <w:pStyle w:val="Vchoz"/>
        <w:numPr>
          <w:ilvl w:val="0"/>
          <w:numId w:val="8"/>
        </w:numPr>
        <w:tabs>
          <w:tab w:val="left" w:pos="468"/>
        </w:tabs>
        <w:spacing w:after="60"/>
        <w:rPr>
          <w:color w:val="auto"/>
        </w:rPr>
      </w:pPr>
      <w:r w:rsidRPr="00847C2B">
        <w:rPr>
          <w:color w:val="auto"/>
          <w:sz w:val="23"/>
        </w:rPr>
        <w:t>Platební podmínky mezi Příjemcem a Partnerem budou v souladu s platebními podmínkami Poskytovatele.</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t>IV.</w:t>
      </w:r>
      <w:r w:rsidRPr="00847C2B">
        <w:rPr>
          <w:color w:val="auto"/>
        </w:rPr>
        <w:br/>
        <w:t>Podmínky použití poskytnutých účelových finančních prostředků</w:t>
      </w:r>
    </w:p>
    <w:p w:rsidR="00C23D7D" w:rsidRPr="00847C2B" w:rsidRDefault="00496FD9" w:rsidP="00E72A7F">
      <w:pPr>
        <w:pStyle w:val="Vchoz"/>
        <w:rPr>
          <w:color w:val="auto"/>
        </w:rPr>
      </w:pPr>
      <w:r w:rsidRPr="00847C2B">
        <w:rPr>
          <w:color w:val="auto"/>
        </w:rPr>
        <w:t>1.</w:t>
      </w:r>
      <w:r w:rsidRPr="00847C2B">
        <w:rPr>
          <w:color w:val="auto"/>
        </w:rPr>
        <w:tab/>
        <w:t xml:space="preserve">Další účastník projektu je povinen: </w:t>
      </w:r>
    </w:p>
    <w:p w:rsidR="00C23D7D" w:rsidRPr="00847C2B" w:rsidRDefault="00496FD9" w:rsidP="00E72A7F">
      <w:pPr>
        <w:pStyle w:val="Odstavecseseznamem"/>
        <w:numPr>
          <w:ilvl w:val="0"/>
          <w:numId w:val="5"/>
        </w:numPr>
        <w:rPr>
          <w:color w:val="auto"/>
        </w:rPr>
      </w:pPr>
      <w:r w:rsidRPr="00847C2B">
        <w:rPr>
          <w:color w:val="auto"/>
        </w:rPr>
        <w:t>Použít účelové finanční prostředky výhradně k úhradě prokazatelných, nezbytně nutných nákladů přímo souvisejících s plněním cílů a parametrů řešené části projektu, a to v souladu s podmínkami stanovenými obecně závaznými právními předpisy, stejně jako s podmínkami stanovenými řídícím orgánem OP PIK.</w:t>
      </w:r>
    </w:p>
    <w:p w:rsidR="00C23D7D" w:rsidRPr="00847C2B" w:rsidRDefault="00496FD9" w:rsidP="00E72A7F">
      <w:pPr>
        <w:pStyle w:val="Odstavecseseznamem"/>
        <w:numPr>
          <w:ilvl w:val="0"/>
          <w:numId w:val="5"/>
        </w:numPr>
        <w:rPr>
          <w:color w:val="auto"/>
        </w:rPr>
      </w:pPr>
      <w:r w:rsidRPr="00847C2B">
        <w:rPr>
          <w:color w:val="auto"/>
        </w:rPr>
        <w:t>Vést o čerpání a užití účelových finančních prostředků poskytnutých na řešení projektu samostatnou účetní evidenci tak, aby tyto prostředky a nakládání s nimi bylo odděleno od ostatního majetku dalšího účastníka projektu. Tuto evidenci uchovávat v souladu s podmínkami OP PIK po dobu 10 let od poskytnutí účelových finančních prostředků na řešení části projektu. Při vedení této účetní evidence je další účastník projektu povinen dodržovat obecně závazné právní předpisy, pravidla OP PIK, běžné účetní zvyklosti a příslušné závazné podmínky uvedené v zásadách, pokynech, směrnicích nebo v jiných předpisech uveřejněných ve Finančním zpravodaji Ministerstva financí, nebo jiným obdobným závazným způsobem.</w:t>
      </w:r>
    </w:p>
    <w:p w:rsidR="00C23D7D" w:rsidRPr="00847C2B" w:rsidRDefault="00496FD9" w:rsidP="00E72A7F">
      <w:pPr>
        <w:pStyle w:val="Odstavecseseznamem"/>
        <w:numPr>
          <w:ilvl w:val="0"/>
          <w:numId w:val="5"/>
        </w:numPr>
        <w:rPr>
          <w:color w:val="auto"/>
        </w:rPr>
      </w:pPr>
      <w:r w:rsidRPr="00847C2B">
        <w:rPr>
          <w:color w:val="auto"/>
        </w:rPr>
        <w:t>Provádět pravidelnou kontrolu dalšího řešitele a dalších osob ve věci čerpání, užití a evidence účelových finančních prostředků poskytnutých mu příjemcem v souvislosti s řešením části projektu.</w:t>
      </w:r>
    </w:p>
    <w:p w:rsidR="00C23D7D" w:rsidRPr="00847C2B" w:rsidRDefault="00496FD9" w:rsidP="00E72A7F">
      <w:pPr>
        <w:pStyle w:val="Odstavecseseznamem"/>
        <w:numPr>
          <w:ilvl w:val="0"/>
          <w:numId w:val="5"/>
        </w:numPr>
        <w:rPr>
          <w:color w:val="auto"/>
        </w:rPr>
      </w:pPr>
      <w:r w:rsidRPr="00847C2B">
        <w:rPr>
          <w:color w:val="auto"/>
        </w:rPr>
        <w:t>Dosáhnout stanovených cílů a parametrů části projektu.</w:t>
      </w:r>
    </w:p>
    <w:p w:rsidR="00C23D7D" w:rsidRPr="00847C2B" w:rsidRDefault="00496FD9" w:rsidP="00E72A7F">
      <w:pPr>
        <w:pStyle w:val="Odstavecseseznamem"/>
        <w:numPr>
          <w:ilvl w:val="0"/>
          <w:numId w:val="5"/>
        </w:numPr>
        <w:rPr>
          <w:color w:val="auto"/>
        </w:rPr>
      </w:pPr>
      <w:r w:rsidRPr="00847C2B">
        <w:rPr>
          <w:color w:val="auto"/>
        </w:rPr>
        <w:lastRenderedPageBreak/>
        <w:t>Dodržet v rámci celkových nákladů skutečně vynaložených na řešení části projektu stanovený poměr mezi náklady hrazenými z účelových finančních prostředků poskytnutých z prostředků OP PIK a ostatními stanovenými formami financování části projektu.</w:t>
      </w:r>
    </w:p>
    <w:p w:rsidR="00C23D7D" w:rsidRPr="00847C2B" w:rsidRDefault="00496FD9" w:rsidP="00E72A7F">
      <w:pPr>
        <w:pStyle w:val="Odstavecseseznamem"/>
        <w:numPr>
          <w:ilvl w:val="0"/>
          <w:numId w:val="5"/>
        </w:numPr>
        <w:rPr>
          <w:color w:val="auto"/>
        </w:rPr>
      </w:pPr>
      <w:r w:rsidRPr="00847C2B">
        <w:rPr>
          <w:color w:val="auto"/>
        </w:rPr>
        <w:t>Poskytovat příjemci nezbytnou součinnost při zpracovávání monitorovacích zpráv, a to v termínech dle schválené etapizace projektu.</w:t>
      </w:r>
    </w:p>
    <w:p w:rsidR="00C23D7D" w:rsidRPr="00847C2B" w:rsidRDefault="00496FD9" w:rsidP="00E72A7F">
      <w:pPr>
        <w:pStyle w:val="Odstavecseseznamem"/>
        <w:numPr>
          <w:ilvl w:val="0"/>
          <w:numId w:val="5"/>
        </w:numPr>
        <w:rPr>
          <w:color w:val="auto"/>
        </w:rPr>
      </w:pPr>
      <w:r w:rsidRPr="00847C2B">
        <w:rPr>
          <w:color w:val="auto"/>
        </w:rPr>
        <w:t xml:space="preserve"> 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rsidR="00C23D7D" w:rsidRPr="00847C2B" w:rsidRDefault="00496FD9" w:rsidP="00E72A7F">
      <w:pPr>
        <w:pStyle w:val="Odstavecseseznamem"/>
        <w:numPr>
          <w:ilvl w:val="0"/>
          <w:numId w:val="5"/>
        </w:numPr>
        <w:rPr>
          <w:color w:val="auto"/>
        </w:rPr>
      </w:pPr>
      <w:r w:rsidRPr="00847C2B">
        <w:rPr>
          <w:color w:val="auto"/>
        </w:rP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do 10 let od ukončení poskytování finančních prostředků ze státního rozpočtu na část projektu. Tímto ujednáním nejsou dotčena ani omezena práva kontrolních a finančních orgánů státní správy České republiky.</w:t>
      </w:r>
    </w:p>
    <w:p w:rsidR="00C23D7D" w:rsidRPr="00847C2B" w:rsidRDefault="00496FD9" w:rsidP="00E72A7F">
      <w:pPr>
        <w:pStyle w:val="Odstavecseseznamem"/>
        <w:numPr>
          <w:ilvl w:val="0"/>
          <w:numId w:val="5"/>
        </w:numPr>
        <w:rPr>
          <w:color w:val="auto"/>
        </w:rPr>
      </w:pPr>
      <w:r w:rsidRPr="00847C2B">
        <w:rPr>
          <w:color w:val="auto"/>
        </w:rPr>
        <w:t>Postupovat při nakládání s účelovými finančními prostředky získanými na základě rozhodnutí poskytovatele a této smlouvy a s majetkem a právy za ně pořízenými v souladu s obecně závaznými právními předpisy týkajícími se hospodaření se státním majetkem (např. zák. č. 137/2006 Sb., o veřejných zakázkách, ve znění pozdějších předpisů; zák. č. 218/2000 Sb., o rozpočtových pravidlech a o změně některých souvisejících zákonů, ve znění pozdějších předpisů), stejně jako v souladu s pravidly OP PIK.</w:t>
      </w:r>
    </w:p>
    <w:p w:rsidR="00C23D7D" w:rsidRPr="00847C2B" w:rsidRDefault="00496FD9" w:rsidP="00E72A7F">
      <w:pPr>
        <w:pStyle w:val="Odstavecseseznamem"/>
        <w:numPr>
          <w:ilvl w:val="0"/>
          <w:numId w:val="5"/>
        </w:numPr>
        <w:rPr>
          <w:color w:val="auto"/>
        </w:rPr>
      </w:pPr>
      <w:r w:rsidRPr="00847C2B">
        <w:rPr>
          <w:color w:val="auto"/>
        </w:rPr>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insolventního řízení, zánik příslušného oprávnění k činnosti apod., a to bezprostředně poté, co tyto změny nabudou právní platnost.</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t>V.</w:t>
      </w:r>
      <w:r w:rsidRPr="00847C2B">
        <w:rPr>
          <w:color w:val="auto"/>
        </w:rPr>
        <w:br/>
        <w:t>Práva k hmotnému majetku</w:t>
      </w:r>
    </w:p>
    <w:p w:rsidR="00C23D7D" w:rsidRPr="00847C2B" w:rsidRDefault="00496FD9" w:rsidP="00E72A7F">
      <w:pPr>
        <w:pStyle w:val="Vchoz"/>
        <w:rPr>
          <w:color w:val="auto"/>
        </w:rPr>
      </w:pPr>
      <w:r w:rsidRPr="00847C2B">
        <w:rPr>
          <w:color w:val="auto"/>
        </w:rPr>
        <w:t>1.</w:t>
      </w:r>
      <w:r w:rsidRPr="00847C2B">
        <w:rPr>
          <w:color w:val="auto"/>
        </w:rP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jinak. </w:t>
      </w:r>
    </w:p>
    <w:p w:rsidR="00C23D7D" w:rsidRPr="00847C2B" w:rsidRDefault="00496FD9" w:rsidP="00E72A7F">
      <w:pPr>
        <w:pStyle w:val="Vchoz"/>
        <w:rPr>
          <w:color w:val="auto"/>
        </w:rPr>
      </w:pPr>
      <w:r w:rsidRPr="00847C2B">
        <w:rPr>
          <w:color w:val="auto"/>
        </w:rPr>
        <w:t>2.</w:t>
      </w:r>
      <w:r w:rsidRPr="00847C2B">
        <w:rPr>
          <w:color w:val="auto"/>
        </w:rP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rsidR="00C23D7D" w:rsidRPr="00847C2B" w:rsidRDefault="00496FD9" w:rsidP="00E72A7F">
      <w:pPr>
        <w:pStyle w:val="Vchoz"/>
        <w:rPr>
          <w:color w:val="auto"/>
        </w:rPr>
      </w:pPr>
      <w:r w:rsidRPr="00847C2B">
        <w:rPr>
          <w:color w:val="auto"/>
        </w:rPr>
        <w:t>3.</w:t>
      </w:r>
      <w:r w:rsidRPr="00847C2B">
        <w:rPr>
          <w:color w:val="auto"/>
        </w:rPr>
        <w:tab/>
        <w:t>Smluvní strany se zavazují zpřístupnit si vzájemně zařízení potřebná k řešení projektu, a to:</w:t>
      </w:r>
    </w:p>
    <w:p w:rsidR="00C23D7D" w:rsidRPr="00847C2B" w:rsidRDefault="00496FD9" w:rsidP="00847C2B">
      <w:pPr>
        <w:pStyle w:val="Odstavecseseznamem"/>
        <w:numPr>
          <w:ilvl w:val="0"/>
          <w:numId w:val="15"/>
        </w:numPr>
      </w:pPr>
      <w:r w:rsidRPr="00847C2B">
        <w:t>EMC laboratoř Beta Control</w:t>
      </w:r>
    </w:p>
    <w:p w:rsidR="00C23D7D" w:rsidRPr="00847C2B" w:rsidRDefault="00496FD9" w:rsidP="00847C2B">
      <w:pPr>
        <w:pStyle w:val="Odstavecseseznamem"/>
        <w:numPr>
          <w:ilvl w:val="0"/>
          <w:numId w:val="15"/>
        </w:numPr>
      </w:pPr>
      <w:r w:rsidRPr="00847C2B">
        <w:t>komora pro klimatické zkoušky Beta Control</w:t>
      </w:r>
    </w:p>
    <w:p w:rsidR="00C23D7D" w:rsidRPr="00847C2B" w:rsidRDefault="00496FD9" w:rsidP="00847C2B">
      <w:pPr>
        <w:pStyle w:val="Odstavecseseznamem"/>
        <w:numPr>
          <w:ilvl w:val="0"/>
          <w:numId w:val="15"/>
        </w:numPr>
      </w:pPr>
      <w:r w:rsidRPr="00847C2B">
        <w:t>vývojové prostředí, testery a simulátory pro vývoj software</w:t>
      </w:r>
    </w:p>
    <w:p w:rsidR="00E06678" w:rsidRPr="00847C2B" w:rsidRDefault="00E06678" w:rsidP="00847C2B">
      <w:pPr>
        <w:pStyle w:val="Odstavecseseznamem"/>
        <w:numPr>
          <w:ilvl w:val="0"/>
          <w:numId w:val="15"/>
        </w:numPr>
      </w:pPr>
      <w:r w:rsidRPr="00847C2B">
        <w:t>laboratorní vybavení VUT FEKT UAMT</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lastRenderedPageBreak/>
        <w:t>VI.</w:t>
      </w:r>
      <w:r w:rsidRPr="00847C2B">
        <w:rPr>
          <w:color w:val="auto"/>
        </w:rPr>
        <w:br/>
        <w:t>Ochrana duševního vlastnictví</w:t>
      </w:r>
    </w:p>
    <w:p w:rsidR="00C23D7D" w:rsidRPr="00847C2B" w:rsidRDefault="00496FD9" w:rsidP="00E72A7F">
      <w:pPr>
        <w:pStyle w:val="Vchoz"/>
        <w:rPr>
          <w:color w:val="auto"/>
        </w:rPr>
      </w:pPr>
      <w:r w:rsidRPr="00847C2B">
        <w:rPr>
          <w:color w:val="auto"/>
        </w:rPr>
        <w:t>1.</w:t>
      </w:r>
      <w:r w:rsidRPr="00847C2B">
        <w:rPr>
          <w:color w:val="auto"/>
        </w:rPr>
        <w:tab/>
        <w:t>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 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rsidR="00C23D7D" w:rsidRPr="00847C2B" w:rsidRDefault="00496FD9" w:rsidP="00E72A7F">
      <w:pPr>
        <w:pStyle w:val="Vchoz"/>
        <w:rPr>
          <w:color w:val="auto"/>
        </w:rPr>
      </w:pPr>
      <w:r w:rsidRPr="00847C2B">
        <w:rPr>
          <w:color w:val="auto"/>
        </w:rPr>
        <w:t>2.</w:t>
      </w:r>
      <w:r w:rsidRPr="00847C2B">
        <w:rPr>
          <w:color w:val="auto"/>
        </w:rPr>
        <w:tab/>
        <w:t>Znalosti vkládané do projektu:</w:t>
      </w:r>
    </w:p>
    <w:p w:rsidR="00C23D7D" w:rsidRPr="00847C2B" w:rsidRDefault="00496FD9" w:rsidP="00E72A7F">
      <w:pPr>
        <w:pStyle w:val="Odstavecseseznamem"/>
        <w:numPr>
          <w:ilvl w:val="0"/>
          <w:numId w:val="6"/>
        </w:numPr>
        <w:rPr>
          <w:color w:val="auto"/>
        </w:rPr>
      </w:pPr>
      <w:r w:rsidRPr="00847C2B">
        <w:rPr>
          <w:color w:val="auto"/>
        </w:rPr>
        <w:t>Smluvní strany vstupují do projektu s následujícími dovednostmi, know-how a jinými právy duševního vlastnictví, které jsou potřebné pro realizaci projektu (vkládané znalosti):</w:t>
      </w:r>
    </w:p>
    <w:p w:rsidR="00C23D7D" w:rsidRPr="00847C2B" w:rsidRDefault="00496FD9" w:rsidP="00E72A7F">
      <w:pPr>
        <w:pStyle w:val="Odstavecseseznamem"/>
        <w:rPr>
          <w:color w:val="auto"/>
        </w:rPr>
      </w:pPr>
      <w:r w:rsidRPr="00847C2B">
        <w:rPr>
          <w:color w:val="auto"/>
        </w:rPr>
        <w:t xml:space="preserve">Příjemce: </w:t>
      </w:r>
    </w:p>
    <w:p w:rsidR="00C23D7D" w:rsidRPr="00847C2B" w:rsidRDefault="00496FD9" w:rsidP="00E72A7F">
      <w:pPr>
        <w:pStyle w:val="Odstavecseseznamem"/>
        <w:numPr>
          <w:ilvl w:val="0"/>
          <w:numId w:val="12"/>
        </w:numPr>
        <w:rPr>
          <w:color w:val="auto"/>
        </w:rPr>
      </w:pPr>
      <w:r w:rsidRPr="00847C2B">
        <w:rPr>
          <w:color w:val="auto"/>
        </w:rPr>
        <w:t>funkce výdejních stojanů na klasická paliva a LPG</w:t>
      </w:r>
    </w:p>
    <w:p w:rsidR="00C23D7D" w:rsidRPr="00847C2B" w:rsidRDefault="00496FD9" w:rsidP="00E72A7F">
      <w:pPr>
        <w:pStyle w:val="Odstavecseseznamem"/>
        <w:numPr>
          <w:ilvl w:val="0"/>
          <w:numId w:val="12"/>
        </w:numPr>
        <w:rPr>
          <w:color w:val="auto"/>
        </w:rPr>
      </w:pPr>
      <w:r w:rsidRPr="00847C2B">
        <w:rPr>
          <w:color w:val="auto"/>
        </w:rPr>
        <w:t>funkce výdejních stojanů na alternativní paliva jako např. CNG, LNG</w:t>
      </w:r>
    </w:p>
    <w:p w:rsidR="00C23D7D" w:rsidRPr="00847C2B" w:rsidRDefault="00496FD9" w:rsidP="00E72A7F">
      <w:pPr>
        <w:pStyle w:val="Odstavecseseznamem"/>
        <w:numPr>
          <w:ilvl w:val="0"/>
          <w:numId w:val="12"/>
        </w:numPr>
        <w:rPr>
          <w:color w:val="auto"/>
        </w:rPr>
      </w:pPr>
      <w:r w:rsidRPr="00847C2B">
        <w:rPr>
          <w:color w:val="auto"/>
        </w:rPr>
        <w:t>dobíjení elektromobilů</w:t>
      </w:r>
    </w:p>
    <w:p w:rsidR="00C23D7D" w:rsidRPr="00847C2B" w:rsidRDefault="00496FD9" w:rsidP="00E72A7F">
      <w:pPr>
        <w:pStyle w:val="Odstavecseseznamem"/>
        <w:numPr>
          <w:ilvl w:val="0"/>
          <w:numId w:val="12"/>
        </w:numPr>
        <w:rPr>
          <w:color w:val="auto"/>
        </w:rPr>
      </w:pPr>
      <w:r w:rsidRPr="00847C2B">
        <w:rPr>
          <w:color w:val="auto"/>
        </w:rPr>
        <w:t>komunikační protokoly výdejních stojanů jako jsou IFSF, EASYCALL</w:t>
      </w:r>
    </w:p>
    <w:p w:rsidR="00C23D7D" w:rsidRPr="00847C2B" w:rsidRDefault="00496FD9" w:rsidP="00E72A7F">
      <w:pPr>
        <w:pStyle w:val="Odstavecseseznamem"/>
        <w:numPr>
          <w:ilvl w:val="0"/>
          <w:numId w:val="12"/>
        </w:numPr>
        <w:rPr>
          <w:color w:val="auto"/>
        </w:rPr>
      </w:pPr>
      <w:r w:rsidRPr="00847C2B">
        <w:rPr>
          <w:color w:val="auto"/>
        </w:rPr>
        <w:t>metody měření výdeje</w:t>
      </w:r>
    </w:p>
    <w:p w:rsidR="00C23D7D" w:rsidRPr="00847C2B" w:rsidRDefault="00496FD9" w:rsidP="00E72A7F">
      <w:pPr>
        <w:pStyle w:val="Odstavecseseznamem"/>
        <w:numPr>
          <w:ilvl w:val="0"/>
          <w:numId w:val="12"/>
        </w:numPr>
        <w:rPr>
          <w:color w:val="auto"/>
        </w:rPr>
      </w:pPr>
      <w:r w:rsidRPr="00847C2B">
        <w:rPr>
          <w:color w:val="auto"/>
        </w:rPr>
        <w:t>funkce platebního terminálu na mikroplatby</w:t>
      </w:r>
    </w:p>
    <w:p w:rsidR="00C23D7D" w:rsidRPr="00847C2B" w:rsidRDefault="00496FD9" w:rsidP="00E72A7F">
      <w:pPr>
        <w:pStyle w:val="Odstavecseseznamem"/>
        <w:numPr>
          <w:ilvl w:val="0"/>
          <w:numId w:val="12"/>
        </w:numPr>
        <w:rPr>
          <w:color w:val="auto"/>
        </w:rPr>
      </w:pPr>
      <w:r w:rsidRPr="00847C2B">
        <w:rPr>
          <w:color w:val="auto"/>
        </w:rPr>
        <w:t>řízení technologických zařízení na čerpací stanici</w:t>
      </w:r>
    </w:p>
    <w:p w:rsidR="00C23D7D" w:rsidRPr="00847C2B" w:rsidRDefault="00496FD9" w:rsidP="00E72A7F">
      <w:pPr>
        <w:pStyle w:val="Odstavecseseznamem"/>
        <w:numPr>
          <w:ilvl w:val="0"/>
          <w:numId w:val="12"/>
        </w:numPr>
        <w:rPr>
          <w:color w:val="auto"/>
        </w:rPr>
      </w:pPr>
      <w:r w:rsidRPr="00847C2B">
        <w:rPr>
          <w:color w:val="auto"/>
        </w:rPr>
        <w:t>problematika EMC</w:t>
      </w:r>
    </w:p>
    <w:p w:rsidR="00C23D7D" w:rsidRPr="00847C2B" w:rsidRDefault="00496FD9" w:rsidP="00E72A7F">
      <w:pPr>
        <w:pStyle w:val="Odstavecseseznamem"/>
        <w:rPr>
          <w:color w:val="auto"/>
        </w:rPr>
      </w:pPr>
      <w:r w:rsidRPr="00847C2B">
        <w:rPr>
          <w:color w:val="auto"/>
        </w:rPr>
        <w:t xml:space="preserve">Další účastník projektu: </w:t>
      </w:r>
    </w:p>
    <w:p w:rsidR="00C23D7D" w:rsidRPr="00847C2B" w:rsidRDefault="00496FD9" w:rsidP="00847C2B">
      <w:pPr>
        <w:pStyle w:val="Odstavecseseznamem"/>
        <w:numPr>
          <w:ilvl w:val="0"/>
          <w:numId w:val="12"/>
        </w:numPr>
        <w:rPr>
          <w:color w:val="auto"/>
        </w:rPr>
      </w:pPr>
      <w:r w:rsidRPr="00847C2B">
        <w:rPr>
          <w:color w:val="auto"/>
        </w:rPr>
        <w:t>algoritmy bezpečné komunikace v sítích IoT</w:t>
      </w:r>
    </w:p>
    <w:p w:rsidR="00C23D7D" w:rsidRPr="00847C2B" w:rsidRDefault="00496FD9" w:rsidP="00847C2B">
      <w:pPr>
        <w:pStyle w:val="Odstavecseseznamem"/>
        <w:numPr>
          <w:ilvl w:val="0"/>
          <w:numId w:val="12"/>
        </w:numPr>
        <w:rPr>
          <w:color w:val="auto"/>
        </w:rPr>
      </w:pPr>
      <w:r w:rsidRPr="00847C2B">
        <w:rPr>
          <w:color w:val="auto"/>
        </w:rPr>
        <w:t>metody pro běhovou diagnostiku zařízení</w:t>
      </w:r>
    </w:p>
    <w:p w:rsidR="00C23D7D" w:rsidRPr="00847C2B" w:rsidRDefault="00E06678" w:rsidP="00847C2B">
      <w:pPr>
        <w:pStyle w:val="Odstavecseseznamem"/>
        <w:numPr>
          <w:ilvl w:val="0"/>
          <w:numId w:val="12"/>
        </w:numPr>
        <w:rPr>
          <w:color w:val="auto"/>
        </w:rPr>
      </w:pPr>
      <w:r w:rsidRPr="00847C2B">
        <w:rPr>
          <w:color w:val="auto"/>
        </w:rPr>
        <w:t>algoritmizace pro embedded zařízení</w:t>
      </w:r>
      <w:bookmarkStart w:id="0" w:name="_GoBack"/>
      <w:bookmarkEnd w:id="0"/>
    </w:p>
    <w:p w:rsidR="00C23D7D" w:rsidRPr="00847C2B" w:rsidRDefault="00496FD9" w:rsidP="00E72A7F">
      <w:pPr>
        <w:pStyle w:val="Odstavecseseznamem"/>
        <w:numPr>
          <w:ilvl w:val="0"/>
          <w:numId w:val="6"/>
        </w:numPr>
        <w:rPr>
          <w:color w:val="auto"/>
        </w:rPr>
      </w:pPr>
      <w:r w:rsidRPr="00847C2B">
        <w:rPr>
          <w:color w:val="auto"/>
        </w:rPr>
        <w:t>Vkládané znalosti zůstávají vlastnictvím strany, která je do projektu vložila.</w:t>
      </w:r>
    </w:p>
    <w:p w:rsidR="00C23D7D" w:rsidRPr="00847C2B" w:rsidRDefault="00496FD9" w:rsidP="00E72A7F">
      <w:pPr>
        <w:pStyle w:val="Odstavecseseznamem"/>
        <w:numPr>
          <w:ilvl w:val="0"/>
          <w:numId w:val="6"/>
        </w:numPr>
        <w:rPr>
          <w:color w:val="auto"/>
        </w:rPr>
      </w:pPr>
      <w:r w:rsidRPr="00847C2B">
        <w:rPr>
          <w:color w:val="auto"/>
        </w:rPr>
        <w:t xml:space="preserve">Ostatní smluvní strany jsou oprávněny použít vkládané znalosti pro práce na projektu, pokud jsou nezbytně potřebné, po dobu trvání projektu zdarma. </w:t>
      </w:r>
    </w:p>
    <w:p w:rsidR="00C23D7D" w:rsidRPr="00847C2B" w:rsidRDefault="00496FD9" w:rsidP="00E72A7F">
      <w:pPr>
        <w:pStyle w:val="Odstavecseseznamem"/>
        <w:numPr>
          <w:ilvl w:val="0"/>
          <w:numId w:val="6"/>
        </w:numPr>
        <w:rPr>
          <w:color w:val="auto"/>
        </w:rPr>
      </w:pPr>
      <w:r w:rsidRPr="00847C2B">
        <w:rPr>
          <w:color w:val="auto"/>
        </w:rP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rsidR="00C23D7D" w:rsidRPr="00847C2B" w:rsidRDefault="00496FD9" w:rsidP="00E72A7F">
      <w:pPr>
        <w:pStyle w:val="Odstavecseseznamem"/>
        <w:numPr>
          <w:ilvl w:val="0"/>
          <w:numId w:val="6"/>
        </w:numPr>
        <w:rPr>
          <w:color w:val="auto"/>
        </w:rPr>
      </w:pPr>
      <w:r w:rsidRPr="00847C2B">
        <w:rPr>
          <w:color w:val="auto"/>
        </w:rPr>
        <w:t>Smluvní strany nejsou oprávněny použít vkládané znalosti k jinému účelu a jiným způsobem, pokud si předem písemně nesjednají jinak zvláštní smlouvou.</w:t>
      </w:r>
    </w:p>
    <w:p w:rsidR="00C23D7D" w:rsidRPr="00847C2B" w:rsidRDefault="00496FD9" w:rsidP="00E72A7F">
      <w:pPr>
        <w:pStyle w:val="Odstavecseseznamem"/>
        <w:numPr>
          <w:ilvl w:val="0"/>
          <w:numId w:val="6"/>
        </w:numPr>
        <w:rPr>
          <w:color w:val="auto"/>
        </w:rPr>
      </w:pPr>
      <w:r w:rsidRPr="00847C2B">
        <w:rPr>
          <w:color w:val="auto"/>
        </w:rPr>
        <w:lastRenderedPageBreak/>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rsidR="00C23D7D" w:rsidRPr="00847C2B" w:rsidRDefault="00496FD9" w:rsidP="00E72A7F">
      <w:pPr>
        <w:pStyle w:val="Vchoz"/>
        <w:rPr>
          <w:color w:val="auto"/>
        </w:rPr>
      </w:pPr>
      <w:r w:rsidRPr="00847C2B">
        <w:rPr>
          <w:color w:val="auto"/>
        </w:rPr>
        <w:t>3.</w:t>
      </w:r>
      <w:r w:rsidRPr="00847C2B">
        <w:rPr>
          <w:color w:val="auto"/>
        </w:rPr>
        <w:tab/>
        <w:t>Ochrana duševního vlastnictví:</w:t>
      </w:r>
    </w:p>
    <w:p w:rsidR="00C23D7D" w:rsidRPr="00847C2B" w:rsidRDefault="00496FD9" w:rsidP="00E72A7F">
      <w:pPr>
        <w:pStyle w:val="Odstavecseseznamem"/>
        <w:numPr>
          <w:ilvl w:val="0"/>
          <w:numId w:val="4"/>
        </w:numPr>
        <w:rPr>
          <w:color w:val="auto"/>
        </w:rPr>
      </w:pPr>
      <w:r w:rsidRPr="00847C2B">
        <w:rPr>
          <w:color w:val="auto"/>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rsidR="00C23D7D" w:rsidRPr="00847C2B" w:rsidRDefault="00496FD9" w:rsidP="00E72A7F">
      <w:pPr>
        <w:pStyle w:val="Odstavecseseznamem"/>
        <w:numPr>
          <w:ilvl w:val="0"/>
          <w:numId w:val="4"/>
        </w:numPr>
        <w:rPr>
          <w:color w:val="auto"/>
        </w:rPr>
      </w:pPr>
      <w:r w:rsidRPr="00847C2B">
        <w:rPr>
          <w:color w:val="auto"/>
        </w:rP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rsidR="00C23D7D" w:rsidRPr="00847C2B" w:rsidRDefault="00496FD9" w:rsidP="00E72A7F">
      <w:pPr>
        <w:pStyle w:val="Vchoz"/>
        <w:rPr>
          <w:color w:val="auto"/>
        </w:rPr>
      </w:pPr>
      <w:r w:rsidRPr="00847C2B">
        <w:rPr>
          <w:color w:val="auto"/>
        </w:rPr>
        <w:t>4.</w:t>
      </w:r>
      <w:r w:rsidRPr="00847C2B">
        <w:rPr>
          <w:color w:val="auto"/>
        </w:rPr>
        <w:tab/>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 straně.</w:t>
      </w:r>
    </w:p>
    <w:p w:rsidR="00C23D7D" w:rsidRPr="00847C2B" w:rsidRDefault="00496FD9" w:rsidP="00E72A7F">
      <w:pPr>
        <w:pStyle w:val="Vchoz"/>
        <w:rPr>
          <w:color w:val="auto"/>
        </w:rPr>
      </w:pPr>
      <w:r w:rsidRPr="00847C2B">
        <w:rPr>
          <w:color w:val="auto"/>
        </w:rPr>
        <w:t>5.</w:t>
      </w:r>
      <w:r w:rsidRPr="00847C2B">
        <w:rPr>
          <w:color w:val="auto"/>
        </w:rPr>
        <w:tab/>
        <w:t>Pokud se smluvní strany nedohodnou písemně jinak, uplatní se ustanovení tohoto článku obdobně na nároky k výsledkům projektu v případě předčasného ukončení smlouvy.</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t>VII.</w:t>
      </w:r>
      <w:r w:rsidRPr="00847C2B">
        <w:rPr>
          <w:color w:val="auto"/>
        </w:rPr>
        <w:br/>
        <w:t>Práva k výsledkům a využití výsledků</w:t>
      </w:r>
    </w:p>
    <w:p w:rsidR="00C23D7D" w:rsidRPr="00847C2B" w:rsidRDefault="00496FD9" w:rsidP="00E72A7F">
      <w:pPr>
        <w:pStyle w:val="Vchoz"/>
        <w:rPr>
          <w:color w:val="auto"/>
        </w:rPr>
      </w:pPr>
      <w:r w:rsidRPr="00847C2B">
        <w:rPr>
          <w:color w:val="auto"/>
        </w:rPr>
        <w:t>1.</w:t>
      </w:r>
      <w:r w:rsidRPr="00847C2B">
        <w:rPr>
          <w:color w:val="auto"/>
        </w:rPr>
        <w:tab/>
        <w:t>Práva k výsledkům jsou obě strany povinny vykonávat v souladu s podmínkami OP PIK, a to tak, že:</w:t>
      </w:r>
    </w:p>
    <w:p w:rsidR="00C23D7D" w:rsidRPr="00847C2B" w:rsidRDefault="00496FD9" w:rsidP="00E72A7F">
      <w:pPr>
        <w:pStyle w:val="Odstavecseseznamem"/>
        <w:numPr>
          <w:ilvl w:val="0"/>
          <w:numId w:val="3"/>
        </w:numPr>
        <w:rPr>
          <w:color w:val="auto"/>
        </w:rPr>
      </w:pPr>
      <w:r w:rsidRPr="00847C2B">
        <w:rPr>
          <w:color w:val="auto"/>
        </w:rPr>
        <w:t>Výsledky projektu, kterých bude v rámci projektu dosaženo pouze jednou smluvní stranou, budou zcela ve vlastnictví strany, která tyto výsledky vyvinula (vytvořila vlastní tvůrčí prací).</w:t>
      </w:r>
    </w:p>
    <w:p w:rsidR="00C23D7D" w:rsidRPr="00847C2B" w:rsidRDefault="00496FD9" w:rsidP="00E72A7F">
      <w:pPr>
        <w:pStyle w:val="Odstavecseseznamem"/>
        <w:numPr>
          <w:ilvl w:val="0"/>
          <w:numId w:val="3"/>
        </w:numPr>
        <w:rPr>
          <w:color w:val="auto"/>
        </w:rPr>
      </w:pPr>
      <w:r w:rsidRPr="00847C2B">
        <w:rPr>
          <w:color w:val="auto"/>
        </w:rPr>
        <w:t>Výsledky projektu, které budou dosaženy v rámci projektu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rsidR="00C23D7D" w:rsidRPr="00847C2B" w:rsidRDefault="00496FD9" w:rsidP="00E72A7F">
      <w:pPr>
        <w:pStyle w:val="Vchoz"/>
        <w:rPr>
          <w:color w:val="auto"/>
        </w:rPr>
      </w:pPr>
      <w:r w:rsidRPr="00847C2B">
        <w:rPr>
          <w:color w:val="auto"/>
        </w:rPr>
        <w:t>2.</w:t>
      </w:r>
      <w:r w:rsidRPr="00847C2B">
        <w:rPr>
          <w:color w:val="auto"/>
        </w:rPr>
        <w:tab/>
        <w:t>Využití výsledků:</w:t>
      </w:r>
    </w:p>
    <w:p w:rsidR="00C23D7D" w:rsidRPr="00847C2B" w:rsidRDefault="00496FD9" w:rsidP="00E72A7F">
      <w:pPr>
        <w:pStyle w:val="Odstavecseseznamem"/>
        <w:numPr>
          <w:ilvl w:val="0"/>
          <w:numId w:val="7"/>
        </w:numPr>
        <w:rPr>
          <w:color w:val="auto"/>
        </w:rPr>
      </w:pPr>
      <w:r w:rsidRPr="00847C2B">
        <w:rPr>
          <w:color w:val="auto"/>
        </w:rP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rsidR="00C23D7D" w:rsidRPr="00847C2B" w:rsidRDefault="00496FD9" w:rsidP="00E72A7F">
      <w:pPr>
        <w:pStyle w:val="Odstavecseseznamem"/>
        <w:numPr>
          <w:ilvl w:val="0"/>
          <w:numId w:val="7"/>
        </w:numPr>
        <w:rPr>
          <w:color w:val="auto"/>
        </w:rPr>
      </w:pPr>
      <w:r w:rsidRPr="00847C2B">
        <w:rPr>
          <w:color w:val="auto"/>
        </w:rPr>
        <w:lastRenderedPageBreak/>
        <w:t xml:space="preserve">Výsledky ve společném vlastnictví smluvních stran je oprávněna samostatně užívat každá smluvní strana. Výsledek ve společném vlastnictví více smluvních stran je oprávněn používat ke komerčním účelům každý ze spoluvlastníků pouze za podmínky dodržení pravidel stanovených v rámci OP PIK. Vždy je však povinen předtím uzavřít s ostatními spoluvlastníky smlouvu o využití předmětného výsledku, která stanoví způsob dělení příjmů z komerčního využití. </w:t>
      </w:r>
    </w:p>
    <w:p w:rsidR="00C23D7D" w:rsidRPr="00847C2B" w:rsidRDefault="00496FD9" w:rsidP="00E72A7F">
      <w:pPr>
        <w:pStyle w:val="Vchoz"/>
        <w:rPr>
          <w:color w:val="auto"/>
        </w:rPr>
      </w:pPr>
      <w:r w:rsidRPr="00847C2B">
        <w:rPr>
          <w:color w:val="auto"/>
        </w:rPr>
        <w:t>3.</w:t>
      </w:r>
      <w:r w:rsidRPr="00847C2B">
        <w:rPr>
          <w:color w:val="auto"/>
        </w:rPr>
        <w:tab/>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rsidR="00C23D7D" w:rsidRPr="00847C2B" w:rsidRDefault="00496FD9" w:rsidP="00E72A7F">
      <w:pPr>
        <w:pStyle w:val="Vchoz"/>
        <w:rPr>
          <w:color w:val="auto"/>
        </w:rPr>
      </w:pPr>
      <w:r w:rsidRPr="00847C2B">
        <w:rPr>
          <w:color w:val="auto"/>
        </w:rPr>
        <w:t>4.</w:t>
      </w:r>
      <w:r w:rsidRPr="00847C2B">
        <w:rPr>
          <w:color w:val="auto"/>
        </w:rPr>
        <w:tab/>
        <w:t>Pokud se smluvní strany nedohodnou písemně jinak, uplatní se ustanovení tohoto článku obdobně na nároky k výsledkům projektu v případě předčasného ukončení smlouvy.</w:t>
      </w:r>
    </w:p>
    <w:p w:rsidR="00C23D7D" w:rsidRPr="00847C2B" w:rsidRDefault="00C23D7D" w:rsidP="00E72A7F">
      <w:pPr>
        <w:pStyle w:val="Vchoz"/>
        <w:rPr>
          <w:color w:val="auto"/>
        </w:rPr>
      </w:pPr>
    </w:p>
    <w:p w:rsidR="00C23D7D" w:rsidRPr="00847C2B" w:rsidRDefault="00496FD9" w:rsidP="00E72A7F">
      <w:pPr>
        <w:pStyle w:val="Nadpis2"/>
        <w:numPr>
          <w:ilvl w:val="1"/>
          <w:numId w:val="2"/>
        </w:numPr>
        <w:rPr>
          <w:color w:val="auto"/>
        </w:rPr>
      </w:pPr>
      <w:r w:rsidRPr="00847C2B">
        <w:rPr>
          <w:color w:val="auto"/>
        </w:rPr>
        <w:t>VIII.</w:t>
      </w:r>
      <w:r w:rsidRPr="00847C2B">
        <w:rPr>
          <w:color w:val="auto"/>
        </w:rPr>
        <w:br/>
        <w:t>Odpovědnost a sankce</w:t>
      </w:r>
    </w:p>
    <w:p w:rsidR="00C23D7D" w:rsidRPr="00847C2B" w:rsidRDefault="00496FD9" w:rsidP="00E72A7F">
      <w:pPr>
        <w:pStyle w:val="Vchoz"/>
        <w:rPr>
          <w:color w:val="auto"/>
        </w:rPr>
      </w:pPr>
      <w:r w:rsidRPr="00847C2B">
        <w:rPr>
          <w:color w:val="auto"/>
        </w:rPr>
        <w:t>1.</w:t>
      </w:r>
      <w:r w:rsidRPr="00847C2B">
        <w:rPr>
          <w:color w:val="auto"/>
        </w:rPr>
        <w:tab/>
        <w:t>Pokud další účastník projektu použije účelové finanční prostředky v rozporu s účelem, podmínkami OP PIK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w:t>
      </w:r>
    </w:p>
    <w:p w:rsidR="00C23D7D" w:rsidRPr="00847C2B" w:rsidRDefault="00496FD9" w:rsidP="00E72A7F">
      <w:pPr>
        <w:pStyle w:val="Vchoz"/>
        <w:rPr>
          <w:color w:val="auto"/>
        </w:rPr>
      </w:pPr>
      <w:r w:rsidRPr="00847C2B">
        <w:rPr>
          <w:color w:val="auto"/>
        </w:rPr>
        <w:t>2.</w:t>
      </w:r>
      <w:r w:rsidRPr="00847C2B">
        <w:rPr>
          <w:color w:val="auto"/>
        </w:rPr>
        <w:tab/>
        <w:t>Za každé závažné (podstatné) porušení povinností vyplývajících z této smlouvy je smluvní strana, která svou povinnost porušila, povinna uhradit druhé smluvní straně smluvní pokutu ve výši 0,05 % z celkové výše poskytnutých účelových finančních prostředků. Tímto ujednáním o smluvních sankcích není dotčeno právo smluvní strany na náhradu vzniklé škody, kterou je oprávněna vymáhat samostatně.</w:t>
      </w:r>
    </w:p>
    <w:p w:rsidR="00C23D7D" w:rsidRPr="00847C2B" w:rsidRDefault="00496FD9" w:rsidP="00E72A7F">
      <w:pPr>
        <w:pStyle w:val="Vchoz"/>
        <w:rPr>
          <w:color w:val="auto"/>
        </w:rPr>
      </w:pPr>
      <w:r w:rsidRPr="00847C2B">
        <w:rPr>
          <w:color w:val="auto"/>
        </w:rPr>
        <w:t>3.</w:t>
      </w:r>
      <w:r w:rsidRPr="00847C2B">
        <w:rPr>
          <w:color w:val="auto"/>
        </w:rPr>
        <w:tab/>
        <w:t>Pokud by došlo k porušení pravidel (podmínek) spolupráce vymezených v této smlouvě některou ze smluvních stran, je strana, která porušení způsobila, povinna nahradit druhé straně prokazatelnou škodu.</w:t>
      </w:r>
    </w:p>
    <w:p w:rsidR="00C23D7D" w:rsidRPr="00847C2B" w:rsidRDefault="00C23D7D" w:rsidP="00E72A7F">
      <w:pPr>
        <w:pStyle w:val="Vchoz"/>
        <w:rPr>
          <w:color w:val="auto"/>
        </w:rPr>
      </w:pPr>
    </w:p>
    <w:p w:rsidR="00C23D7D" w:rsidRPr="00847C2B" w:rsidRDefault="00496FD9" w:rsidP="00E72A7F">
      <w:pPr>
        <w:pStyle w:val="Vchoz"/>
        <w:keepNext/>
        <w:jc w:val="center"/>
        <w:rPr>
          <w:color w:val="auto"/>
        </w:rPr>
      </w:pPr>
      <w:r w:rsidRPr="00847C2B">
        <w:rPr>
          <w:b/>
          <w:color w:val="auto"/>
        </w:rPr>
        <w:t>IX.</w:t>
      </w:r>
      <w:r w:rsidRPr="00847C2B">
        <w:rPr>
          <w:b/>
          <w:color w:val="auto"/>
        </w:rPr>
        <w:br/>
        <w:t>Závěrečná ustanovení</w:t>
      </w:r>
    </w:p>
    <w:p w:rsidR="00C23D7D" w:rsidRPr="00847C2B" w:rsidRDefault="00496FD9" w:rsidP="00E72A7F">
      <w:pPr>
        <w:pStyle w:val="Vchoz"/>
        <w:rPr>
          <w:color w:val="auto"/>
        </w:rPr>
      </w:pPr>
      <w:r w:rsidRPr="00847C2B">
        <w:rPr>
          <w:color w:val="auto"/>
        </w:rPr>
        <w:t>1.</w:t>
      </w:r>
      <w:r w:rsidRPr="00847C2B">
        <w:rPr>
          <w:color w:val="auto"/>
        </w:rPr>
        <w:tab/>
        <w:t>Další účastník prohlašuje, že je mu znám fakt, že podmínky projektu budou definovány i rozhodnutím o poskytnutí dotace vydaným poskytovatelem, včetně všech jeho příloh, a již tímto se zavazuje toto rozhodnutí, resp. povinnosti tímto rozhodnutím stanovená bezvýhradně dodržovat. Další účastník je dále povinen poskytnout příjemci veškerou potřebnou součinnost za účelem dodržení povinností mu plynoucích ze smlouvy o poskytnutí podpory uzavřené s poskytovatelem.</w:t>
      </w:r>
    </w:p>
    <w:p w:rsidR="00C23D7D" w:rsidRPr="00847C2B" w:rsidRDefault="00496FD9" w:rsidP="00E72A7F">
      <w:pPr>
        <w:pStyle w:val="Vchoz"/>
        <w:rPr>
          <w:color w:val="auto"/>
        </w:rPr>
      </w:pPr>
      <w:r w:rsidRPr="00847C2B">
        <w:rPr>
          <w:color w:val="auto"/>
        </w:rPr>
        <w:t>2.</w:t>
      </w:r>
      <w:r w:rsidRPr="00847C2B">
        <w:rPr>
          <w:color w:val="auto"/>
        </w:rPr>
        <w:tab/>
        <w:t>Smluvní pokuty sjednané touto smlouvou nesaturují případný nárok poškozené strany na náhradu škody.</w:t>
      </w:r>
    </w:p>
    <w:p w:rsidR="00C23D7D" w:rsidRPr="00847C2B" w:rsidRDefault="00496FD9" w:rsidP="00E72A7F">
      <w:pPr>
        <w:pStyle w:val="Vchoz"/>
        <w:rPr>
          <w:color w:val="auto"/>
        </w:rPr>
      </w:pPr>
      <w:r w:rsidRPr="00847C2B">
        <w:rPr>
          <w:color w:val="auto"/>
        </w:rPr>
        <w:t>3.</w:t>
      </w:r>
      <w:r w:rsidRPr="00847C2B">
        <w:rPr>
          <w:color w:val="auto"/>
        </w:rPr>
        <w:tab/>
        <w:t>Zásady, které nejsou touto smlouvou upraveny, se řídí zákonem č. 89/2012 Sb., občanským zákoníkem, v platném znění, a právními předpisy na občanský zákoník pro účely této smlouvy navazujícími, a dále pravidly OP PIK stanovenými poskytovatelem dotace, resp. řídícím orgánem OP PIK.</w:t>
      </w:r>
    </w:p>
    <w:p w:rsidR="00C23D7D" w:rsidRPr="00847C2B" w:rsidRDefault="00496FD9" w:rsidP="00E72A7F">
      <w:pPr>
        <w:pStyle w:val="Vchoz"/>
        <w:rPr>
          <w:color w:val="auto"/>
        </w:rPr>
      </w:pPr>
      <w:r w:rsidRPr="00847C2B">
        <w:rPr>
          <w:color w:val="auto"/>
        </w:rPr>
        <w:t>4.</w:t>
      </w:r>
      <w:r w:rsidRPr="00847C2B">
        <w:rPr>
          <w:color w:val="auto"/>
        </w:rPr>
        <w:tab/>
        <w:t xml:space="preserve">Tuto smlouvu lze měnit pouze písemně, její změna v jiné formě je vyloučena. Za písemnou formu se pro tento účel nepovažuje jednání učiněné elektronickými či jinými technickými prostředky </w:t>
      </w:r>
      <w:r w:rsidRPr="00847C2B">
        <w:rPr>
          <w:color w:val="auto"/>
        </w:rPr>
        <w:lastRenderedPageBreak/>
        <w:t>(e-mail, fax). Smluvní strany mohou namítnout neplatnost změny této smlouvy z důvodu nedodržení formy kdykoliv, i poté, co bylo započato s plněním.</w:t>
      </w:r>
    </w:p>
    <w:p w:rsidR="00C23D7D" w:rsidRPr="00847C2B" w:rsidRDefault="00496FD9" w:rsidP="00E72A7F">
      <w:pPr>
        <w:pStyle w:val="Vchoz"/>
        <w:rPr>
          <w:color w:val="auto"/>
        </w:rPr>
      </w:pPr>
      <w:r w:rsidRPr="00847C2B">
        <w:rPr>
          <w:color w:val="auto"/>
        </w:rPr>
        <w:t>5.</w:t>
      </w:r>
      <w:r w:rsidRPr="00847C2B">
        <w:rPr>
          <w:color w:val="auto"/>
        </w:rPr>
        <w:tab/>
        <w:t>Tato smlouva o vzájemných vztazích mezi příjemci se uzavírá s účinností od data zahájení řešení projektu, na dobu určitou do ukončení řešení projektu a vyrovnání všech závazků smluvních stran s tím souvisejících, avšak s výjimkou přežívajícího článku VII a VIII této smlouvy. V případě, že nebude poskytovatelem přiznána a poskytnuta podpora na řešení projektu a s řešením projektu tudíž nebude započato, tato smlouva nevstoupí v účinnost a její platnost automaticky skončí dnem zveřejněním rozhodnutí, resp. oznámení poskytovatele o nepřiznání podpory.</w:t>
      </w:r>
    </w:p>
    <w:p w:rsidR="00C23D7D" w:rsidRPr="00847C2B" w:rsidRDefault="00496FD9" w:rsidP="00E72A7F">
      <w:pPr>
        <w:pStyle w:val="Vchoz"/>
        <w:rPr>
          <w:color w:val="auto"/>
        </w:rPr>
      </w:pPr>
      <w:r w:rsidRPr="00847C2B">
        <w:rPr>
          <w:color w:val="auto"/>
        </w:rPr>
        <w:t>6.</w:t>
      </w:r>
      <w:r w:rsidRPr="00847C2B">
        <w:rPr>
          <w:color w:val="auto"/>
        </w:rPr>
        <w:tab/>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rsidR="00C23D7D" w:rsidRPr="00847C2B" w:rsidRDefault="00496FD9" w:rsidP="00E72A7F">
      <w:pPr>
        <w:pStyle w:val="Vchoz"/>
        <w:rPr>
          <w:color w:val="auto"/>
        </w:rPr>
      </w:pPr>
      <w:r w:rsidRPr="00847C2B">
        <w:rPr>
          <w:color w:val="auto"/>
        </w:rPr>
        <w:t>7.</w:t>
      </w:r>
      <w:r w:rsidRPr="00847C2B">
        <w:rPr>
          <w:color w:val="auto"/>
        </w:rPr>
        <w:tab/>
        <w:t>Smlouva je vyhotovena ve čtyřech (4) stejnopisech s platností originálu, z nichž každá smluvní strana obdrží dva (2) stejnopisy.</w:t>
      </w:r>
    </w:p>
    <w:p w:rsidR="00C23D7D" w:rsidRPr="00847C2B" w:rsidRDefault="00496FD9" w:rsidP="00E72A7F">
      <w:pPr>
        <w:pStyle w:val="Vchoz"/>
        <w:rPr>
          <w:color w:val="auto"/>
        </w:rPr>
      </w:pPr>
      <w:r w:rsidRPr="00847C2B">
        <w:rPr>
          <w:color w:val="auto"/>
        </w:rPr>
        <w:t>8.</w:t>
      </w:r>
      <w:r w:rsidRPr="00847C2B">
        <w:rPr>
          <w:color w:val="auto"/>
        </w:rPr>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C23D7D" w:rsidRPr="00847C2B" w:rsidRDefault="00496FD9" w:rsidP="00E72A7F">
      <w:pPr>
        <w:pStyle w:val="Vchoz"/>
        <w:rPr>
          <w:color w:val="auto"/>
        </w:rPr>
      </w:pPr>
      <w:r w:rsidRPr="00847C2B">
        <w:rPr>
          <w:color w:val="auto"/>
        </w:rPr>
        <w:t>9.</w:t>
      </w:r>
      <w:r w:rsidRPr="00847C2B">
        <w:rPr>
          <w:color w:val="auto"/>
        </w:rPr>
        <w:tab/>
        <w:t>Smluvní strany výslovně potvrzují, že tato smlouva je výsledkem jejich jednání a každá ze stran měla příležitost ovlivnit její základní podmínky.</w:t>
      </w:r>
    </w:p>
    <w:p w:rsidR="00C23D7D" w:rsidRPr="00847C2B" w:rsidRDefault="00C23D7D" w:rsidP="00E72A7F">
      <w:pPr>
        <w:pStyle w:val="Vchoz"/>
        <w:rPr>
          <w:color w:val="auto"/>
        </w:rPr>
      </w:pPr>
    </w:p>
    <w:p w:rsidR="00C23D7D" w:rsidRPr="00847C2B" w:rsidRDefault="00E06678" w:rsidP="00E72A7F">
      <w:pPr>
        <w:pStyle w:val="Vchoz"/>
        <w:tabs>
          <w:tab w:val="left" w:pos="5812"/>
        </w:tabs>
        <w:rPr>
          <w:color w:val="auto"/>
        </w:rPr>
      </w:pPr>
      <w:r w:rsidRPr="00847C2B">
        <w:rPr>
          <w:color w:val="auto"/>
        </w:rPr>
        <w:t>V Brně dne ___________</w:t>
      </w:r>
      <w:r w:rsidRPr="00847C2B">
        <w:rPr>
          <w:color w:val="auto"/>
        </w:rPr>
        <w:tab/>
      </w:r>
      <w:r w:rsidR="00496FD9" w:rsidRPr="00847C2B">
        <w:rPr>
          <w:color w:val="auto"/>
          <w:shd w:val="clear" w:color="auto" w:fill="FFFFFF"/>
        </w:rPr>
        <w:t>V Brně dne</w:t>
      </w:r>
      <w:r w:rsidR="00496FD9" w:rsidRPr="00847C2B">
        <w:rPr>
          <w:color w:val="auto"/>
        </w:rPr>
        <w:t xml:space="preserve"> ___________</w:t>
      </w:r>
    </w:p>
    <w:p w:rsidR="00C23D7D" w:rsidRPr="00847C2B" w:rsidRDefault="00C23D7D" w:rsidP="00E72A7F">
      <w:pPr>
        <w:pStyle w:val="Vchoz"/>
        <w:rPr>
          <w:color w:val="auto"/>
        </w:rPr>
      </w:pPr>
    </w:p>
    <w:p w:rsidR="00C23D7D" w:rsidRPr="00847C2B" w:rsidRDefault="00496FD9" w:rsidP="00E72A7F">
      <w:pPr>
        <w:pStyle w:val="Vchoz"/>
        <w:rPr>
          <w:color w:val="auto"/>
        </w:rPr>
      </w:pPr>
      <w:r w:rsidRPr="00847C2B">
        <w:rPr>
          <w:color w:val="auto"/>
        </w:rPr>
        <w:t>za příjemce</w:t>
      </w:r>
      <w:r w:rsidRPr="00847C2B">
        <w:rPr>
          <w:color w:val="auto"/>
        </w:rPr>
        <w:tab/>
      </w:r>
      <w:r w:rsidRPr="00847C2B">
        <w:rPr>
          <w:color w:val="auto"/>
        </w:rPr>
        <w:tab/>
      </w:r>
      <w:r w:rsidRPr="00847C2B">
        <w:rPr>
          <w:color w:val="auto"/>
        </w:rPr>
        <w:tab/>
      </w:r>
      <w:r w:rsidRPr="00847C2B">
        <w:rPr>
          <w:color w:val="auto"/>
        </w:rPr>
        <w:tab/>
      </w:r>
      <w:r w:rsidRPr="00847C2B">
        <w:rPr>
          <w:color w:val="auto"/>
        </w:rPr>
        <w:tab/>
      </w:r>
      <w:r w:rsidRPr="00847C2B">
        <w:rPr>
          <w:color w:val="auto"/>
        </w:rPr>
        <w:tab/>
      </w:r>
      <w:r w:rsidRPr="00847C2B">
        <w:rPr>
          <w:color w:val="auto"/>
        </w:rPr>
        <w:tab/>
        <w:t>za dalšího účastníka</w:t>
      </w:r>
    </w:p>
    <w:p w:rsidR="00C23D7D" w:rsidRPr="00847C2B" w:rsidRDefault="00496FD9" w:rsidP="00E72A7F">
      <w:pPr>
        <w:pStyle w:val="Vchoz"/>
        <w:rPr>
          <w:color w:val="auto"/>
        </w:rPr>
      </w:pPr>
      <w:r w:rsidRPr="00847C2B">
        <w:rPr>
          <w:color w:val="auto"/>
        </w:rPr>
        <w:t>Ing. Hubert Koželuha</w:t>
      </w:r>
      <w:r w:rsidRPr="00847C2B">
        <w:rPr>
          <w:color w:val="auto"/>
        </w:rPr>
        <w:tab/>
      </w:r>
      <w:r w:rsidRPr="00847C2B">
        <w:rPr>
          <w:color w:val="auto"/>
        </w:rPr>
        <w:tab/>
      </w:r>
      <w:r w:rsidRPr="00847C2B">
        <w:rPr>
          <w:color w:val="auto"/>
        </w:rPr>
        <w:tab/>
      </w:r>
      <w:r w:rsidRPr="00847C2B">
        <w:rPr>
          <w:color w:val="auto"/>
        </w:rPr>
        <w:tab/>
      </w:r>
      <w:r w:rsidRPr="00847C2B">
        <w:rPr>
          <w:color w:val="auto"/>
        </w:rPr>
        <w:tab/>
      </w:r>
      <w:r w:rsidRPr="00847C2B">
        <w:rPr>
          <w:color w:val="auto"/>
        </w:rPr>
        <w:tab/>
      </w:r>
      <w:r w:rsidR="00E06678" w:rsidRPr="00847C2B">
        <w:rPr>
          <w:color w:val="auto"/>
        </w:rPr>
        <w:t>prof. Ing. Jarmila Dědková, CSc.</w:t>
      </w:r>
    </w:p>
    <w:p w:rsidR="00C23D7D" w:rsidRPr="00847C2B" w:rsidRDefault="00496FD9" w:rsidP="00E72A7F">
      <w:pPr>
        <w:pStyle w:val="Vchoz"/>
        <w:jc w:val="left"/>
        <w:rPr>
          <w:color w:val="auto"/>
        </w:rPr>
      </w:pPr>
      <w:r w:rsidRPr="00847C2B">
        <w:rPr>
          <w:color w:val="auto"/>
        </w:rPr>
        <w:t>jednatel</w:t>
      </w:r>
      <w:r w:rsidRPr="00847C2B">
        <w:rPr>
          <w:color w:val="auto"/>
        </w:rPr>
        <w:tab/>
      </w:r>
      <w:r w:rsidRPr="00847C2B">
        <w:rPr>
          <w:color w:val="auto"/>
        </w:rPr>
        <w:tab/>
      </w:r>
      <w:r w:rsidRPr="00847C2B">
        <w:rPr>
          <w:color w:val="auto"/>
        </w:rPr>
        <w:tab/>
      </w:r>
      <w:r w:rsidRPr="00847C2B">
        <w:rPr>
          <w:color w:val="auto"/>
        </w:rPr>
        <w:tab/>
      </w:r>
      <w:r w:rsidRPr="00847C2B">
        <w:rPr>
          <w:color w:val="auto"/>
        </w:rPr>
        <w:tab/>
      </w:r>
      <w:r w:rsidRPr="00847C2B">
        <w:rPr>
          <w:color w:val="auto"/>
        </w:rPr>
        <w:tab/>
      </w:r>
      <w:r w:rsidRPr="00847C2B">
        <w:rPr>
          <w:color w:val="auto"/>
        </w:rPr>
        <w:tab/>
        <w:t>Děkan fakulty</w:t>
      </w:r>
      <w:r w:rsidRPr="00847C2B">
        <w:rPr>
          <w:color w:val="auto"/>
        </w:rPr>
        <w:br/>
      </w:r>
    </w:p>
    <w:sectPr w:rsidR="00C23D7D" w:rsidRPr="00847C2B" w:rsidSect="00825CD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992" w:footer="709" w:gutter="0"/>
      <w:cols w:space="708"/>
      <w:formProt w:val="0"/>
      <w:rtlGutter/>
      <w:docGrid w:linePitch="326"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66D" w:rsidRDefault="00D4666D">
      <w:pPr>
        <w:spacing w:after="0" w:line="240" w:lineRule="auto"/>
      </w:pPr>
      <w:r>
        <w:separator/>
      </w:r>
    </w:p>
  </w:endnote>
  <w:endnote w:type="continuationSeparator" w:id="0">
    <w:p w:rsidR="00D4666D" w:rsidRDefault="00D46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7D" w:rsidRDefault="00C23D7D">
    <w:pPr>
      <w:pStyle w:val="Zpat"/>
    </w:pPr>
  </w:p>
  <w:p w:rsidR="00C23D7D" w:rsidRDefault="00C23D7D">
    <w:pPr>
      <w:pStyle w:val="Vchoz"/>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7D" w:rsidRDefault="00496FD9">
    <w:pPr>
      <w:pStyle w:val="Zpat"/>
      <w:jc w:val="center"/>
    </w:pPr>
    <w:r>
      <w:rPr>
        <w:rStyle w:val="slostrnky"/>
        <w:sz w:val="18"/>
        <w:szCs w:val="18"/>
      </w:rPr>
      <w:t xml:space="preserve">Strana </w:t>
    </w:r>
    <w:r w:rsidR="00825CD4">
      <w:fldChar w:fldCharType="begin"/>
    </w:r>
    <w:r>
      <w:instrText>PAGE</w:instrText>
    </w:r>
    <w:r w:rsidR="00825CD4">
      <w:fldChar w:fldCharType="separate"/>
    </w:r>
    <w:r w:rsidR="00D47154">
      <w:rPr>
        <w:noProof/>
      </w:rPr>
      <w:t>1</w:t>
    </w:r>
    <w:r w:rsidR="00825CD4">
      <w:fldChar w:fldCharType="end"/>
    </w:r>
    <w:r>
      <w:rPr>
        <w:rStyle w:val="slostrnky"/>
        <w:sz w:val="18"/>
        <w:szCs w:val="18"/>
      </w:rPr>
      <w:t xml:space="preserve"> (celkem </w:t>
    </w:r>
    <w:r w:rsidR="00825CD4">
      <w:fldChar w:fldCharType="begin"/>
    </w:r>
    <w:r>
      <w:instrText>NUMPAGES</w:instrText>
    </w:r>
    <w:r w:rsidR="00825CD4">
      <w:fldChar w:fldCharType="separate"/>
    </w:r>
    <w:r w:rsidR="00D47154">
      <w:rPr>
        <w:noProof/>
      </w:rPr>
      <w:t>8</w:t>
    </w:r>
    <w:r w:rsidR="00825CD4">
      <w:fldChar w:fldCharType="end"/>
    </w:r>
    <w:r>
      <w:rPr>
        <w:rStyle w:val="slostrnky"/>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FD9" w:rsidRDefault="00496FD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66D" w:rsidRDefault="00D4666D">
      <w:pPr>
        <w:spacing w:after="0" w:line="240" w:lineRule="auto"/>
      </w:pPr>
      <w:r>
        <w:separator/>
      </w:r>
    </w:p>
  </w:footnote>
  <w:footnote w:type="continuationSeparator" w:id="0">
    <w:p w:rsidR="00D4666D" w:rsidRDefault="00D46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7D" w:rsidRDefault="00496FD9">
    <w:pPr>
      <w:pStyle w:val="Vchoz"/>
    </w:pPr>
    <w:r w:rsidRPr="00496FD9">
      <w:t>Číslo smlouvy: 212/2017/VY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FD9" w:rsidRDefault="00496FD9">
    <w:pPr>
      <w:pStyle w:val="Zhlav"/>
    </w:pPr>
    <w:r w:rsidRPr="00496FD9">
      <w:t>Číslo smlouvy: 212/2017/VY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FD9" w:rsidRDefault="00496FD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1D8"/>
    <w:multiLevelType w:val="multilevel"/>
    <w:tmpl w:val="DE920AD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5016B3A"/>
    <w:multiLevelType w:val="multilevel"/>
    <w:tmpl w:val="B7C4929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2DB07F18"/>
    <w:multiLevelType w:val="hybridMultilevel"/>
    <w:tmpl w:val="3B66058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nsid w:val="2EB05604"/>
    <w:multiLevelType w:val="multilevel"/>
    <w:tmpl w:val="454CE34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6575E23"/>
    <w:multiLevelType w:val="multilevel"/>
    <w:tmpl w:val="5CB4DFC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nsid w:val="50726F85"/>
    <w:multiLevelType w:val="multilevel"/>
    <w:tmpl w:val="3DAC580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517C3756"/>
    <w:multiLevelType w:val="multilevel"/>
    <w:tmpl w:val="255C9D6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3B91A39"/>
    <w:multiLevelType w:val="multilevel"/>
    <w:tmpl w:val="8304D188"/>
    <w:lvl w:ilvl="0">
      <w:start w:val="1"/>
      <w:numFmt w:val="bullet"/>
      <w:lvlText w:val=""/>
      <w:lvlJc w:val="left"/>
      <w:pPr>
        <w:tabs>
          <w:tab w:val="num" w:pos="770"/>
        </w:tabs>
        <w:ind w:left="770" w:hanging="360"/>
      </w:pPr>
      <w:rPr>
        <w:rFonts w:ascii="Symbol" w:hAnsi="Symbol" w:hint="default"/>
      </w:rPr>
    </w:lvl>
    <w:lvl w:ilvl="1">
      <w:start w:val="1"/>
      <w:numFmt w:val="bullet"/>
      <w:lvlText w:val="◦"/>
      <w:lvlJc w:val="left"/>
      <w:pPr>
        <w:tabs>
          <w:tab w:val="num" w:pos="1130"/>
        </w:tabs>
        <w:ind w:left="1130" w:hanging="360"/>
      </w:pPr>
      <w:rPr>
        <w:rFonts w:ascii="OpenSymbol" w:eastAsia="OpenSymbol" w:hint="default"/>
      </w:rPr>
    </w:lvl>
    <w:lvl w:ilvl="2">
      <w:start w:val="1"/>
      <w:numFmt w:val="bullet"/>
      <w:lvlText w:val="▪"/>
      <w:lvlJc w:val="left"/>
      <w:pPr>
        <w:tabs>
          <w:tab w:val="num" w:pos="1490"/>
        </w:tabs>
        <w:ind w:left="1490" w:hanging="360"/>
      </w:pPr>
      <w:rPr>
        <w:rFonts w:ascii="OpenSymbol" w:eastAsia="OpenSymbol" w:hint="default"/>
      </w:rPr>
    </w:lvl>
    <w:lvl w:ilvl="3">
      <w:start w:val="1"/>
      <w:numFmt w:val="bullet"/>
      <w:lvlText w:val=""/>
      <w:lvlJc w:val="left"/>
      <w:pPr>
        <w:tabs>
          <w:tab w:val="num" w:pos="1850"/>
        </w:tabs>
        <w:ind w:left="1850" w:hanging="360"/>
      </w:pPr>
      <w:rPr>
        <w:rFonts w:ascii="Symbol" w:hAnsi="Symbol" w:hint="default"/>
      </w:rPr>
    </w:lvl>
    <w:lvl w:ilvl="4">
      <w:start w:val="1"/>
      <w:numFmt w:val="bullet"/>
      <w:lvlText w:val="◦"/>
      <w:lvlJc w:val="left"/>
      <w:pPr>
        <w:tabs>
          <w:tab w:val="num" w:pos="2210"/>
        </w:tabs>
        <w:ind w:left="2210" w:hanging="360"/>
      </w:pPr>
      <w:rPr>
        <w:rFonts w:ascii="OpenSymbol" w:eastAsia="OpenSymbol" w:hint="default"/>
      </w:rPr>
    </w:lvl>
    <w:lvl w:ilvl="5">
      <w:start w:val="1"/>
      <w:numFmt w:val="bullet"/>
      <w:lvlText w:val="▪"/>
      <w:lvlJc w:val="left"/>
      <w:pPr>
        <w:tabs>
          <w:tab w:val="num" w:pos="2570"/>
        </w:tabs>
        <w:ind w:left="2570" w:hanging="360"/>
      </w:pPr>
      <w:rPr>
        <w:rFonts w:ascii="OpenSymbol" w:eastAsia="OpenSymbol" w:hint="default"/>
      </w:rPr>
    </w:lvl>
    <w:lvl w:ilvl="6">
      <w:start w:val="1"/>
      <w:numFmt w:val="bullet"/>
      <w:lvlText w:val=""/>
      <w:lvlJc w:val="left"/>
      <w:pPr>
        <w:tabs>
          <w:tab w:val="num" w:pos="2930"/>
        </w:tabs>
        <w:ind w:left="2930" w:hanging="360"/>
      </w:pPr>
      <w:rPr>
        <w:rFonts w:ascii="Symbol" w:hAnsi="Symbol" w:hint="default"/>
      </w:rPr>
    </w:lvl>
    <w:lvl w:ilvl="7">
      <w:start w:val="1"/>
      <w:numFmt w:val="bullet"/>
      <w:lvlText w:val="◦"/>
      <w:lvlJc w:val="left"/>
      <w:pPr>
        <w:tabs>
          <w:tab w:val="num" w:pos="3290"/>
        </w:tabs>
        <w:ind w:left="3290" w:hanging="360"/>
      </w:pPr>
      <w:rPr>
        <w:rFonts w:ascii="OpenSymbol" w:eastAsia="OpenSymbol" w:hint="default"/>
      </w:rPr>
    </w:lvl>
    <w:lvl w:ilvl="8">
      <w:start w:val="1"/>
      <w:numFmt w:val="bullet"/>
      <w:lvlText w:val="▪"/>
      <w:lvlJc w:val="left"/>
      <w:pPr>
        <w:tabs>
          <w:tab w:val="num" w:pos="3650"/>
        </w:tabs>
        <w:ind w:left="3650" w:hanging="360"/>
      </w:pPr>
      <w:rPr>
        <w:rFonts w:ascii="OpenSymbol" w:eastAsia="OpenSymbol" w:hint="default"/>
      </w:rPr>
    </w:lvl>
  </w:abstractNum>
  <w:abstractNum w:abstractNumId="8">
    <w:nsid w:val="5D221F71"/>
    <w:multiLevelType w:val="multilevel"/>
    <w:tmpl w:val="BFB04C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9">
    <w:nsid w:val="69007996"/>
    <w:multiLevelType w:val="multilevel"/>
    <w:tmpl w:val="A6569A00"/>
    <w:lvl w:ilvl="0">
      <w:start w:val="1"/>
      <w:numFmt w:val="none"/>
      <w:pStyle w:val="Nadpis1"/>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pStyle w:val="Nadpis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Nadpis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6F196FB7"/>
    <w:multiLevelType w:val="multilevel"/>
    <w:tmpl w:val="183E7EF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OpenSymbol" w:eastAsia="OpenSymbol" w:hint="default"/>
      </w:rPr>
    </w:lvl>
    <w:lvl w:ilvl="2">
      <w:start w:val="1"/>
      <w:numFmt w:val="bullet"/>
      <w:lvlText w:val="▪"/>
      <w:lvlJc w:val="left"/>
      <w:pPr>
        <w:tabs>
          <w:tab w:val="num" w:pos="2160"/>
        </w:tabs>
        <w:ind w:left="2160" w:hanging="360"/>
      </w:pPr>
      <w:rPr>
        <w:rFonts w:ascii="OpenSymbol" w:eastAsia="Open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OpenSymbol" w:eastAsia="OpenSymbol" w:hint="default"/>
      </w:rPr>
    </w:lvl>
    <w:lvl w:ilvl="5">
      <w:start w:val="1"/>
      <w:numFmt w:val="bullet"/>
      <w:lvlText w:val="▪"/>
      <w:lvlJc w:val="left"/>
      <w:pPr>
        <w:tabs>
          <w:tab w:val="num" w:pos="3240"/>
        </w:tabs>
        <w:ind w:left="3240" w:hanging="360"/>
      </w:pPr>
      <w:rPr>
        <w:rFonts w:ascii="OpenSymbol" w:eastAsia="OpenSymbol"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
      <w:lvlJc w:val="left"/>
      <w:pPr>
        <w:tabs>
          <w:tab w:val="num" w:pos="3960"/>
        </w:tabs>
        <w:ind w:left="3960" w:hanging="360"/>
      </w:pPr>
      <w:rPr>
        <w:rFonts w:ascii="OpenSymbol" w:eastAsia="OpenSymbol" w:hint="default"/>
      </w:rPr>
    </w:lvl>
    <w:lvl w:ilvl="8">
      <w:start w:val="1"/>
      <w:numFmt w:val="bullet"/>
      <w:lvlText w:val="▪"/>
      <w:lvlJc w:val="left"/>
      <w:pPr>
        <w:tabs>
          <w:tab w:val="num" w:pos="4320"/>
        </w:tabs>
        <w:ind w:left="4320" w:hanging="360"/>
      </w:pPr>
      <w:rPr>
        <w:rFonts w:ascii="OpenSymbol" w:eastAsia="OpenSymbol" w:hint="default"/>
      </w:rPr>
    </w:lvl>
  </w:abstractNum>
  <w:abstractNum w:abstractNumId="11">
    <w:nsid w:val="71B63189"/>
    <w:multiLevelType w:val="multilevel"/>
    <w:tmpl w:val="29C4C1A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76321F77"/>
    <w:multiLevelType w:val="hybridMultilevel"/>
    <w:tmpl w:val="ACFE2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9A616FC"/>
    <w:multiLevelType w:val="multilevel"/>
    <w:tmpl w:val="E42AB7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14">
    <w:nsid w:val="7C7E3B37"/>
    <w:multiLevelType w:val="multilevel"/>
    <w:tmpl w:val="DB5AC49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OpenSymbol" w:eastAsia="OpenSymbol" w:hint="default"/>
      </w:rPr>
    </w:lvl>
    <w:lvl w:ilvl="2">
      <w:start w:val="1"/>
      <w:numFmt w:val="bullet"/>
      <w:lvlText w:val="▪"/>
      <w:lvlJc w:val="left"/>
      <w:pPr>
        <w:tabs>
          <w:tab w:val="num" w:pos="2160"/>
        </w:tabs>
        <w:ind w:left="2160" w:hanging="360"/>
      </w:pPr>
      <w:rPr>
        <w:rFonts w:ascii="OpenSymbol" w:eastAsia="Open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OpenSymbol" w:eastAsia="OpenSymbol" w:hint="default"/>
      </w:rPr>
    </w:lvl>
    <w:lvl w:ilvl="5">
      <w:start w:val="1"/>
      <w:numFmt w:val="bullet"/>
      <w:lvlText w:val="▪"/>
      <w:lvlJc w:val="left"/>
      <w:pPr>
        <w:tabs>
          <w:tab w:val="num" w:pos="3240"/>
        </w:tabs>
        <w:ind w:left="3240" w:hanging="360"/>
      </w:pPr>
      <w:rPr>
        <w:rFonts w:ascii="OpenSymbol" w:eastAsia="OpenSymbol"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
      <w:lvlJc w:val="left"/>
      <w:pPr>
        <w:tabs>
          <w:tab w:val="num" w:pos="3960"/>
        </w:tabs>
        <w:ind w:left="3960" w:hanging="360"/>
      </w:pPr>
      <w:rPr>
        <w:rFonts w:ascii="OpenSymbol" w:eastAsia="OpenSymbol" w:hint="default"/>
      </w:rPr>
    </w:lvl>
    <w:lvl w:ilvl="8">
      <w:start w:val="1"/>
      <w:numFmt w:val="bullet"/>
      <w:lvlText w:val="▪"/>
      <w:lvlJc w:val="left"/>
      <w:pPr>
        <w:tabs>
          <w:tab w:val="num" w:pos="4320"/>
        </w:tabs>
        <w:ind w:left="4320" w:hanging="360"/>
      </w:pPr>
      <w:rPr>
        <w:rFonts w:ascii="OpenSymbol" w:eastAsia="OpenSymbol" w:hint="default"/>
      </w:rPr>
    </w:lvl>
  </w:abstractNum>
  <w:num w:numId="1">
    <w:abstractNumId w:val="9"/>
  </w:num>
  <w:num w:numId="2">
    <w:abstractNumId w:val="4"/>
  </w:num>
  <w:num w:numId="3">
    <w:abstractNumId w:val="3"/>
  </w:num>
  <w:num w:numId="4">
    <w:abstractNumId w:val="11"/>
  </w:num>
  <w:num w:numId="5">
    <w:abstractNumId w:val="5"/>
  </w:num>
  <w:num w:numId="6">
    <w:abstractNumId w:val="0"/>
  </w:num>
  <w:num w:numId="7">
    <w:abstractNumId w:val="6"/>
  </w:num>
  <w:num w:numId="8">
    <w:abstractNumId w:val="1"/>
  </w:num>
  <w:num w:numId="9">
    <w:abstractNumId w:val="8"/>
  </w:num>
  <w:num w:numId="10">
    <w:abstractNumId w:val="13"/>
  </w:num>
  <w:num w:numId="11">
    <w:abstractNumId w:val="7"/>
  </w:num>
  <w:num w:numId="12">
    <w:abstractNumId w:val="14"/>
  </w:num>
  <w:num w:numId="13">
    <w:abstractNumId w:val="10"/>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1"/>
    <w:footnote w:id="0"/>
  </w:footnotePr>
  <w:endnotePr>
    <w:endnote w:id="-1"/>
    <w:endnote w:id="0"/>
  </w:endnotePr>
  <w:compat>
    <w:useFELayout/>
  </w:compat>
  <w:rsids>
    <w:rsidRoot w:val="00C23D7D"/>
    <w:rsid w:val="0006786C"/>
    <w:rsid w:val="002308FF"/>
    <w:rsid w:val="00496FD9"/>
    <w:rsid w:val="006375F6"/>
    <w:rsid w:val="00825CD4"/>
    <w:rsid w:val="00835275"/>
    <w:rsid w:val="00847C2B"/>
    <w:rsid w:val="008C3378"/>
    <w:rsid w:val="00BB3D08"/>
    <w:rsid w:val="00C23D7D"/>
    <w:rsid w:val="00C42F0C"/>
    <w:rsid w:val="00CE24AA"/>
    <w:rsid w:val="00D4666D"/>
    <w:rsid w:val="00D47154"/>
    <w:rsid w:val="00D80994"/>
    <w:rsid w:val="00E06678"/>
    <w:rsid w:val="00E72A7F"/>
    <w:rsid w:val="00EE5384"/>
    <w:rsid w:val="00F94BC4"/>
    <w:rsid w:val="00FD10B6"/>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5CD4"/>
  </w:style>
  <w:style w:type="paragraph" w:styleId="Nadpis1">
    <w:name w:val="heading 1"/>
    <w:basedOn w:val="Vchoz"/>
    <w:next w:val="Tlotextu"/>
    <w:link w:val="Nadpis1Char"/>
    <w:uiPriority w:val="9"/>
    <w:rsid w:val="00825CD4"/>
    <w:pPr>
      <w:numPr>
        <w:numId w:val="1"/>
      </w:numPr>
      <w:jc w:val="center"/>
      <w:outlineLvl w:val="0"/>
    </w:pPr>
    <w:rPr>
      <w:b/>
      <w:bCs/>
      <w:caps/>
      <w:sz w:val="40"/>
      <w:szCs w:val="25"/>
    </w:rPr>
  </w:style>
  <w:style w:type="paragraph" w:styleId="Nadpis2">
    <w:name w:val="heading 2"/>
    <w:basedOn w:val="Vchoz"/>
    <w:next w:val="Tlotextu"/>
    <w:link w:val="Nadpis2Char"/>
    <w:uiPriority w:val="9"/>
    <w:rsid w:val="00825CD4"/>
    <w:pPr>
      <w:keepNext/>
      <w:numPr>
        <w:ilvl w:val="1"/>
        <w:numId w:val="1"/>
      </w:numPr>
      <w:jc w:val="center"/>
      <w:outlineLvl w:val="1"/>
    </w:pPr>
    <w:rPr>
      <w:b/>
      <w:bCs/>
      <w:i/>
      <w:iCs/>
      <w:sz w:val="28"/>
      <w:szCs w:val="28"/>
    </w:rPr>
  </w:style>
  <w:style w:type="paragraph" w:styleId="Nadpis3">
    <w:name w:val="heading 3"/>
    <w:basedOn w:val="Vchoz"/>
    <w:next w:val="Tlotextu"/>
    <w:link w:val="Nadpis3Char"/>
    <w:uiPriority w:val="9"/>
    <w:rsid w:val="00825CD4"/>
    <w:pPr>
      <w:keepNext/>
      <w:keepLines/>
      <w:numPr>
        <w:ilvl w:val="2"/>
        <w:numId w:val="1"/>
      </w:numPr>
      <w:spacing w:before="40" w:after="0"/>
      <w:outlineLvl w:val="2"/>
    </w:pPr>
    <w:rPr>
      <w:rFonts w:ascii="Calibri Light" w:hAnsi="Calibri Light"/>
      <w:b/>
      <w:bCs/>
      <w:color w:val="1F4D78"/>
      <w:sz w:val="24"/>
      <w:szCs w:val="24"/>
    </w:rPr>
  </w:style>
  <w:style w:type="paragraph" w:styleId="Nadpis6">
    <w:name w:val="heading 6"/>
    <w:basedOn w:val="Vchoz"/>
    <w:next w:val="Tlotextu"/>
    <w:link w:val="Nadpis6Char"/>
    <w:uiPriority w:val="9"/>
    <w:rsid w:val="00825CD4"/>
    <w:pPr>
      <w:keepNext/>
      <w:keepLines/>
      <w:numPr>
        <w:ilvl w:val="5"/>
        <w:numId w:val="1"/>
      </w:numPr>
      <w:spacing w:before="40" w:after="0"/>
      <w:outlineLvl w:val="5"/>
    </w:pPr>
    <w:rPr>
      <w:rFonts w:ascii="Calibri Light" w:hAnsi="Calibri Light"/>
      <w:b/>
      <w:bCs/>
      <w:color w:val="1F4D78"/>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5CD4"/>
    <w:rPr>
      <w:rFonts w:eastAsia="Times New Roman" w:cs="Times New Roman"/>
      <w:b/>
      <w:caps/>
      <w:color w:val="000000"/>
      <w:sz w:val="40"/>
    </w:rPr>
  </w:style>
  <w:style w:type="character" w:customStyle="1" w:styleId="Nadpis2Char">
    <w:name w:val="Nadpis 2 Char"/>
    <w:basedOn w:val="Standardnpsmoodstavce"/>
    <w:link w:val="Nadpis2"/>
    <w:uiPriority w:val="9"/>
    <w:rsid w:val="00825CD4"/>
    <w:rPr>
      <w:rFonts w:eastAsia="Times New Roman" w:cs="Times New Roman"/>
      <w:b/>
      <w:color w:val="000000"/>
    </w:rPr>
  </w:style>
  <w:style w:type="character" w:customStyle="1" w:styleId="Nadpis3Char">
    <w:name w:val="Nadpis 3 Char"/>
    <w:basedOn w:val="Standardnpsmoodstavce"/>
    <w:link w:val="Nadpis3"/>
    <w:uiPriority w:val="9"/>
    <w:rsid w:val="00825CD4"/>
    <w:rPr>
      <w:rFonts w:ascii="Calibri Light" w:hAnsi="Calibri Light" w:cs="Times New Roman"/>
      <w:color w:val="1F4D78"/>
      <w:sz w:val="24"/>
      <w:szCs w:val="24"/>
    </w:rPr>
  </w:style>
  <w:style w:type="character" w:customStyle="1" w:styleId="Nadpis6Char">
    <w:name w:val="Nadpis 6 Char"/>
    <w:basedOn w:val="Standardnpsmoodstavce"/>
    <w:link w:val="Nadpis6"/>
    <w:uiPriority w:val="9"/>
    <w:rsid w:val="00825CD4"/>
    <w:rPr>
      <w:rFonts w:ascii="Calibri Light" w:hAnsi="Calibri Light" w:cs="Times New Roman"/>
      <w:color w:val="1F4D78"/>
    </w:rPr>
  </w:style>
  <w:style w:type="paragraph" w:customStyle="1" w:styleId="Vchoz">
    <w:name w:val="Výchozí"/>
    <w:rsid w:val="00825CD4"/>
    <w:pPr>
      <w:tabs>
        <w:tab w:val="left" w:pos="567"/>
      </w:tabs>
      <w:suppressAutoHyphens/>
      <w:spacing w:after="120" w:line="100" w:lineRule="atLeast"/>
      <w:jc w:val="both"/>
    </w:pPr>
    <w:rPr>
      <w:rFonts w:ascii="Calibri" w:eastAsia="Times New Roman" w:hAnsi="Calibri"/>
      <w:color w:val="000000"/>
      <w:lang w:eastAsia="en-US"/>
    </w:rPr>
  </w:style>
  <w:style w:type="character" w:customStyle="1" w:styleId="ZhlavChar">
    <w:name w:val="Záhlaví Char"/>
    <w:basedOn w:val="Standardnpsmoodstavce"/>
    <w:rsid w:val="00825CD4"/>
    <w:rPr>
      <w:rFonts w:ascii="Cambria" w:eastAsia="Times New Roman" w:hAnsi="Cambria" w:cs="Times New Roman"/>
      <w:sz w:val="24"/>
      <w:szCs w:val="24"/>
      <w:lang w:val="en-US"/>
    </w:rPr>
  </w:style>
  <w:style w:type="character" w:customStyle="1" w:styleId="ZpatChar">
    <w:name w:val="Zápatí Char"/>
    <w:basedOn w:val="Standardnpsmoodstavce"/>
    <w:rsid w:val="00825CD4"/>
    <w:rPr>
      <w:rFonts w:ascii="Cambria" w:eastAsia="Times New Roman" w:hAnsi="Cambria" w:cs="Times New Roman"/>
      <w:sz w:val="24"/>
      <w:szCs w:val="24"/>
      <w:lang w:val="en-US"/>
    </w:rPr>
  </w:style>
  <w:style w:type="character" w:styleId="slostrnky">
    <w:name w:val="page number"/>
    <w:basedOn w:val="Standardnpsmoodstavce"/>
    <w:uiPriority w:val="99"/>
    <w:rsid w:val="00825CD4"/>
    <w:rPr>
      <w:rFonts w:cs="Times New Roman"/>
    </w:rPr>
  </w:style>
  <w:style w:type="character" w:customStyle="1" w:styleId="TextbublinyChar">
    <w:name w:val="Text bubliny Char"/>
    <w:basedOn w:val="Standardnpsmoodstavce"/>
    <w:rsid w:val="00825CD4"/>
    <w:rPr>
      <w:rFonts w:ascii="Segoe UI" w:eastAsia="Times New Roman" w:hAnsi="Segoe UI" w:cs="Segoe UI"/>
      <w:sz w:val="18"/>
      <w:szCs w:val="18"/>
      <w:lang w:val="en-US"/>
    </w:rPr>
  </w:style>
  <w:style w:type="character" w:styleId="Odkaznakoment">
    <w:name w:val="annotation reference"/>
    <w:basedOn w:val="Standardnpsmoodstavce"/>
    <w:uiPriority w:val="99"/>
    <w:rsid w:val="00825CD4"/>
    <w:rPr>
      <w:rFonts w:cs="Times New Roman"/>
      <w:sz w:val="16"/>
      <w:szCs w:val="16"/>
    </w:rPr>
  </w:style>
  <w:style w:type="character" w:customStyle="1" w:styleId="TextkomenteChar">
    <w:name w:val="Text komentáře Char"/>
    <w:basedOn w:val="Standardnpsmoodstavce"/>
    <w:rsid w:val="00825CD4"/>
    <w:rPr>
      <w:rFonts w:eastAsia="Times New Roman" w:cs="Times New Roman"/>
      <w:color w:val="000000"/>
      <w:sz w:val="20"/>
      <w:szCs w:val="20"/>
    </w:rPr>
  </w:style>
  <w:style w:type="character" w:customStyle="1" w:styleId="PedmtkomenteChar">
    <w:name w:val="Předmět komentáře Char"/>
    <w:basedOn w:val="TextkomenteChar"/>
    <w:rsid w:val="00825CD4"/>
    <w:rPr>
      <w:rFonts w:eastAsia="Times New Roman" w:cs="Times New Roman"/>
      <w:b/>
      <w:bCs/>
      <w:color w:val="000000"/>
      <w:sz w:val="20"/>
      <w:szCs w:val="20"/>
    </w:rPr>
  </w:style>
  <w:style w:type="character" w:customStyle="1" w:styleId="TextpoznpodarouChar">
    <w:name w:val="Text pozn. pod čarou Char"/>
    <w:basedOn w:val="Standardnpsmoodstavce"/>
    <w:rsid w:val="00825CD4"/>
    <w:rPr>
      <w:rFonts w:ascii="Times New Roman" w:hAnsi="Times New Roman" w:cs="Times New Roman"/>
      <w:sz w:val="20"/>
      <w:szCs w:val="20"/>
      <w:lang w:eastAsia="cs-CZ"/>
    </w:rPr>
  </w:style>
  <w:style w:type="character" w:styleId="Znakapoznpodarou">
    <w:name w:val="footnote reference"/>
    <w:basedOn w:val="Standardnpsmoodstavce"/>
    <w:uiPriority w:val="99"/>
    <w:rsid w:val="00825CD4"/>
    <w:rPr>
      <w:rFonts w:cs="Times New Roman"/>
      <w:vertAlign w:val="superscript"/>
    </w:rPr>
  </w:style>
  <w:style w:type="character" w:customStyle="1" w:styleId="ZkladntextChar">
    <w:name w:val="Základní text Char"/>
    <w:basedOn w:val="Standardnpsmoodstavce"/>
    <w:rsid w:val="00825CD4"/>
    <w:rPr>
      <w:rFonts w:ascii="Times New Roman" w:hAnsi="Times New Roman" w:cs="Times New Roman"/>
      <w:sz w:val="24"/>
      <w:szCs w:val="24"/>
      <w:lang w:eastAsia="cs-CZ"/>
    </w:rPr>
  </w:style>
  <w:style w:type="character" w:customStyle="1" w:styleId="Odrky">
    <w:name w:val="Odrážky"/>
    <w:rsid w:val="00825CD4"/>
    <w:rPr>
      <w:rFonts w:ascii="OpenSymbol" w:eastAsia="OpenSymbol" w:hAnsi="OpenSymbol"/>
    </w:rPr>
  </w:style>
  <w:style w:type="character" w:customStyle="1" w:styleId="ListLabel1">
    <w:name w:val="ListLabel 1"/>
    <w:rsid w:val="00825CD4"/>
  </w:style>
  <w:style w:type="character" w:customStyle="1" w:styleId="ListLabel2">
    <w:name w:val="ListLabel 2"/>
    <w:rsid w:val="00825CD4"/>
  </w:style>
  <w:style w:type="character" w:customStyle="1" w:styleId="Ukotvenvysvtlivky">
    <w:name w:val="Ukotvení vysvětlivky"/>
    <w:rsid w:val="00825CD4"/>
    <w:rPr>
      <w:vertAlign w:val="superscript"/>
    </w:rPr>
  </w:style>
  <w:style w:type="character" w:customStyle="1" w:styleId="ListLabel3">
    <w:name w:val="ListLabel 3"/>
    <w:rsid w:val="00825CD4"/>
  </w:style>
  <w:style w:type="character" w:customStyle="1" w:styleId="ListLabel4">
    <w:name w:val="ListLabel 4"/>
    <w:rsid w:val="00825CD4"/>
  </w:style>
  <w:style w:type="character" w:customStyle="1" w:styleId="ListLabel5">
    <w:name w:val="ListLabel 5"/>
    <w:rsid w:val="00825CD4"/>
  </w:style>
  <w:style w:type="character" w:customStyle="1" w:styleId="ListLabel6">
    <w:name w:val="ListLabel 6"/>
    <w:rsid w:val="00825CD4"/>
  </w:style>
  <w:style w:type="paragraph" w:customStyle="1" w:styleId="Nadpis">
    <w:name w:val="Nadpis"/>
    <w:basedOn w:val="Vchoz"/>
    <w:next w:val="Tlotextu"/>
    <w:rsid w:val="00825CD4"/>
    <w:pPr>
      <w:keepNext/>
      <w:spacing w:before="240"/>
    </w:pPr>
    <w:rPr>
      <w:rFonts w:ascii="Arial" w:eastAsia="Microsoft YaHei" w:hAnsi="Arial" w:cs="Mangal"/>
      <w:sz w:val="28"/>
      <w:szCs w:val="28"/>
    </w:rPr>
  </w:style>
  <w:style w:type="paragraph" w:customStyle="1" w:styleId="Tlotextu">
    <w:name w:val="Tělo textu"/>
    <w:basedOn w:val="Vchoz"/>
    <w:rsid w:val="00825CD4"/>
    <w:pPr>
      <w:spacing w:after="0"/>
    </w:pPr>
    <w:rPr>
      <w:rFonts w:ascii="Times New Roman" w:eastAsiaTheme="minorEastAsia" w:hAnsi="Times New Roman"/>
      <w:color w:val="00000A"/>
      <w:sz w:val="24"/>
      <w:szCs w:val="24"/>
      <w:lang w:eastAsia="cs-CZ"/>
    </w:rPr>
  </w:style>
  <w:style w:type="paragraph" w:styleId="Seznam">
    <w:name w:val="List"/>
    <w:basedOn w:val="Tlotextu"/>
    <w:uiPriority w:val="99"/>
    <w:rsid w:val="00825CD4"/>
    <w:rPr>
      <w:rFonts w:cs="Mangal"/>
    </w:rPr>
  </w:style>
  <w:style w:type="paragraph" w:customStyle="1" w:styleId="Popisek">
    <w:name w:val="Popisek"/>
    <w:basedOn w:val="Vchoz"/>
    <w:rsid w:val="00825CD4"/>
    <w:pPr>
      <w:suppressLineNumbers/>
      <w:spacing w:before="120"/>
    </w:pPr>
    <w:rPr>
      <w:rFonts w:cs="Mangal"/>
      <w:i/>
      <w:iCs/>
      <w:sz w:val="24"/>
      <w:szCs w:val="24"/>
    </w:rPr>
  </w:style>
  <w:style w:type="paragraph" w:customStyle="1" w:styleId="Rejstk">
    <w:name w:val="Rejstřík"/>
    <w:basedOn w:val="Vchoz"/>
    <w:rsid w:val="00825CD4"/>
    <w:pPr>
      <w:suppressLineNumbers/>
    </w:pPr>
    <w:rPr>
      <w:rFonts w:cs="Mangal"/>
    </w:rPr>
  </w:style>
  <w:style w:type="paragraph" w:styleId="Zhlav">
    <w:name w:val="header"/>
    <w:basedOn w:val="Vchoz"/>
    <w:link w:val="ZhlavChar1"/>
    <w:uiPriority w:val="99"/>
    <w:rsid w:val="00825CD4"/>
    <w:pPr>
      <w:suppressLineNumbers/>
      <w:tabs>
        <w:tab w:val="center" w:pos="4320"/>
        <w:tab w:val="right" w:pos="8640"/>
      </w:tabs>
      <w:spacing w:after="0"/>
    </w:pPr>
  </w:style>
  <w:style w:type="character" w:customStyle="1" w:styleId="ZhlavChar1">
    <w:name w:val="Záhlaví Char1"/>
    <w:basedOn w:val="Standardnpsmoodstavce"/>
    <w:link w:val="Zhlav"/>
    <w:uiPriority w:val="99"/>
    <w:semiHidden/>
    <w:rsid w:val="00825CD4"/>
  </w:style>
  <w:style w:type="paragraph" w:styleId="Zpat">
    <w:name w:val="footer"/>
    <w:basedOn w:val="Vchoz"/>
    <w:link w:val="ZpatChar1"/>
    <w:uiPriority w:val="99"/>
    <w:rsid w:val="00825CD4"/>
    <w:pPr>
      <w:suppressLineNumbers/>
      <w:tabs>
        <w:tab w:val="center" w:pos="4320"/>
        <w:tab w:val="right" w:pos="8640"/>
      </w:tabs>
      <w:spacing w:after="0"/>
    </w:pPr>
  </w:style>
  <w:style w:type="character" w:customStyle="1" w:styleId="ZpatChar1">
    <w:name w:val="Zápatí Char1"/>
    <w:basedOn w:val="Standardnpsmoodstavce"/>
    <w:link w:val="Zpat"/>
    <w:uiPriority w:val="99"/>
    <w:semiHidden/>
    <w:rsid w:val="00825CD4"/>
  </w:style>
  <w:style w:type="paragraph" w:styleId="Textbubliny">
    <w:name w:val="Balloon Text"/>
    <w:basedOn w:val="Vchoz"/>
    <w:link w:val="TextbublinyChar1"/>
    <w:uiPriority w:val="99"/>
    <w:rsid w:val="00825CD4"/>
    <w:pPr>
      <w:spacing w:after="0"/>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825CD4"/>
    <w:rPr>
      <w:rFonts w:ascii="Segoe UI" w:hAnsi="Segoe UI" w:cs="Segoe UI"/>
      <w:sz w:val="18"/>
      <w:szCs w:val="18"/>
    </w:rPr>
  </w:style>
  <w:style w:type="paragraph" w:styleId="Odstavecseseznamem">
    <w:name w:val="List Paragraph"/>
    <w:basedOn w:val="Vchoz"/>
    <w:uiPriority w:val="34"/>
    <w:rsid w:val="00825CD4"/>
    <w:pPr>
      <w:ind w:left="720"/>
    </w:pPr>
  </w:style>
  <w:style w:type="paragraph" w:styleId="Textkomente">
    <w:name w:val="annotation text"/>
    <w:basedOn w:val="Vchoz"/>
    <w:link w:val="TextkomenteChar1"/>
    <w:uiPriority w:val="99"/>
    <w:rsid w:val="00825CD4"/>
    <w:rPr>
      <w:sz w:val="20"/>
      <w:szCs w:val="20"/>
    </w:rPr>
  </w:style>
  <w:style w:type="character" w:customStyle="1" w:styleId="TextkomenteChar1">
    <w:name w:val="Text komentáře Char1"/>
    <w:basedOn w:val="Standardnpsmoodstavce"/>
    <w:link w:val="Textkomente"/>
    <w:uiPriority w:val="99"/>
    <w:semiHidden/>
    <w:rsid w:val="00825CD4"/>
    <w:rPr>
      <w:sz w:val="20"/>
      <w:szCs w:val="20"/>
    </w:rPr>
  </w:style>
  <w:style w:type="paragraph" w:styleId="Pedmtkomente">
    <w:name w:val="annotation subject"/>
    <w:basedOn w:val="Textkomente"/>
    <w:link w:val="PedmtkomenteChar1"/>
    <w:uiPriority w:val="99"/>
    <w:rsid w:val="00825CD4"/>
    <w:rPr>
      <w:b/>
      <w:bCs/>
    </w:rPr>
  </w:style>
  <w:style w:type="character" w:customStyle="1" w:styleId="PedmtkomenteChar1">
    <w:name w:val="Předmět komentáře Char1"/>
    <w:basedOn w:val="TextkomenteChar1"/>
    <w:link w:val="Pedmtkomente"/>
    <w:uiPriority w:val="99"/>
    <w:semiHidden/>
    <w:rsid w:val="00825CD4"/>
    <w:rPr>
      <w:b/>
      <w:bCs/>
      <w:sz w:val="20"/>
      <w:szCs w:val="20"/>
    </w:rPr>
  </w:style>
  <w:style w:type="paragraph" w:styleId="Revize">
    <w:name w:val="Revision"/>
    <w:uiPriority w:val="99"/>
    <w:rsid w:val="00825CD4"/>
    <w:pPr>
      <w:tabs>
        <w:tab w:val="left" w:pos="567"/>
      </w:tabs>
      <w:suppressAutoHyphens/>
      <w:spacing w:after="0" w:line="100" w:lineRule="atLeast"/>
    </w:pPr>
    <w:rPr>
      <w:rFonts w:ascii="Calibri" w:eastAsia="Times New Roman" w:hAnsi="Calibri"/>
      <w:color w:val="000000"/>
      <w:lang w:eastAsia="en-US"/>
    </w:rPr>
  </w:style>
  <w:style w:type="paragraph" w:styleId="Textpoznpodarou">
    <w:name w:val="footnote text"/>
    <w:basedOn w:val="Vchoz"/>
    <w:link w:val="TextpoznpodarouChar1"/>
    <w:uiPriority w:val="99"/>
    <w:rsid w:val="00825CD4"/>
    <w:pPr>
      <w:spacing w:after="0"/>
      <w:jc w:val="left"/>
    </w:pPr>
    <w:rPr>
      <w:rFonts w:ascii="Times New Roman" w:eastAsiaTheme="minorEastAsia" w:hAnsi="Times New Roman"/>
      <w:color w:val="00000A"/>
      <w:sz w:val="20"/>
      <w:szCs w:val="20"/>
      <w:lang w:eastAsia="cs-CZ"/>
    </w:rPr>
  </w:style>
  <w:style w:type="character" w:customStyle="1" w:styleId="TextpoznpodarouChar1">
    <w:name w:val="Text pozn. pod čarou Char1"/>
    <w:basedOn w:val="Standardnpsmoodstavce"/>
    <w:link w:val="Textpoznpodarou"/>
    <w:uiPriority w:val="99"/>
    <w:semiHidden/>
    <w:rsid w:val="00825CD4"/>
    <w:rPr>
      <w:sz w:val="20"/>
      <w:szCs w:val="20"/>
    </w:rPr>
  </w:style>
  <w:style w:type="paragraph" w:customStyle="1" w:styleId="Obsahtabulky">
    <w:name w:val="Obsah tabulky"/>
    <w:basedOn w:val="Vchoz"/>
    <w:rsid w:val="00825CD4"/>
    <w:pPr>
      <w:suppressLineNumbers/>
    </w:pPr>
  </w:style>
  <w:style w:type="paragraph" w:customStyle="1" w:styleId="Nadpistabulky">
    <w:name w:val="Nadpis tabulky"/>
    <w:basedOn w:val="Obsahtabulky"/>
    <w:rsid w:val="00825CD4"/>
    <w:pPr>
      <w:jc w:val="center"/>
    </w:pPr>
    <w:rPr>
      <w:b/>
      <w:bCs/>
    </w:rPr>
  </w:style>
  <w:style w:type="paragraph" w:customStyle="1" w:styleId="Vysvtlivka">
    <w:name w:val="Vysvětlivka"/>
    <w:basedOn w:val="Vchoz"/>
    <w:rsid w:val="00825CD4"/>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3007</Words>
  <Characters>17743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andera</cp:lastModifiedBy>
  <cp:revision>2</cp:revision>
  <cp:lastPrinted>2017-11-21T09:20:00Z</cp:lastPrinted>
  <dcterms:created xsi:type="dcterms:W3CDTF">2017-11-21T09:21:00Z</dcterms:created>
  <dcterms:modified xsi:type="dcterms:W3CDTF">2017-11-21T09:21:00Z</dcterms:modified>
</cp:coreProperties>
</file>