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30359" w14:textId="77777777" w:rsidR="00D46DB2" w:rsidRPr="00EA0E34" w:rsidRDefault="00D46DB2" w:rsidP="00E61C61">
      <w:pPr>
        <w:pStyle w:val="Nzev"/>
        <w:spacing w:line="240" w:lineRule="auto"/>
        <w:rPr>
          <w:rFonts w:asciiTheme="minorHAnsi" w:hAnsiTheme="minorHAnsi"/>
          <w:sz w:val="24"/>
          <w:szCs w:val="24"/>
          <w:lang w:eastAsia="cs-CZ"/>
        </w:rPr>
      </w:pPr>
      <w:r w:rsidRPr="00EA0E34">
        <w:rPr>
          <w:rFonts w:asciiTheme="minorHAnsi" w:hAnsiTheme="minorHAnsi"/>
          <w:sz w:val="24"/>
          <w:szCs w:val="24"/>
          <w:lang w:eastAsia="cs-CZ"/>
        </w:rPr>
        <w:t>SMLOUVA O DÍLO</w:t>
      </w:r>
    </w:p>
    <w:p w14:paraId="5AF432DD" w14:textId="77777777" w:rsidR="00D46DB2" w:rsidRPr="00EA0E34" w:rsidRDefault="00E61C61" w:rsidP="00E61C61">
      <w:pPr>
        <w:spacing w:line="240" w:lineRule="auto"/>
        <w:jc w:val="center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>č. 17/32100/03</w:t>
      </w:r>
    </w:p>
    <w:p w14:paraId="655037B4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5175D20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center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uzavřená podle § </w:t>
      </w:r>
      <w:r w:rsidR="00BA008D"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2586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a násl. zákona č. 89/2012 Sb., občanský zákoník, (dále jen</w:t>
      </w: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 xml:space="preserve"> „občanský zákoník“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) (dále jen „</w:t>
      </w: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smlouva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14:paraId="3008188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41A1209F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5D6D5518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I.</w:t>
      </w:r>
    </w:p>
    <w:p w14:paraId="466651AF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Smluvní strany</w:t>
      </w:r>
    </w:p>
    <w:p w14:paraId="5E5889DA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14:paraId="05AD63E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Česká republika – Ministerstvo průmyslu a obchodu</w:t>
      </w:r>
    </w:p>
    <w:p w14:paraId="67DDC05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Sídlo: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Praha 1, Na Františku 1039/32, PSČ 110 15</w:t>
      </w:r>
    </w:p>
    <w:p w14:paraId="41280738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IČ:        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47609109</w:t>
      </w:r>
    </w:p>
    <w:p w14:paraId="37A9CBBB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DIČ:      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CZ47609109, neplátce DPH</w:t>
      </w:r>
    </w:p>
    <w:p w14:paraId="07F99D5A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3537" w:right="425" w:hanging="2970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Zastoupená: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3655EE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Ing. Ladislavem Havlem, ředitelem odboru elektroenergetiky</w:t>
      </w:r>
      <w:r w:rsidR="00CA0B6D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CA0B6D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a teplárenství</w:t>
      </w:r>
    </w:p>
    <w:p w14:paraId="0E164610" w14:textId="68AB2E31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Bankovní spojení:     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078A886A" w14:textId="7EADB2A4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číslo účtu: 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68A0119D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0553A6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objednatel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14:paraId="5FD09C55" w14:textId="77777777" w:rsidR="00D46DB2" w:rsidRPr="000553A6" w:rsidRDefault="00D46DB2" w:rsidP="00E61C61">
      <w:pPr>
        <w:spacing w:after="0" w:line="240" w:lineRule="auto"/>
        <w:ind w:left="567" w:right="426"/>
        <w:rPr>
          <w:rFonts w:asciiTheme="minorHAnsi" w:hAnsiTheme="minorHAnsi"/>
          <w:sz w:val="24"/>
          <w:szCs w:val="24"/>
        </w:rPr>
      </w:pPr>
    </w:p>
    <w:p w14:paraId="610A6316" w14:textId="77777777" w:rsidR="00D46DB2" w:rsidRPr="000553A6" w:rsidRDefault="00D46DB2" w:rsidP="00E61C61">
      <w:pPr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a</w:t>
      </w:r>
    </w:p>
    <w:p w14:paraId="668826A5" w14:textId="77777777" w:rsidR="00D46DB2" w:rsidRPr="000553A6" w:rsidRDefault="00D46DB2" w:rsidP="00E61C61">
      <w:pPr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</w:p>
    <w:p w14:paraId="6DEFA0C9" w14:textId="4DAB0AEB" w:rsidR="00096501" w:rsidRDefault="004A3E20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>
        <w:rPr>
          <w:rFonts w:asciiTheme="minorHAnsi" w:hAnsiTheme="minorHAnsi" w:cs="MyriadPro-Bold"/>
          <w:b/>
          <w:bCs/>
          <w:sz w:val="24"/>
          <w:szCs w:val="24"/>
          <w:lang w:eastAsia="cs-CZ"/>
        </w:rPr>
        <w:t xml:space="preserve">České vysoké učení technické v Praze, </w:t>
      </w:r>
      <w:r w:rsidRPr="004A3E20">
        <w:rPr>
          <w:rFonts w:asciiTheme="minorHAnsi" w:hAnsiTheme="minorHAnsi"/>
          <w:b/>
          <w:color w:val="000000"/>
          <w:w w:val="99"/>
          <w:sz w:val="24"/>
          <w:szCs w:val="24"/>
          <w:lang w:eastAsia="cs-CZ"/>
        </w:rPr>
        <w:t>Fakulta elektrotechnická</w:t>
      </w:r>
    </w:p>
    <w:p w14:paraId="1CF83E53" w14:textId="49C80D96" w:rsidR="00F321BF" w:rsidRPr="000553A6" w:rsidRDefault="009230DA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Sídlo: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</w:t>
      </w:r>
      <w:r w:rsidR="00175995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</w:t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Technická 2, 166 27  Praha 6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D46DB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7A7BC101" w14:textId="0903BCB1" w:rsidR="002F79DF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IČ:</w:t>
      </w:r>
      <w:r w:rsidR="003303A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            </w:t>
      </w:r>
      <w:r w:rsidR="00175995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 </w:t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68407700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78A82ECF" w14:textId="1ABE13A1" w:rsidR="002F79DF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DIČ:</w:t>
      </w:r>
      <w:r w:rsidR="002C1E1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             </w:t>
      </w:r>
      <w:r w:rsidR="00175995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</w:t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CZ68407700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6718A752" w14:textId="12137A90" w:rsidR="0042737A" w:rsidRPr="000553A6" w:rsidRDefault="00D46DB2" w:rsidP="00CB67FA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3544" w:right="425" w:hanging="2977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Zastoupená:</w:t>
      </w:r>
      <w:r w:rsidR="002C1E12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Prof. Ing. Jaroslav Knápek, CSc.</w:t>
      </w:r>
      <w:r w:rsidR="00CB67FA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, vedoucí katedry      ekonomiky, manažerství a humanitních věd</w:t>
      </w:r>
      <w:r w:rsidR="00F321BF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37D7D2D3" w14:textId="0A180E4E" w:rsidR="002F79DF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Bankovní </w:t>
      </w: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spojení:</w:t>
      </w:r>
      <w:r w:rsidR="002C1E12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</w:t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       </w:t>
      </w:r>
      <w:r w:rsidR="00175995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     </w:t>
      </w: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</w:p>
    <w:p w14:paraId="6DBFC0EA" w14:textId="57E98D84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Č. účtu:</w:t>
      </w: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F321BF"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       </w:t>
      </w:r>
      <w:r w:rsidR="00175995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     </w:t>
      </w:r>
      <w:r w:rsidR="0042737A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5D396E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14:paraId="7058D029" w14:textId="77777777" w:rsidR="00D46DB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0553A6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zhotovitel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14:paraId="1A36982D" w14:textId="77777777" w:rsidR="00704B9C" w:rsidRPr="00EA0E34" w:rsidRDefault="00704B9C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</w:p>
    <w:p w14:paraId="3B78C3C0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II.</w:t>
      </w:r>
    </w:p>
    <w:p w14:paraId="22FA6894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Předmět smlouvy</w:t>
      </w:r>
    </w:p>
    <w:p w14:paraId="1479B2EA" w14:textId="77777777" w:rsidR="004A3E20" w:rsidRDefault="004A3E20" w:rsidP="004A3E20">
      <w:pPr>
        <w:spacing w:before="100" w:beforeAutospacing="1" w:after="100" w:afterAutospacing="1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D46DB2" w:rsidRPr="004A3E20">
        <w:rPr>
          <w:rFonts w:asciiTheme="minorHAnsi" w:hAnsiTheme="minorHAnsi"/>
          <w:sz w:val="24"/>
          <w:szCs w:val="24"/>
        </w:rPr>
        <w:t>Předmětem této smlouvy je závazek zhotovitele</w:t>
      </w:r>
      <w:r w:rsidR="00AD0BDF" w:rsidRPr="004A3E20">
        <w:rPr>
          <w:rFonts w:asciiTheme="minorHAnsi" w:hAnsiTheme="minorHAnsi"/>
          <w:sz w:val="24"/>
          <w:szCs w:val="24"/>
        </w:rPr>
        <w:t xml:space="preserve"> </w:t>
      </w:r>
      <w:r w:rsidR="00180507" w:rsidRPr="004A3E20">
        <w:rPr>
          <w:rFonts w:asciiTheme="minorHAnsi" w:hAnsiTheme="minorHAnsi"/>
          <w:sz w:val="24"/>
          <w:szCs w:val="24"/>
        </w:rPr>
        <w:t xml:space="preserve">vypracovat </w:t>
      </w:r>
      <w:r w:rsidRPr="004A3E20">
        <w:rPr>
          <w:rFonts w:asciiTheme="minorHAnsi" w:hAnsiTheme="minorHAnsi" w:cstheme="minorHAnsi"/>
          <w:sz w:val="24"/>
          <w:szCs w:val="24"/>
        </w:rPr>
        <w:t>podrobnou metodiku postupu mechanismu kontroly překompenzace podpory elektřiny z podporovaných zdrojů energie. Metodika bude v souladu s materiálem „Závazky na zavedení mechanismu kontroly přiměřenosti podpory elektřiny z podporovaných zdrojů energie“, který schválila vláda na svém jednání dne 4. září 2017.</w:t>
      </w:r>
    </w:p>
    <w:p w14:paraId="3662DEE9" w14:textId="1BD16F16" w:rsidR="00A01D48" w:rsidRPr="004A3E20" w:rsidRDefault="004A3E20" w:rsidP="004A3E20">
      <w:pPr>
        <w:spacing w:before="100" w:beforeAutospacing="1" w:after="100" w:afterAutospacing="1" w:line="240" w:lineRule="auto"/>
        <w:ind w:left="567"/>
        <w:jc w:val="both"/>
        <w:rPr>
          <w:color w:val="000000"/>
        </w:rPr>
      </w:pPr>
      <w:r>
        <w:rPr>
          <w:rFonts w:asciiTheme="minorHAnsi" w:hAnsiTheme="minorHAnsi" w:cs="MyriadPro-Black"/>
          <w:bCs/>
          <w:sz w:val="24"/>
          <w:szCs w:val="24"/>
        </w:rPr>
        <w:t xml:space="preserve">2. </w:t>
      </w:r>
      <w:r w:rsidR="00A01D48" w:rsidRPr="004A3E20">
        <w:rPr>
          <w:rFonts w:asciiTheme="minorHAnsi" w:hAnsiTheme="minorHAnsi" w:cs="MyriadPro-Black"/>
          <w:bCs/>
          <w:sz w:val="24"/>
          <w:szCs w:val="24"/>
        </w:rPr>
        <w:t xml:space="preserve">Objednatel se zavazuje za řádně a včas zhotovené a předané dílo zaplatit zhotoviteli sjednanou cenu. </w:t>
      </w:r>
    </w:p>
    <w:p w14:paraId="0A0E6B03" w14:textId="77777777" w:rsidR="00D55931" w:rsidRPr="000553A6" w:rsidRDefault="00D55931" w:rsidP="00E61C61">
      <w:pPr>
        <w:pStyle w:val="Odstavecseseznamem"/>
        <w:spacing w:before="100" w:beforeAutospacing="1" w:after="100" w:afterAutospacing="1"/>
        <w:ind w:left="426"/>
        <w:jc w:val="both"/>
        <w:rPr>
          <w:color w:val="000000"/>
        </w:rPr>
      </w:pPr>
    </w:p>
    <w:p w14:paraId="662C07D0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lastRenderedPageBreak/>
        <w:t>Článek III.</w:t>
      </w:r>
    </w:p>
    <w:p w14:paraId="42349978" w14:textId="77777777" w:rsidR="00D46DB2" w:rsidRPr="00EA0E34" w:rsidRDefault="00D46DB2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Práva a povinnosti smluvních stran</w:t>
      </w:r>
    </w:p>
    <w:p w14:paraId="76F06170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center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</w:p>
    <w:p w14:paraId="7ED70583" w14:textId="77777777" w:rsidR="00D46DB2" w:rsidRPr="00EA0E34" w:rsidRDefault="00D46DB2" w:rsidP="00E61C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je při zhotovení díla povinen především:</w:t>
      </w:r>
    </w:p>
    <w:p w14:paraId="19FB6E4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36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 </w:t>
      </w:r>
    </w:p>
    <w:p w14:paraId="5DC32F40" w14:textId="77777777"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postupovat s odbornou péčí v souladu s účinnými právními předpisy, podle svých nejlepších znalostí a schopností, přičemž je při své činnosti povinen chránit zájmy a dobré jméno objednatele;</w:t>
      </w:r>
    </w:p>
    <w:p w14:paraId="23F89BB2" w14:textId="77777777"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provést dílo objektivním, nestranným a profesionální</w:t>
      </w:r>
      <w:r w:rsidR="004468D2" w:rsidRPr="00EA0E34">
        <w:rPr>
          <w:rFonts w:asciiTheme="minorHAnsi" w:hAnsiTheme="minorHAnsi"/>
          <w:sz w:val="24"/>
          <w:szCs w:val="24"/>
        </w:rPr>
        <w:t>m</w:t>
      </w:r>
      <w:r w:rsidRPr="00EA0E34">
        <w:rPr>
          <w:rFonts w:asciiTheme="minorHAnsi" w:hAnsiTheme="minorHAnsi"/>
          <w:sz w:val="24"/>
          <w:szCs w:val="24"/>
        </w:rPr>
        <w:t xml:space="preserve"> způsobem, neovlivněným jakýmkoliv konkrétním obchodním zájmem zhotovitele či kohokoliv z</w:t>
      </w:r>
      <w:r w:rsidR="00873C5C">
        <w:rPr>
          <w:rFonts w:asciiTheme="minorHAnsi" w:hAnsiTheme="minorHAnsi"/>
          <w:sz w:val="24"/>
          <w:szCs w:val="24"/>
        </w:rPr>
        <w:t> </w:t>
      </w:r>
      <w:r w:rsidRPr="00EA0E34">
        <w:rPr>
          <w:rFonts w:asciiTheme="minorHAnsi" w:hAnsiTheme="minorHAnsi"/>
          <w:sz w:val="24"/>
          <w:szCs w:val="24"/>
        </w:rPr>
        <w:t>jeho</w:t>
      </w:r>
      <w:r w:rsidR="00873C5C">
        <w:rPr>
          <w:rFonts w:asciiTheme="minorHAnsi" w:hAnsiTheme="minorHAnsi"/>
          <w:sz w:val="24"/>
          <w:szCs w:val="24"/>
        </w:rPr>
        <w:t xml:space="preserve"> zaměstnanců</w:t>
      </w:r>
      <w:r w:rsidRPr="00EA0E34">
        <w:rPr>
          <w:rFonts w:asciiTheme="minorHAnsi" w:hAnsiTheme="minorHAnsi"/>
          <w:sz w:val="24"/>
          <w:szCs w:val="24"/>
        </w:rPr>
        <w:t>;</w:t>
      </w:r>
    </w:p>
    <w:p w14:paraId="1379AF4B" w14:textId="77777777" w:rsidR="00D46DB2" w:rsidRPr="00EA0E34" w:rsidRDefault="00D46DB2" w:rsidP="00E61C61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umožnit osobě zmocněné k jednání za objednatele</w:t>
      </w:r>
      <w:r w:rsidR="00AD61BE">
        <w:rPr>
          <w:rFonts w:asciiTheme="minorHAnsi" w:hAnsiTheme="minorHAnsi"/>
          <w:sz w:val="24"/>
          <w:szCs w:val="24"/>
        </w:rPr>
        <w:t xml:space="preserve">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 soustavné sledování provádění díla a respektovat jí navržená opatření na odstranění vad a nedostatků;</w:t>
      </w:r>
    </w:p>
    <w:p w14:paraId="3E46897E" w14:textId="77777777"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postupovat v souladu s pokyny objednatele, průběžně pravdivě informovat o dosažených výsledcích i problémech </w:t>
      </w:r>
      <w:r w:rsidR="001C2AB3" w:rsidRPr="00EA0E34">
        <w:rPr>
          <w:rFonts w:asciiTheme="minorHAnsi" w:hAnsiTheme="minorHAnsi"/>
          <w:sz w:val="24"/>
          <w:szCs w:val="24"/>
        </w:rPr>
        <w:t xml:space="preserve">osobu zmocněnou k jednání za </w:t>
      </w:r>
      <w:r w:rsidRPr="00EA0E34">
        <w:rPr>
          <w:rFonts w:asciiTheme="minorHAnsi" w:hAnsiTheme="minorHAnsi"/>
          <w:sz w:val="24"/>
          <w:szCs w:val="24"/>
        </w:rPr>
        <w:t>objednatele</w:t>
      </w:r>
      <w:r w:rsidR="00AD61BE">
        <w:rPr>
          <w:rFonts w:asciiTheme="minorHAnsi" w:hAnsiTheme="minorHAnsi"/>
          <w:sz w:val="24"/>
          <w:szCs w:val="24"/>
        </w:rPr>
        <w:t xml:space="preserve">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 a bez zbytečného odkladu vyrozumět objednatele o případném ohrožení doby plnění nebo ohrožení smluveného rozsahu</w:t>
      </w:r>
      <w:r w:rsidR="00AD61BE">
        <w:rPr>
          <w:rFonts w:asciiTheme="minorHAnsi" w:hAnsiTheme="minorHAnsi"/>
          <w:sz w:val="24"/>
          <w:szCs w:val="24"/>
        </w:rPr>
        <w:t xml:space="preserve"> plnění dle čl. II. této smlouvy</w:t>
      </w:r>
      <w:r w:rsidRPr="00EA0E34">
        <w:rPr>
          <w:rFonts w:asciiTheme="minorHAnsi" w:hAnsiTheme="minorHAnsi"/>
          <w:sz w:val="24"/>
          <w:szCs w:val="24"/>
        </w:rPr>
        <w:t>; v případě nevhodných pokynů objednatele je zhotovitel povinen na nevhodnost těchto pokynů objednatele písemně upozornit, v opačném případě nese zhotovitel odpovědnost za vady a za škodu či újmu, které v důsledku nevhodných pokynů objednateli a/nebo zhotoviteli a/nebo třetím osobám vznikly;</w:t>
      </w:r>
    </w:p>
    <w:p w14:paraId="331577EC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</w:p>
    <w:p w14:paraId="59A667B5" w14:textId="77777777" w:rsidR="00487EF7" w:rsidRDefault="00487EF7" w:rsidP="00E61C61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EA0E34">
        <w:rPr>
          <w:rFonts w:asciiTheme="minorHAnsi" w:eastAsia="Calibri" w:hAnsiTheme="minorHAnsi"/>
          <w:sz w:val="24"/>
          <w:szCs w:val="24"/>
          <w:lang w:eastAsia="en-US"/>
        </w:rPr>
        <w:t xml:space="preserve">Zhotovitel se zavazuje mít po celou dobu platnosti smlouvy sjednáno pojištění odpovědnosti za škodu způsobenou v souvislosti s výkonem podnikatelské činnosti třetí osobě ve výši nejméně </w:t>
      </w:r>
      <w:r w:rsidR="001A2A66">
        <w:rPr>
          <w:rFonts w:asciiTheme="minorHAnsi" w:eastAsia="Calibri" w:hAnsiTheme="minorHAnsi"/>
          <w:sz w:val="24"/>
          <w:szCs w:val="24"/>
          <w:lang w:eastAsia="en-US"/>
        </w:rPr>
        <w:t>1 mil.</w:t>
      </w:r>
      <w:r w:rsidR="00C5491D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EA0E34">
        <w:rPr>
          <w:rFonts w:asciiTheme="minorHAnsi" w:eastAsia="Calibri" w:hAnsiTheme="minorHAnsi"/>
          <w:sz w:val="24"/>
          <w:szCs w:val="24"/>
          <w:lang w:eastAsia="en-US"/>
        </w:rPr>
        <w:t>Kč, které kryje rizika spojená s realizací plnění dle této smlouvy a toto pojištění je povinen udržovat po celou dobu trvání této smlouvy.</w:t>
      </w:r>
    </w:p>
    <w:p w14:paraId="5FE575D3" w14:textId="77777777" w:rsidR="00487EF7" w:rsidRPr="00EA0E34" w:rsidRDefault="00487EF7" w:rsidP="00E61C61">
      <w:pPr>
        <w:pStyle w:val="Odstavecseseznamem"/>
        <w:ind w:left="567" w:hanging="283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14:paraId="00E60F26" w14:textId="77777777" w:rsidR="00D46DB2" w:rsidRPr="00EA0E34" w:rsidRDefault="0058342A" w:rsidP="00E61C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8342A">
        <w:rPr>
          <w:rFonts w:asciiTheme="minorHAnsi" w:hAnsiTheme="minorHAnsi"/>
          <w:sz w:val="24"/>
          <w:szCs w:val="24"/>
        </w:rPr>
        <w:t xml:space="preserve">Objednatel je povinen poskytovat </w:t>
      </w:r>
      <w:r>
        <w:rPr>
          <w:rFonts w:asciiTheme="minorHAnsi" w:hAnsiTheme="minorHAnsi"/>
          <w:sz w:val="24"/>
          <w:szCs w:val="24"/>
        </w:rPr>
        <w:t xml:space="preserve">zhotoviteli </w:t>
      </w:r>
      <w:r w:rsidRPr="0058342A">
        <w:rPr>
          <w:rFonts w:asciiTheme="minorHAnsi" w:hAnsiTheme="minorHAnsi"/>
          <w:sz w:val="24"/>
          <w:szCs w:val="24"/>
        </w:rPr>
        <w:t xml:space="preserve">součinnost po celou dobu plnění předmětu smlouvy. Objednatel se zavazuje předávat dodavateli informace a pokyny a na jeho písemné vyžádání jím konkretizované materiály potřebné k zajištění předmětu smlouvy, pokud je má k dispozici, pokud je </w:t>
      </w:r>
      <w:r>
        <w:rPr>
          <w:rFonts w:asciiTheme="minorHAnsi" w:hAnsiTheme="minorHAnsi"/>
          <w:sz w:val="24"/>
          <w:szCs w:val="24"/>
        </w:rPr>
        <w:t xml:space="preserve">zhotovitel </w:t>
      </w:r>
      <w:r w:rsidRPr="0058342A">
        <w:rPr>
          <w:rFonts w:asciiTheme="minorHAnsi" w:hAnsiTheme="minorHAnsi"/>
          <w:sz w:val="24"/>
          <w:szCs w:val="24"/>
        </w:rPr>
        <w:t>nemůže získat jiným způsobem a zákonné důvody nebrání jejich poskytnutí.</w:t>
      </w:r>
    </w:p>
    <w:p w14:paraId="14DFE313" w14:textId="77777777" w:rsidR="00D46DB2" w:rsidRPr="00EA0E34" w:rsidRDefault="00D46DB2" w:rsidP="00E61C61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</w:p>
    <w:p w14:paraId="6C170134" w14:textId="77777777" w:rsidR="00D46DB2" w:rsidRPr="000553A6" w:rsidRDefault="00D46DB2" w:rsidP="00E61C6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Zhotovitel nesmí pověřit zhotovením díla třetí osobu.</w:t>
      </w:r>
    </w:p>
    <w:p w14:paraId="49962129" w14:textId="77777777" w:rsidR="00D46DB2" w:rsidRPr="00EA0E34" w:rsidRDefault="00D46DB2" w:rsidP="00E61C61">
      <w:p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F830E78" w14:textId="77777777" w:rsidR="00D46DB2" w:rsidRPr="00EA0E34" w:rsidRDefault="00D46DB2" w:rsidP="00E61C6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tímto uznávají, že práce zhotovitele pro jiné klienty, jejichž zájmy se liší od zájmů objednatele, v souvislosti s předmětem této smlouvy by mohla ohrozit objektivitu a nezávislost zhotovitele tím, že by založila konflikt zájmů. K současnému datu si nejsou smluvní strany vědomy žádných okolností, které by zakládaly konflikt zájmů na straně zhotovitele ve vztahu k předmětu této smlouvy. Smluvní strany se nicméně tímto zavazují monitorovat potenciální konflikt zájmů po dobu plnění předmětu smlouvy a navzájem se včas informovat o jakýchkoli okolnostech, o nichž vědí nebo se dozví a které by mohly dle jejich nejlepšího vědomí založit konflikt zájmů. Bude-li identifikován jakýkoli potenciální konflikt zájmů, smluvní strany se zavazují přijmout taková opatření, která budou dostatečná k eliminaci takového konfliktu zájmů.</w:t>
      </w:r>
    </w:p>
    <w:p w14:paraId="01CECCA4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758D6825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lastRenderedPageBreak/>
        <w:t>Článek IV.</w:t>
      </w:r>
    </w:p>
    <w:p w14:paraId="4CE158F7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Termín zhotovení díla, předání díla a odpovědnost za vady</w:t>
      </w:r>
    </w:p>
    <w:p w14:paraId="7C1EE081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4797C0D4" w14:textId="3DDBF8EB" w:rsidR="00D46DB2" w:rsidRPr="000553A6" w:rsidRDefault="0035237E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se zavazuje </w:t>
      </w:r>
      <w:r w:rsidR="004468D2" w:rsidRPr="00EA0E34">
        <w:rPr>
          <w:rFonts w:asciiTheme="minorHAnsi" w:hAnsiTheme="minorHAnsi"/>
          <w:sz w:val="24"/>
          <w:szCs w:val="24"/>
        </w:rPr>
        <w:t>z</w:t>
      </w:r>
      <w:r w:rsidRPr="00EA0E34">
        <w:rPr>
          <w:rFonts w:asciiTheme="minorHAnsi" w:hAnsiTheme="minorHAnsi"/>
          <w:sz w:val="24"/>
          <w:szCs w:val="24"/>
        </w:rPr>
        <w:t xml:space="preserve">hotovit </w:t>
      </w:r>
      <w:r w:rsidR="00D46DB2" w:rsidRPr="00EA0E34">
        <w:rPr>
          <w:rFonts w:asciiTheme="minorHAnsi" w:hAnsiTheme="minorHAnsi"/>
          <w:sz w:val="24"/>
          <w:szCs w:val="24"/>
        </w:rPr>
        <w:t>a před</w:t>
      </w:r>
      <w:r w:rsidRPr="00EA0E34">
        <w:rPr>
          <w:rFonts w:asciiTheme="minorHAnsi" w:hAnsiTheme="minorHAnsi"/>
          <w:sz w:val="24"/>
          <w:szCs w:val="24"/>
        </w:rPr>
        <w:t>at</w:t>
      </w:r>
      <w:r w:rsidR="00D46DB2" w:rsidRPr="00EA0E34">
        <w:rPr>
          <w:rFonts w:asciiTheme="minorHAnsi" w:hAnsiTheme="minorHAnsi"/>
          <w:sz w:val="24"/>
          <w:szCs w:val="24"/>
        </w:rPr>
        <w:t xml:space="preserve"> díl</w:t>
      </w:r>
      <w:r w:rsidRPr="00EA0E34">
        <w:rPr>
          <w:rFonts w:asciiTheme="minorHAnsi" w:hAnsiTheme="minorHAnsi"/>
          <w:sz w:val="24"/>
          <w:szCs w:val="24"/>
        </w:rPr>
        <w:t xml:space="preserve">o v termínu do </w:t>
      </w:r>
      <w:r w:rsidR="00CA6779" w:rsidRPr="000553A6">
        <w:rPr>
          <w:rFonts w:asciiTheme="minorHAnsi" w:hAnsiTheme="minorHAnsi"/>
          <w:sz w:val="24"/>
          <w:szCs w:val="24"/>
        </w:rPr>
        <w:t>3</w:t>
      </w:r>
      <w:r w:rsidR="004A3E20">
        <w:rPr>
          <w:rFonts w:asciiTheme="minorHAnsi" w:hAnsiTheme="minorHAnsi"/>
          <w:sz w:val="24"/>
          <w:szCs w:val="24"/>
        </w:rPr>
        <w:t>1</w:t>
      </w:r>
      <w:r w:rsidR="00CA6779" w:rsidRPr="000553A6">
        <w:rPr>
          <w:rFonts w:asciiTheme="minorHAnsi" w:hAnsiTheme="minorHAnsi"/>
          <w:sz w:val="24"/>
          <w:szCs w:val="24"/>
        </w:rPr>
        <w:t xml:space="preserve">. </w:t>
      </w:r>
      <w:r w:rsidR="004A3E20">
        <w:rPr>
          <w:rFonts w:asciiTheme="minorHAnsi" w:hAnsiTheme="minorHAnsi"/>
          <w:sz w:val="24"/>
          <w:szCs w:val="24"/>
        </w:rPr>
        <w:t>prosince</w:t>
      </w:r>
      <w:r w:rsidR="004A3E20" w:rsidRPr="000553A6">
        <w:rPr>
          <w:rFonts w:asciiTheme="minorHAnsi" w:hAnsiTheme="minorHAnsi"/>
          <w:sz w:val="24"/>
          <w:szCs w:val="24"/>
        </w:rPr>
        <w:t xml:space="preserve"> </w:t>
      </w:r>
      <w:r w:rsidR="009230DA" w:rsidRPr="000553A6">
        <w:rPr>
          <w:rFonts w:asciiTheme="minorHAnsi" w:hAnsiTheme="minorHAnsi"/>
          <w:sz w:val="24"/>
          <w:szCs w:val="24"/>
        </w:rPr>
        <w:t>2017</w:t>
      </w:r>
      <w:r w:rsidR="00D46DB2" w:rsidRPr="000553A6">
        <w:rPr>
          <w:rFonts w:asciiTheme="minorHAnsi" w:hAnsiTheme="minorHAnsi"/>
          <w:sz w:val="24"/>
          <w:szCs w:val="24"/>
        </w:rPr>
        <w:t xml:space="preserve">. </w:t>
      </w:r>
    </w:p>
    <w:p w14:paraId="23CD6A8C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A7D350F" w14:textId="77777777"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Dílo bude vytvořeno a předáno objednateli v českém jazyce, a to tak, že je zhotovitel předá objednateli v jednom (1) vyhotovení v elektronické formě ve formátu Microsoft Word a v případě obrazových výstupů ve formátu PDF nebo v běžně používaných grafických formátech (BMP, JPG, GIF) na nosiči dat CD nebo DVD a dále ve třech (3) originálech v listinné formě vytištěné a podepsané.</w:t>
      </w:r>
    </w:p>
    <w:p w14:paraId="50693CC4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04D0D82" w14:textId="77777777"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Místem předání díla je sídlo objednatele. </w:t>
      </w:r>
    </w:p>
    <w:p w14:paraId="570C1A0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6505F3C" w14:textId="77777777"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O předání a převzetí díla bude zhotovitelem vyhotoven protokol o předání a převzetí díla (dále jen „protokol“) ve dvou (2) vyhotoveních, který bude podepsán </w:t>
      </w:r>
      <w:r w:rsidR="00467372">
        <w:rPr>
          <w:rFonts w:asciiTheme="minorHAnsi" w:hAnsiTheme="minorHAnsi"/>
          <w:sz w:val="24"/>
          <w:szCs w:val="24"/>
        </w:rPr>
        <w:t>oprávněnými zástupci obou</w:t>
      </w:r>
      <w:r w:rsidRPr="00EA0E34">
        <w:rPr>
          <w:rFonts w:asciiTheme="minorHAnsi" w:hAnsiTheme="minorHAnsi"/>
          <w:sz w:val="24"/>
          <w:szCs w:val="24"/>
        </w:rPr>
        <w:t xml:space="preserve"> smluvní</w:t>
      </w:r>
      <w:r w:rsidR="00467372">
        <w:rPr>
          <w:rFonts w:asciiTheme="minorHAnsi" w:hAnsiTheme="minorHAnsi"/>
          <w:sz w:val="24"/>
          <w:szCs w:val="24"/>
        </w:rPr>
        <w:t>ch</w:t>
      </w:r>
      <w:r w:rsidRPr="00EA0E34">
        <w:rPr>
          <w:rFonts w:asciiTheme="minorHAnsi" w:hAnsiTheme="minorHAnsi"/>
          <w:sz w:val="24"/>
          <w:szCs w:val="24"/>
        </w:rPr>
        <w:t xml:space="preserve"> stran a každá ze smluvních stran obdrží po jednom (1) vyhotovení protokolu. </w:t>
      </w:r>
    </w:p>
    <w:p w14:paraId="54623399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56625444" w14:textId="1F589268" w:rsidR="00D46DB2" w:rsidRPr="00477198" w:rsidRDefault="0035237E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77198">
        <w:rPr>
          <w:rFonts w:asciiTheme="minorHAnsi" w:hAnsiTheme="minorHAnsi"/>
          <w:sz w:val="24"/>
          <w:szCs w:val="24"/>
        </w:rPr>
        <w:t>Po převzetí díla provede objednatel akceptaci díla, a to do 5 pracovních dnů ode dne převzetí díla. V případě, že budou v odevzdaném díle během akceptační doby shledány nedostatky, vrátí objednatel dílo zhotoviteli k přepracování.</w:t>
      </w:r>
      <w:r w:rsidR="004A5B81">
        <w:rPr>
          <w:rFonts w:asciiTheme="minorHAnsi" w:hAnsiTheme="minorHAnsi"/>
          <w:sz w:val="24"/>
          <w:szCs w:val="24"/>
        </w:rPr>
        <w:t xml:space="preserve"> Zhotovitel odstraní tyto nedostatky ve lhůtě do 5 pracovních dnů od vrácení díla k přepracování. </w:t>
      </w:r>
      <w:r w:rsidR="001C1C16" w:rsidRPr="00477198">
        <w:rPr>
          <w:rFonts w:asciiTheme="minorHAnsi" w:hAnsiTheme="minorHAnsi"/>
          <w:sz w:val="24"/>
          <w:szCs w:val="24"/>
        </w:rPr>
        <w:t xml:space="preserve"> </w:t>
      </w:r>
      <w:r w:rsidRPr="00477198">
        <w:rPr>
          <w:rFonts w:asciiTheme="minorHAnsi" w:hAnsiTheme="minorHAnsi"/>
          <w:sz w:val="24"/>
          <w:szCs w:val="24"/>
        </w:rPr>
        <w:t xml:space="preserve">Původní akceptační lhůta bude tímto momentem zastavena. Odevzdáním díla po odstranění nedostatků počíná běžet nová akceptační lhůta v délce 5 pracovních dní. Akceptaci díla oznámí </w:t>
      </w:r>
      <w:r w:rsidR="00183B80">
        <w:rPr>
          <w:rFonts w:asciiTheme="minorHAnsi" w:hAnsiTheme="minorHAnsi"/>
          <w:sz w:val="24"/>
          <w:szCs w:val="24"/>
        </w:rPr>
        <w:t xml:space="preserve">elektronicky </w:t>
      </w:r>
      <w:r w:rsidRPr="00477198">
        <w:rPr>
          <w:rFonts w:asciiTheme="minorHAnsi" w:hAnsiTheme="minorHAnsi"/>
          <w:sz w:val="24"/>
          <w:szCs w:val="24"/>
        </w:rPr>
        <w:t>osoba zmocněná k jednání za objednatele osobě zmocněné k jednání za zhotovitele. Nezašle-li osoba zmocněná k jednání za objednatele shledané nedostatky do 5 pracovních dnů zhotoviteli, je dílo uplynutím této lhůty považované za akceptované.</w:t>
      </w:r>
      <w:r w:rsidR="001C2AB3" w:rsidRPr="00477198">
        <w:rPr>
          <w:rFonts w:asciiTheme="minorHAnsi" w:hAnsiTheme="minorHAnsi"/>
          <w:sz w:val="24"/>
          <w:szCs w:val="24"/>
        </w:rPr>
        <w:t xml:space="preserve"> </w:t>
      </w:r>
      <w:r w:rsidR="00F321BF" w:rsidRPr="00477198">
        <w:rPr>
          <w:rFonts w:asciiTheme="minorHAnsi" w:hAnsiTheme="minorHAnsi"/>
          <w:sz w:val="24"/>
          <w:szCs w:val="24"/>
        </w:rPr>
        <w:t>Za nedostatek díla nebude považován právní názor zhotovitele vyjádřený v díle</w:t>
      </w:r>
      <w:r w:rsidR="001C1C16" w:rsidRPr="00477198">
        <w:rPr>
          <w:rFonts w:asciiTheme="minorHAnsi" w:hAnsiTheme="minorHAnsi"/>
          <w:sz w:val="24"/>
          <w:szCs w:val="24"/>
        </w:rPr>
        <w:t xml:space="preserve"> </w:t>
      </w:r>
      <w:r w:rsidR="001C1C16" w:rsidRPr="00477198">
        <w:rPr>
          <w:sz w:val="24"/>
          <w:szCs w:val="24"/>
        </w:rPr>
        <w:t>a formální nedostatky díla, které nemají vliv na požadovaný obsah díla dle čl. II této smlouvy a jeho využitelnost pro objednatele</w:t>
      </w:r>
      <w:r w:rsidR="00F321BF" w:rsidRPr="00477198">
        <w:rPr>
          <w:rFonts w:asciiTheme="minorHAnsi" w:hAnsiTheme="minorHAnsi"/>
          <w:sz w:val="24"/>
          <w:szCs w:val="24"/>
        </w:rPr>
        <w:t>.</w:t>
      </w:r>
      <w:r w:rsidR="00183B80">
        <w:rPr>
          <w:rFonts w:asciiTheme="minorHAnsi" w:hAnsiTheme="minorHAnsi"/>
          <w:sz w:val="24"/>
          <w:szCs w:val="24"/>
        </w:rPr>
        <w:t xml:space="preserve"> Na základě akceptace díla je zhotovitel oprávněn fakturovat cenu za dílo.</w:t>
      </w:r>
    </w:p>
    <w:p w14:paraId="15478CD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14:paraId="74F21F24" w14:textId="77777777" w:rsidR="00096501" w:rsidRDefault="00183B80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F6003">
        <w:rPr>
          <w:rFonts w:asciiTheme="minorHAnsi" w:hAnsiTheme="minorHAnsi"/>
          <w:sz w:val="24"/>
          <w:szCs w:val="24"/>
        </w:rPr>
        <w:t>Zhotovitel odpovídá objednateli za vady díla, které se projeví v záruční době.</w:t>
      </w:r>
    </w:p>
    <w:p w14:paraId="07A19387" w14:textId="77777777" w:rsidR="00183B80" w:rsidRPr="00AF6003" w:rsidRDefault="00183B80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F6003">
        <w:rPr>
          <w:rFonts w:asciiTheme="minorHAnsi" w:hAnsiTheme="minorHAnsi"/>
          <w:sz w:val="24"/>
          <w:szCs w:val="24"/>
        </w:rPr>
        <w:t xml:space="preserve">  </w:t>
      </w:r>
    </w:p>
    <w:p w14:paraId="5CA567CD" w14:textId="77777777" w:rsidR="00D46DB2" w:rsidRPr="00EA0E34" w:rsidRDefault="001C1C16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C1C16">
        <w:rPr>
          <w:rFonts w:asciiTheme="minorHAnsi" w:hAnsiTheme="minorHAnsi"/>
          <w:sz w:val="24"/>
          <w:szCs w:val="24"/>
        </w:rPr>
        <w:t>Objednatel je oprávněn oznámit vady díla a uplatnit nároky z odpovědnosti za vady díla bez zbytečného odkladu poté, kdy objednatel vady zjistil nebo při náležité pozornosti zjistit měl, nejpozději však do dvou let od předání díla</w:t>
      </w:r>
      <w:r w:rsidR="00AF6003">
        <w:rPr>
          <w:rFonts w:asciiTheme="minorHAnsi" w:hAnsiTheme="minorHAnsi"/>
          <w:sz w:val="24"/>
          <w:szCs w:val="24"/>
        </w:rPr>
        <w:t xml:space="preserve"> objednateli</w:t>
      </w:r>
      <w:r w:rsidRPr="001C1C16">
        <w:rPr>
          <w:rFonts w:asciiTheme="minorHAnsi" w:hAnsiTheme="minorHAnsi"/>
          <w:sz w:val="24"/>
          <w:szCs w:val="24"/>
        </w:rPr>
        <w:t>.</w:t>
      </w:r>
      <w:r w:rsidR="00D46DB2" w:rsidRPr="00EA0E34">
        <w:rPr>
          <w:rFonts w:asciiTheme="minorHAnsi" w:hAnsiTheme="minorHAnsi"/>
          <w:sz w:val="24"/>
          <w:szCs w:val="24"/>
        </w:rPr>
        <w:t xml:space="preserve"> </w:t>
      </w:r>
      <w:r w:rsidR="00AF6003">
        <w:rPr>
          <w:rFonts w:asciiTheme="minorHAnsi" w:hAnsiTheme="minorHAnsi"/>
          <w:sz w:val="24"/>
          <w:szCs w:val="24"/>
        </w:rPr>
        <w:t xml:space="preserve">Zhotovitel se </w:t>
      </w:r>
      <w:r w:rsidR="00D46DB2" w:rsidRPr="00EA0E34">
        <w:rPr>
          <w:rFonts w:asciiTheme="minorHAnsi" w:hAnsiTheme="minorHAnsi"/>
          <w:sz w:val="24"/>
          <w:szCs w:val="24"/>
        </w:rPr>
        <w:t xml:space="preserve">zavazuje </w:t>
      </w:r>
      <w:r w:rsidR="00AF6003">
        <w:rPr>
          <w:rFonts w:asciiTheme="minorHAnsi" w:hAnsiTheme="minorHAnsi"/>
          <w:sz w:val="24"/>
          <w:szCs w:val="24"/>
        </w:rPr>
        <w:t xml:space="preserve">bezplatně odstranit </w:t>
      </w:r>
      <w:r w:rsidR="00D46DB2" w:rsidRPr="00EA0E34">
        <w:rPr>
          <w:rFonts w:asciiTheme="minorHAnsi" w:hAnsiTheme="minorHAnsi"/>
          <w:sz w:val="24"/>
          <w:szCs w:val="24"/>
        </w:rPr>
        <w:t>t</w:t>
      </w:r>
      <w:r w:rsidR="00AF6003"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>to vad</w:t>
      </w:r>
      <w:r w:rsidR="00AF6003"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 xml:space="preserve"> nejpozději do pěti (5) pracovních dnů </w:t>
      </w:r>
      <w:r w:rsidR="00AF6003">
        <w:rPr>
          <w:rFonts w:asciiTheme="minorHAnsi" w:hAnsiTheme="minorHAnsi"/>
          <w:sz w:val="24"/>
          <w:szCs w:val="24"/>
        </w:rPr>
        <w:t>od okamžiku obdržení reklamace</w:t>
      </w:r>
      <w:r w:rsidR="00D46DB2" w:rsidRPr="00EA0E34">
        <w:rPr>
          <w:rFonts w:asciiTheme="minorHAnsi" w:hAnsiTheme="minorHAnsi"/>
          <w:sz w:val="24"/>
          <w:szCs w:val="24"/>
        </w:rPr>
        <w:t xml:space="preserve">. Zhotovitel je povinen předat dílo objednateli po odstranění vady postupem dle tohoto článku odst. 2. až </w:t>
      </w:r>
      <w:r w:rsidR="00573224" w:rsidRPr="00EA0E34">
        <w:rPr>
          <w:rFonts w:asciiTheme="minorHAnsi" w:hAnsiTheme="minorHAnsi"/>
          <w:sz w:val="24"/>
          <w:szCs w:val="24"/>
        </w:rPr>
        <w:t>5</w:t>
      </w:r>
      <w:r w:rsidR="00D46DB2" w:rsidRPr="00EA0E34">
        <w:rPr>
          <w:rFonts w:asciiTheme="minorHAnsi" w:hAnsiTheme="minorHAnsi"/>
          <w:sz w:val="24"/>
          <w:szCs w:val="24"/>
        </w:rPr>
        <w:t>. této smlouvy.</w:t>
      </w:r>
    </w:p>
    <w:p w14:paraId="508C016F" w14:textId="77777777" w:rsidR="004531F8" w:rsidRPr="00EA0E34" w:rsidRDefault="004531F8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261FD0A0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V.</w:t>
      </w:r>
    </w:p>
    <w:p w14:paraId="2D9340AD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Cena díla a platební podmínky</w:t>
      </w:r>
    </w:p>
    <w:p w14:paraId="0524E95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417924D" w14:textId="6AEB00A9" w:rsidR="00A20C1B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 xml:space="preserve">Celková cena za provedení díla činí </w:t>
      </w:r>
      <w:r w:rsidR="004A3E20">
        <w:rPr>
          <w:rFonts w:asciiTheme="minorHAnsi" w:hAnsiTheme="minorHAnsi"/>
          <w:sz w:val="24"/>
          <w:szCs w:val="24"/>
        </w:rPr>
        <w:t>425</w:t>
      </w:r>
      <w:r w:rsidR="004A3E20" w:rsidRPr="00BE0A02">
        <w:rPr>
          <w:rFonts w:asciiTheme="minorHAnsi" w:hAnsiTheme="minorHAnsi"/>
          <w:sz w:val="24"/>
          <w:szCs w:val="24"/>
        </w:rPr>
        <w:t> </w:t>
      </w:r>
      <w:r w:rsidR="009230DA" w:rsidRPr="00BE0A02">
        <w:rPr>
          <w:rFonts w:asciiTheme="minorHAnsi" w:hAnsiTheme="minorHAnsi"/>
          <w:sz w:val="24"/>
          <w:szCs w:val="24"/>
        </w:rPr>
        <w:t>000,- Kč</w:t>
      </w:r>
      <w:r w:rsidR="00F321BF" w:rsidRPr="00BE0A02">
        <w:rPr>
          <w:rFonts w:asciiTheme="minorHAnsi" w:hAnsiTheme="minorHAnsi"/>
          <w:sz w:val="24"/>
          <w:szCs w:val="24"/>
        </w:rPr>
        <w:t xml:space="preserve"> </w:t>
      </w:r>
      <w:r w:rsidRPr="00BE0A02">
        <w:rPr>
          <w:rFonts w:asciiTheme="minorHAnsi" w:hAnsiTheme="minorHAnsi"/>
          <w:sz w:val="24"/>
          <w:szCs w:val="24"/>
        </w:rPr>
        <w:t xml:space="preserve">(slovy: </w:t>
      </w:r>
      <w:r w:rsidR="00CB67FA">
        <w:rPr>
          <w:rFonts w:asciiTheme="minorHAnsi" w:hAnsiTheme="minorHAnsi"/>
          <w:sz w:val="24"/>
          <w:szCs w:val="24"/>
        </w:rPr>
        <w:t xml:space="preserve">čtyřista dvacet pět </w:t>
      </w:r>
      <w:r w:rsidRPr="00BE0A02">
        <w:rPr>
          <w:rFonts w:asciiTheme="minorHAnsi" w:hAnsiTheme="minorHAnsi"/>
          <w:sz w:val="24"/>
          <w:szCs w:val="24"/>
        </w:rPr>
        <w:t xml:space="preserve">tisíc korun českých) </w:t>
      </w:r>
      <w:r w:rsidR="00F321BF" w:rsidRPr="00BE0A02">
        <w:rPr>
          <w:rFonts w:asciiTheme="minorHAnsi" w:hAnsiTheme="minorHAnsi"/>
          <w:sz w:val="24"/>
          <w:szCs w:val="24"/>
        </w:rPr>
        <w:t>bez DPH</w:t>
      </w:r>
      <w:r w:rsidRPr="00BE0A02">
        <w:rPr>
          <w:rFonts w:asciiTheme="minorHAnsi" w:hAnsiTheme="minorHAnsi"/>
          <w:sz w:val="24"/>
          <w:szCs w:val="24"/>
        </w:rPr>
        <w:t xml:space="preserve">. </w:t>
      </w:r>
    </w:p>
    <w:p w14:paraId="475497EC" w14:textId="77777777" w:rsidR="00D46DB2" w:rsidRPr="00BE0A0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13550DA2" w14:textId="77777777" w:rsidR="00D46DB2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C</w:t>
      </w:r>
      <w:r w:rsidR="00D46DB2" w:rsidRPr="00BE0A02">
        <w:rPr>
          <w:rFonts w:asciiTheme="minorHAnsi" w:hAnsiTheme="minorHAnsi"/>
          <w:sz w:val="24"/>
          <w:szCs w:val="24"/>
        </w:rPr>
        <w:t xml:space="preserve">ena díla </w:t>
      </w:r>
      <w:r w:rsidR="00596480">
        <w:rPr>
          <w:rFonts w:asciiTheme="minorHAnsi" w:hAnsiTheme="minorHAnsi"/>
          <w:sz w:val="24"/>
          <w:szCs w:val="24"/>
        </w:rPr>
        <w:t xml:space="preserve">dle odst. 1 </w:t>
      </w:r>
      <w:r w:rsidR="00D46DB2" w:rsidRPr="00BE0A02">
        <w:rPr>
          <w:rFonts w:asciiTheme="minorHAnsi" w:hAnsiTheme="minorHAnsi"/>
          <w:sz w:val="24"/>
          <w:szCs w:val="24"/>
        </w:rPr>
        <w:t>je konečná a nejvýše přípustná a zahrnuje veškeré</w:t>
      </w:r>
      <w:r w:rsidRPr="00BE0A02">
        <w:rPr>
          <w:rFonts w:asciiTheme="minorHAnsi" w:hAnsiTheme="minorHAnsi"/>
          <w:sz w:val="24"/>
          <w:szCs w:val="24"/>
        </w:rPr>
        <w:t xml:space="preserve"> náklady</w:t>
      </w:r>
      <w:r w:rsidR="00D46DB2" w:rsidRPr="00BE0A02">
        <w:rPr>
          <w:rFonts w:asciiTheme="minorHAnsi" w:hAnsiTheme="minorHAnsi"/>
          <w:sz w:val="24"/>
          <w:szCs w:val="24"/>
        </w:rPr>
        <w:t xml:space="preserve">, hotové výdaje a </w:t>
      </w:r>
      <w:r w:rsidRPr="00BE0A02">
        <w:rPr>
          <w:rFonts w:asciiTheme="minorHAnsi" w:hAnsiTheme="minorHAnsi"/>
          <w:sz w:val="24"/>
          <w:szCs w:val="24"/>
        </w:rPr>
        <w:t xml:space="preserve">poplatky </w:t>
      </w:r>
      <w:r w:rsidR="00D46DB2" w:rsidRPr="00BE0A02">
        <w:rPr>
          <w:rFonts w:asciiTheme="minorHAnsi" w:hAnsiTheme="minorHAnsi"/>
          <w:sz w:val="24"/>
          <w:szCs w:val="24"/>
        </w:rPr>
        <w:t>vzniklé zhotoviteli v souvislosti</w:t>
      </w:r>
      <w:r w:rsidRPr="00BE0A02">
        <w:rPr>
          <w:rFonts w:asciiTheme="minorHAnsi" w:hAnsiTheme="minorHAnsi"/>
          <w:sz w:val="24"/>
          <w:szCs w:val="24"/>
        </w:rPr>
        <w:t xml:space="preserve"> s plněním dle této smlouvy</w:t>
      </w:r>
      <w:r w:rsidR="00D46DB2" w:rsidRPr="00BE0A02">
        <w:rPr>
          <w:rFonts w:asciiTheme="minorHAnsi" w:hAnsiTheme="minorHAnsi"/>
          <w:sz w:val="24"/>
          <w:szCs w:val="24"/>
        </w:rPr>
        <w:t xml:space="preserve">, včetně </w:t>
      </w:r>
      <w:r w:rsidR="00AB07BA" w:rsidRPr="00BE0A02">
        <w:rPr>
          <w:rFonts w:asciiTheme="minorHAnsi" w:hAnsiTheme="minorHAnsi"/>
          <w:sz w:val="24"/>
          <w:szCs w:val="24"/>
        </w:rPr>
        <w:t xml:space="preserve">odměny </w:t>
      </w:r>
      <w:r w:rsidR="00AB07BA" w:rsidRPr="00BE0A02">
        <w:rPr>
          <w:rFonts w:asciiTheme="minorHAnsi" w:hAnsiTheme="minorHAnsi"/>
          <w:sz w:val="24"/>
          <w:szCs w:val="24"/>
        </w:rPr>
        <w:lastRenderedPageBreak/>
        <w:t xml:space="preserve">za poskytnutí licence k užití díla a </w:t>
      </w:r>
      <w:r w:rsidR="00D46DB2" w:rsidRPr="00BE0A02">
        <w:rPr>
          <w:rFonts w:asciiTheme="minorHAnsi" w:hAnsiTheme="minorHAnsi"/>
          <w:sz w:val="24"/>
          <w:szCs w:val="24"/>
        </w:rPr>
        <w:t>cestovného.</w:t>
      </w:r>
    </w:p>
    <w:p w14:paraId="40F8AB9C" w14:textId="77777777" w:rsidR="008473A1" w:rsidRPr="00BE0A02" w:rsidRDefault="008473A1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14:paraId="1EDC5C83" w14:textId="77777777" w:rsidR="008473A1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</w:rPr>
        <w:t xml:space="preserve">DPH bude vypočteno a účtováno na základě právních předpisů účinných k datu uskutečnění zdanitelného plnění.  </w:t>
      </w:r>
    </w:p>
    <w:p w14:paraId="06D5C318" w14:textId="77777777" w:rsidR="00D46DB2" w:rsidRPr="00BE0A0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1AA175B" w14:textId="77777777" w:rsidR="00573224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 xml:space="preserve">Cena díla bude zaplacena na základě faktury vystavené zhotovitelem po </w:t>
      </w:r>
      <w:r w:rsidR="00573224" w:rsidRPr="00BE0A02">
        <w:rPr>
          <w:rFonts w:asciiTheme="minorHAnsi" w:hAnsiTheme="minorHAnsi"/>
          <w:sz w:val="24"/>
          <w:szCs w:val="24"/>
        </w:rPr>
        <w:t xml:space="preserve">akceptaci </w:t>
      </w:r>
      <w:r w:rsidRPr="00BE0A02">
        <w:rPr>
          <w:rFonts w:asciiTheme="minorHAnsi" w:hAnsiTheme="minorHAnsi"/>
          <w:sz w:val="24"/>
          <w:szCs w:val="24"/>
        </w:rPr>
        <w:t>díla</w:t>
      </w:r>
      <w:r w:rsidRPr="00EA0E34">
        <w:rPr>
          <w:rFonts w:asciiTheme="minorHAnsi" w:hAnsiTheme="minorHAnsi"/>
          <w:sz w:val="24"/>
          <w:szCs w:val="24"/>
        </w:rPr>
        <w:t xml:space="preserve"> objednatelem. Faktura (daňový doklad) vystavená zhotovitelem musí obsahovat evidenční číslo smlouvy a dále </w:t>
      </w:r>
      <w:r w:rsidR="00573224" w:rsidRPr="00EA0E34">
        <w:rPr>
          <w:rFonts w:asciiTheme="minorHAnsi" w:hAnsiTheme="minorHAnsi"/>
          <w:sz w:val="24"/>
          <w:szCs w:val="24"/>
        </w:rPr>
        <w:t xml:space="preserve">musí </w:t>
      </w:r>
      <w:r w:rsidR="00800ECB">
        <w:rPr>
          <w:rFonts w:asciiTheme="minorHAnsi" w:hAnsiTheme="minorHAnsi"/>
          <w:sz w:val="24"/>
          <w:szCs w:val="24"/>
        </w:rPr>
        <w:t xml:space="preserve">obsahovat veškeré </w:t>
      </w:r>
      <w:r w:rsidR="00573224" w:rsidRPr="00EA0E34">
        <w:rPr>
          <w:rFonts w:asciiTheme="minorHAnsi" w:hAnsiTheme="minorHAnsi"/>
          <w:sz w:val="24"/>
          <w:szCs w:val="24"/>
        </w:rPr>
        <w:t>náležitosti daňového dokladu dle §</w:t>
      </w:r>
      <w:r w:rsidR="00A916B5" w:rsidRPr="00EA0E34">
        <w:rPr>
          <w:rFonts w:asciiTheme="minorHAnsi" w:hAnsiTheme="minorHAnsi"/>
          <w:sz w:val="24"/>
          <w:szCs w:val="24"/>
        </w:rPr>
        <w:t> </w:t>
      </w:r>
      <w:r w:rsidR="00573224" w:rsidRPr="00EA0E34">
        <w:rPr>
          <w:rFonts w:asciiTheme="minorHAnsi" w:hAnsiTheme="minorHAnsi"/>
          <w:sz w:val="24"/>
          <w:szCs w:val="24"/>
        </w:rPr>
        <w:t>11 zák. č. 563/ 1991 Sb., o účetnictví,</w:t>
      </w:r>
      <w:r w:rsidR="00573224" w:rsidRPr="00EA0E34">
        <w:rPr>
          <w:rFonts w:asciiTheme="minorHAnsi" w:hAnsiTheme="minorHAnsi"/>
          <w:bCs/>
          <w:sz w:val="24"/>
          <w:szCs w:val="24"/>
        </w:rPr>
        <w:t> § 29 zákona č. 235/2004 Sb., o dani z přidané hodnoty, a § 435 občanského zákoníku, to vše ve znění pozdějších předpisů</w:t>
      </w:r>
      <w:r w:rsidR="00573224" w:rsidRPr="00EA0E34">
        <w:rPr>
          <w:rFonts w:asciiTheme="minorHAnsi" w:hAnsiTheme="minorHAnsi"/>
          <w:sz w:val="24"/>
          <w:szCs w:val="24"/>
        </w:rPr>
        <w:t xml:space="preserve">. </w:t>
      </w:r>
    </w:p>
    <w:p w14:paraId="054EDB46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3D3EBE68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je povinen přiložit k faktuře kopii </w:t>
      </w:r>
      <w:r w:rsidR="00AB07BA">
        <w:rPr>
          <w:rFonts w:asciiTheme="minorHAnsi" w:hAnsiTheme="minorHAnsi"/>
          <w:sz w:val="24"/>
          <w:szCs w:val="24"/>
        </w:rPr>
        <w:t>akceptace (byla-li zaslána)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</w:p>
    <w:p w14:paraId="2B1B7B8B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85F3C37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se dohodly na lhůtě splatnosti faktury v délce třiceti (30) kalendářních dnů ode dne</w:t>
      </w:r>
      <w:r w:rsidR="00800ECB">
        <w:rPr>
          <w:rFonts w:asciiTheme="minorHAnsi" w:hAnsiTheme="minorHAnsi"/>
          <w:sz w:val="24"/>
          <w:szCs w:val="24"/>
        </w:rPr>
        <w:t xml:space="preserve"> prokazatelného</w:t>
      </w:r>
      <w:r w:rsidRPr="00EA0E34">
        <w:rPr>
          <w:rFonts w:asciiTheme="minorHAnsi" w:hAnsiTheme="minorHAnsi"/>
          <w:sz w:val="24"/>
          <w:szCs w:val="24"/>
        </w:rPr>
        <w:t xml:space="preserve"> doručení faktury objednateli na adresu sídla objednatele. Cena díla se považuje za uhrazenou okamžikem odepsání fakturované ceny díla z bankovního účtu objednatele. Okamžikem převzetí díla po odstranění vady díla začne běžet nová lhůta splatnosti faktury v délce třiceti (30) kalendářních dnů. </w:t>
      </w:r>
    </w:p>
    <w:p w14:paraId="5895F71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C347FBA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Objednatel nebude poskytovat zhotoviteli jakékoliv záloh</w:t>
      </w:r>
      <w:r w:rsidR="00800ECB">
        <w:rPr>
          <w:rFonts w:asciiTheme="minorHAnsi" w:hAnsiTheme="minorHAnsi"/>
          <w:sz w:val="24"/>
          <w:szCs w:val="24"/>
        </w:rPr>
        <w:t>ové platby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</w:p>
    <w:p w14:paraId="5514C4A8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8C942D1" w14:textId="77777777" w:rsidR="00D46DB2" w:rsidRPr="00EA0E34" w:rsidRDefault="00D46DB2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Objednatel je oprávněn před uplynutím lhůty splatnosti faktury vrátit bez zaplacení fakturu, která neobsahuje náležitosti stanovené zákonem nebo touto smlouvou nebo budou-li tyto údaje uvedeny </w:t>
      </w:r>
      <w:r w:rsidR="00800ECB">
        <w:rPr>
          <w:rFonts w:asciiTheme="minorHAnsi" w:hAnsiTheme="minorHAnsi"/>
          <w:sz w:val="24"/>
          <w:szCs w:val="24"/>
        </w:rPr>
        <w:t xml:space="preserve">ve faktuře </w:t>
      </w:r>
      <w:r w:rsidRPr="00EA0E34">
        <w:rPr>
          <w:rFonts w:asciiTheme="minorHAnsi" w:hAnsiTheme="minorHAnsi"/>
          <w:sz w:val="24"/>
          <w:szCs w:val="24"/>
        </w:rPr>
        <w:t>chybně. Zhotovitel je povinen podle povahy nesprávnosti fakturu opravit nebo nově vyhotovit. V takovém případě není objednatel v prodlení se zaplacením ceny díla. Okamžikem doručení náležitě doplněné či opravené faktury začne běžet nová lhůta splatnosti faktury.</w:t>
      </w:r>
    </w:p>
    <w:p w14:paraId="7C1500F9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14:paraId="4CD34160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VI.</w:t>
      </w:r>
    </w:p>
    <w:p w14:paraId="5F7FCF86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Kontrola provádění díla</w:t>
      </w:r>
    </w:p>
    <w:p w14:paraId="454924B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b/>
          <w:sz w:val="24"/>
          <w:szCs w:val="24"/>
        </w:rPr>
      </w:pPr>
    </w:p>
    <w:p w14:paraId="2213576E" w14:textId="77777777" w:rsidR="00BE0A02" w:rsidRDefault="00D46DB2" w:rsidP="00E61C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Kontrola průběhu prací na díle bude vykonávána dle potřeb objednatele. Zhotovitel se zavazuje předkládat objednateli na jeho žádost písemné informace o průběhu provádění díla, včetně sdělení průběžných zjištění učiněných v rámci realizace díla, a to nejpozději do pěti (5) pracovních dnů od doručení žádosti objednatele, která může být učiněna a doručena i prostřednictvím </w:t>
      </w:r>
      <w:r w:rsidR="00E61C61">
        <w:rPr>
          <w:rFonts w:asciiTheme="minorHAnsi" w:hAnsiTheme="minorHAnsi"/>
          <w:sz w:val="24"/>
          <w:szCs w:val="24"/>
        </w:rPr>
        <w:t xml:space="preserve">e-mailové </w:t>
      </w:r>
      <w:r w:rsidR="00F34C6D">
        <w:rPr>
          <w:rFonts w:asciiTheme="minorHAnsi" w:hAnsiTheme="minorHAnsi"/>
          <w:sz w:val="24"/>
          <w:szCs w:val="24"/>
        </w:rPr>
        <w:t xml:space="preserve">nebo faxové žádosti </w:t>
      </w:r>
      <w:r w:rsidR="00A505E9">
        <w:rPr>
          <w:rFonts w:asciiTheme="minorHAnsi" w:hAnsiTheme="minorHAnsi"/>
          <w:sz w:val="24"/>
          <w:szCs w:val="24"/>
        </w:rPr>
        <w:t>osobě</w:t>
      </w:r>
      <w:r w:rsidR="00EA2147">
        <w:rPr>
          <w:rFonts w:asciiTheme="minorHAnsi" w:hAnsiTheme="minorHAnsi"/>
          <w:sz w:val="24"/>
          <w:szCs w:val="24"/>
        </w:rPr>
        <w:t xml:space="preserve"> zhotovitele</w:t>
      </w:r>
      <w:r w:rsidR="00A505E9">
        <w:rPr>
          <w:rFonts w:asciiTheme="minorHAnsi" w:hAnsiTheme="minorHAnsi"/>
          <w:sz w:val="24"/>
          <w:szCs w:val="24"/>
        </w:rPr>
        <w:t xml:space="preserve"> </w:t>
      </w:r>
      <w:r w:rsidR="00EA2147">
        <w:rPr>
          <w:rFonts w:asciiTheme="minorHAnsi" w:hAnsiTheme="minorHAnsi"/>
          <w:sz w:val="24"/>
          <w:szCs w:val="24"/>
        </w:rPr>
        <w:t>zmocněné k jednání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  <w:r w:rsidR="004B5F6C" w:rsidRPr="00EA0E34">
        <w:rPr>
          <w:rFonts w:asciiTheme="minorHAnsi" w:hAnsiTheme="minorHAnsi"/>
          <w:sz w:val="24"/>
          <w:szCs w:val="24"/>
        </w:rPr>
        <w:t xml:space="preserve">V průběhu zpracování </w:t>
      </w:r>
      <w:r w:rsidR="008C10F1">
        <w:rPr>
          <w:rFonts w:asciiTheme="minorHAnsi" w:hAnsiTheme="minorHAnsi"/>
          <w:sz w:val="24"/>
          <w:szCs w:val="24"/>
        </w:rPr>
        <w:t xml:space="preserve">díla </w:t>
      </w:r>
      <w:r w:rsidR="004B5F6C" w:rsidRPr="00EA0E34">
        <w:rPr>
          <w:rFonts w:asciiTheme="minorHAnsi" w:hAnsiTheme="minorHAnsi"/>
          <w:sz w:val="24"/>
          <w:szCs w:val="24"/>
        </w:rPr>
        <w:t>proběhnou nejméně dva kontrolní dny.</w:t>
      </w:r>
    </w:p>
    <w:p w14:paraId="5B0DD899" w14:textId="77777777" w:rsidR="00A505E9" w:rsidRDefault="00A505E9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14:paraId="3D3B43EB" w14:textId="77777777" w:rsidR="00D46DB2" w:rsidRPr="00EA0E34" w:rsidRDefault="00A505E9" w:rsidP="00E61C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Zjistí-li objednatel, že zhotovitel provádí dílo v rozporu s touto smlouvou, je oprávněn žádat po zhotoviteli odstranění vad vzniklých vadným prováděním a požadovat realizaci díla řádným způsobem. </w:t>
      </w:r>
    </w:p>
    <w:p w14:paraId="25A95C26" w14:textId="77777777" w:rsidR="00874A83" w:rsidRPr="00EA0E34" w:rsidRDefault="00874A83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6D40E61C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VII.</w:t>
      </w:r>
    </w:p>
    <w:p w14:paraId="6DC8A4DF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Práva duševního vlastnictví</w:t>
      </w:r>
    </w:p>
    <w:p w14:paraId="456A040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F28AA74" w14:textId="77777777" w:rsidR="00D46DB2" w:rsidRPr="00CD299E" w:rsidRDefault="006B7AD2" w:rsidP="00E61C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Zhotovitel </w:t>
      </w:r>
      <w:r w:rsidRPr="006B7AD2">
        <w:rPr>
          <w:rFonts w:asciiTheme="minorHAnsi" w:hAnsiTheme="minorHAnsi"/>
          <w:sz w:val="24"/>
          <w:szCs w:val="24"/>
        </w:rPr>
        <w:t>prohlašuje, že objednatel bude oprávněn užít jakýmkoli způsobem a bez jakýchkoli omezení výsledky</w:t>
      </w:r>
      <w:r>
        <w:rPr>
          <w:rFonts w:asciiTheme="minorHAnsi" w:hAnsiTheme="minorHAnsi"/>
          <w:sz w:val="24"/>
          <w:szCs w:val="24"/>
        </w:rPr>
        <w:t xml:space="preserve"> plnění</w:t>
      </w:r>
      <w:r w:rsidRPr="006B7AD2">
        <w:rPr>
          <w:rFonts w:asciiTheme="minorHAnsi" w:hAnsiTheme="minorHAnsi"/>
          <w:sz w:val="24"/>
          <w:szCs w:val="24"/>
        </w:rPr>
        <w:t xml:space="preserve">, mající charakter autorského díla ve smyslu § 2 (dále </w:t>
      </w:r>
      <w:r w:rsidRPr="006B7AD2">
        <w:rPr>
          <w:rFonts w:asciiTheme="minorHAnsi" w:hAnsiTheme="minorHAnsi"/>
          <w:sz w:val="24"/>
          <w:szCs w:val="24"/>
        </w:rPr>
        <w:lastRenderedPageBreak/>
        <w:t xml:space="preserve">„dílo“) zákona č. 121/2000 Sb., o právu autorském, o právech souvisejících s právem autorským a o změně některých zákonů (autorský zákon) ve znění pozdějších předpisů, a že vůči objednateli nebudou uplatněny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 a pokud by takové nároky byly uplatněny, </w:t>
      </w:r>
      <w:r>
        <w:rPr>
          <w:rFonts w:asciiTheme="minorHAnsi" w:hAnsiTheme="minorHAnsi"/>
          <w:sz w:val="24"/>
          <w:szCs w:val="24"/>
        </w:rPr>
        <w:t xml:space="preserve">zhotovitel </w:t>
      </w:r>
      <w:r w:rsidRPr="006B7AD2">
        <w:rPr>
          <w:rFonts w:asciiTheme="minorHAnsi" w:hAnsiTheme="minorHAnsi"/>
          <w:sz w:val="24"/>
          <w:szCs w:val="24"/>
        </w:rPr>
        <w:t>se zavazuje veškeré nároky majitelů autorských práv či jakékoli oprávněné nároky jiných třetích osob v souvislosti s užitím díla vypořádat na své náklady.</w:t>
      </w:r>
      <w:r w:rsidR="00287FFD" w:rsidRPr="00287FFD">
        <w:rPr>
          <w:rFonts w:asciiTheme="minorHAnsi" w:hAnsiTheme="minorHAnsi"/>
          <w:sz w:val="24"/>
          <w:szCs w:val="24"/>
        </w:rPr>
        <w:t xml:space="preserve"> </w:t>
      </w:r>
      <w:r w:rsidR="00287FFD">
        <w:rPr>
          <w:rFonts w:asciiTheme="minorHAnsi" w:hAnsiTheme="minorHAnsi"/>
          <w:sz w:val="24"/>
          <w:szCs w:val="24"/>
        </w:rPr>
        <w:t xml:space="preserve">Zhotovitel </w:t>
      </w:r>
      <w:r w:rsidR="00287FFD" w:rsidRPr="004E12DB">
        <w:rPr>
          <w:rFonts w:asciiTheme="minorHAnsi" w:hAnsiTheme="minorHAnsi"/>
          <w:sz w:val="24"/>
          <w:szCs w:val="24"/>
        </w:rPr>
        <w:t>prohlašuje, že objednatel bude oprávněn zejména dílo rozmnožovat, rozšiřovat, sdělovat veřejnosti, upravovat, spojovat s jiným dílem, zařazovat do souborného díla a uvádět dílo pod svým jménem.</w:t>
      </w:r>
    </w:p>
    <w:p w14:paraId="261FE2EF" w14:textId="77777777" w:rsidR="00287FFD" w:rsidRPr="00720367" w:rsidRDefault="004E12DB" w:rsidP="00E61C61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E61C61">
        <w:rPr>
          <w:rFonts w:asciiTheme="minorHAnsi" w:hAnsiTheme="minorHAnsi"/>
          <w:sz w:val="24"/>
          <w:szCs w:val="24"/>
        </w:rPr>
        <w:t xml:space="preserve"> </w:t>
      </w:r>
    </w:p>
    <w:p w14:paraId="3051A68B" w14:textId="77777777" w:rsidR="00D46DB2" w:rsidRPr="00EA0E34" w:rsidRDefault="004E12DB" w:rsidP="00E61C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E12DB">
        <w:rPr>
          <w:rFonts w:asciiTheme="minorHAnsi" w:hAnsiTheme="minorHAnsi"/>
          <w:sz w:val="24"/>
          <w:szCs w:val="24"/>
        </w:rPr>
        <w:t xml:space="preserve">Licence je poskytována jako výhradní, přičemž veškerá práva k dílu přecházejí na objednatele akceptací díla a </w:t>
      </w:r>
      <w:r w:rsidR="00287FFD">
        <w:rPr>
          <w:rFonts w:asciiTheme="minorHAnsi" w:hAnsiTheme="minorHAnsi"/>
          <w:sz w:val="24"/>
          <w:szCs w:val="24"/>
        </w:rPr>
        <w:t xml:space="preserve">zhotovitel </w:t>
      </w:r>
      <w:r w:rsidRPr="004E12DB">
        <w:rPr>
          <w:rFonts w:asciiTheme="minorHAnsi" w:hAnsiTheme="minorHAnsi"/>
          <w:sz w:val="24"/>
          <w:szCs w:val="24"/>
        </w:rPr>
        <w:t xml:space="preserve">nesmí použít tyto výstupy bez výslovného </w:t>
      </w:r>
      <w:r w:rsidR="00096501">
        <w:rPr>
          <w:rFonts w:asciiTheme="minorHAnsi" w:hAnsiTheme="minorHAnsi"/>
          <w:sz w:val="24"/>
          <w:szCs w:val="24"/>
        </w:rPr>
        <w:t xml:space="preserve">písemného </w:t>
      </w:r>
      <w:r w:rsidRPr="004E12DB">
        <w:rPr>
          <w:rFonts w:asciiTheme="minorHAnsi" w:hAnsiTheme="minorHAnsi"/>
          <w:sz w:val="24"/>
          <w:szCs w:val="24"/>
        </w:rPr>
        <w:t>souhlasu objednatele.</w:t>
      </w:r>
      <w:r w:rsidR="00287FFD" w:rsidRPr="00287FFD">
        <w:rPr>
          <w:rFonts w:asciiTheme="minorHAnsi" w:hAnsiTheme="minorHAnsi"/>
          <w:sz w:val="24"/>
          <w:szCs w:val="24"/>
        </w:rPr>
        <w:t xml:space="preserve"> Odměna za výhradní licenci k užití díla je zahrnuta v celkové ceně díl</w:t>
      </w:r>
      <w:r w:rsidR="00636DBC">
        <w:rPr>
          <w:rFonts w:asciiTheme="minorHAnsi" w:hAnsiTheme="minorHAnsi"/>
          <w:sz w:val="24"/>
          <w:szCs w:val="24"/>
        </w:rPr>
        <w:t>a dle čl. V.</w:t>
      </w:r>
      <w:r w:rsidR="00287FFD" w:rsidRPr="00287FFD">
        <w:rPr>
          <w:rFonts w:asciiTheme="minorHAnsi" w:hAnsiTheme="minorHAnsi"/>
          <w:sz w:val="24"/>
          <w:szCs w:val="24"/>
        </w:rPr>
        <w:t xml:space="preserve"> této smlouvy.</w:t>
      </w:r>
      <w:r w:rsidR="00636DBC">
        <w:rPr>
          <w:rFonts w:asciiTheme="minorHAnsi" w:hAnsiTheme="minorHAnsi"/>
          <w:sz w:val="24"/>
          <w:szCs w:val="24"/>
        </w:rPr>
        <w:t xml:space="preserve"> Objednatel není povinen licenci využít. </w:t>
      </w:r>
    </w:p>
    <w:p w14:paraId="476EF36B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67D304F" w14:textId="77777777" w:rsidR="00D46DB2" w:rsidRPr="00EA0E34" w:rsidRDefault="00D46DB2" w:rsidP="00E61C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Výsledek činnosti, jenž je předmětem díla nebo jeho části dle této smlouvy, není zhotovitel ve smyslu ustanovení § 2633 občanského zákoníku oprávněn poskytnout jiným osobám než objednateli.</w:t>
      </w:r>
    </w:p>
    <w:p w14:paraId="0BB2F169" w14:textId="77777777" w:rsidR="003655EE" w:rsidRDefault="003655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6AE41126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VIII.</w:t>
      </w:r>
    </w:p>
    <w:p w14:paraId="4A72CDFF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Povinnost mlčenlivosti</w:t>
      </w:r>
    </w:p>
    <w:p w14:paraId="31559EC2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3CB83A44" w14:textId="77777777" w:rsidR="00D46DB2" w:rsidRPr="00EA0E34" w:rsidRDefault="00D46DB2" w:rsidP="00E61C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je povinen zachovávat mlčenlivost o veškerých informacích, které při plnění této smlouvy získá od objednatele</w:t>
      </w:r>
      <w:r w:rsidR="002D3141" w:rsidRPr="00EA0E34">
        <w:rPr>
          <w:rFonts w:asciiTheme="minorHAnsi" w:hAnsiTheme="minorHAnsi"/>
          <w:sz w:val="24"/>
          <w:szCs w:val="24"/>
        </w:rPr>
        <w:t xml:space="preserve"> a</w:t>
      </w:r>
      <w:r w:rsidRPr="00EA0E34">
        <w:rPr>
          <w:rFonts w:asciiTheme="minorHAnsi" w:hAnsiTheme="minorHAnsi"/>
          <w:sz w:val="24"/>
          <w:szCs w:val="24"/>
        </w:rPr>
        <w:t xml:space="preserve"> nesmí je zpřístupnit bez písemného souhlasu objednatele žádné třetí osobě ani </w:t>
      </w:r>
      <w:r w:rsidR="002D3141" w:rsidRPr="00EA0E34">
        <w:rPr>
          <w:rFonts w:asciiTheme="minorHAnsi" w:hAnsiTheme="minorHAnsi"/>
          <w:sz w:val="24"/>
          <w:szCs w:val="24"/>
        </w:rPr>
        <w:t xml:space="preserve">publikovat ve veřejně přístupných informačních zdrojích ani </w:t>
      </w:r>
      <w:r w:rsidRPr="00EA0E34">
        <w:rPr>
          <w:rFonts w:asciiTheme="minorHAnsi" w:hAnsiTheme="minorHAnsi"/>
          <w:sz w:val="24"/>
          <w:szCs w:val="24"/>
        </w:rPr>
        <w:t>je použít v rozporu s účelem této smlouvy, a to i po skončení této smlouvy, nestanoví-li právní předpisy jinak.</w:t>
      </w:r>
    </w:p>
    <w:p w14:paraId="02A0089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0773491" w14:textId="77777777" w:rsidR="00937EA1" w:rsidRPr="00704B9C" w:rsidRDefault="00D46DB2" w:rsidP="00E61C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Povinnost mlčenlivosti je zhotovitel povinen zajistit ve stejném rozsahu i u všech osob, které při plnění svých povinností dle této smlouvy použije, přičemž porušení povinnosti mlčenlivosti ze strany těchto osob se považuje za porušení mlčenlivosti ze strany zhotovitele. </w:t>
      </w:r>
    </w:p>
    <w:p w14:paraId="08288E1A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6E02363" w14:textId="77777777" w:rsidR="003655EE" w:rsidRDefault="003655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2FBA3953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IX.</w:t>
      </w:r>
    </w:p>
    <w:p w14:paraId="1635ED03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 xml:space="preserve">Smluvní pokuty </w:t>
      </w:r>
    </w:p>
    <w:p w14:paraId="2DD246FC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76FA028B" w14:textId="77777777" w:rsidR="00D46DB2" w:rsidRPr="00EA0E34" w:rsidRDefault="00D46DB2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V případě </w:t>
      </w:r>
      <w:r w:rsidR="00A35A2D">
        <w:rPr>
          <w:rFonts w:asciiTheme="minorHAnsi" w:hAnsiTheme="minorHAnsi"/>
          <w:sz w:val="24"/>
          <w:szCs w:val="24"/>
        </w:rPr>
        <w:t xml:space="preserve">prodlení zhotovitele s plněním dle této smlouvy </w:t>
      </w:r>
      <w:r w:rsidRPr="00EA0E34">
        <w:rPr>
          <w:rFonts w:asciiTheme="minorHAnsi" w:hAnsiTheme="minorHAnsi"/>
          <w:sz w:val="24"/>
          <w:szCs w:val="24"/>
        </w:rPr>
        <w:t xml:space="preserve">je zhotovitel povinen uhradit objednateli smluvní pokutu ve výši </w:t>
      </w:r>
      <w:r w:rsidR="002D3141" w:rsidRPr="00EA0E34">
        <w:rPr>
          <w:rFonts w:asciiTheme="minorHAnsi" w:hAnsiTheme="minorHAnsi"/>
          <w:sz w:val="24"/>
          <w:szCs w:val="24"/>
        </w:rPr>
        <w:t>1.000,- Kč</w:t>
      </w:r>
      <w:r w:rsidRPr="00EA0E34">
        <w:rPr>
          <w:rFonts w:asciiTheme="minorHAnsi" w:hAnsiTheme="minorHAnsi"/>
          <w:sz w:val="24"/>
          <w:szCs w:val="24"/>
        </w:rPr>
        <w:t xml:space="preserve"> </w:t>
      </w:r>
      <w:r w:rsidR="00C8309B">
        <w:rPr>
          <w:rFonts w:asciiTheme="minorHAnsi" w:hAnsiTheme="minorHAnsi"/>
          <w:sz w:val="24"/>
          <w:szCs w:val="24"/>
        </w:rPr>
        <w:t xml:space="preserve">(slovy: </w:t>
      </w:r>
      <w:r w:rsidR="00AB07BA">
        <w:rPr>
          <w:rFonts w:asciiTheme="minorHAnsi" w:hAnsiTheme="minorHAnsi"/>
          <w:sz w:val="24"/>
          <w:szCs w:val="24"/>
        </w:rPr>
        <w:t xml:space="preserve">jeden </w:t>
      </w:r>
      <w:r w:rsidR="00C8309B">
        <w:rPr>
          <w:rFonts w:asciiTheme="minorHAnsi" w:hAnsiTheme="minorHAnsi"/>
          <w:sz w:val="24"/>
          <w:szCs w:val="24"/>
        </w:rPr>
        <w:t xml:space="preserve">tisíc korun českých) </w:t>
      </w:r>
      <w:r w:rsidRPr="00EA0E34">
        <w:rPr>
          <w:rFonts w:asciiTheme="minorHAnsi" w:hAnsiTheme="minorHAnsi"/>
          <w:sz w:val="24"/>
          <w:szCs w:val="24"/>
        </w:rPr>
        <w:t xml:space="preserve">za každý i započatý kalendářní den prodlení. </w:t>
      </w:r>
    </w:p>
    <w:p w14:paraId="704075E5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3F7C581" w14:textId="17006BB6" w:rsidR="00A35A2D" w:rsidRDefault="00D46DB2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Jestliže zhotovitel poruší </w:t>
      </w:r>
      <w:r w:rsidR="00694603" w:rsidRPr="00EA0E34">
        <w:rPr>
          <w:rFonts w:asciiTheme="minorHAnsi" w:hAnsiTheme="minorHAnsi"/>
          <w:sz w:val="24"/>
          <w:szCs w:val="24"/>
        </w:rPr>
        <w:t>povinnost mít sjednáno pojištění v rozsahu dle čl. III. této smlouvy</w:t>
      </w:r>
      <w:r w:rsidR="005B2FBE" w:rsidRPr="00EA0E34">
        <w:rPr>
          <w:rFonts w:asciiTheme="minorHAnsi" w:hAnsiTheme="minorHAnsi"/>
          <w:sz w:val="24"/>
          <w:szCs w:val="24"/>
        </w:rPr>
        <w:t>,</w:t>
      </w:r>
      <w:r w:rsidR="00694603" w:rsidRPr="00EA0E34" w:rsidDel="001C2AB3">
        <w:rPr>
          <w:rFonts w:asciiTheme="minorHAnsi" w:hAnsiTheme="minorHAnsi"/>
          <w:sz w:val="24"/>
          <w:szCs w:val="24"/>
        </w:rPr>
        <w:t xml:space="preserve"> </w:t>
      </w:r>
      <w:r w:rsidR="00694603" w:rsidRPr="00EA0E34">
        <w:rPr>
          <w:rFonts w:asciiTheme="minorHAnsi" w:hAnsiTheme="minorHAnsi"/>
          <w:sz w:val="24"/>
          <w:szCs w:val="24"/>
        </w:rPr>
        <w:t>nebo poruš</w:t>
      </w:r>
      <w:r w:rsidR="00A35A2D">
        <w:rPr>
          <w:rFonts w:asciiTheme="minorHAnsi" w:hAnsiTheme="minorHAnsi"/>
          <w:sz w:val="24"/>
          <w:szCs w:val="24"/>
        </w:rPr>
        <w:t>ení</w:t>
      </w:r>
      <w:r w:rsidR="00694603" w:rsidRPr="00EA0E34">
        <w:rPr>
          <w:rFonts w:asciiTheme="minorHAnsi" w:hAnsiTheme="minorHAnsi"/>
          <w:sz w:val="24"/>
          <w:szCs w:val="24"/>
        </w:rPr>
        <w:t xml:space="preserve"> </w:t>
      </w:r>
      <w:r w:rsidR="00A35A2D">
        <w:rPr>
          <w:rFonts w:asciiTheme="minorHAnsi" w:hAnsiTheme="minorHAnsi"/>
          <w:sz w:val="24"/>
          <w:szCs w:val="24"/>
        </w:rPr>
        <w:t xml:space="preserve">ujednání o výhradní licenci </w:t>
      </w:r>
      <w:r w:rsidRPr="00EA0E34">
        <w:rPr>
          <w:rFonts w:asciiTheme="minorHAnsi" w:hAnsiTheme="minorHAnsi"/>
          <w:sz w:val="24"/>
          <w:szCs w:val="24"/>
        </w:rPr>
        <w:t>podle čl. VII. této smlouvy</w:t>
      </w:r>
      <w:r w:rsidR="005B2FBE" w:rsidRPr="00EA0E34">
        <w:rPr>
          <w:rFonts w:asciiTheme="minorHAnsi" w:hAnsiTheme="minorHAnsi"/>
          <w:sz w:val="24"/>
          <w:szCs w:val="24"/>
        </w:rPr>
        <w:t>,</w:t>
      </w:r>
      <w:r w:rsidR="00694603" w:rsidRPr="00EA0E34">
        <w:rPr>
          <w:rFonts w:asciiTheme="minorHAnsi" w:hAnsiTheme="minorHAnsi"/>
          <w:sz w:val="24"/>
          <w:szCs w:val="24"/>
        </w:rPr>
        <w:t xml:space="preserve"> nebo </w:t>
      </w:r>
      <w:r w:rsidR="005B2FBE" w:rsidRPr="00EA0E34">
        <w:rPr>
          <w:rFonts w:asciiTheme="minorHAnsi" w:hAnsiTheme="minorHAnsi"/>
          <w:sz w:val="24"/>
          <w:szCs w:val="24"/>
        </w:rPr>
        <w:t>poruší povinnost zachovávat mlčenlivost podle čl. VIII. této smlouvy</w:t>
      </w:r>
      <w:r w:rsidRPr="00EA0E34">
        <w:rPr>
          <w:rFonts w:asciiTheme="minorHAnsi" w:hAnsiTheme="minorHAnsi"/>
          <w:sz w:val="24"/>
          <w:szCs w:val="24"/>
        </w:rPr>
        <w:t>, zavazuje se uhradit objednateli smluvní pokutu ve výši 50 000,- Kč (slovy: padesát tisíc korun českých)</w:t>
      </w:r>
      <w:r w:rsidR="005B2FBE" w:rsidRPr="00EA0E34">
        <w:rPr>
          <w:rFonts w:asciiTheme="minorHAnsi" w:hAnsiTheme="minorHAnsi"/>
          <w:sz w:val="24"/>
          <w:szCs w:val="24"/>
        </w:rPr>
        <w:t>, a to</w:t>
      </w:r>
      <w:r w:rsidRPr="00EA0E34">
        <w:rPr>
          <w:rFonts w:asciiTheme="minorHAnsi" w:hAnsiTheme="minorHAnsi"/>
          <w:sz w:val="24"/>
          <w:szCs w:val="24"/>
        </w:rPr>
        <w:t xml:space="preserve"> za každé jednotlivé porušení povinnosti.</w:t>
      </w:r>
    </w:p>
    <w:p w14:paraId="0360D4B0" w14:textId="77777777" w:rsidR="00A35A2D" w:rsidRDefault="00A35A2D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14:paraId="34CC09ED" w14:textId="77777777" w:rsidR="00D46DB2" w:rsidRPr="00EA0E34" w:rsidRDefault="00A35A2D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 případ prodlení objednatele s úhradou fakturované částky zhotoviteli se sjednává úrok z</w:t>
      </w:r>
      <w:r w:rsidR="00714BBC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prodlení</w:t>
      </w:r>
      <w:r w:rsidR="00714BBC">
        <w:rPr>
          <w:rFonts w:asciiTheme="minorHAnsi" w:hAnsiTheme="minorHAnsi"/>
          <w:sz w:val="24"/>
          <w:szCs w:val="24"/>
        </w:rPr>
        <w:t xml:space="preserve"> v zákonné výši. </w:t>
      </w:r>
      <w:r w:rsidR="00D46DB2" w:rsidRPr="00EA0E34">
        <w:rPr>
          <w:rFonts w:asciiTheme="minorHAnsi" w:hAnsiTheme="minorHAnsi"/>
          <w:sz w:val="24"/>
          <w:szCs w:val="24"/>
        </w:rPr>
        <w:t xml:space="preserve"> </w:t>
      </w:r>
    </w:p>
    <w:p w14:paraId="12A5A676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77EFBCC7" w14:textId="77777777" w:rsidR="00477198" w:rsidRDefault="00BE0A02" w:rsidP="00E61C61">
      <w:pPr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714BBC" w:rsidRPr="00714BBC">
        <w:t xml:space="preserve"> </w:t>
      </w:r>
      <w:r>
        <w:tab/>
      </w:r>
      <w:r w:rsidR="00714BBC" w:rsidRPr="00BE0A02">
        <w:rPr>
          <w:rFonts w:asciiTheme="minorHAnsi" w:hAnsiTheme="minorHAnsi"/>
          <w:sz w:val="24"/>
          <w:szCs w:val="24"/>
        </w:rPr>
        <w:t xml:space="preserve">Uplatněním smluvní pokuty není dotčeno právo objednatele na náhradu škody či újmy v plné výši, tedy i ve výši přesahující smluvní pokutu. </w:t>
      </w:r>
      <w:r w:rsidR="00D46DB2" w:rsidRPr="00BE0A02">
        <w:rPr>
          <w:rFonts w:asciiTheme="minorHAnsi" w:hAnsiTheme="minorHAnsi"/>
          <w:sz w:val="24"/>
          <w:szCs w:val="24"/>
        </w:rPr>
        <w:t>Uhrazená výše smluvní pokuty se nezapočítává do výše škody či újmy, která má být uhrazena.</w:t>
      </w:r>
    </w:p>
    <w:p w14:paraId="432A1C2C" w14:textId="77777777" w:rsidR="00BE0A02" w:rsidRDefault="00BE0A02" w:rsidP="00E61C61">
      <w:pPr>
        <w:spacing w:line="240" w:lineRule="auto"/>
        <w:ind w:left="708" w:hanging="708"/>
      </w:pPr>
      <w:r>
        <w:rPr>
          <w:rFonts w:asciiTheme="minorHAnsi" w:hAnsiTheme="minorHAnsi"/>
          <w:sz w:val="24"/>
          <w:szCs w:val="24"/>
        </w:rPr>
        <w:t xml:space="preserve">5. </w:t>
      </w:r>
      <w:r w:rsidR="00CD299E">
        <w:rPr>
          <w:rFonts w:asciiTheme="minorHAnsi" w:hAnsiTheme="minorHAnsi"/>
          <w:sz w:val="24"/>
          <w:szCs w:val="24"/>
        </w:rPr>
        <w:tab/>
      </w:r>
      <w:r w:rsidR="00703968" w:rsidRPr="00BE0A02">
        <w:rPr>
          <w:rFonts w:asciiTheme="minorHAnsi" w:hAnsiTheme="minorHAnsi"/>
          <w:sz w:val="24"/>
          <w:szCs w:val="24"/>
        </w:rPr>
        <w:t xml:space="preserve">Smluvní pokuta i náhrada škody či újmy je splatná do </w:t>
      </w:r>
      <w:r w:rsidR="00714BBC" w:rsidRPr="00BE0A02">
        <w:rPr>
          <w:rFonts w:asciiTheme="minorHAnsi" w:hAnsiTheme="minorHAnsi"/>
          <w:sz w:val="24"/>
          <w:szCs w:val="24"/>
        </w:rPr>
        <w:t xml:space="preserve">deseti </w:t>
      </w:r>
      <w:r w:rsidR="00703968" w:rsidRPr="00BE0A02">
        <w:rPr>
          <w:rFonts w:asciiTheme="minorHAnsi" w:hAnsiTheme="minorHAnsi"/>
          <w:sz w:val="24"/>
          <w:szCs w:val="24"/>
        </w:rPr>
        <w:t>(</w:t>
      </w:r>
      <w:r w:rsidR="00714BBC" w:rsidRPr="00BE0A02">
        <w:rPr>
          <w:rFonts w:asciiTheme="minorHAnsi" w:hAnsiTheme="minorHAnsi"/>
          <w:sz w:val="24"/>
          <w:szCs w:val="24"/>
        </w:rPr>
        <w:t>1</w:t>
      </w:r>
      <w:r w:rsidR="00703968" w:rsidRPr="00BE0A02">
        <w:rPr>
          <w:rFonts w:asciiTheme="minorHAnsi" w:hAnsiTheme="minorHAnsi"/>
          <w:sz w:val="24"/>
          <w:szCs w:val="24"/>
        </w:rPr>
        <w:t>0) kalendářních dnů ode dne</w:t>
      </w:r>
      <w:r w:rsidR="00714BBC" w:rsidRPr="00BE0A02">
        <w:rPr>
          <w:rFonts w:asciiTheme="minorHAnsi" w:hAnsiTheme="minorHAnsi"/>
          <w:sz w:val="24"/>
          <w:szCs w:val="24"/>
        </w:rPr>
        <w:t xml:space="preserve"> doručení písemné výzvy objedn</w:t>
      </w:r>
      <w:r w:rsidRPr="00BE0A02">
        <w:rPr>
          <w:rFonts w:asciiTheme="minorHAnsi" w:hAnsiTheme="minorHAnsi"/>
          <w:sz w:val="24"/>
          <w:szCs w:val="24"/>
        </w:rPr>
        <w:t>atele k její úhradě zhotoviteli</w:t>
      </w:r>
      <w:r w:rsidR="00703968" w:rsidRPr="00BE0A02">
        <w:rPr>
          <w:rFonts w:asciiTheme="minorHAnsi" w:hAnsiTheme="minorHAnsi"/>
          <w:sz w:val="24"/>
          <w:szCs w:val="24"/>
        </w:rPr>
        <w:t xml:space="preserve">. </w:t>
      </w:r>
    </w:p>
    <w:p w14:paraId="4187A3D1" w14:textId="77777777" w:rsidR="00BE0A02" w:rsidRDefault="00BE0A02" w:rsidP="00E61C61">
      <w:pPr>
        <w:spacing w:line="240" w:lineRule="auto"/>
      </w:pPr>
    </w:p>
    <w:p w14:paraId="0BA46EFB" w14:textId="77777777" w:rsidR="00D46DB2" w:rsidRPr="00BE0A02" w:rsidRDefault="00D46DB2" w:rsidP="00E61C61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cs-CZ"/>
        </w:rPr>
      </w:pPr>
      <w:r w:rsidRPr="00BE0A02">
        <w:rPr>
          <w:rFonts w:asciiTheme="minorHAnsi" w:hAnsiTheme="minorHAnsi"/>
          <w:b/>
          <w:sz w:val="24"/>
          <w:szCs w:val="24"/>
          <w:lang w:eastAsia="cs-CZ"/>
        </w:rPr>
        <w:t>Článek X.</w:t>
      </w:r>
    </w:p>
    <w:p w14:paraId="3E4255CC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b/>
          <w:sz w:val="24"/>
          <w:szCs w:val="24"/>
          <w:lang w:eastAsia="cs-CZ"/>
        </w:rPr>
        <w:t>Změna a zrušení smlouvy</w:t>
      </w:r>
    </w:p>
    <w:p w14:paraId="11E238F2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2EAF5A7B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Tuto smlouvu lze změnit pouze dohodou smluvních stran formou vzestupně číslovaných písemných dodatků podepsaných oprávněnými zástupci obou smluvních stran na jedné listině.</w:t>
      </w:r>
    </w:p>
    <w:p w14:paraId="182EEDD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B67EE35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Při podstatném porušení smlouvy jednou ze smluvních stran může druhá smluvní strana od smlouvy odstoupit, přičemž náklady vynaložené na smluvené dílo k okamžiku odstoupení od smlouvy hradí ta smluvní strana, která podstatně porušila smlouvu. V případě </w:t>
      </w:r>
      <w:r w:rsidR="000C1A55">
        <w:rPr>
          <w:rFonts w:asciiTheme="minorHAnsi" w:hAnsiTheme="minorHAnsi"/>
          <w:sz w:val="24"/>
          <w:szCs w:val="24"/>
        </w:rPr>
        <w:t xml:space="preserve">odstoupení od smlouvy ze strany objednatele </w:t>
      </w:r>
      <w:r w:rsidRPr="00EA0E34">
        <w:rPr>
          <w:rFonts w:asciiTheme="minorHAnsi" w:hAnsiTheme="minorHAnsi"/>
          <w:sz w:val="24"/>
          <w:szCs w:val="24"/>
        </w:rPr>
        <w:t xml:space="preserve">má zhotovitel nárok na </w:t>
      </w:r>
      <w:r w:rsidR="000C1A55">
        <w:rPr>
          <w:rFonts w:asciiTheme="minorHAnsi" w:hAnsiTheme="minorHAnsi"/>
          <w:sz w:val="24"/>
          <w:szCs w:val="24"/>
        </w:rPr>
        <w:t xml:space="preserve">úhradu </w:t>
      </w:r>
      <w:r w:rsidR="00636DBC">
        <w:rPr>
          <w:rFonts w:asciiTheme="minorHAnsi" w:hAnsiTheme="minorHAnsi"/>
          <w:sz w:val="24"/>
          <w:szCs w:val="24"/>
        </w:rPr>
        <w:t>poměrné části</w:t>
      </w:r>
      <w:r w:rsidRPr="00EA0E34">
        <w:rPr>
          <w:rFonts w:asciiTheme="minorHAnsi" w:hAnsiTheme="minorHAnsi"/>
          <w:sz w:val="24"/>
          <w:szCs w:val="24"/>
        </w:rPr>
        <w:t xml:space="preserve"> ceny, to však pouze za předpokladu, že </w:t>
      </w:r>
      <w:r w:rsidR="000C1A55">
        <w:rPr>
          <w:rFonts w:asciiTheme="minorHAnsi" w:hAnsiTheme="minorHAnsi"/>
          <w:sz w:val="24"/>
          <w:szCs w:val="24"/>
        </w:rPr>
        <w:t xml:space="preserve">dosud předané plnění </w:t>
      </w:r>
      <w:r w:rsidRPr="00EA0E34">
        <w:rPr>
          <w:rFonts w:asciiTheme="minorHAnsi" w:hAnsiTheme="minorHAnsi"/>
          <w:sz w:val="24"/>
          <w:szCs w:val="24"/>
        </w:rPr>
        <w:t>je pro objednatele využitelné. V opačném případě si strany vrátí, co bylo před odstoupením od smlouvy poskytnuto druhou stranou.</w:t>
      </w:r>
    </w:p>
    <w:p w14:paraId="3D2A4690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19E1DDF4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Objednatel je oprávněn odstoupit od této smlouvy v případě podstatného porušení povinností zhotovitelem, za něž je považováno zejména:</w:t>
      </w:r>
    </w:p>
    <w:p w14:paraId="090C92BD" w14:textId="77777777" w:rsidR="00D46DB2" w:rsidRPr="00A72EA4" w:rsidRDefault="00D46DB2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prodlení s plněním </w:t>
      </w:r>
      <w:r w:rsidR="000C1A55">
        <w:rPr>
          <w:rFonts w:asciiTheme="minorHAnsi" w:hAnsiTheme="minorHAnsi"/>
          <w:sz w:val="24"/>
          <w:szCs w:val="24"/>
        </w:rPr>
        <w:t xml:space="preserve">dle této smlouvy </w:t>
      </w:r>
      <w:r w:rsidRPr="00A72EA4">
        <w:rPr>
          <w:rFonts w:asciiTheme="minorHAnsi" w:hAnsiTheme="minorHAnsi"/>
          <w:sz w:val="24"/>
          <w:szCs w:val="24"/>
        </w:rPr>
        <w:t>delší než deset kalendářních dnů;</w:t>
      </w:r>
    </w:p>
    <w:p w14:paraId="42661FDF" w14:textId="0630D560" w:rsidR="00487EF7" w:rsidRPr="00A72EA4" w:rsidRDefault="00D46DB2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porušení povinnosti </w:t>
      </w:r>
      <w:r w:rsidR="00487EF7" w:rsidRPr="00A72EA4">
        <w:rPr>
          <w:rFonts w:asciiTheme="minorHAnsi" w:hAnsiTheme="minorHAnsi"/>
          <w:sz w:val="24"/>
          <w:szCs w:val="24"/>
        </w:rPr>
        <w:t>mít sjednáno pojištění o</w:t>
      </w:r>
      <w:r w:rsidR="00A72EA4" w:rsidRPr="00A72EA4">
        <w:rPr>
          <w:rFonts w:asciiTheme="minorHAnsi" w:hAnsiTheme="minorHAnsi"/>
          <w:sz w:val="24"/>
          <w:szCs w:val="24"/>
        </w:rPr>
        <w:t xml:space="preserve">dpovědnosti za škodu v rozsahu </w:t>
      </w:r>
      <w:r w:rsidR="00487EF7" w:rsidRPr="00A72EA4">
        <w:rPr>
          <w:rFonts w:asciiTheme="minorHAnsi" w:hAnsiTheme="minorHAnsi"/>
          <w:sz w:val="24"/>
          <w:szCs w:val="24"/>
        </w:rPr>
        <w:t>dle čl. III této smlouvy;</w:t>
      </w:r>
    </w:p>
    <w:p w14:paraId="62E1853A" w14:textId="77777777" w:rsidR="00D46DB2" w:rsidRPr="00A72EA4" w:rsidRDefault="00487EF7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porušení povinnosti </w:t>
      </w:r>
      <w:r w:rsidR="00D46DB2" w:rsidRPr="00A72EA4">
        <w:rPr>
          <w:rFonts w:asciiTheme="minorHAnsi" w:hAnsiTheme="minorHAnsi"/>
          <w:sz w:val="24"/>
          <w:szCs w:val="24"/>
        </w:rPr>
        <w:t>mlčenlivosti dle této smlouvy.</w:t>
      </w:r>
    </w:p>
    <w:p w14:paraId="00C0EC66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439AEDE" w14:textId="77777777"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má právo odstoupit od této smlouvy v případě podstatného porušení smlouvy objednatelem, za něž je považováno </w:t>
      </w:r>
      <w:r w:rsidR="001F2915">
        <w:rPr>
          <w:rFonts w:asciiTheme="minorHAnsi" w:hAnsiTheme="minorHAnsi"/>
          <w:sz w:val="24"/>
          <w:szCs w:val="24"/>
        </w:rPr>
        <w:t xml:space="preserve">zejména </w:t>
      </w:r>
      <w:r w:rsidRPr="00EA0E34">
        <w:rPr>
          <w:rFonts w:asciiTheme="minorHAnsi" w:hAnsiTheme="minorHAnsi"/>
          <w:sz w:val="24"/>
          <w:szCs w:val="24"/>
        </w:rPr>
        <w:t>prodlení se zaplacením faktury delší než 10 dnů.</w:t>
      </w:r>
    </w:p>
    <w:p w14:paraId="33F63BC3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085F8743" w14:textId="77777777" w:rsidR="00D46DB2" w:rsidRPr="00BE0A02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Právní účinky odstoupení od smlouvy nastávají dnem doručení písemného oznámení o odstoupení druhé smluvní straně.</w:t>
      </w:r>
    </w:p>
    <w:p w14:paraId="53D4BA3E" w14:textId="77777777" w:rsidR="00DB0764" w:rsidRPr="00BE0A02" w:rsidRDefault="00DB0764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22F9B4C1" w14:textId="77777777" w:rsidR="00DB0764" w:rsidRPr="00BE0A02" w:rsidRDefault="00DB0764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Zhotovitel se zavazuje vrátit objednateli v případě ukončení tohoto smluvního vztahu veškeré poskytnuté písemnosti a nosiče informací, a to v případě odstoupení ze strany objednatele do 3 dnů od ukončení účinnosti této smlouvy, v ostatních případech nejpozději k datu ukončení účinnosti této smlouvy.</w:t>
      </w:r>
    </w:p>
    <w:p w14:paraId="60981233" w14:textId="77777777" w:rsidR="003F46AE" w:rsidRPr="00BE0A02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44FF104F" w14:textId="77777777" w:rsidR="003F46AE" w:rsidRPr="00BE0A02" w:rsidRDefault="003F46AE" w:rsidP="00E61C61">
      <w:pPr>
        <w:pStyle w:val="Odstavecseseznamem"/>
        <w:numPr>
          <w:ilvl w:val="0"/>
          <w:numId w:val="18"/>
        </w:numPr>
        <w:ind w:hanging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E0A02">
        <w:rPr>
          <w:rFonts w:asciiTheme="minorHAnsi" w:eastAsia="Calibri" w:hAnsiTheme="minorHAnsi"/>
          <w:sz w:val="24"/>
          <w:szCs w:val="24"/>
          <w:lang w:eastAsia="en-US"/>
        </w:rPr>
        <w:t xml:space="preserve">Ukončením účinnosti této smlouvy nejsou dotčena ustanovení smlouvy týkající se nároků z odpovědnosti za škodu či újmu a nároků ze smluvních pokut, ustanovení o licenci, ustanovení </w:t>
      </w:r>
      <w:r w:rsidRPr="00BE0A02">
        <w:rPr>
          <w:rFonts w:asciiTheme="minorHAnsi" w:eastAsia="Calibri" w:hAnsiTheme="minorHAnsi"/>
          <w:sz w:val="24"/>
          <w:szCs w:val="24"/>
          <w:lang w:eastAsia="en-US"/>
        </w:rPr>
        <w:lastRenderedPageBreak/>
        <w:t>o zachování mlčenlivosti, ani další ustanovení a nároky, z jejichž povahy vyplývá, že mají trvat i po zániku účinnosti této smlouvy.</w:t>
      </w:r>
    </w:p>
    <w:p w14:paraId="0821821E" w14:textId="77777777" w:rsidR="003F46AE" w:rsidRPr="00EA0E34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207"/>
        <w:jc w:val="both"/>
        <w:rPr>
          <w:rFonts w:asciiTheme="minorHAnsi" w:hAnsiTheme="minorHAnsi"/>
          <w:sz w:val="24"/>
          <w:szCs w:val="24"/>
        </w:rPr>
      </w:pPr>
    </w:p>
    <w:p w14:paraId="08895D18" w14:textId="77777777" w:rsidR="00BE0A02" w:rsidRDefault="00BE0A0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18C50AEF" w14:textId="77777777"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XI.</w:t>
      </w:r>
    </w:p>
    <w:p w14:paraId="5A41228D" w14:textId="77777777" w:rsidR="00C73ECA" w:rsidRPr="00EA0E34" w:rsidRDefault="00C73ECA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Osoby zmocněné k</w:t>
      </w:r>
      <w:r w:rsidR="00A56319" w:rsidRPr="00EA0E34">
        <w:rPr>
          <w:rFonts w:asciiTheme="minorHAnsi" w:hAnsiTheme="minorHAnsi"/>
          <w:b/>
          <w:bCs/>
          <w:color w:val="000000"/>
          <w:sz w:val="24"/>
          <w:szCs w:val="24"/>
        </w:rPr>
        <w:t> </w:t>
      </w: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jednání</w:t>
      </w:r>
    </w:p>
    <w:p w14:paraId="0FD7701D" w14:textId="77777777" w:rsidR="00A56319" w:rsidRPr="00EA0E34" w:rsidRDefault="00A56319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56F4C9CC" w14:textId="77777777" w:rsidR="00C73ECA" w:rsidRPr="00EA0E34" w:rsidRDefault="00C73ECA" w:rsidP="00E61C61">
      <w:pPr>
        <w:spacing w:after="0" w:line="240" w:lineRule="auto"/>
        <w:ind w:left="426"/>
        <w:rPr>
          <w:rFonts w:asciiTheme="minorHAnsi" w:hAnsiTheme="minorHAnsi"/>
          <w:color w:val="000000"/>
          <w:sz w:val="24"/>
          <w:szCs w:val="24"/>
        </w:rPr>
      </w:pPr>
      <w:r w:rsidRPr="00EA0E34">
        <w:rPr>
          <w:rFonts w:asciiTheme="minorHAnsi" w:hAnsiTheme="minorHAnsi"/>
          <w:color w:val="000000"/>
          <w:sz w:val="24"/>
          <w:szCs w:val="24"/>
        </w:rPr>
        <w:t>K jednání v souvislosti s plněním této smlouvy se tímto zmocňuje:</w:t>
      </w:r>
    </w:p>
    <w:p w14:paraId="07EE78F8" w14:textId="77777777" w:rsidR="005B2A7C" w:rsidRPr="00EA0E34" w:rsidRDefault="005B2A7C" w:rsidP="00E61C61">
      <w:pPr>
        <w:spacing w:after="0" w:line="240" w:lineRule="auto"/>
        <w:ind w:left="426"/>
        <w:rPr>
          <w:rFonts w:asciiTheme="minorHAnsi" w:hAnsiTheme="minorHAnsi"/>
          <w:color w:val="000000"/>
          <w:sz w:val="24"/>
          <w:szCs w:val="24"/>
        </w:rPr>
      </w:pPr>
    </w:p>
    <w:p w14:paraId="62A37E1C" w14:textId="35E6F039" w:rsidR="00C73ECA" w:rsidRPr="000C1A55" w:rsidRDefault="00C73ECA" w:rsidP="00E61C61">
      <w:pPr>
        <w:pStyle w:val="Odstavecseseznamem"/>
        <w:numPr>
          <w:ilvl w:val="0"/>
          <w:numId w:val="34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0C1A55">
        <w:rPr>
          <w:rFonts w:asciiTheme="minorHAnsi" w:hAnsiTheme="minorHAnsi"/>
          <w:color w:val="000000"/>
          <w:sz w:val="24"/>
          <w:szCs w:val="24"/>
        </w:rPr>
        <w:t xml:space="preserve">za objednatele: </w:t>
      </w:r>
      <w:r w:rsidR="00D42296" w:rsidRPr="000C1A55">
        <w:rPr>
          <w:rFonts w:asciiTheme="minorHAnsi" w:hAnsiTheme="minorHAnsi"/>
          <w:color w:val="000000"/>
          <w:sz w:val="24"/>
          <w:szCs w:val="24"/>
        </w:rPr>
        <w:tab/>
      </w:r>
      <w:r w:rsidR="00CA0B6D" w:rsidRPr="000C1A55">
        <w:rPr>
          <w:rFonts w:asciiTheme="minorHAnsi" w:hAnsiTheme="minorHAnsi"/>
          <w:color w:val="000000"/>
          <w:sz w:val="24"/>
          <w:szCs w:val="24"/>
        </w:rPr>
        <w:t>Ing</w:t>
      </w:r>
      <w:r w:rsidR="003655EE" w:rsidRPr="000C1A55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CA0B6D" w:rsidRPr="000C1A55">
        <w:rPr>
          <w:rFonts w:asciiTheme="minorHAnsi" w:hAnsiTheme="minorHAnsi"/>
          <w:color w:val="000000"/>
          <w:sz w:val="24"/>
          <w:szCs w:val="24"/>
        </w:rPr>
        <w:t>Ladislav Havel</w:t>
      </w:r>
      <w:r w:rsidR="003655EE" w:rsidRPr="000C1A55">
        <w:rPr>
          <w:rFonts w:asciiTheme="minorHAnsi" w:hAnsiTheme="minorHAnsi"/>
          <w:color w:val="000000"/>
          <w:sz w:val="24"/>
          <w:szCs w:val="24"/>
        </w:rPr>
        <w:t xml:space="preserve">, </w:t>
      </w:r>
    </w:p>
    <w:p w14:paraId="3529E4F8" w14:textId="77777777" w:rsidR="003141B6" w:rsidRDefault="003141B6" w:rsidP="00E61C61">
      <w:pPr>
        <w:spacing w:after="0" w:line="240" w:lineRule="auto"/>
        <w:ind w:left="426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341CE0B" w14:textId="779A8A6D" w:rsidR="009D738B" w:rsidRPr="00290EFB" w:rsidRDefault="00BE0A02" w:rsidP="00E61C61">
      <w:pPr>
        <w:spacing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b) </w:t>
      </w:r>
      <w:r w:rsidR="00C73ECA" w:rsidRPr="003141B6">
        <w:rPr>
          <w:rFonts w:asciiTheme="minorHAnsi" w:hAnsiTheme="minorHAnsi"/>
          <w:color w:val="000000"/>
          <w:sz w:val="24"/>
          <w:szCs w:val="24"/>
        </w:rPr>
        <w:t>za zhotovitele:</w:t>
      </w:r>
      <w:r w:rsidR="00C73ECA" w:rsidRPr="003141B6">
        <w:rPr>
          <w:rFonts w:asciiTheme="minorHAnsi" w:hAnsiTheme="minorHAnsi"/>
          <w:color w:val="000000"/>
          <w:sz w:val="24"/>
          <w:szCs w:val="24"/>
        </w:rPr>
        <w:tab/>
      </w:r>
      <w:r w:rsidR="00290EFB">
        <w:rPr>
          <w:rFonts w:asciiTheme="minorHAnsi" w:hAnsiTheme="minorHAnsi"/>
          <w:color w:val="000000"/>
          <w:sz w:val="24"/>
          <w:szCs w:val="24"/>
        </w:rPr>
        <w:t xml:space="preserve">Prof. Ing. </w:t>
      </w:r>
      <w:r w:rsidR="00290EFB" w:rsidRPr="00290EFB">
        <w:rPr>
          <w:rFonts w:asciiTheme="minorHAnsi" w:hAnsiTheme="minorHAnsi"/>
          <w:color w:val="000000"/>
          <w:sz w:val="24"/>
          <w:szCs w:val="24"/>
        </w:rPr>
        <w:t>Jaroslav Knápek, CSc.</w:t>
      </w:r>
      <w:r w:rsidR="001F2915" w:rsidRPr="00290EFB">
        <w:rPr>
          <w:rFonts w:asciiTheme="minorHAnsi" w:hAnsiTheme="minorHAnsi"/>
          <w:color w:val="000000"/>
          <w:sz w:val="24"/>
          <w:szCs w:val="24"/>
        </w:rPr>
        <w:t xml:space="preserve">, </w:t>
      </w:r>
      <w:bookmarkStart w:id="0" w:name="_GoBack"/>
      <w:bookmarkEnd w:id="0"/>
    </w:p>
    <w:p w14:paraId="0AF4F0F6" w14:textId="77777777" w:rsidR="00A56319" w:rsidRPr="00EA0E34" w:rsidRDefault="00A56319" w:rsidP="00E61C61">
      <w:pPr>
        <w:pStyle w:val="Bezmez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71CCD080" w14:textId="77777777" w:rsidR="00BE0A02" w:rsidRDefault="00BE0A0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14:paraId="5967B51C" w14:textId="77777777" w:rsidR="00C73ECA" w:rsidRPr="00EA0E34" w:rsidRDefault="00C73ECA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XII.</w:t>
      </w:r>
    </w:p>
    <w:p w14:paraId="7A9BE1B0" w14:textId="77777777"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Závěrečná ustanovení</w:t>
      </w:r>
    </w:p>
    <w:p w14:paraId="492E1A11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8AAE535" w14:textId="77777777" w:rsidR="00D46DB2" w:rsidRPr="00EA0E34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Není-li v této smlouvě uvedeno jinak, řídí se vztahy smluvních stran vzniklé na jejím základě </w:t>
      </w:r>
      <w:r w:rsidR="003141B6">
        <w:rPr>
          <w:rFonts w:asciiTheme="minorHAnsi" w:hAnsiTheme="minorHAnsi"/>
          <w:sz w:val="24"/>
          <w:szCs w:val="24"/>
        </w:rPr>
        <w:t xml:space="preserve">právním řádem České republiky, zejména příslušnými </w:t>
      </w:r>
      <w:r w:rsidRPr="00EA0E34">
        <w:rPr>
          <w:rFonts w:asciiTheme="minorHAnsi" w:hAnsiTheme="minorHAnsi"/>
          <w:sz w:val="24"/>
          <w:szCs w:val="24"/>
        </w:rPr>
        <w:t>ustanoveními zákona č. 89/2012 Sb., občanský zákoník.</w:t>
      </w:r>
    </w:p>
    <w:p w14:paraId="1F27CC5E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54D7E8C5" w14:textId="77777777" w:rsidR="00D46DB2" w:rsidRPr="00EA0E34" w:rsidRDefault="00D46DB2" w:rsidP="00E61C61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přebírají riziko změny okolností ve smyslu § 1765 odst. 2 občanského zákoníku.</w:t>
      </w:r>
    </w:p>
    <w:p w14:paraId="7A09B75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61CC56E8" w14:textId="77777777" w:rsidR="00DB0764" w:rsidRDefault="00DB0764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bere na vědomí, že je na základě § 2 písm. e) zákona č. 320/2001 Sb., o finanční kontrole</w:t>
      </w:r>
      <w:r w:rsidR="00C73ECA" w:rsidRPr="00EA0E34">
        <w:rPr>
          <w:rFonts w:asciiTheme="minorHAnsi" w:hAnsiTheme="minorHAnsi"/>
          <w:sz w:val="24"/>
          <w:szCs w:val="24"/>
        </w:rPr>
        <w:t>,</w:t>
      </w:r>
      <w:r w:rsidRPr="00EA0E34">
        <w:rPr>
          <w:rFonts w:asciiTheme="minorHAnsi" w:hAnsiTheme="minorHAnsi"/>
          <w:sz w:val="24"/>
          <w:szCs w:val="24"/>
        </w:rPr>
        <w:t xml:space="preserve"> v</w:t>
      </w:r>
      <w:r w:rsidR="00C73ECA" w:rsidRPr="00EA0E34">
        <w:rPr>
          <w:rFonts w:asciiTheme="minorHAnsi" w:hAnsiTheme="minorHAnsi"/>
          <w:sz w:val="24"/>
          <w:szCs w:val="24"/>
        </w:rPr>
        <w:t>e</w:t>
      </w:r>
      <w:r w:rsidRPr="00EA0E34">
        <w:rPr>
          <w:rFonts w:asciiTheme="minorHAnsi" w:hAnsiTheme="minorHAnsi"/>
          <w:sz w:val="24"/>
          <w:szCs w:val="24"/>
        </w:rPr>
        <w:t xml:space="preserve"> znění</w:t>
      </w:r>
      <w:r w:rsidR="00C73ECA" w:rsidRPr="00EA0E34">
        <w:rPr>
          <w:rFonts w:asciiTheme="minorHAnsi" w:hAnsiTheme="minorHAnsi"/>
          <w:sz w:val="24"/>
          <w:szCs w:val="24"/>
        </w:rPr>
        <w:t xml:space="preserve"> pozdějších předpisů</w:t>
      </w:r>
      <w:r w:rsidRPr="00EA0E34">
        <w:rPr>
          <w:rFonts w:asciiTheme="minorHAnsi" w:hAnsiTheme="minorHAnsi"/>
          <w:sz w:val="24"/>
          <w:szCs w:val="24"/>
        </w:rPr>
        <w:t>, osobou povinnou spolupůsobit při výkonu finanční kontroly.</w:t>
      </w:r>
    </w:p>
    <w:p w14:paraId="772EE050" w14:textId="77777777" w:rsidR="003F46AE" w:rsidRPr="00EA0E34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14:paraId="5C605BB1" w14:textId="77777777" w:rsidR="00D46DB2" w:rsidRPr="00EA0E34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Tato smlouva je sepsána ve čtyřech stejnopisech s platností originálu, z nichž dva obdrží objednatel a dva zhotovitel.</w:t>
      </w:r>
    </w:p>
    <w:p w14:paraId="77AA6E3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60540B4D" w14:textId="77777777" w:rsidR="00D46DB2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Tato smlouva </w:t>
      </w:r>
      <w:r w:rsidR="003141B6">
        <w:rPr>
          <w:rFonts w:asciiTheme="minorHAnsi" w:hAnsiTheme="minorHAnsi"/>
          <w:sz w:val="24"/>
          <w:szCs w:val="24"/>
        </w:rPr>
        <w:t xml:space="preserve">nabývá platnosti </w:t>
      </w:r>
      <w:r w:rsidRPr="00EA0E34">
        <w:rPr>
          <w:rFonts w:asciiTheme="minorHAnsi" w:hAnsiTheme="minorHAnsi"/>
          <w:sz w:val="24"/>
          <w:szCs w:val="24"/>
        </w:rPr>
        <w:t xml:space="preserve">dnem jejího podpisu </w:t>
      </w:r>
      <w:r w:rsidR="003141B6">
        <w:rPr>
          <w:rFonts w:asciiTheme="minorHAnsi" w:hAnsiTheme="minorHAnsi"/>
          <w:sz w:val="24"/>
          <w:szCs w:val="24"/>
        </w:rPr>
        <w:t xml:space="preserve">oprávněnými </w:t>
      </w:r>
      <w:r w:rsidR="00636DBC">
        <w:rPr>
          <w:rFonts w:asciiTheme="minorHAnsi" w:hAnsiTheme="minorHAnsi"/>
          <w:sz w:val="24"/>
          <w:szCs w:val="24"/>
        </w:rPr>
        <w:t>zástupci obou smluvních stran a</w:t>
      </w:r>
      <w:r w:rsidR="003141B6" w:rsidRPr="00EA0E34">
        <w:rPr>
          <w:rFonts w:asciiTheme="minorHAnsi" w:hAnsiTheme="minorHAnsi"/>
          <w:sz w:val="24"/>
          <w:szCs w:val="24"/>
        </w:rPr>
        <w:t xml:space="preserve"> účinnosti </w:t>
      </w:r>
      <w:r w:rsidR="003141B6" w:rsidRPr="003141B6">
        <w:rPr>
          <w:rFonts w:asciiTheme="minorHAnsi" w:hAnsiTheme="minorHAnsi"/>
          <w:sz w:val="24"/>
          <w:szCs w:val="24"/>
        </w:rPr>
        <w:t>dnem uveřejnění v registru smluv podle zákona č. 340/2015 Sb., o zvláštních podmínkách účinnosti některých smluv, uveřejňování těchto smluv a o registru smluv (zákon o registru smluv).</w:t>
      </w:r>
    </w:p>
    <w:p w14:paraId="13426D9B" w14:textId="77777777" w:rsidR="003141B6" w:rsidRDefault="003141B6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14:paraId="7673849C" w14:textId="77777777" w:rsidR="003141B6" w:rsidRPr="00EA0E34" w:rsidRDefault="003141B6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141B6">
        <w:rPr>
          <w:rFonts w:asciiTheme="minorHAnsi" w:hAnsiTheme="minorHAnsi"/>
          <w:sz w:val="24"/>
          <w:szCs w:val="24"/>
        </w:rPr>
        <w:t>Smluvní strany souhlasí s uveřejněním plného znění této smlouvy včetně jejích příloh v registru smluv podle zákona o registru smluv, a rovněž na profilu zadavatele, případně i na dalších místech, kde tak stanoví právní předpis. Uveřejnění smlouvy prostřednictvím registru smluv zajistí objednatel.</w:t>
      </w:r>
    </w:p>
    <w:p w14:paraId="48B34271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14:paraId="2008C6F0" w14:textId="77777777" w:rsidR="001C2D58" w:rsidRDefault="001C2D58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3B11AD6F" w14:textId="77777777"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30373DA3" w14:textId="77777777"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5244668A" w14:textId="77777777"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251E8B2F" w14:textId="77777777"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0BC4AF85" w14:textId="77777777" w:rsidR="003655EE" w:rsidRPr="00EA0E34" w:rsidRDefault="003655EE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138E3BFD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lastRenderedPageBreak/>
        <w:t xml:space="preserve">V Praze dne  </w:t>
      </w:r>
      <w:r w:rsidR="001454F7" w:rsidRPr="00EA0E34">
        <w:rPr>
          <w:rFonts w:asciiTheme="minorHAnsi" w:hAnsiTheme="minorHAnsi"/>
          <w:sz w:val="24"/>
          <w:szCs w:val="24"/>
        </w:rPr>
        <w:t xml:space="preserve">  </w:t>
      </w:r>
      <w:r w:rsidRPr="00EA0E34">
        <w:rPr>
          <w:rFonts w:asciiTheme="minorHAnsi" w:hAnsiTheme="minorHAnsi"/>
          <w:sz w:val="24"/>
          <w:szCs w:val="24"/>
        </w:rPr>
        <w:t xml:space="preserve"> </w:t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="00CA0B6D">
        <w:rPr>
          <w:rFonts w:asciiTheme="minorHAnsi" w:hAnsiTheme="minorHAnsi"/>
          <w:sz w:val="24"/>
          <w:szCs w:val="24"/>
        </w:rPr>
        <w:t xml:space="preserve">                    </w:t>
      </w:r>
      <w:r w:rsidR="00704B9C">
        <w:rPr>
          <w:rFonts w:asciiTheme="minorHAnsi" w:hAnsiTheme="minorHAnsi"/>
          <w:sz w:val="24"/>
          <w:szCs w:val="24"/>
        </w:rPr>
        <w:t>V</w:t>
      </w:r>
      <w:r w:rsidR="001A2A66">
        <w:rPr>
          <w:rFonts w:asciiTheme="minorHAnsi" w:hAnsiTheme="minorHAnsi"/>
          <w:sz w:val="24"/>
          <w:szCs w:val="24"/>
        </w:rPr>
        <w:t xml:space="preserve"> Praze </w:t>
      </w:r>
      <w:r w:rsidRPr="00EA0E34">
        <w:rPr>
          <w:rFonts w:asciiTheme="minorHAnsi" w:hAnsiTheme="minorHAnsi"/>
          <w:sz w:val="24"/>
          <w:szCs w:val="24"/>
        </w:rPr>
        <w:t xml:space="preserve">dne </w:t>
      </w:r>
      <w:r w:rsidR="001454F7" w:rsidRPr="00EA0E34">
        <w:rPr>
          <w:rFonts w:asciiTheme="minorHAnsi" w:hAnsiTheme="minorHAnsi"/>
          <w:sz w:val="24"/>
          <w:szCs w:val="24"/>
        </w:rPr>
        <w:t xml:space="preserve">     </w:t>
      </w:r>
    </w:p>
    <w:p w14:paraId="52A01500" w14:textId="77777777"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625294C3" w14:textId="28E962E0" w:rsidR="009D738B" w:rsidRPr="00BE0A0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="MyriadPro-Bold"/>
          <w:b/>
          <w:bCs/>
          <w:sz w:val="24"/>
          <w:szCs w:val="24"/>
          <w:lang w:eastAsia="cs-CZ"/>
        </w:rPr>
      </w:pPr>
      <w:r w:rsidRPr="00BE0A02">
        <w:rPr>
          <w:rFonts w:asciiTheme="minorHAnsi" w:hAnsiTheme="minorHAnsi"/>
          <w:b/>
          <w:sz w:val="24"/>
          <w:szCs w:val="24"/>
        </w:rPr>
        <w:t>Česká republika – Ministerstvo</w:t>
      </w:r>
      <w:r w:rsidR="009D738B" w:rsidRPr="00BE0A02">
        <w:rPr>
          <w:rFonts w:asciiTheme="minorHAnsi" w:hAnsiTheme="minorHAnsi"/>
          <w:b/>
          <w:sz w:val="24"/>
          <w:szCs w:val="24"/>
        </w:rPr>
        <w:t xml:space="preserve"> </w:t>
      </w:r>
      <w:r w:rsidR="009D738B" w:rsidRPr="00BE0A02">
        <w:rPr>
          <w:rFonts w:asciiTheme="minorHAnsi" w:hAnsiTheme="minorHAnsi"/>
          <w:b/>
          <w:sz w:val="24"/>
          <w:szCs w:val="24"/>
        </w:rPr>
        <w:tab/>
      </w:r>
      <w:r w:rsidR="00CA0B6D" w:rsidRPr="00BE0A02">
        <w:rPr>
          <w:rFonts w:asciiTheme="minorHAnsi" w:hAnsiTheme="minorHAnsi"/>
          <w:b/>
          <w:sz w:val="24"/>
          <w:szCs w:val="24"/>
        </w:rPr>
        <w:t xml:space="preserve">                </w:t>
      </w:r>
      <w:r w:rsidR="00290EFB">
        <w:rPr>
          <w:rFonts w:asciiTheme="minorHAnsi" w:hAnsiTheme="minorHAnsi" w:cs="MyriadPro-Bold"/>
          <w:b/>
          <w:bCs/>
          <w:sz w:val="24"/>
          <w:szCs w:val="24"/>
          <w:lang w:eastAsia="cs-CZ"/>
        </w:rPr>
        <w:t>České vysoké učení technické v Praze</w:t>
      </w:r>
    </w:p>
    <w:p w14:paraId="1521EF09" w14:textId="77777777" w:rsidR="00D46DB2" w:rsidRPr="000553A6" w:rsidRDefault="009D738B" w:rsidP="00E61C61">
      <w:pPr>
        <w:spacing w:after="0" w:line="240" w:lineRule="auto"/>
        <w:ind w:left="5664" w:hanging="5097"/>
        <w:rPr>
          <w:rFonts w:asciiTheme="minorHAnsi" w:hAnsiTheme="minorHAnsi"/>
          <w:b/>
          <w:sz w:val="24"/>
          <w:szCs w:val="24"/>
        </w:rPr>
      </w:pPr>
      <w:r w:rsidRPr="00BE0A02">
        <w:rPr>
          <w:rFonts w:asciiTheme="minorHAnsi" w:hAnsiTheme="minorHAnsi"/>
          <w:b/>
          <w:sz w:val="24"/>
          <w:szCs w:val="24"/>
        </w:rPr>
        <w:t>průmyslu a obchodu</w:t>
      </w:r>
      <w:r w:rsidR="00D46DB2"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 xml:space="preserve"> </w:t>
      </w:r>
    </w:p>
    <w:p w14:paraId="51DBD8DA" w14:textId="77777777" w:rsidR="00D46DB2" w:rsidRPr="000553A6" w:rsidRDefault="00677E8F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</w:p>
    <w:p w14:paraId="7A1AFFF4" w14:textId="77777777" w:rsidR="001C2D58" w:rsidRPr="000553A6" w:rsidRDefault="001C2D58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14:paraId="78DA2EE5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545FFC0" w14:textId="77777777" w:rsidR="003655EE" w:rsidRPr="000553A6" w:rsidRDefault="003655EE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9714CA1" w14:textId="77777777"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……………………………</w:t>
      </w:r>
      <w:r w:rsidR="009D738B" w:rsidRPr="000553A6">
        <w:rPr>
          <w:rFonts w:asciiTheme="minorHAnsi" w:hAnsiTheme="minorHAnsi"/>
          <w:sz w:val="24"/>
          <w:szCs w:val="24"/>
        </w:rPr>
        <w:t>………………….</w:t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  <w:t>…………………………………</w:t>
      </w:r>
      <w:r w:rsidR="009D738B" w:rsidRPr="000553A6">
        <w:rPr>
          <w:rFonts w:asciiTheme="minorHAnsi" w:hAnsiTheme="minorHAnsi"/>
          <w:sz w:val="24"/>
          <w:szCs w:val="24"/>
        </w:rPr>
        <w:t>……………</w:t>
      </w:r>
      <w:r w:rsidR="00846C90" w:rsidRPr="000553A6">
        <w:rPr>
          <w:rFonts w:asciiTheme="minorHAnsi" w:hAnsiTheme="minorHAnsi"/>
          <w:sz w:val="24"/>
          <w:szCs w:val="24"/>
        </w:rPr>
        <w:t>…</w:t>
      </w:r>
    </w:p>
    <w:p w14:paraId="1A959B33" w14:textId="70976425" w:rsidR="00BE0A02" w:rsidRDefault="009D738B" w:rsidP="00E61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ab/>
      </w:r>
      <w:r w:rsidR="000131F1" w:rsidRPr="000553A6">
        <w:rPr>
          <w:rFonts w:asciiTheme="minorHAnsi" w:hAnsiTheme="minorHAnsi"/>
          <w:sz w:val="24"/>
          <w:szCs w:val="24"/>
        </w:rPr>
        <w:t>Ing. Ladislav Havel</w:t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="004A3E20">
        <w:rPr>
          <w:rFonts w:asciiTheme="minorHAnsi" w:hAnsiTheme="minorHAnsi"/>
          <w:sz w:val="24"/>
          <w:szCs w:val="24"/>
        </w:rPr>
        <w:t xml:space="preserve">Prof. Ing. Jaroslav Knápek, CSc. </w:t>
      </w:r>
    </w:p>
    <w:p w14:paraId="3AE92C95" w14:textId="77777777" w:rsidR="00290EFB" w:rsidRDefault="00290EFB" w:rsidP="00290EF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Theme="minorHAnsi" w:hAnsiTheme="minorHAnsi"/>
          <w:sz w:val="24"/>
          <w:szCs w:val="24"/>
        </w:rPr>
      </w:pPr>
    </w:p>
    <w:p w14:paraId="786FBDC7" w14:textId="2F9DDBCD" w:rsidR="009D738B" w:rsidRPr="000553A6" w:rsidRDefault="00290EFB" w:rsidP="0029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</w:t>
      </w:r>
      <w:r w:rsidRPr="000553A6">
        <w:rPr>
          <w:rFonts w:asciiTheme="minorHAnsi" w:hAnsiTheme="minorHAnsi"/>
          <w:sz w:val="24"/>
          <w:szCs w:val="24"/>
        </w:rPr>
        <w:t>ředitel odboru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vedoucí katedry </w:t>
      </w:r>
    </w:p>
    <w:p w14:paraId="66272892" w14:textId="2A8CB33C" w:rsidR="001A2A66" w:rsidRPr="00EA0E34" w:rsidRDefault="000131F1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elektroenergetiky</w:t>
      </w:r>
      <w:r w:rsidR="00CA0B6D" w:rsidRPr="000553A6">
        <w:rPr>
          <w:rFonts w:asciiTheme="minorHAnsi" w:hAnsiTheme="minorHAnsi"/>
          <w:sz w:val="24"/>
          <w:szCs w:val="24"/>
        </w:rPr>
        <w:t xml:space="preserve"> a teplárenství</w:t>
      </w:r>
      <w:r w:rsidR="00290EFB">
        <w:rPr>
          <w:rFonts w:asciiTheme="minorHAnsi" w:hAnsiTheme="minorHAnsi"/>
          <w:sz w:val="24"/>
          <w:szCs w:val="24"/>
        </w:rPr>
        <w:t xml:space="preserve">                              ekonomiky, manažerství a humanitních věd</w:t>
      </w:r>
    </w:p>
    <w:p w14:paraId="074C4415" w14:textId="77777777" w:rsidR="00DB0764" w:rsidRPr="00EA0E34" w:rsidRDefault="00DB0764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sectPr w:rsidR="00DB0764" w:rsidRPr="00EA0E34" w:rsidSect="00231D11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BBC44" w14:textId="77777777" w:rsidR="00D64495" w:rsidRDefault="00D64495" w:rsidP="000503AB">
      <w:pPr>
        <w:spacing w:after="0" w:line="240" w:lineRule="auto"/>
      </w:pPr>
      <w:r>
        <w:separator/>
      </w:r>
    </w:p>
  </w:endnote>
  <w:endnote w:type="continuationSeparator" w:id="0">
    <w:p w14:paraId="13687796" w14:textId="77777777" w:rsidR="00D64495" w:rsidRDefault="00D64495" w:rsidP="0005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BD71C" w14:textId="77777777" w:rsidR="004E12DB" w:rsidRDefault="004E12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1262">
      <w:rPr>
        <w:noProof/>
      </w:rPr>
      <w:t>8</w:t>
    </w:r>
    <w:r>
      <w:rPr>
        <w:noProof/>
      </w:rPr>
      <w:fldChar w:fldCharType="end"/>
    </w:r>
  </w:p>
  <w:p w14:paraId="3D780931" w14:textId="77777777" w:rsidR="004E12DB" w:rsidRDefault="004E12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FCA09" w14:textId="77777777" w:rsidR="00D64495" w:rsidRDefault="00D64495" w:rsidP="000503AB">
      <w:pPr>
        <w:spacing w:after="0" w:line="240" w:lineRule="auto"/>
      </w:pPr>
      <w:r>
        <w:separator/>
      </w:r>
    </w:p>
  </w:footnote>
  <w:footnote w:type="continuationSeparator" w:id="0">
    <w:p w14:paraId="024AD61B" w14:textId="77777777" w:rsidR="00D64495" w:rsidRDefault="00D64495" w:rsidP="0005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6552"/>
    <w:multiLevelType w:val="hybridMultilevel"/>
    <w:tmpl w:val="AAF4E97C"/>
    <w:lvl w:ilvl="0" w:tplc="796ECC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490"/>
    <w:multiLevelType w:val="hybridMultilevel"/>
    <w:tmpl w:val="352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B58"/>
    <w:multiLevelType w:val="hybridMultilevel"/>
    <w:tmpl w:val="9B3CC3F2"/>
    <w:lvl w:ilvl="0" w:tplc="FF9A3DDC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="MyriadPro-Black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EF3C59"/>
    <w:multiLevelType w:val="hybridMultilevel"/>
    <w:tmpl w:val="0778C5FE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19825201"/>
    <w:multiLevelType w:val="hybridMultilevel"/>
    <w:tmpl w:val="8CA63A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848"/>
    <w:multiLevelType w:val="hybridMultilevel"/>
    <w:tmpl w:val="C694A9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8433E0"/>
    <w:multiLevelType w:val="hybridMultilevel"/>
    <w:tmpl w:val="8E501C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7E5679"/>
    <w:multiLevelType w:val="hybridMultilevel"/>
    <w:tmpl w:val="48900B2A"/>
    <w:lvl w:ilvl="0" w:tplc="6054E04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520D74"/>
    <w:multiLevelType w:val="hybridMultilevel"/>
    <w:tmpl w:val="B8F4DEA8"/>
    <w:lvl w:ilvl="0" w:tplc="442823A4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1BD50D6"/>
    <w:multiLevelType w:val="hybridMultilevel"/>
    <w:tmpl w:val="D534E956"/>
    <w:lvl w:ilvl="0" w:tplc="35045496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0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3AE55A7"/>
    <w:multiLevelType w:val="hybridMultilevel"/>
    <w:tmpl w:val="666481E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4833285"/>
    <w:multiLevelType w:val="hybridMultilevel"/>
    <w:tmpl w:val="C8D651B0"/>
    <w:lvl w:ilvl="0" w:tplc="35045496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3" w15:restartNumberingAfterBreak="0">
    <w:nsid w:val="374A5D64"/>
    <w:multiLevelType w:val="hybridMultilevel"/>
    <w:tmpl w:val="1BC23B8C"/>
    <w:lvl w:ilvl="0" w:tplc="442823A4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AD2448B"/>
    <w:multiLevelType w:val="multilevel"/>
    <w:tmpl w:val="89003E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ECA0949"/>
    <w:multiLevelType w:val="hybridMultilevel"/>
    <w:tmpl w:val="DBC0F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277AA0"/>
    <w:multiLevelType w:val="hybridMultilevel"/>
    <w:tmpl w:val="436AC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5175C5"/>
    <w:multiLevelType w:val="hybridMultilevel"/>
    <w:tmpl w:val="B5565998"/>
    <w:lvl w:ilvl="0" w:tplc="C13000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51785A"/>
    <w:multiLevelType w:val="hybridMultilevel"/>
    <w:tmpl w:val="EF16BA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577378F"/>
    <w:multiLevelType w:val="hybridMultilevel"/>
    <w:tmpl w:val="7A626060"/>
    <w:lvl w:ilvl="0" w:tplc="4F028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27B28"/>
    <w:multiLevelType w:val="hybridMultilevel"/>
    <w:tmpl w:val="25A2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002E2"/>
    <w:multiLevelType w:val="hybridMultilevel"/>
    <w:tmpl w:val="89C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D6425E"/>
    <w:multiLevelType w:val="hybridMultilevel"/>
    <w:tmpl w:val="8BFCD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001D2"/>
    <w:multiLevelType w:val="hybridMultilevel"/>
    <w:tmpl w:val="B8121F22"/>
    <w:lvl w:ilvl="0" w:tplc="2DE0659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5BC73E11"/>
    <w:multiLevelType w:val="hybridMultilevel"/>
    <w:tmpl w:val="498836FA"/>
    <w:lvl w:ilvl="0" w:tplc="1E06430A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214640"/>
    <w:multiLevelType w:val="hybridMultilevel"/>
    <w:tmpl w:val="782ED9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D3F59C9"/>
    <w:multiLevelType w:val="hybridMultilevel"/>
    <w:tmpl w:val="88F465F4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611DD"/>
    <w:multiLevelType w:val="hybridMultilevel"/>
    <w:tmpl w:val="A2EE2606"/>
    <w:lvl w:ilvl="0" w:tplc="5504FD64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="MyriadPro-Black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687AEA"/>
    <w:multiLevelType w:val="hybridMultilevel"/>
    <w:tmpl w:val="7AF81BF4"/>
    <w:lvl w:ilvl="0" w:tplc="2DE06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A61BCF"/>
    <w:multiLevelType w:val="hybridMultilevel"/>
    <w:tmpl w:val="EDEC0034"/>
    <w:lvl w:ilvl="0" w:tplc="3974735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2D70AA"/>
    <w:multiLevelType w:val="hybridMultilevel"/>
    <w:tmpl w:val="78664EC0"/>
    <w:lvl w:ilvl="0" w:tplc="6FDCCE2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7CC61532"/>
    <w:multiLevelType w:val="hybridMultilevel"/>
    <w:tmpl w:val="BC708774"/>
    <w:lvl w:ilvl="0" w:tplc="442823A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C354B2"/>
    <w:multiLevelType w:val="hybridMultilevel"/>
    <w:tmpl w:val="3C1ED810"/>
    <w:lvl w:ilvl="0" w:tplc="589EF8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28"/>
  </w:num>
  <w:num w:numId="3">
    <w:abstractNumId w:val="23"/>
  </w:num>
  <w:num w:numId="4">
    <w:abstractNumId w:val="31"/>
  </w:num>
  <w:num w:numId="5">
    <w:abstractNumId w:val="13"/>
  </w:num>
  <w:num w:numId="6">
    <w:abstractNumId w:val="8"/>
  </w:num>
  <w:num w:numId="7">
    <w:abstractNumId w:val="21"/>
  </w:num>
  <w:num w:numId="8">
    <w:abstractNumId w:val="30"/>
  </w:num>
  <w:num w:numId="9">
    <w:abstractNumId w:val="15"/>
  </w:num>
  <w:num w:numId="10">
    <w:abstractNumId w:val="0"/>
  </w:num>
  <w:num w:numId="11">
    <w:abstractNumId w:val="7"/>
  </w:num>
  <w:num w:numId="12">
    <w:abstractNumId w:val="16"/>
  </w:num>
  <w:num w:numId="13">
    <w:abstractNumId w:val="10"/>
  </w:num>
  <w:num w:numId="14">
    <w:abstractNumId w:val="18"/>
  </w:num>
  <w:num w:numId="15">
    <w:abstractNumId w:val="17"/>
  </w:num>
  <w:num w:numId="16">
    <w:abstractNumId w:val="25"/>
  </w:num>
  <w:num w:numId="17">
    <w:abstractNumId w:val="6"/>
  </w:num>
  <w:num w:numId="18">
    <w:abstractNumId w:val="12"/>
  </w:num>
  <w:num w:numId="19">
    <w:abstractNumId w:val="9"/>
  </w:num>
  <w:num w:numId="20">
    <w:abstractNumId w:val="2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0"/>
  </w:num>
  <w:num w:numId="25">
    <w:abstractNumId w:val="1"/>
  </w:num>
  <w:num w:numId="26">
    <w:abstractNumId w:val="11"/>
  </w:num>
  <w:num w:numId="27">
    <w:abstractNumId w:val="19"/>
  </w:num>
  <w:num w:numId="28">
    <w:abstractNumId w:val="22"/>
  </w:num>
  <w:num w:numId="29">
    <w:abstractNumId w:val="4"/>
  </w:num>
  <w:num w:numId="30">
    <w:abstractNumId w:val="2"/>
  </w:num>
  <w:num w:numId="31">
    <w:abstractNumId w:val="14"/>
  </w:num>
  <w:num w:numId="32">
    <w:abstractNumId w:val="27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11"/>
    <w:rsid w:val="00001F88"/>
    <w:rsid w:val="0000573E"/>
    <w:rsid w:val="000131F1"/>
    <w:rsid w:val="00040B2B"/>
    <w:rsid w:val="00042B72"/>
    <w:rsid w:val="000450A4"/>
    <w:rsid w:val="000503AB"/>
    <w:rsid w:val="00051262"/>
    <w:rsid w:val="000553A6"/>
    <w:rsid w:val="0005724F"/>
    <w:rsid w:val="000619B0"/>
    <w:rsid w:val="0006448F"/>
    <w:rsid w:val="00070B55"/>
    <w:rsid w:val="000902F8"/>
    <w:rsid w:val="00096501"/>
    <w:rsid w:val="000965CD"/>
    <w:rsid w:val="00097CA6"/>
    <w:rsid w:val="000B134B"/>
    <w:rsid w:val="000B4804"/>
    <w:rsid w:val="000B6C28"/>
    <w:rsid w:val="000C1A55"/>
    <w:rsid w:val="000C716A"/>
    <w:rsid w:val="000E45DF"/>
    <w:rsid w:val="000F1F5D"/>
    <w:rsid w:val="001011E8"/>
    <w:rsid w:val="00101891"/>
    <w:rsid w:val="001037E8"/>
    <w:rsid w:val="0012566B"/>
    <w:rsid w:val="001438FD"/>
    <w:rsid w:val="001454F7"/>
    <w:rsid w:val="00161F20"/>
    <w:rsid w:val="00165597"/>
    <w:rsid w:val="00173CD8"/>
    <w:rsid w:val="00175995"/>
    <w:rsid w:val="00177F5F"/>
    <w:rsid w:val="00180507"/>
    <w:rsid w:val="00183B80"/>
    <w:rsid w:val="001A2A66"/>
    <w:rsid w:val="001B0590"/>
    <w:rsid w:val="001C1C16"/>
    <w:rsid w:val="001C2AB3"/>
    <w:rsid w:val="001C2D58"/>
    <w:rsid w:val="001E4BC5"/>
    <w:rsid w:val="001F2915"/>
    <w:rsid w:val="001F3A05"/>
    <w:rsid w:val="0022260D"/>
    <w:rsid w:val="00227A11"/>
    <w:rsid w:val="00231A1F"/>
    <w:rsid w:val="00231D11"/>
    <w:rsid w:val="00235D58"/>
    <w:rsid w:val="002416B3"/>
    <w:rsid w:val="00263723"/>
    <w:rsid w:val="0026646D"/>
    <w:rsid w:val="00267CE2"/>
    <w:rsid w:val="00283D56"/>
    <w:rsid w:val="00287FFD"/>
    <w:rsid w:val="00290EFB"/>
    <w:rsid w:val="0029121C"/>
    <w:rsid w:val="00297CE3"/>
    <w:rsid w:val="002B1D62"/>
    <w:rsid w:val="002C1E12"/>
    <w:rsid w:val="002D3141"/>
    <w:rsid w:val="002D6D0F"/>
    <w:rsid w:val="002E297C"/>
    <w:rsid w:val="002E33D8"/>
    <w:rsid w:val="002F6652"/>
    <w:rsid w:val="002F79DF"/>
    <w:rsid w:val="0030792E"/>
    <w:rsid w:val="003138D1"/>
    <w:rsid w:val="003141B6"/>
    <w:rsid w:val="003303AE"/>
    <w:rsid w:val="003365BB"/>
    <w:rsid w:val="0035237E"/>
    <w:rsid w:val="00361266"/>
    <w:rsid w:val="003655EE"/>
    <w:rsid w:val="00371BC3"/>
    <w:rsid w:val="00375B8B"/>
    <w:rsid w:val="003831C8"/>
    <w:rsid w:val="0038456E"/>
    <w:rsid w:val="00396651"/>
    <w:rsid w:val="003B2972"/>
    <w:rsid w:val="003C4CB2"/>
    <w:rsid w:val="003F46AE"/>
    <w:rsid w:val="004041ED"/>
    <w:rsid w:val="00410D94"/>
    <w:rsid w:val="00417DDD"/>
    <w:rsid w:val="0042737A"/>
    <w:rsid w:val="0044172A"/>
    <w:rsid w:val="004468D2"/>
    <w:rsid w:val="00452527"/>
    <w:rsid w:val="004531F8"/>
    <w:rsid w:val="00453C8C"/>
    <w:rsid w:val="00456D9C"/>
    <w:rsid w:val="0045780E"/>
    <w:rsid w:val="00461D61"/>
    <w:rsid w:val="00467372"/>
    <w:rsid w:val="00467E9E"/>
    <w:rsid w:val="004746FC"/>
    <w:rsid w:val="0047646D"/>
    <w:rsid w:val="00477198"/>
    <w:rsid w:val="00480B8A"/>
    <w:rsid w:val="0048456E"/>
    <w:rsid w:val="00485C9A"/>
    <w:rsid w:val="00487EF7"/>
    <w:rsid w:val="004951EE"/>
    <w:rsid w:val="0049671D"/>
    <w:rsid w:val="004A3E20"/>
    <w:rsid w:val="004A4CED"/>
    <w:rsid w:val="004A5B81"/>
    <w:rsid w:val="004A5F51"/>
    <w:rsid w:val="004B5F6C"/>
    <w:rsid w:val="004E12DB"/>
    <w:rsid w:val="004E7233"/>
    <w:rsid w:val="004F5621"/>
    <w:rsid w:val="00503601"/>
    <w:rsid w:val="005167A4"/>
    <w:rsid w:val="00534722"/>
    <w:rsid w:val="00542C13"/>
    <w:rsid w:val="00544A22"/>
    <w:rsid w:val="0055584C"/>
    <w:rsid w:val="00573224"/>
    <w:rsid w:val="0058342A"/>
    <w:rsid w:val="00586B70"/>
    <w:rsid w:val="00592669"/>
    <w:rsid w:val="00592B89"/>
    <w:rsid w:val="00596480"/>
    <w:rsid w:val="005972F5"/>
    <w:rsid w:val="005972FB"/>
    <w:rsid w:val="005A3955"/>
    <w:rsid w:val="005A5D4D"/>
    <w:rsid w:val="005A63F0"/>
    <w:rsid w:val="005B2A7C"/>
    <w:rsid w:val="005B2BA1"/>
    <w:rsid w:val="005B2FBE"/>
    <w:rsid w:val="005B339E"/>
    <w:rsid w:val="005D1973"/>
    <w:rsid w:val="005D396E"/>
    <w:rsid w:val="005E1300"/>
    <w:rsid w:val="00600336"/>
    <w:rsid w:val="0060354E"/>
    <w:rsid w:val="00606151"/>
    <w:rsid w:val="00606FCE"/>
    <w:rsid w:val="0060766E"/>
    <w:rsid w:val="00610EEF"/>
    <w:rsid w:val="00621CA9"/>
    <w:rsid w:val="00636DBC"/>
    <w:rsid w:val="00646DA4"/>
    <w:rsid w:val="006507A4"/>
    <w:rsid w:val="00651D25"/>
    <w:rsid w:val="00652B70"/>
    <w:rsid w:val="00656506"/>
    <w:rsid w:val="00663845"/>
    <w:rsid w:val="006772C0"/>
    <w:rsid w:val="00677E8F"/>
    <w:rsid w:val="00681BBD"/>
    <w:rsid w:val="00684303"/>
    <w:rsid w:val="006867F2"/>
    <w:rsid w:val="00691518"/>
    <w:rsid w:val="00692304"/>
    <w:rsid w:val="00694603"/>
    <w:rsid w:val="006965F8"/>
    <w:rsid w:val="006A250D"/>
    <w:rsid w:val="006B265A"/>
    <w:rsid w:val="006B7AD2"/>
    <w:rsid w:val="006C3BE4"/>
    <w:rsid w:val="006C6B0C"/>
    <w:rsid w:val="006D3F6D"/>
    <w:rsid w:val="006D4178"/>
    <w:rsid w:val="006E1CDA"/>
    <w:rsid w:val="006E7A5B"/>
    <w:rsid w:val="006F23B4"/>
    <w:rsid w:val="00703968"/>
    <w:rsid w:val="00704B9C"/>
    <w:rsid w:val="00714684"/>
    <w:rsid w:val="007146C0"/>
    <w:rsid w:val="00714BBC"/>
    <w:rsid w:val="00720367"/>
    <w:rsid w:val="007226CF"/>
    <w:rsid w:val="007310BA"/>
    <w:rsid w:val="007479DC"/>
    <w:rsid w:val="00771785"/>
    <w:rsid w:val="00786243"/>
    <w:rsid w:val="007875A8"/>
    <w:rsid w:val="007A3CC9"/>
    <w:rsid w:val="007B3143"/>
    <w:rsid w:val="007B4816"/>
    <w:rsid w:val="007E0CD2"/>
    <w:rsid w:val="007F6B26"/>
    <w:rsid w:val="008000B9"/>
    <w:rsid w:val="00800ECB"/>
    <w:rsid w:val="0081230D"/>
    <w:rsid w:val="00830738"/>
    <w:rsid w:val="008320DC"/>
    <w:rsid w:val="00835927"/>
    <w:rsid w:val="00842D68"/>
    <w:rsid w:val="008439CA"/>
    <w:rsid w:val="0084537E"/>
    <w:rsid w:val="00846C90"/>
    <w:rsid w:val="008473A1"/>
    <w:rsid w:val="00857C8D"/>
    <w:rsid w:val="00860784"/>
    <w:rsid w:val="00861590"/>
    <w:rsid w:val="00867995"/>
    <w:rsid w:val="00873C5C"/>
    <w:rsid w:val="00874A83"/>
    <w:rsid w:val="00882B4A"/>
    <w:rsid w:val="00883289"/>
    <w:rsid w:val="00884AC4"/>
    <w:rsid w:val="008A1E4A"/>
    <w:rsid w:val="008A2256"/>
    <w:rsid w:val="008B1321"/>
    <w:rsid w:val="008B736B"/>
    <w:rsid w:val="008C10F1"/>
    <w:rsid w:val="008C15B1"/>
    <w:rsid w:val="008D3C41"/>
    <w:rsid w:val="008D7E71"/>
    <w:rsid w:val="008F0A41"/>
    <w:rsid w:val="008F12AE"/>
    <w:rsid w:val="008F66EF"/>
    <w:rsid w:val="008F7970"/>
    <w:rsid w:val="009230DA"/>
    <w:rsid w:val="00930D85"/>
    <w:rsid w:val="0093544D"/>
    <w:rsid w:val="00937EA1"/>
    <w:rsid w:val="00950030"/>
    <w:rsid w:val="00960DE0"/>
    <w:rsid w:val="0097129C"/>
    <w:rsid w:val="009777A7"/>
    <w:rsid w:val="00981083"/>
    <w:rsid w:val="009A4564"/>
    <w:rsid w:val="009A4A71"/>
    <w:rsid w:val="009A6360"/>
    <w:rsid w:val="009B1840"/>
    <w:rsid w:val="009C7DCB"/>
    <w:rsid w:val="009D155B"/>
    <w:rsid w:val="009D2020"/>
    <w:rsid w:val="009D738B"/>
    <w:rsid w:val="00A01D48"/>
    <w:rsid w:val="00A20C1B"/>
    <w:rsid w:val="00A3594C"/>
    <w:rsid w:val="00A35A2D"/>
    <w:rsid w:val="00A35F95"/>
    <w:rsid w:val="00A45600"/>
    <w:rsid w:val="00A505E9"/>
    <w:rsid w:val="00A54531"/>
    <w:rsid w:val="00A56319"/>
    <w:rsid w:val="00A71DCA"/>
    <w:rsid w:val="00A72EA4"/>
    <w:rsid w:val="00A81DAF"/>
    <w:rsid w:val="00A916B5"/>
    <w:rsid w:val="00AB07BA"/>
    <w:rsid w:val="00AB2CF4"/>
    <w:rsid w:val="00AD0BDF"/>
    <w:rsid w:val="00AD61BE"/>
    <w:rsid w:val="00AF4641"/>
    <w:rsid w:val="00AF4D7F"/>
    <w:rsid w:val="00AF6003"/>
    <w:rsid w:val="00B505F3"/>
    <w:rsid w:val="00B556FE"/>
    <w:rsid w:val="00B61700"/>
    <w:rsid w:val="00B8272C"/>
    <w:rsid w:val="00B9159B"/>
    <w:rsid w:val="00BA008D"/>
    <w:rsid w:val="00BB3393"/>
    <w:rsid w:val="00BB44EC"/>
    <w:rsid w:val="00BC6177"/>
    <w:rsid w:val="00BE0A02"/>
    <w:rsid w:val="00BF6E34"/>
    <w:rsid w:val="00C03D57"/>
    <w:rsid w:val="00C1427F"/>
    <w:rsid w:val="00C15270"/>
    <w:rsid w:val="00C152A1"/>
    <w:rsid w:val="00C15E5C"/>
    <w:rsid w:val="00C2702A"/>
    <w:rsid w:val="00C332F0"/>
    <w:rsid w:val="00C5491D"/>
    <w:rsid w:val="00C565C5"/>
    <w:rsid w:val="00C5694E"/>
    <w:rsid w:val="00C615CF"/>
    <w:rsid w:val="00C63B74"/>
    <w:rsid w:val="00C72E8B"/>
    <w:rsid w:val="00C73ECA"/>
    <w:rsid w:val="00C8080A"/>
    <w:rsid w:val="00C815A4"/>
    <w:rsid w:val="00C8309B"/>
    <w:rsid w:val="00CA0B6D"/>
    <w:rsid w:val="00CA6779"/>
    <w:rsid w:val="00CA776B"/>
    <w:rsid w:val="00CB67FA"/>
    <w:rsid w:val="00CC1010"/>
    <w:rsid w:val="00CC7BA7"/>
    <w:rsid w:val="00CD299E"/>
    <w:rsid w:val="00CF770D"/>
    <w:rsid w:val="00D03A55"/>
    <w:rsid w:val="00D11E59"/>
    <w:rsid w:val="00D16F30"/>
    <w:rsid w:val="00D176DC"/>
    <w:rsid w:val="00D372AD"/>
    <w:rsid w:val="00D42296"/>
    <w:rsid w:val="00D46DB2"/>
    <w:rsid w:val="00D50549"/>
    <w:rsid w:val="00D52CB4"/>
    <w:rsid w:val="00D55931"/>
    <w:rsid w:val="00D6020E"/>
    <w:rsid w:val="00D64495"/>
    <w:rsid w:val="00D66087"/>
    <w:rsid w:val="00D7515C"/>
    <w:rsid w:val="00D80939"/>
    <w:rsid w:val="00D86B2B"/>
    <w:rsid w:val="00D92336"/>
    <w:rsid w:val="00D95818"/>
    <w:rsid w:val="00DA026B"/>
    <w:rsid w:val="00DB0764"/>
    <w:rsid w:val="00DB402E"/>
    <w:rsid w:val="00DB5DDE"/>
    <w:rsid w:val="00DD03B4"/>
    <w:rsid w:val="00DD1659"/>
    <w:rsid w:val="00DD17AF"/>
    <w:rsid w:val="00DD4C50"/>
    <w:rsid w:val="00DE4A8C"/>
    <w:rsid w:val="00DF5E7D"/>
    <w:rsid w:val="00DF70E3"/>
    <w:rsid w:val="00E06C48"/>
    <w:rsid w:val="00E1563A"/>
    <w:rsid w:val="00E1687C"/>
    <w:rsid w:val="00E308A9"/>
    <w:rsid w:val="00E61C61"/>
    <w:rsid w:val="00E830AB"/>
    <w:rsid w:val="00E87791"/>
    <w:rsid w:val="00E94A4B"/>
    <w:rsid w:val="00EA0096"/>
    <w:rsid w:val="00EA0E34"/>
    <w:rsid w:val="00EA2147"/>
    <w:rsid w:val="00EA5D45"/>
    <w:rsid w:val="00EB75AA"/>
    <w:rsid w:val="00ED30E9"/>
    <w:rsid w:val="00EE2100"/>
    <w:rsid w:val="00EF31F8"/>
    <w:rsid w:val="00F019AC"/>
    <w:rsid w:val="00F2780C"/>
    <w:rsid w:val="00F321BF"/>
    <w:rsid w:val="00F34C6D"/>
    <w:rsid w:val="00F34D9E"/>
    <w:rsid w:val="00F51336"/>
    <w:rsid w:val="00F533BB"/>
    <w:rsid w:val="00F60E76"/>
    <w:rsid w:val="00F65BF5"/>
    <w:rsid w:val="00F7224A"/>
    <w:rsid w:val="00F74E00"/>
    <w:rsid w:val="00F814FA"/>
    <w:rsid w:val="00F83E3E"/>
    <w:rsid w:val="00F922A5"/>
    <w:rsid w:val="00FA0216"/>
    <w:rsid w:val="00FA45E8"/>
    <w:rsid w:val="00FB12C9"/>
    <w:rsid w:val="00FB237C"/>
    <w:rsid w:val="00FB3FB5"/>
    <w:rsid w:val="00FC0F8D"/>
    <w:rsid w:val="00FC7667"/>
    <w:rsid w:val="00FD1F71"/>
    <w:rsid w:val="00FD56E2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F884A"/>
  <w15:docId w15:val="{EE365CB8-912F-43CD-AA59-956B0728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29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F770D"/>
    <w:rPr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CF770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F770D"/>
    <w:rPr>
      <w:rFonts w:ascii="Cambria" w:hAnsi="Cambria"/>
      <w:b/>
      <w:kern w:val="28"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B5D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5DDE"/>
    <w:rPr>
      <w:rFonts w:ascii="Tahoma" w:hAnsi="Tahoma"/>
      <w:sz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80B8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80B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80B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8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80B8A"/>
    <w:rPr>
      <w:b/>
      <w:lang w:eastAsia="en-US"/>
    </w:rPr>
  </w:style>
  <w:style w:type="paragraph" w:styleId="Zpat">
    <w:name w:val="footer"/>
    <w:basedOn w:val="Normln"/>
    <w:link w:val="ZpatChar"/>
    <w:uiPriority w:val="99"/>
    <w:rsid w:val="001B05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B059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B059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50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503AB"/>
    <w:rPr>
      <w:sz w:val="22"/>
      <w:lang w:eastAsia="en-US"/>
    </w:rPr>
  </w:style>
  <w:style w:type="character" w:customStyle="1" w:styleId="FontStyle29">
    <w:name w:val="Font Style29"/>
    <w:uiPriority w:val="99"/>
    <w:rsid w:val="008D3C41"/>
    <w:rPr>
      <w:rFonts w:ascii="Times New Roman" w:hAnsi="Times New Roman"/>
      <w:sz w:val="22"/>
    </w:rPr>
  </w:style>
  <w:style w:type="character" w:styleId="Siln">
    <w:name w:val="Strong"/>
    <w:basedOn w:val="Standardnpsmoodstavce"/>
    <w:uiPriority w:val="99"/>
    <w:qFormat/>
    <w:rsid w:val="008D3C41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C73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0B5C-744E-40A1-BA52-105A78CB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1819ED63.dotm</Template>
  <TotalTime>6</TotalTime>
  <Pages>8</Pages>
  <Words>2420</Words>
  <Characters>14448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Microsoft</Company>
  <LinksUpToDate>false</LinksUpToDate>
  <CharactersWithSpaces>16835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MPO</dc:creator>
  <cp:lastModifiedBy>Hrušková Irena</cp:lastModifiedBy>
  <cp:revision>5</cp:revision>
  <cp:lastPrinted>2017-10-20T07:13:00Z</cp:lastPrinted>
  <dcterms:created xsi:type="dcterms:W3CDTF">2017-10-20T07:17:00Z</dcterms:created>
  <dcterms:modified xsi:type="dcterms:W3CDTF">2017-11-21T13:04:00Z</dcterms:modified>
</cp:coreProperties>
</file>