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DFD" w:rsidRPr="00653D75" w:rsidRDefault="00D33DFD">
      <w:pPr>
        <w:tabs>
          <w:tab w:val="left" w:pos="5670"/>
          <w:tab w:val="left" w:pos="6663"/>
        </w:tabs>
        <w:spacing w:before="120"/>
        <w:rPr>
          <w:snapToGrid w:val="0"/>
        </w:rPr>
      </w:pPr>
      <w:bookmarkStart w:id="0" w:name="_GoBack"/>
      <w:bookmarkEnd w:id="0"/>
      <w:r w:rsidRPr="00653D75">
        <w:rPr>
          <w:snapToGrid w:val="0"/>
        </w:rPr>
        <w:tab/>
      </w:r>
      <w:r w:rsidR="001B6246" w:rsidRPr="00653D75">
        <w:rPr>
          <w:snapToGrid w:val="0"/>
        </w:rPr>
        <w:tab/>
      </w:r>
      <w:r w:rsidR="0073445C" w:rsidRPr="00653D75">
        <w:rPr>
          <w:snapToGrid w:val="0"/>
        </w:rPr>
        <w:tab/>
      </w:r>
      <w:r w:rsidR="008B57BE" w:rsidRPr="00653D75">
        <w:rPr>
          <w:snapToGrid w:val="0"/>
        </w:rPr>
        <w:t>PS</w:t>
      </w:r>
      <w:r w:rsidRPr="00653D75">
        <w:rPr>
          <w:snapToGrid w:val="0"/>
        </w:rPr>
        <w:t>:</w:t>
      </w:r>
      <w:r w:rsidR="00F24A43" w:rsidRPr="00653D75">
        <w:rPr>
          <w:b/>
          <w:snapToGrid w:val="0"/>
        </w:rPr>
        <w:tab/>
      </w:r>
      <w:r w:rsidR="00E951B9">
        <w:rPr>
          <w:b/>
          <w:snapToGrid w:val="0"/>
        </w:rPr>
        <w:t>095/17</w:t>
      </w:r>
      <w:r w:rsidR="001B6246" w:rsidRPr="00653D75">
        <w:rPr>
          <w:b/>
          <w:snapToGrid w:val="0"/>
        </w:rPr>
        <w:tab/>
      </w:r>
    </w:p>
    <w:p w:rsidR="00D33DFD" w:rsidRPr="00653D75" w:rsidRDefault="00D33DFD">
      <w:pPr>
        <w:spacing w:before="120"/>
        <w:jc w:val="center"/>
        <w:rPr>
          <w:b/>
          <w:sz w:val="28"/>
        </w:rPr>
      </w:pPr>
    </w:p>
    <w:p w:rsidR="00D33DFD" w:rsidRPr="00653D75" w:rsidRDefault="008F3A55">
      <w:pPr>
        <w:spacing w:before="120"/>
        <w:jc w:val="center"/>
        <w:rPr>
          <w:b/>
          <w:sz w:val="28"/>
        </w:rPr>
      </w:pPr>
      <w:r w:rsidRPr="00653D75">
        <w:rPr>
          <w:b/>
          <w:sz w:val="28"/>
        </w:rPr>
        <w:t>PŘÍKAZ</w:t>
      </w:r>
      <w:r w:rsidR="00D33DFD" w:rsidRPr="00653D75">
        <w:rPr>
          <w:b/>
          <w:sz w:val="28"/>
        </w:rPr>
        <w:t>NÍ</w:t>
      </w:r>
      <w:r w:rsidR="00D142F9" w:rsidRPr="00653D75">
        <w:rPr>
          <w:b/>
          <w:sz w:val="28"/>
        </w:rPr>
        <w:t xml:space="preserve"> SMLOUVA</w:t>
      </w:r>
    </w:p>
    <w:p w:rsidR="00D33DFD" w:rsidRPr="00653D75" w:rsidRDefault="008F3A55">
      <w:pPr>
        <w:spacing w:before="120"/>
        <w:jc w:val="center"/>
        <w:rPr>
          <w:snapToGrid w:val="0"/>
          <w:sz w:val="18"/>
          <w:szCs w:val="18"/>
        </w:rPr>
      </w:pPr>
      <w:r w:rsidRPr="00653D75">
        <w:rPr>
          <w:sz w:val="18"/>
          <w:szCs w:val="18"/>
        </w:rPr>
        <w:t xml:space="preserve">uzavřená podle § </w:t>
      </w:r>
      <w:smartTag w:uri="urn:schemas-microsoft-com:office:smarttags" w:element="metricconverter">
        <w:smartTagPr>
          <w:attr w:name="ProductID" w:val="2430 a"/>
        </w:smartTagPr>
        <w:r w:rsidRPr="00653D75">
          <w:rPr>
            <w:sz w:val="18"/>
            <w:szCs w:val="18"/>
          </w:rPr>
          <w:t>2430</w:t>
        </w:r>
        <w:r w:rsidR="00D33DFD" w:rsidRPr="00653D75">
          <w:rPr>
            <w:sz w:val="18"/>
            <w:szCs w:val="18"/>
          </w:rPr>
          <w:t xml:space="preserve"> a</w:t>
        </w:r>
      </w:smartTag>
      <w:r w:rsidRPr="00653D75">
        <w:rPr>
          <w:sz w:val="18"/>
          <w:szCs w:val="18"/>
        </w:rPr>
        <w:t xml:space="preserve"> násl. zákona č.89/2012 Sb.(Občanské</w:t>
      </w:r>
      <w:r w:rsidR="00D33DFD" w:rsidRPr="00653D75">
        <w:rPr>
          <w:sz w:val="18"/>
          <w:szCs w:val="18"/>
        </w:rPr>
        <w:t>ho zákoníku) v platném znění</w:t>
      </w:r>
    </w:p>
    <w:p w:rsidR="00D33DFD" w:rsidRPr="00653D75" w:rsidRDefault="00D33DFD" w:rsidP="001E4C97">
      <w:pPr>
        <w:pStyle w:val="Nadpis1"/>
      </w:pPr>
      <w:r w:rsidRPr="00653D75">
        <w:t>SMLUVNÍ STRANY</w:t>
      </w:r>
    </w:p>
    <w:p w:rsidR="0043363B" w:rsidRPr="008F6752" w:rsidRDefault="0043363B" w:rsidP="0043363B">
      <w:pPr>
        <w:tabs>
          <w:tab w:val="left" w:pos="284"/>
          <w:tab w:val="left" w:pos="2127"/>
        </w:tabs>
        <w:spacing w:before="120"/>
        <w:rPr>
          <w:b/>
          <w:snapToGrid w:val="0"/>
        </w:rPr>
      </w:pPr>
      <w:r w:rsidRPr="008F6752">
        <w:rPr>
          <w:snapToGrid w:val="0"/>
        </w:rPr>
        <w:t>a)</w:t>
      </w:r>
      <w:r w:rsidRPr="008F6752">
        <w:rPr>
          <w:snapToGrid w:val="0"/>
        </w:rPr>
        <w:tab/>
        <w:t>Příkazce:</w:t>
      </w:r>
      <w:r w:rsidRPr="008F6752">
        <w:rPr>
          <w:b/>
          <w:snapToGrid w:val="0"/>
        </w:rPr>
        <w:tab/>
      </w:r>
      <w:r w:rsidRPr="008F6752">
        <w:rPr>
          <w:b/>
          <w:snapToGrid w:val="0"/>
        </w:rPr>
        <w:tab/>
      </w:r>
      <w:r w:rsidR="00965847">
        <w:rPr>
          <w:b/>
        </w:rPr>
        <w:t>Vodohospodářské sdružení Turnov</w:t>
      </w:r>
    </w:p>
    <w:p w:rsidR="0043363B" w:rsidRPr="00E27CB2" w:rsidRDefault="0043363B" w:rsidP="0043363B">
      <w:pPr>
        <w:tabs>
          <w:tab w:val="left" w:pos="284"/>
        </w:tabs>
        <w:spacing w:before="120"/>
        <w:rPr>
          <w:rFonts w:cs="Arial"/>
        </w:rPr>
      </w:pPr>
      <w:r w:rsidRPr="00E27CB2">
        <w:rPr>
          <w:rFonts w:cs="Arial"/>
        </w:rPr>
        <w:tab/>
        <w:t>Sídlo:</w:t>
      </w:r>
      <w:r w:rsidRPr="00E27CB2">
        <w:rPr>
          <w:rFonts w:cs="Arial"/>
        </w:rPr>
        <w:tab/>
      </w:r>
      <w:r w:rsidRPr="00E27CB2">
        <w:rPr>
          <w:rFonts w:cs="Arial"/>
        </w:rPr>
        <w:tab/>
      </w:r>
      <w:r w:rsidRPr="00E27CB2">
        <w:rPr>
          <w:rFonts w:cs="Arial"/>
        </w:rPr>
        <w:tab/>
      </w:r>
      <w:r w:rsidR="00965847">
        <w:rPr>
          <w:rFonts w:cs="Arial"/>
          <w:bCs/>
          <w:color w:val="000000"/>
          <w:szCs w:val="22"/>
        </w:rPr>
        <w:t>Antonína Dvořáka 287, 511 01 Turnov</w:t>
      </w:r>
    </w:p>
    <w:p w:rsidR="0043363B" w:rsidRDefault="0043363B" w:rsidP="0043363B">
      <w:pPr>
        <w:tabs>
          <w:tab w:val="left" w:pos="284"/>
        </w:tabs>
        <w:spacing w:before="120"/>
      </w:pPr>
      <w:r>
        <w:tab/>
        <w:t>IČ:</w:t>
      </w:r>
      <w:r>
        <w:tab/>
      </w:r>
      <w:r>
        <w:tab/>
      </w:r>
      <w:r>
        <w:tab/>
      </w:r>
      <w:r>
        <w:tab/>
      </w:r>
      <w:r w:rsidR="00965847">
        <w:t>49295934</w:t>
      </w:r>
    </w:p>
    <w:p w:rsidR="00965847" w:rsidRPr="008F6752" w:rsidRDefault="00965847" w:rsidP="00965847">
      <w:pPr>
        <w:tabs>
          <w:tab w:val="left" w:pos="284"/>
          <w:tab w:val="left" w:pos="2127"/>
        </w:tabs>
        <w:spacing w:before="120"/>
        <w:rPr>
          <w:snapToGrid w:val="0"/>
        </w:rPr>
      </w:pPr>
      <w:r w:rsidRPr="008F6752">
        <w:rPr>
          <w:snapToGrid w:val="0"/>
        </w:rPr>
        <w:tab/>
        <w:t>DIČ:</w:t>
      </w:r>
      <w:r w:rsidRPr="008F6752">
        <w:rPr>
          <w:snapToGrid w:val="0"/>
        </w:rPr>
        <w:tab/>
      </w:r>
      <w:r w:rsidRPr="008F6752">
        <w:rPr>
          <w:snapToGrid w:val="0"/>
        </w:rPr>
        <w:tab/>
        <w:t xml:space="preserve">CZ </w:t>
      </w:r>
      <w:r>
        <w:t>49295934</w:t>
      </w:r>
    </w:p>
    <w:p w:rsidR="00965847" w:rsidRPr="00B44121" w:rsidRDefault="00965847" w:rsidP="00965847">
      <w:pPr>
        <w:tabs>
          <w:tab w:val="left" w:pos="284"/>
          <w:tab w:val="left" w:pos="2835"/>
        </w:tabs>
        <w:spacing w:before="120" w:line="312" w:lineRule="auto"/>
        <w:ind w:left="284"/>
      </w:pPr>
      <w:r w:rsidRPr="00B44121">
        <w:t>Bankovní spojení:</w:t>
      </w:r>
      <w:r w:rsidRPr="00B44121">
        <w:tab/>
      </w:r>
    </w:p>
    <w:p w:rsidR="00965847" w:rsidRPr="00B44121" w:rsidRDefault="00965847" w:rsidP="00965847">
      <w:pPr>
        <w:pStyle w:val="Zhlav"/>
        <w:tabs>
          <w:tab w:val="clear" w:pos="4536"/>
          <w:tab w:val="clear" w:pos="9072"/>
          <w:tab w:val="left" w:pos="284"/>
          <w:tab w:val="left" w:pos="2835"/>
        </w:tabs>
        <w:spacing w:before="120" w:line="312" w:lineRule="auto"/>
        <w:ind w:left="284"/>
      </w:pPr>
      <w:r w:rsidRPr="00B44121">
        <w:t>číslo účtu:</w:t>
      </w:r>
      <w:r w:rsidRPr="00B44121">
        <w:tab/>
      </w:r>
      <w:r w:rsidRPr="00B44121">
        <w:tab/>
      </w:r>
    </w:p>
    <w:p w:rsidR="00B720AF" w:rsidRDefault="0043363B" w:rsidP="0043363B">
      <w:pPr>
        <w:tabs>
          <w:tab w:val="left" w:pos="284"/>
        </w:tabs>
        <w:spacing w:before="120"/>
      </w:pPr>
      <w:r>
        <w:tab/>
        <w:t>Zastoupený:</w:t>
      </w:r>
      <w:r>
        <w:tab/>
      </w:r>
      <w:r>
        <w:tab/>
      </w:r>
    </w:p>
    <w:p w:rsidR="0043363B" w:rsidRDefault="00B720AF" w:rsidP="0043363B">
      <w:pPr>
        <w:tabs>
          <w:tab w:val="left" w:pos="284"/>
        </w:tabs>
        <w:spacing w:before="120"/>
      </w:pPr>
      <w:r>
        <w:tab/>
        <w:t>Ve věcech smluvních:</w:t>
      </w:r>
      <w:r>
        <w:tab/>
      </w:r>
      <w:r w:rsidR="00965847">
        <w:t>Ing. Milanem Hejdukem, předsedou Rady sdružení VHS Turnov</w:t>
      </w:r>
    </w:p>
    <w:p w:rsidR="00B720AF" w:rsidRDefault="00B720AF" w:rsidP="0043363B">
      <w:pPr>
        <w:tabs>
          <w:tab w:val="left" w:pos="284"/>
        </w:tabs>
        <w:spacing w:before="120"/>
      </w:pPr>
      <w:r>
        <w:tab/>
      </w:r>
    </w:p>
    <w:p w:rsidR="0043363B" w:rsidRPr="008F6752" w:rsidRDefault="0043363B" w:rsidP="0043363B">
      <w:pPr>
        <w:tabs>
          <w:tab w:val="left" w:pos="284"/>
          <w:tab w:val="left" w:pos="2127"/>
        </w:tabs>
        <w:spacing w:before="120"/>
        <w:rPr>
          <w:snapToGrid w:val="0"/>
        </w:rPr>
      </w:pPr>
    </w:p>
    <w:p w:rsidR="0043363B" w:rsidRPr="008F6752" w:rsidRDefault="0043363B" w:rsidP="0043363B">
      <w:pPr>
        <w:tabs>
          <w:tab w:val="left" w:pos="284"/>
          <w:tab w:val="left" w:pos="2127"/>
        </w:tabs>
        <w:spacing w:before="120"/>
        <w:rPr>
          <w:b/>
          <w:snapToGrid w:val="0"/>
        </w:rPr>
      </w:pPr>
      <w:r w:rsidRPr="008F6752">
        <w:rPr>
          <w:snapToGrid w:val="0"/>
        </w:rPr>
        <w:t xml:space="preserve">b) </w:t>
      </w:r>
      <w:r w:rsidRPr="008F6752">
        <w:rPr>
          <w:snapToGrid w:val="0"/>
        </w:rPr>
        <w:tab/>
        <w:t xml:space="preserve">Příkazník: </w:t>
      </w:r>
      <w:r w:rsidRPr="008F6752">
        <w:rPr>
          <w:snapToGrid w:val="0"/>
        </w:rPr>
        <w:tab/>
      </w:r>
      <w:r w:rsidRPr="008F6752">
        <w:rPr>
          <w:snapToGrid w:val="0"/>
        </w:rPr>
        <w:tab/>
      </w:r>
      <w:r w:rsidRPr="008F6752">
        <w:rPr>
          <w:b/>
          <w:snapToGrid w:val="0"/>
        </w:rPr>
        <w:t>VIS - Vodohospodářsko-inženýrské služby,  spol. s r. o.</w:t>
      </w:r>
    </w:p>
    <w:p w:rsidR="0043363B" w:rsidRPr="008F6752" w:rsidRDefault="0043363B" w:rsidP="0043363B">
      <w:pPr>
        <w:tabs>
          <w:tab w:val="left" w:pos="284"/>
          <w:tab w:val="left" w:pos="2127"/>
        </w:tabs>
        <w:spacing w:before="120"/>
        <w:rPr>
          <w:snapToGrid w:val="0"/>
        </w:rPr>
      </w:pPr>
      <w:r w:rsidRPr="008F6752">
        <w:rPr>
          <w:snapToGrid w:val="0"/>
        </w:rPr>
        <w:tab/>
        <w:t xml:space="preserve">                  </w:t>
      </w:r>
      <w:r w:rsidRPr="008F6752">
        <w:rPr>
          <w:snapToGrid w:val="0"/>
        </w:rPr>
        <w:tab/>
        <w:t>Zapsán v OR Krajského soudu v Hradci Králové oddíl C, vložka 3350</w:t>
      </w:r>
    </w:p>
    <w:p w:rsidR="0043363B" w:rsidRPr="008F6752" w:rsidRDefault="0043363B" w:rsidP="0043363B">
      <w:pPr>
        <w:tabs>
          <w:tab w:val="left" w:pos="284"/>
          <w:tab w:val="left" w:pos="2127"/>
        </w:tabs>
        <w:spacing w:before="120"/>
        <w:rPr>
          <w:snapToGrid w:val="0"/>
        </w:rPr>
      </w:pPr>
      <w:r w:rsidRPr="008F6752">
        <w:rPr>
          <w:snapToGrid w:val="0"/>
        </w:rPr>
        <w:tab/>
        <w:t>Sídlo:</w:t>
      </w:r>
      <w:r w:rsidRPr="008F6752">
        <w:rPr>
          <w:snapToGrid w:val="0"/>
        </w:rPr>
        <w:tab/>
      </w:r>
      <w:r w:rsidRPr="008F6752">
        <w:rPr>
          <w:snapToGrid w:val="0"/>
        </w:rPr>
        <w:tab/>
        <w:t>Na Střezině 1079, 500 03 Hradec Králové</w:t>
      </w:r>
    </w:p>
    <w:p w:rsidR="0043363B" w:rsidRPr="008F6752" w:rsidRDefault="0043363B" w:rsidP="0043363B">
      <w:pPr>
        <w:tabs>
          <w:tab w:val="left" w:pos="284"/>
          <w:tab w:val="left" w:pos="2127"/>
        </w:tabs>
        <w:spacing w:before="120"/>
        <w:rPr>
          <w:snapToGrid w:val="0"/>
        </w:rPr>
      </w:pPr>
      <w:r w:rsidRPr="008F6752">
        <w:rPr>
          <w:snapToGrid w:val="0"/>
        </w:rPr>
        <w:tab/>
        <w:t>IČ:</w:t>
      </w:r>
      <w:r w:rsidRPr="008F6752">
        <w:rPr>
          <w:snapToGrid w:val="0"/>
        </w:rPr>
        <w:tab/>
      </w:r>
      <w:r w:rsidRPr="008F6752">
        <w:rPr>
          <w:snapToGrid w:val="0"/>
        </w:rPr>
        <w:tab/>
        <w:t>48153362</w:t>
      </w:r>
    </w:p>
    <w:p w:rsidR="0043363B" w:rsidRPr="008F6752" w:rsidRDefault="0043363B" w:rsidP="0043363B">
      <w:pPr>
        <w:tabs>
          <w:tab w:val="left" w:pos="284"/>
          <w:tab w:val="left" w:pos="2127"/>
        </w:tabs>
        <w:spacing w:before="120"/>
        <w:rPr>
          <w:snapToGrid w:val="0"/>
        </w:rPr>
      </w:pPr>
      <w:r w:rsidRPr="008F6752">
        <w:rPr>
          <w:snapToGrid w:val="0"/>
        </w:rPr>
        <w:tab/>
        <w:t>DIČ:</w:t>
      </w:r>
      <w:r w:rsidRPr="008F6752">
        <w:rPr>
          <w:snapToGrid w:val="0"/>
        </w:rPr>
        <w:tab/>
      </w:r>
      <w:r w:rsidRPr="008F6752">
        <w:rPr>
          <w:snapToGrid w:val="0"/>
        </w:rPr>
        <w:tab/>
        <w:t>CZ 48153362</w:t>
      </w:r>
    </w:p>
    <w:p w:rsidR="0043363B" w:rsidRPr="008F6752" w:rsidRDefault="0043363B" w:rsidP="0043363B">
      <w:pPr>
        <w:tabs>
          <w:tab w:val="left" w:pos="2835"/>
        </w:tabs>
        <w:spacing w:before="120"/>
        <w:ind w:left="284"/>
      </w:pPr>
      <w:r w:rsidRPr="008F6752">
        <w:t>Bankovní spojení:</w:t>
      </w:r>
      <w:r w:rsidRPr="008F6752">
        <w:tab/>
        <w:t xml:space="preserve"> </w:t>
      </w:r>
    </w:p>
    <w:p w:rsidR="0043363B" w:rsidRPr="008F6752" w:rsidRDefault="0043363B" w:rsidP="0043363B">
      <w:pPr>
        <w:pStyle w:val="Zhlav"/>
        <w:tabs>
          <w:tab w:val="clear" w:pos="4536"/>
          <w:tab w:val="clear" w:pos="9072"/>
          <w:tab w:val="left" w:pos="2835"/>
        </w:tabs>
        <w:spacing w:before="120"/>
        <w:ind w:left="284"/>
      </w:pPr>
      <w:r w:rsidRPr="008F6752">
        <w:t>číslo účtu:</w:t>
      </w:r>
      <w:r w:rsidRPr="008F6752">
        <w:tab/>
      </w:r>
    </w:p>
    <w:p w:rsidR="00B720AF" w:rsidRDefault="0043363B" w:rsidP="0043363B">
      <w:pPr>
        <w:tabs>
          <w:tab w:val="left" w:pos="284"/>
          <w:tab w:val="left" w:pos="2552"/>
        </w:tabs>
        <w:spacing w:before="120"/>
        <w:rPr>
          <w:snapToGrid w:val="0"/>
        </w:rPr>
      </w:pPr>
      <w:r w:rsidRPr="008F6752">
        <w:rPr>
          <w:snapToGrid w:val="0"/>
        </w:rPr>
        <w:tab/>
        <w:t>Zastoupený:</w:t>
      </w:r>
    </w:p>
    <w:p w:rsidR="00B720AF" w:rsidRDefault="0043363B" w:rsidP="0043363B">
      <w:pPr>
        <w:tabs>
          <w:tab w:val="left" w:pos="284"/>
          <w:tab w:val="left" w:pos="2552"/>
        </w:tabs>
        <w:spacing w:before="120"/>
        <w:rPr>
          <w:snapToGrid w:val="0"/>
        </w:rPr>
      </w:pPr>
      <w:r w:rsidRPr="008F6752">
        <w:rPr>
          <w:snapToGrid w:val="0"/>
        </w:rPr>
        <w:tab/>
      </w:r>
      <w:r w:rsidR="00B720AF">
        <w:rPr>
          <w:snapToGrid w:val="0"/>
        </w:rPr>
        <w:t>Ve věcech smluvních:</w:t>
      </w:r>
      <w:r w:rsidR="00B720AF">
        <w:rPr>
          <w:snapToGrid w:val="0"/>
        </w:rPr>
        <w:tab/>
      </w:r>
      <w:r w:rsidRPr="008F6752">
        <w:rPr>
          <w:snapToGrid w:val="0"/>
        </w:rPr>
        <w:tab/>
        <w:t>Ing. Ladislavem Forejtkem, ředitelem společnosti, jednatelem</w:t>
      </w:r>
    </w:p>
    <w:p w:rsidR="00B720AF" w:rsidRPr="008F6752" w:rsidRDefault="00B720AF" w:rsidP="0043363B">
      <w:pPr>
        <w:tabs>
          <w:tab w:val="left" w:pos="284"/>
          <w:tab w:val="left" w:pos="2552"/>
        </w:tabs>
        <w:spacing w:before="120"/>
        <w:rPr>
          <w:snapToGrid w:val="0"/>
        </w:rPr>
      </w:pPr>
      <w:r>
        <w:rPr>
          <w:snapToGrid w:val="0"/>
        </w:rPr>
        <w:tab/>
      </w:r>
    </w:p>
    <w:p w:rsidR="001F17C3" w:rsidRPr="000C303C" w:rsidRDefault="001F17C3" w:rsidP="001F17C3">
      <w:pPr>
        <w:tabs>
          <w:tab w:val="left" w:pos="1134"/>
        </w:tabs>
        <w:spacing w:before="120"/>
        <w:ind w:firstLine="426"/>
        <w:rPr>
          <w:snapToGrid w:val="0"/>
        </w:rPr>
      </w:pPr>
    </w:p>
    <w:p w:rsidR="00D33DFD" w:rsidRPr="00653D75" w:rsidRDefault="00D33DFD" w:rsidP="001E4C97">
      <w:pPr>
        <w:pStyle w:val="Nadpis1"/>
      </w:pPr>
      <w:r w:rsidRPr="00653D75">
        <w:t>VÝCHOZÍ PODKLADY A ÚDAJE</w:t>
      </w:r>
    </w:p>
    <w:p w:rsidR="00FE76EB" w:rsidRDefault="00FE76EB" w:rsidP="007C537B">
      <w:pPr>
        <w:pStyle w:val="Nadpis2"/>
      </w:pPr>
      <w:r>
        <w:t xml:space="preserve">Podkladem pro uzavření této smlouvy je nabídka zhotovitele ze dne </w:t>
      </w:r>
      <w:r w:rsidR="00965847">
        <w:t>7.</w:t>
      </w:r>
      <w:r w:rsidR="00B33165">
        <w:t xml:space="preserve"> </w:t>
      </w:r>
      <w:r w:rsidR="00965847">
        <w:t>9.</w:t>
      </w:r>
      <w:r w:rsidR="00B33165">
        <w:t xml:space="preserve"> </w:t>
      </w:r>
      <w:r w:rsidR="0043363B">
        <w:t>2017</w:t>
      </w:r>
      <w:r>
        <w:t>.</w:t>
      </w:r>
    </w:p>
    <w:p w:rsidR="005A5801" w:rsidRDefault="005A5801" w:rsidP="007C537B">
      <w:pPr>
        <w:pStyle w:val="Nadpis2"/>
      </w:pPr>
      <w:r>
        <w:t>Výchozí údaje:</w:t>
      </w:r>
    </w:p>
    <w:p w:rsidR="005A5801" w:rsidRDefault="00B33165" w:rsidP="00B33165">
      <w:pPr>
        <w:pStyle w:val="Nadpis3"/>
      </w:pPr>
      <w:r>
        <w:t>Název stavby:</w:t>
      </w:r>
      <w:r>
        <w:tab/>
      </w:r>
      <w:r w:rsidR="005A5801" w:rsidRPr="00B33165">
        <w:rPr>
          <w:b/>
        </w:rPr>
        <w:t>„</w:t>
      </w:r>
      <w:r w:rsidR="00965847" w:rsidRPr="00B33165">
        <w:rPr>
          <w:b/>
        </w:rPr>
        <w:t>Úpravna vody Nudvojovice – řešení povodňových opatření,</w:t>
      </w:r>
      <w:r>
        <w:rPr>
          <w:b/>
        </w:rPr>
        <w:t xml:space="preserve"> </w:t>
      </w:r>
      <w:r w:rsidR="00965847" w:rsidRPr="00B33165">
        <w:rPr>
          <w:b/>
        </w:rPr>
        <w:t>odstranění zdravotních rizik z pitné vody</w:t>
      </w:r>
      <w:r w:rsidR="005A5801" w:rsidRPr="00B33165">
        <w:rPr>
          <w:b/>
        </w:rPr>
        <w:t>“</w:t>
      </w:r>
    </w:p>
    <w:p w:rsidR="005A5801" w:rsidRDefault="00B33165" w:rsidP="00B33165">
      <w:pPr>
        <w:pStyle w:val="Nadpis3"/>
      </w:pPr>
      <w:r>
        <w:t>Místo stavby:</w:t>
      </w:r>
      <w:r w:rsidR="005A5801">
        <w:tab/>
      </w:r>
      <w:r w:rsidR="00965847">
        <w:rPr>
          <w:b/>
        </w:rPr>
        <w:t>Nudvojovice</w:t>
      </w:r>
    </w:p>
    <w:p w:rsidR="005A5801" w:rsidRDefault="005A5801" w:rsidP="00B33165">
      <w:pPr>
        <w:pStyle w:val="Nadpis3"/>
      </w:pPr>
      <w:r>
        <w:t>Investor:</w:t>
      </w:r>
      <w:r>
        <w:tab/>
      </w:r>
      <w:r>
        <w:tab/>
      </w:r>
      <w:r w:rsidR="00965847">
        <w:t>Vodohospodářské sdružení Turnov</w:t>
      </w:r>
    </w:p>
    <w:p w:rsidR="00227C8B" w:rsidRPr="00227C8B" w:rsidRDefault="00193059" w:rsidP="00227C8B">
      <w:r>
        <w:br w:type="page"/>
      </w:r>
    </w:p>
    <w:p w:rsidR="00D33DFD" w:rsidRPr="005576FE" w:rsidRDefault="00D33DFD" w:rsidP="001E4C97">
      <w:pPr>
        <w:pStyle w:val="Nadpis1"/>
      </w:pPr>
      <w:bookmarkStart w:id="1" w:name="_Ref448882650"/>
      <w:r w:rsidRPr="005576FE">
        <w:t>PŘEDMĚT PLNĚNÍ</w:t>
      </w:r>
      <w:bookmarkEnd w:id="1"/>
    </w:p>
    <w:p w:rsidR="008F3A55" w:rsidRPr="005576FE" w:rsidRDefault="008F3A55" w:rsidP="007C537B">
      <w:pPr>
        <w:pStyle w:val="Nadpis2"/>
        <w:numPr>
          <w:ilvl w:val="0"/>
          <w:numId w:val="0"/>
        </w:numPr>
        <w:rPr>
          <w:b/>
        </w:rPr>
      </w:pPr>
      <w:r w:rsidRPr="005576FE">
        <w:t>Příkazník</w:t>
      </w:r>
      <w:r w:rsidR="00D33DFD" w:rsidRPr="005576FE">
        <w:t xml:space="preserve"> se zavazuje,</w:t>
      </w:r>
      <w:r w:rsidR="00F70FBC" w:rsidRPr="005576FE">
        <w:t xml:space="preserve"> </w:t>
      </w:r>
      <w:r w:rsidR="00D33DFD" w:rsidRPr="005576FE">
        <w:t>že v rámci výkonu inženýrské činnosti zabezpečí za podmínek dohodnutých v tét</w:t>
      </w:r>
      <w:r w:rsidRPr="005576FE">
        <w:t>o smlouvě za úplatu pro příkazce</w:t>
      </w:r>
      <w:r w:rsidR="00D33DFD" w:rsidRPr="005576FE">
        <w:t xml:space="preserve"> jeho jménem a na jeho účet investorské činnosti pro stavbu</w:t>
      </w:r>
      <w:r w:rsidR="00F24A43" w:rsidRPr="005576FE">
        <w:t xml:space="preserve"> </w:t>
      </w:r>
      <w:r w:rsidR="00653D75" w:rsidRPr="005576FE">
        <w:rPr>
          <w:b/>
        </w:rPr>
        <w:t>„</w:t>
      </w:r>
      <w:r w:rsidR="00DC43F6" w:rsidRPr="005576FE">
        <w:rPr>
          <w:b/>
        </w:rPr>
        <w:t>Úpravna vody Nudvojovice – řešení povodňových opatření, odstranění zdravotních rizik z pitné vody</w:t>
      </w:r>
      <w:r w:rsidR="00653D75" w:rsidRPr="005576FE">
        <w:rPr>
          <w:b/>
        </w:rPr>
        <w:t>“</w:t>
      </w:r>
    </w:p>
    <w:p w:rsidR="0043363B" w:rsidRPr="005576FE" w:rsidRDefault="005576FE" w:rsidP="007C537B">
      <w:pPr>
        <w:pStyle w:val="Nadpis2"/>
      </w:pPr>
      <w:r w:rsidRPr="005576FE">
        <w:t>Četnost v</w:t>
      </w:r>
      <w:r w:rsidR="005F6439" w:rsidRPr="005576FE">
        <w:t>ýkon</w:t>
      </w:r>
      <w:r w:rsidRPr="005576FE">
        <w:t>u</w:t>
      </w:r>
      <w:r w:rsidR="005F6439" w:rsidRPr="005576FE">
        <w:t xml:space="preserve"> technického dozoru </w:t>
      </w:r>
      <w:r w:rsidR="00B21B9C" w:rsidRPr="005576FE">
        <w:t>stavebníka</w:t>
      </w:r>
      <w:r w:rsidR="005F6439" w:rsidRPr="005576FE">
        <w:t xml:space="preserve"> (TD</w:t>
      </w:r>
      <w:r w:rsidR="00B21B9C" w:rsidRPr="005576FE">
        <w:t>S</w:t>
      </w:r>
      <w:r w:rsidR="005F6439" w:rsidRPr="005576FE">
        <w:t xml:space="preserve">) v rozsahu </w:t>
      </w:r>
      <w:r w:rsidR="00B21B9C" w:rsidRPr="005576FE">
        <w:t xml:space="preserve">čl. </w:t>
      </w:r>
      <w:smartTag w:uri="urn:schemas-microsoft-com:office:smarttags" w:element="metricconverter">
        <w:smartTagPr>
          <w:attr w:name="ProductID" w:val="5. a"/>
        </w:smartTagPr>
        <w:r w:rsidR="00B21B9C" w:rsidRPr="005576FE">
          <w:t>5. a</w:t>
        </w:r>
      </w:smartTag>
      <w:r w:rsidR="00B21B9C" w:rsidRPr="005576FE">
        <w:t xml:space="preserve"> 6. zadávací dokumentace</w:t>
      </w:r>
      <w:r w:rsidR="002507FE" w:rsidRPr="005576FE">
        <w:t xml:space="preserve"> (příloha smlouvy)</w:t>
      </w:r>
      <w:r w:rsidR="00B17D6C" w:rsidRPr="005576FE">
        <w:t>, tj. 2.800 hod celkem</w:t>
      </w:r>
      <w:r w:rsidR="0043363B" w:rsidRPr="005576FE">
        <w:t>.</w:t>
      </w:r>
      <w:r w:rsidR="00886331" w:rsidRPr="005576FE">
        <w:t xml:space="preserve"> </w:t>
      </w:r>
      <w:r w:rsidR="00055E86" w:rsidRPr="005576FE">
        <w:t>Minimální ú</w:t>
      </w:r>
      <w:r w:rsidR="00886331" w:rsidRPr="005576FE">
        <w:t>čast na stavbě TDS se skládá:</w:t>
      </w:r>
    </w:p>
    <w:p w:rsidR="00886331" w:rsidRPr="008B5598" w:rsidRDefault="00886331" w:rsidP="005576FE">
      <w:pPr>
        <w:ind w:left="720"/>
        <w:jc w:val="both"/>
        <w:rPr>
          <w:b/>
          <w:u w:val="single"/>
        </w:rPr>
      </w:pPr>
      <w:r w:rsidRPr="008B5598">
        <w:rPr>
          <w:b/>
          <w:u w:val="single"/>
        </w:rPr>
        <w:t xml:space="preserve">Průběh stavebních prací: </w:t>
      </w:r>
    </w:p>
    <w:p w:rsidR="00886331" w:rsidRPr="008B5598" w:rsidRDefault="00886331" w:rsidP="00886331">
      <w:pPr>
        <w:numPr>
          <w:ilvl w:val="0"/>
          <w:numId w:val="12"/>
        </w:numPr>
        <w:ind w:hanging="436"/>
        <w:jc w:val="both"/>
      </w:pPr>
      <w:r>
        <w:t>Základní činnost TDS</w:t>
      </w:r>
      <w:r w:rsidRPr="008B5598">
        <w:t xml:space="preserve"> je minimálně 5x4 hod. týdně na staveništi + 4hod o víkendu na staveništi + 5x3 hod. týdně administrativa + 1x týdně kontrolní den nebo pracovní porada (2,5 hod.). Požadovaný rozsah činnosti </w:t>
      </w:r>
      <w:r>
        <w:t>TDS</w:t>
      </w:r>
      <w:r w:rsidRPr="008B5598">
        <w:t xml:space="preserve"> bude kalkulován v rozsahu 58 týdnů a obsahuje období od předání staveniště po jeho očekávané vyklizení a zahájení zkušebního provozu, rozsah požadovaných činností je </w:t>
      </w:r>
      <w:r w:rsidRPr="008B5598">
        <w:rPr>
          <w:b/>
        </w:rPr>
        <w:t>2 407 hodin.</w:t>
      </w:r>
    </w:p>
    <w:p w:rsidR="00886331" w:rsidRPr="008B5598" w:rsidRDefault="00886331" w:rsidP="005576FE">
      <w:pPr>
        <w:ind w:left="720"/>
        <w:jc w:val="both"/>
        <w:rPr>
          <w:b/>
          <w:u w:val="single"/>
        </w:rPr>
      </w:pPr>
      <w:r w:rsidRPr="008B5598">
        <w:rPr>
          <w:b/>
          <w:u w:val="single"/>
        </w:rPr>
        <w:t>Zkušební provoz:</w:t>
      </w:r>
    </w:p>
    <w:p w:rsidR="00886331" w:rsidRPr="008B5598" w:rsidRDefault="00886331" w:rsidP="00886331">
      <w:pPr>
        <w:numPr>
          <w:ilvl w:val="0"/>
          <w:numId w:val="12"/>
        </w:numPr>
        <w:ind w:hanging="436"/>
        <w:jc w:val="both"/>
      </w:pPr>
      <w:r>
        <w:t>Základní činnost TDS</w:t>
      </w:r>
      <w:r w:rsidRPr="008B5598">
        <w:t xml:space="preserve"> v průběhu zkušebního provozu je minimálně 27x4 hod. týdně na staveništi. Činnosti v průběhu zkušebního provozu budou zahrnovat zejména účast na kontrolních dnech zkušebního provozu, kontrolu průběhu zkušebního provozu, kontrolu vyhodnocení závěrů jednotlivých zkoušek zkušebního provozu. </w:t>
      </w:r>
      <w:r>
        <w:t>Požadovaný rozsah činnosti TDS</w:t>
      </w:r>
      <w:r w:rsidRPr="008B5598">
        <w:t xml:space="preserve"> v průběhu zkušebního provozu je kalkulován v rozsahu 27 týdnů, tedy rozsah požadovaných činností je </w:t>
      </w:r>
      <w:r>
        <w:rPr>
          <w:b/>
        </w:rPr>
        <w:t>1</w:t>
      </w:r>
      <w:r w:rsidRPr="008B5598">
        <w:rPr>
          <w:b/>
        </w:rPr>
        <w:t>08 hodin.</w:t>
      </w:r>
    </w:p>
    <w:p w:rsidR="00886331" w:rsidRPr="005B5DC3" w:rsidRDefault="00886331" w:rsidP="005576FE">
      <w:pPr>
        <w:ind w:left="720"/>
        <w:jc w:val="both"/>
        <w:rPr>
          <w:b/>
          <w:u w:val="single"/>
        </w:rPr>
      </w:pPr>
      <w:r>
        <w:rPr>
          <w:b/>
          <w:u w:val="single"/>
        </w:rPr>
        <w:t>Ostatní výkony TDS</w:t>
      </w:r>
      <w:r w:rsidRPr="005B5DC3">
        <w:rPr>
          <w:b/>
          <w:u w:val="single"/>
        </w:rPr>
        <w:t>:</w:t>
      </w:r>
    </w:p>
    <w:p w:rsidR="00886331" w:rsidRPr="005B5DC3" w:rsidRDefault="00886331" w:rsidP="00886331">
      <w:pPr>
        <w:numPr>
          <w:ilvl w:val="0"/>
          <w:numId w:val="12"/>
        </w:numPr>
        <w:ind w:hanging="436"/>
        <w:jc w:val="both"/>
      </w:pPr>
      <w:r w:rsidRPr="005B5DC3">
        <w:t xml:space="preserve">Řešení nečekaných komplikací zjištěných v průběhu stavby – zajištění vstupních informací projednání, dohled a účast na jednáních investora, či zastupitelstva města, rozsah požadovaných činností je </w:t>
      </w:r>
      <w:r w:rsidRPr="005B5DC3">
        <w:rPr>
          <w:b/>
        </w:rPr>
        <w:t>50 hodin.</w:t>
      </w:r>
    </w:p>
    <w:p w:rsidR="00886331" w:rsidRPr="005B5DC3" w:rsidRDefault="00886331" w:rsidP="00886331">
      <w:pPr>
        <w:numPr>
          <w:ilvl w:val="0"/>
          <w:numId w:val="12"/>
        </w:numPr>
        <w:ind w:hanging="436"/>
        <w:jc w:val="both"/>
      </w:pPr>
      <w:r w:rsidRPr="005B5DC3">
        <w:t xml:space="preserve">Činnost před předáním staveniště – projednání harmonogramů s dodavatelem, příprava předání staveniště, koordinace všech činností. Požadovaný rozsah činností je </w:t>
      </w:r>
      <w:r w:rsidRPr="005B5DC3">
        <w:rPr>
          <w:b/>
        </w:rPr>
        <w:t>35 hodin.</w:t>
      </w:r>
    </w:p>
    <w:p w:rsidR="00886331" w:rsidRDefault="00886331" w:rsidP="00886331">
      <w:pPr>
        <w:numPr>
          <w:ilvl w:val="0"/>
          <w:numId w:val="12"/>
        </w:numPr>
        <w:ind w:hanging="436"/>
        <w:jc w:val="both"/>
      </w:pPr>
      <w:r w:rsidRPr="005B5DC3">
        <w:t>Činnost po ukončení stavby – jde zejména o dokončení procesu odstraňování vad a nedodělků věcných i dokumentace o stavbě, realizace procesu zajištění vydání kolaudačního souhlasu či rozhodnutí a zabezpečení první záruční prohlídky</w:t>
      </w:r>
      <w:r>
        <w:t>, která bude probíhat předběžně v červnu 2020</w:t>
      </w:r>
      <w:r w:rsidRPr="005B5DC3">
        <w:t>. Požadovaný rozsah činností je 50 dní x</w:t>
      </w:r>
      <w:r>
        <w:t xml:space="preserve"> </w:t>
      </w:r>
      <w:r w:rsidRPr="005B5DC3">
        <w:t xml:space="preserve">4 hodiny, tedy </w:t>
      </w:r>
      <w:r w:rsidRPr="00055E86">
        <w:rPr>
          <w:b/>
        </w:rPr>
        <w:t>200 hodin</w:t>
      </w:r>
      <w:r w:rsidRPr="00055E86">
        <w:t>.</w:t>
      </w:r>
    </w:p>
    <w:p w:rsidR="005576FE" w:rsidRDefault="005576FE" w:rsidP="005576FE">
      <w:pPr>
        <w:jc w:val="both"/>
      </w:pPr>
    </w:p>
    <w:p w:rsidR="005576FE" w:rsidRPr="005576FE" w:rsidRDefault="005576FE" w:rsidP="005576FE">
      <w:pPr>
        <w:numPr>
          <w:ilvl w:val="0"/>
          <w:numId w:val="12"/>
        </w:numPr>
        <w:ind w:hanging="436"/>
        <w:jc w:val="both"/>
      </w:pPr>
      <w:r w:rsidRPr="005576FE">
        <w:t>V případě, že neb</w:t>
      </w:r>
      <w:r w:rsidR="00D00DE5">
        <w:t xml:space="preserve">ude moci </w:t>
      </w:r>
      <w:r w:rsidR="00E469C5">
        <w:t xml:space="preserve">zástupce příkazníka Michal Vorel </w:t>
      </w:r>
      <w:r w:rsidRPr="005576FE">
        <w:t xml:space="preserve">vykonávat svoji činnost – nemoc, dovolená, apod. – musí </w:t>
      </w:r>
      <w:r w:rsidR="00E469C5">
        <w:t xml:space="preserve">příkazník včas </w:t>
      </w:r>
      <w:r w:rsidRPr="005576FE">
        <w:t>navrhnout způsob náhradního řešení a po odsouhlasení investora</w:t>
      </w:r>
      <w:r w:rsidR="00E469C5">
        <w:t xml:space="preserve"> </w:t>
      </w:r>
      <w:r w:rsidR="00C9601A">
        <w:t>jej zabezpečit formou trvalého zápisu do PP.</w:t>
      </w:r>
    </w:p>
    <w:p w:rsidR="005576FE" w:rsidRPr="005576FE" w:rsidRDefault="005576FE" w:rsidP="00D00DE5">
      <w:pPr>
        <w:ind w:left="720"/>
        <w:jc w:val="both"/>
      </w:pPr>
    </w:p>
    <w:p w:rsidR="005576FE" w:rsidRPr="005576FE" w:rsidRDefault="005576FE" w:rsidP="005576FE">
      <w:pPr>
        <w:numPr>
          <w:ilvl w:val="0"/>
          <w:numId w:val="12"/>
        </w:numPr>
        <w:ind w:hanging="436"/>
        <w:jc w:val="both"/>
      </w:pPr>
      <w:r w:rsidRPr="005576FE">
        <w:t>Pokud bude reálná potřeba četnosti činností TDS vyšší, než je uvedena výše, má se za to, že ji uchazeč zahrnul dle svých zkušeností do své cenové nabídky.</w:t>
      </w:r>
    </w:p>
    <w:p w:rsidR="001E4C97" w:rsidRPr="00055E86" w:rsidRDefault="001E4C97" w:rsidP="001E4C97"/>
    <w:p w:rsidR="00C9601A" w:rsidRDefault="0043363B" w:rsidP="00C9601A">
      <w:pPr>
        <w:pStyle w:val="Nadpis2"/>
      </w:pPr>
      <w:r w:rsidRPr="00055E86">
        <w:t>V</w:t>
      </w:r>
      <w:r w:rsidR="005F6439" w:rsidRPr="00055E86">
        <w:t xml:space="preserve">ýkon funkce Koordinátora bezpečnosti práce a ochrany zdraví při práci („koordinátor BOZP“) </w:t>
      </w:r>
      <w:r w:rsidR="002507FE" w:rsidRPr="00055E86">
        <w:t xml:space="preserve">v rozsahu čl. </w:t>
      </w:r>
      <w:smartTag w:uri="urn:schemas-microsoft-com:office:smarttags" w:element="metricconverter">
        <w:smartTagPr>
          <w:attr w:name="ProductID" w:val="5. a"/>
        </w:smartTagPr>
        <w:r w:rsidR="002507FE" w:rsidRPr="00055E86">
          <w:t>5. a</w:t>
        </w:r>
      </w:smartTag>
      <w:r w:rsidR="002507FE" w:rsidRPr="00055E86">
        <w:t xml:space="preserve"> 6. zadávací dokumentace (příloha smlouvy)</w:t>
      </w:r>
      <w:r w:rsidR="00B17D6C" w:rsidRPr="00055E86">
        <w:t>, tj. 1x měsíčně na kontrolním dnu a 2x týdně na staveništi.</w:t>
      </w:r>
    </w:p>
    <w:p w:rsidR="00721E56" w:rsidRPr="00721E56" w:rsidRDefault="00C9601A" w:rsidP="00C9601A">
      <w:pPr>
        <w:pStyle w:val="Nadpis2"/>
        <w:numPr>
          <w:ilvl w:val="0"/>
          <w:numId w:val="0"/>
        </w:numPr>
        <w:tabs>
          <w:tab w:val="left" w:pos="4111"/>
        </w:tabs>
      </w:pPr>
      <w:r>
        <w:br w:type="page"/>
      </w:r>
    </w:p>
    <w:p w:rsidR="001E4C97" w:rsidRPr="001E4C97" w:rsidRDefault="001E4C97" w:rsidP="00B33165">
      <w:pPr>
        <w:pStyle w:val="Nadpis2"/>
      </w:pPr>
      <w:r w:rsidRPr="001E4C97">
        <w:t>Součásti výkonu TDS a koordinátora BOZP:</w:t>
      </w:r>
    </w:p>
    <w:p w:rsidR="001E4C97" w:rsidRPr="001E4C97" w:rsidRDefault="001E4C97" w:rsidP="001E4C97">
      <w:pPr>
        <w:pStyle w:val="Seznamsodrkami31"/>
        <w:numPr>
          <w:ilvl w:val="0"/>
          <w:numId w:val="0"/>
        </w:numPr>
        <w:tabs>
          <w:tab w:val="left" w:pos="926"/>
        </w:tabs>
        <w:jc w:val="both"/>
        <w:rPr>
          <w:rFonts w:ascii="Arial" w:hAnsi="Arial" w:cs="Arial"/>
          <w:b/>
          <w:sz w:val="22"/>
          <w:szCs w:val="22"/>
        </w:rPr>
      </w:pPr>
      <w:r w:rsidRPr="001E4C97">
        <w:rPr>
          <w:rFonts w:ascii="Arial" w:hAnsi="Arial" w:cs="Arial"/>
          <w:b/>
          <w:sz w:val="22"/>
          <w:szCs w:val="22"/>
        </w:rPr>
        <w:t xml:space="preserve">TDS: </w:t>
      </w:r>
    </w:p>
    <w:p w:rsidR="001E4C97" w:rsidRPr="001E4C97" w:rsidRDefault="001E4C97" w:rsidP="008D4F31">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základní kontrola projektové dokumentace a cenové nabídky před zahájením stavby a průběžná kontrola v průběhu realizace stavby</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řešení všech přípravných činností s dodavatelem stavby vedoucích k předání staveniště (projednání harmonogramů a dalších souvislostí, projednání objízdných tras)</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protokolární předání staveniště zhotoviteli za spoluúčasti objednatele</w:t>
      </w:r>
    </w:p>
    <w:p w:rsidR="001E4C97" w:rsidRPr="001E4C97" w:rsidRDefault="001E4C97" w:rsidP="001E4C97">
      <w:pPr>
        <w:pStyle w:val="Seznamsodrkami31"/>
        <w:widowControl w:val="0"/>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odpovědnost za všeobecné řízení a koordinaci všech subjektů a činností směřující k realizaci projektu</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účast na komunikaci se SFŽP ČR a plnění všech závazných podmínek poskytovatele dotace – zejména vypracování měsíčních výkazů, kontrola a odsouhlasování fakturace, zpráv o průběhu díla dle aktuální potřeby, projednávání plnění podmínek rozhodnutí o poskytnutí dotace nebo jeho případné úpravy, naplňování podmínek prezentace díla</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spolupráce s projektantem v rámci autorského dozoru stavby</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součinnost s provozovatelem vodohospodářského majetku z důvodu plynulého zabezpečení všech jeho činností</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součinnost s koordinátorem BOZP investora dle aktuálních potřeb z hlediska dodržování bezpečnosti práce</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důsledné sledování postupů provádění díla</w:t>
      </w:r>
    </w:p>
    <w:p w:rsidR="001E4C97" w:rsidRPr="001E4C97" w:rsidRDefault="001E4C97" w:rsidP="001E4C97">
      <w:pPr>
        <w:pStyle w:val="Seznamsodrkami31"/>
        <w:widowControl w:val="0"/>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příprava podkladů a rozhodování o operativních řešeních problémů</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aktivní vyhledávání a řešení nedostatků u zhotovitele stavby v rámci realizace projektu a písemné upozorňování objednatele na možnost přijetí úsporných opatření v rámci realizace projektu a předcházení nedostatků a mimořádných nákladů</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 xml:space="preserve">kvalitní a včasné vypracování všech podkladů pro monitoring průběhu realizace projektu pro účely výkaznictví vůči správci dotačního titulu (zprávy o průběhu akce) </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kontrola dodržování podmínek stavebního nebo vodoprávního povolení po dobu realizace stavby</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evidence, posuzování a schvalování změn oproti PD při provádění prací</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organizace a řízení pravidelných kontrolních dní (pracovních porad) se zhotovitelem díla v předpokládaném týdenním intervalu, organizace a řízení pracovních porad s dalšími partnery dle potřeby průběhu díla</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vyhotovení zápisů ze všech jednání do lhůty dvou pracovních dnů a sledování plnění úkolů z kontrolních dní, pracovních porad a ostatních jednání</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zabezpečení informačních výstupů investora vůči okolí stavby</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koordinace činností ostatních zástupců inženýrských sítí v prostoru staveniště</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projednání a dozor nad řešením všech dopravních komplikací rozsáhlého díla</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kontrola postupu prací podle časového harmonogramu stavby, případně zpracování návrhu opatření objednateli pro zlepšení postupu prací a odstranění dílčích skluzů v plnění harmonogramu stavby</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kontrola skutečných výměr a potvrzování provedených prací ve stavebním deníku, včetně kontroly správnosti a úplnosti vedení stavebního deníku</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převzetí a kontrola měsíčních výkazů o uskutečnění prací zpracovaných zhotovitelem (podklady k fakturaci), kontrola věcné a cenové správnosti a úplnosti soupisů provedených prací, položkových rozpočtů, souhrnů a faktur, jejich soulad se smluvními podmínkami</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kontrola a vyhodnocování čerpání nákladů stavby a využití rezervy</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 xml:space="preserve">posuzování a odsouhlasení uznatelnosti nákladů, případných změnových listů </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kontrola změnových listů, včetně jednotlivých položek, jejich výměr a cen dle aktuálního ceníku RTS, ÚRS</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lastRenderedPageBreak/>
        <w:t>projednání a dosažení dohod při uplatňování víceprací a méněprací zhotovitelem a poskytnutí písemných doporučení objednateli v těchto věcech</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kontrola a převzetí těch částí dodávek, které budou v dalším postupu výstavby zakryty nebo se stanou nepřístupnými</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průběžné kontroly a vyhodnocování přijatých opatření k zajištění bezpečnosti a ochrany zdraví pracovníků ze strany zhotovitele</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průběžné kontroly a vyhodnocování přijatých opatření zhotovitele k zajištění ochrany životního prostředí</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příprava stavby přes zimní období – dohoda se zhotovitelem, provozovatelem a vlastníkem komunikací</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osobní účast TDS na předepsaných zkouškách, kontrola a evidence výsledků zkoušek a dokladů prokazujících kvalitu prováděných prací a dodávek</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 xml:space="preserve">podíl na organizačním zajištění individuálního a komplexního vyzkoušení části, nebo celého díla, účast na těchto zkouškách </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převzetí, kompletace a evidence dokumentace dokončených částí stavby</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příprava podkladů pro odevzdání dokončené stavby nebo její části a organizace jednání o odevzdání a převzetí díla s jeho provozovatelem</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kontrola a dohled nad průběžným předáváním podkladů od zhotovitele investorovi (např. pasportizace, fotodokumentace, apod.)</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posouzení provozního řádu pro provoz během stavby, pro trvalý provoz připraveného zhotovitelem</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protokolární převzetí staveniště od zhotovitele po ukončení prací</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řízení procesu odstraňování vad a nedodělků po převzetí díla</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dohled nad prováděním zkušebního provozu</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zajištění přípravy stavby pro kolaudační řízení</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 xml:space="preserve">zajištění kolaudace stavby včetně vydání kolaudačního souhlasu </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vypracování podkladů pro zavedení investice do majetku objednatele</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archivace všech dokumentů včetně pracovních podkladů z průběhu provádění služeb a předání archivu objednateli po dokončení stavby</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řízení procesu uplatňování záručních vad a reklamací v prvním roce po převzetí díla</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 xml:space="preserve">součinnost se všemi účastníky výstavby při zkušebním provozu a jeho vyhodnocování, organizace kontrolních dní zkušebního provozu </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organizace záruční prohlídky stavby</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 xml:space="preserve">důsledné a správné vykazování výkonu služeb TDS v průběhu prací na projektu, a to formou měsíčních výkazů odpracované doby odsouhlasených zástupcem investora  </w:t>
      </w:r>
    </w:p>
    <w:p w:rsidR="001E4C97" w:rsidRPr="001E4C97" w:rsidRDefault="001E4C97" w:rsidP="001E4C97">
      <w:pPr>
        <w:jc w:val="both"/>
        <w:rPr>
          <w:rFonts w:cs="Arial"/>
          <w:szCs w:val="22"/>
        </w:rPr>
      </w:pPr>
    </w:p>
    <w:p w:rsidR="001E4C97" w:rsidRPr="001E4C97" w:rsidRDefault="001E4C97" w:rsidP="001E4C97">
      <w:pPr>
        <w:pStyle w:val="Zkladntext"/>
        <w:jc w:val="both"/>
        <w:rPr>
          <w:rFonts w:cs="Arial"/>
          <w:b/>
          <w:szCs w:val="22"/>
        </w:rPr>
      </w:pPr>
      <w:r w:rsidRPr="001E4C97">
        <w:rPr>
          <w:rFonts w:cs="Arial"/>
          <w:b/>
          <w:szCs w:val="22"/>
        </w:rPr>
        <w:t>KOORDINÁTOR BOZP:</w:t>
      </w:r>
    </w:p>
    <w:p w:rsidR="001E4C97" w:rsidRPr="001E4C97" w:rsidRDefault="001E4C97" w:rsidP="001E4C97">
      <w:pPr>
        <w:pStyle w:val="Seznamsodrkami31"/>
        <w:numPr>
          <w:ilvl w:val="0"/>
          <w:numId w:val="0"/>
        </w:numPr>
        <w:tabs>
          <w:tab w:val="left" w:pos="926"/>
        </w:tabs>
        <w:jc w:val="both"/>
        <w:rPr>
          <w:rFonts w:ascii="Arial" w:hAnsi="Arial" w:cs="Arial"/>
          <w:sz w:val="22"/>
          <w:szCs w:val="22"/>
        </w:rPr>
      </w:pPr>
      <w:r w:rsidRPr="001E4C97">
        <w:rPr>
          <w:rFonts w:ascii="Arial" w:hAnsi="Arial" w:cs="Arial"/>
          <w:sz w:val="22"/>
          <w:szCs w:val="22"/>
        </w:rPr>
        <w:t>Koordinátor BOZP bude provádět svoji činnost v souladu se zákonem č. 309/2006 Sb. a nařízením vlády č. 591/2006 Sb.</w:t>
      </w:r>
    </w:p>
    <w:p w:rsidR="001E4C97" w:rsidRPr="001E4C97" w:rsidRDefault="001E4C97" w:rsidP="001E4C97">
      <w:pPr>
        <w:pStyle w:val="Seznamsodrkami31"/>
        <w:numPr>
          <w:ilvl w:val="0"/>
          <w:numId w:val="0"/>
        </w:numPr>
        <w:tabs>
          <w:tab w:val="left" w:pos="926"/>
        </w:tabs>
        <w:jc w:val="both"/>
        <w:rPr>
          <w:rFonts w:ascii="Arial" w:hAnsi="Arial" w:cs="Arial"/>
          <w:sz w:val="22"/>
          <w:szCs w:val="22"/>
        </w:rPr>
      </w:pPr>
      <w:r w:rsidRPr="001E4C97">
        <w:rPr>
          <w:rFonts w:ascii="Arial" w:hAnsi="Arial" w:cs="Arial"/>
          <w:sz w:val="22"/>
          <w:szCs w:val="22"/>
        </w:rPr>
        <w:t xml:space="preserve">Činnost koordinátora BOZP bude obsahovat zejména následující úkony a postupy: </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zpracování plánů BOZP v souladu s vyhláškou č. 499/2006 Sb. včetně navrženého systému koordinace spolupráce zhotovitele s dílčími subdodavateli při přijímání opatření k zajištění bezpečnosti a ochrany zdraví v místě realizace. Podmínkou pro kvalitní zpracování je identifikace rizik a zpracování návrhů na jejich řešení</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kontrola bezpečného provádění jednotlivých činností na staveništi, přilehlých plochách staveniště a vjezdech na staveniště</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koordinace a spolupráce na zamezení zvýšeného rizika působení stavebních prací mimo staveniště se zřetelem na dodržování prvků na bezpečnost a ochranu zdraví při práci, upozorňování na zjištěné nedostatky a kontrola nápravy ze strany zhotovitele</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vyjadřování se k jednotlivým technologickým a pracovním postupům jednotlivých zhotovitelů z hlediska naplnění požadavků na zajištění BOZP při provádění daných prací.</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lastRenderedPageBreak/>
        <w:t xml:space="preserve">podávání podnětů a na vyžádání zhotovitele doporučení technických řešení nebo opatření </w:t>
      </w:r>
      <w:r w:rsidRPr="001E4C97">
        <w:rPr>
          <w:rFonts w:ascii="Arial" w:hAnsi="Arial" w:cs="Arial"/>
          <w:sz w:val="22"/>
          <w:szCs w:val="22"/>
        </w:rPr>
        <w:tab/>
        <w:t>k zajištění bezpečnosti a ochrany zdraví při práci pro stanovení pracovních nebo technologických postupů a plánování bezpečného provádění prací, které se s ohledem na věcné a časové vazby při realizaci stavby uskuteční současně nebo na sebe budou bezprostředně navazovat.</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upozorňování zhotovitele na nedostatky v uplatňování pož</w:t>
      </w:r>
      <w:r w:rsidR="005547AD">
        <w:rPr>
          <w:rFonts w:ascii="Arial" w:hAnsi="Arial" w:cs="Arial"/>
          <w:sz w:val="22"/>
          <w:szCs w:val="22"/>
        </w:rPr>
        <w:t xml:space="preserve">adavků na bezpečnost a ochranu </w:t>
      </w:r>
      <w:r w:rsidRPr="001E4C97">
        <w:rPr>
          <w:rFonts w:ascii="Arial" w:hAnsi="Arial" w:cs="Arial"/>
          <w:sz w:val="22"/>
          <w:szCs w:val="22"/>
        </w:rPr>
        <w:t>zdraví při práci zjištěné na pracovišti převzatém zhotovitelem stavby, a kontrola nápravy, oznamování zadavateli stavby případy podle předchozího bodu, nebyla – li přijata opatření ke zjednání nápravy.</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vypracovávání měsíční kontrolní protokoly koordinátora -  záznamy o  zjištěných nedostatcích v oblasti BOZP na staveništi, na něž prokazatelně upozornil zhotovitele, a dále záznam údaje o tom, zda a jakým způsobem byly tyto nedostatky odstraněny.</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podněty a doporučení technických řešení nebo opatření k zajištění bezpečnosti ochrany zdraví při práci pro stanovení pracovních a technologických postupů.</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sledování dodržování plánu BOZP zhotoviteli a projednávání opatření a termíny k nápravě zjištěných nedostatků.</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V rámci kontrolních dnů stavby systematické vyhodnocování</w:t>
      </w:r>
      <w:r w:rsidR="005547AD">
        <w:rPr>
          <w:rFonts w:ascii="Arial" w:hAnsi="Arial" w:cs="Arial"/>
          <w:sz w:val="22"/>
          <w:szCs w:val="22"/>
        </w:rPr>
        <w:t xml:space="preserve"> dodržování pravidel BOZP a </w:t>
      </w:r>
      <w:r w:rsidRPr="001E4C97">
        <w:rPr>
          <w:rFonts w:ascii="Arial" w:hAnsi="Arial" w:cs="Arial"/>
          <w:sz w:val="22"/>
          <w:szCs w:val="22"/>
        </w:rPr>
        <w:t>plnění všech přijatých opatření.</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ve spolupráci s příslušným oblastním inspektorátem práce kontrola plnění všech požadavků dodržení předpisů BOZP při realizaci stavby, a to včetně ohlášení zahájení stavebních prací OIP.</w:t>
      </w:r>
    </w:p>
    <w:p w:rsidR="001E4C97" w:rsidRPr="001E4C97" w:rsidRDefault="001E4C97" w:rsidP="001E4C97">
      <w:pPr>
        <w:pStyle w:val="Seznamsodrkami31"/>
        <w:numPr>
          <w:ilvl w:val="0"/>
          <w:numId w:val="11"/>
        </w:numPr>
        <w:tabs>
          <w:tab w:val="clear" w:pos="1920"/>
          <w:tab w:val="left" w:pos="540"/>
        </w:tabs>
        <w:ind w:left="540" w:hanging="540"/>
        <w:jc w:val="both"/>
        <w:rPr>
          <w:rFonts w:ascii="Arial" w:hAnsi="Arial" w:cs="Arial"/>
          <w:sz w:val="22"/>
          <w:szCs w:val="22"/>
        </w:rPr>
      </w:pPr>
      <w:r w:rsidRPr="001E4C97">
        <w:rPr>
          <w:rFonts w:ascii="Arial" w:hAnsi="Arial" w:cs="Arial"/>
          <w:sz w:val="22"/>
          <w:szCs w:val="22"/>
        </w:rPr>
        <w:t xml:space="preserve">předání kompletovaných výstupů z činnosti po ukončení stavebních prací </w:t>
      </w:r>
    </w:p>
    <w:p w:rsidR="001E4C97" w:rsidRPr="001E4C97" w:rsidRDefault="001E4C97" w:rsidP="001E4C97">
      <w:pPr>
        <w:rPr>
          <w:rFonts w:cs="Arial"/>
          <w:szCs w:val="22"/>
        </w:rPr>
      </w:pPr>
    </w:p>
    <w:p w:rsidR="005F6439" w:rsidRPr="008D4F31" w:rsidRDefault="005F6439" w:rsidP="001E4C97">
      <w:pPr>
        <w:pStyle w:val="Nadpis1"/>
      </w:pPr>
      <w:r w:rsidRPr="008D4F31">
        <w:t>DOBA PLNĚNÍ</w:t>
      </w:r>
    </w:p>
    <w:p w:rsidR="002507FE" w:rsidRPr="008D4F31" w:rsidRDefault="002507FE" w:rsidP="007C537B">
      <w:pPr>
        <w:pStyle w:val="Nadpis2"/>
      </w:pPr>
      <w:r w:rsidRPr="008D4F31">
        <w:t xml:space="preserve">Příkazník se zavazuje provádět činnosti v rozsahu článku </w:t>
      </w:r>
      <w:r w:rsidRPr="008D4F31">
        <w:fldChar w:fldCharType="begin"/>
      </w:r>
      <w:r w:rsidRPr="008D4F31">
        <w:instrText xml:space="preserve"> REF _Ref448882650 \r \h </w:instrText>
      </w:r>
      <w:r w:rsidRPr="008D4F31">
        <w:instrText xml:space="preserve"> \* MERGEFORMAT </w:instrText>
      </w:r>
      <w:r w:rsidRPr="008D4F31">
        <w:fldChar w:fldCharType="separate"/>
      </w:r>
      <w:r w:rsidR="004702C1">
        <w:t>3</w:t>
      </w:r>
      <w:r w:rsidRPr="008D4F31">
        <w:fldChar w:fldCharType="end"/>
      </w:r>
      <w:r w:rsidR="007978E9">
        <w:t xml:space="preserve"> této smlouvy po celou dobu </w:t>
      </w:r>
      <w:r w:rsidRPr="008D4F31">
        <w:t xml:space="preserve">realizace stavby s termínem zahájení </w:t>
      </w:r>
      <w:r w:rsidRPr="008D4F31">
        <w:rPr>
          <w:b/>
        </w:rPr>
        <w:t>10/2017</w:t>
      </w:r>
      <w:r w:rsidRPr="008D4F31">
        <w:t xml:space="preserve"> (předpoklad) a s termínem dokončení </w:t>
      </w:r>
      <w:r w:rsidRPr="008D4F31">
        <w:rPr>
          <w:b/>
        </w:rPr>
        <w:t xml:space="preserve">10/2019 </w:t>
      </w:r>
      <w:r w:rsidRPr="008D4F31">
        <w:t>(předpoklad).</w:t>
      </w:r>
    </w:p>
    <w:p w:rsidR="002507FE" w:rsidRPr="008D4F31" w:rsidRDefault="002507FE" w:rsidP="002507FE">
      <w:pPr>
        <w:ind w:left="927"/>
      </w:pPr>
      <w:r w:rsidRPr="008D4F31">
        <w:t>Předpokládané termíny:</w:t>
      </w:r>
    </w:p>
    <w:p w:rsidR="002507FE" w:rsidRPr="008D4F31" w:rsidRDefault="002507FE" w:rsidP="002507FE">
      <w:pPr>
        <w:ind w:left="927"/>
      </w:pPr>
      <w:r w:rsidRPr="008D4F31">
        <w:t>Zahájení činnosti TDS a koordinátora BOZP</w:t>
      </w:r>
      <w:r w:rsidRPr="008D4F31">
        <w:tab/>
      </w:r>
      <w:r w:rsidRPr="008D4F31">
        <w:tab/>
      </w:r>
      <w:r w:rsidRPr="008D4F31">
        <w:tab/>
        <w:t>10/2017</w:t>
      </w:r>
    </w:p>
    <w:p w:rsidR="002507FE" w:rsidRPr="008D4F31" w:rsidRDefault="002507FE" w:rsidP="002507FE">
      <w:pPr>
        <w:ind w:left="927"/>
      </w:pPr>
      <w:r w:rsidRPr="008D4F31">
        <w:t>Zahájení stavby</w:t>
      </w:r>
      <w:r w:rsidRPr="008D4F31">
        <w:tab/>
      </w:r>
      <w:r w:rsidRPr="008D4F31">
        <w:tab/>
      </w:r>
      <w:r w:rsidRPr="008D4F31">
        <w:tab/>
      </w:r>
      <w:r w:rsidRPr="008D4F31">
        <w:tab/>
      </w:r>
      <w:r w:rsidRPr="008D4F31">
        <w:tab/>
      </w:r>
      <w:r w:rsidRPr="008D4F31">
        <w:tab/>
      </w:r>
      <w:r w:rsidRPr="008D4F31">
        <w:tab/>
        <w:t>11/2017</w:t>
      </w:r>
    </w:p>
    <w:p w:rsidR="002507FE" w:rsidRPr="008D4F31" w:rsidRDefault="002507FE" w:rsidP="002507FE">
      <w:pPr>
        <w:ind w:left="927"/>
      </w:pPr>
      <w:r w:rsidRPr="008D4F31">
        <w:t>Ukončení stavby (13 měsíců od zahájení)</w:t>
      </w:r>
      <w:r w:rsidRPr="008D4F31">
        <w:tab/>
      </w:r>
      <w:r w:rsidRPr="008D4F31">
        <w:tab/>
      </w:r>
      <w:r w:rsidRPr="008D4F31">
        <w:tab/>
        <w:t>11/2018</w:t>
      </w:r>
    </w:p>
    <w:p w:rsidR="002507FE" w:rsidRPr="008D4F31" w:rsidRDefault="002507FE" w:rsidP="002507FE">
      <w:pPr>
        <w:ind w:left="927"/>
      </w:pPr>
      <w:r w:rsidRPr="008D4F31">
        <w:t>Zahájení zkušebního provozu</w:t>
      </w:r>
      <w:r w:rsidRPr="008D4F31">
        <w:tab/>
      </w:r>
      <w:r w:rsidRPr="008D4F31">
        <w:tab/>
      </w:r>
      <w:r w:rsidRPr="008D4F31">
        <w:tab/>
      </w:r>
      <w:r w:rsidRPr="008D4F31">
        <w:tab/>
      </w:r>
      <w:r w:rsidRPr="008D4F31">
        <w:tab/>
        <w:t>11/2018</w:t>
      </w:r>
    </w:p>
    <w:p w:rsidR="002507FE" w:rsidRPr="008D4F31" w:rsidRDefault="002507FE" w:rsidP="002507FE">
      <w:pPr>
        <w:ind w:left="927"/>
      </w:pPr>
      <w:r w:rsidRPr="008D4F31">
        <w:t xml:space="preserve">Ukončení zkušebního provozu </w:t>
      </w:r>
      <w:r w:rsidRPr="008D4F31">
        <w:tab/>
      </w:r>
      <w:r w:rsidRPr="008D4F31">
        <w:tab/>
      </w:r>
      <w:r w:rsidRPr="008D4F31">
        <w:tab/>
      </w:r>
      <w:r w:rsidRPr="008D4F31">
        <w:tab/>
      </w:r>
      <w:r w:rsidRPr="008D4F31">
        <w:tab/>
        <w:t>05/2019</w:t>
      </w:r>
    </w:p>
    <w:p w:rsidR="002507FE" w:rsidRPr="008D4F31" w:rsidRDefault="002507FE" w:rsidP="002507FE">
      <w:pPr>
        <w:ind w:left="927"/>
      </w:pPr>
      <w:r w:rsidRPr="008D4F31">
        <w:t>Ukončení základní činnosti TDS</w:t>
      </w:r>
      <w:r w:rsidRPr="008D4F31">
        <w:tab/>
      </w:r>
      <w:r w:rsidRPr="008D4F31">
        <w:tab/>
      </w:r>
      <w:r w:rsidRPr="008D4F31">
        <w:tab/>
      </w:r>
      <w:r w:rsidRPr="008D4F31">
        <w:tab/>
      </w:r>
      <w:r w:rsidRPr="008D4F31">
        <w:tab/>
        <w:t>05/2019</w:t>
      </w:r>
    </w:p>
    <w:p w:rsidR="002507FE" w:rsidRPr="008D4F31" w:rsidRDefault="002507FE" w:rsidP="002507FE">
      <w:pPr>
        <w:ind w:left="927"/>
      </w:pPr>
      <w:r w:rsidRPr="008D4F31">
        <w:t>Vydání kolaudačního souhlasu (rozhodnutí v právní moci)</w:t>
      </w:r>
      <w:r w:rsidRPr="008D4F31">
        <w:tab/>
        <w:t>08/2019</w:t>
      </w:r>
    </w:p>
    <w:p w:rsidR="002507FE" w:rsidRPr="008D4F31" w:rsidRDefault="002507FE" w:rsidP="002507FE">
      <w:pPr>
        <w:ind w:left="927"/>
      </w:pPr>
      <w:r w:rsidRPr="008D4F31">
        <w:t>První záruční prohlídky</w:t>
      </w:r>
      <w:r w:rsidRPr="008D4F31">
        <w:tab/>
      </w:r>
      <w:r w:rsidRPr="008D4F31">
        <w:tab/>
      </w:r>
      <w:r w:rsidRPr="008D4F31">
        <w:tab/>
      </w:r>
      <w:r w:rsidRPr="008D4F31">
        <w:tab/>
      </w:r>
      <w:r w:rsidRPr="008D4F31">
        <w:tab/>
      </w:r>
      <w:r w:rsidRPr="008D4F31">
        <w:tab/>
        <w:t>10/2019</w:t>
      </w:r>
    </w:p>
    <w:p w:rsidR="00095389" w:rsidRPr="008D4F31" w:rsidRDefault="00095389" w:rsidP="002507FE"/>
    <w:p w:rsidR="005F6439" w:rsidRPr="008D4F31" w:rsidRDefault="005F6439" w:rsidP="007C537B">
      <w:pPr>
        <w:pStyle w:val="Nadpis2"/>
      </w:pPr>
      <w:r w:rsidRPr="008D4F31">
        <w:t>V případě, že dojde k prodloužení doby realizace stavby dohodnuté touto smlouvou z důvodu, který nebude na straně příkazníka, smluvní strany upraví dohodou, formou písemného dodatku k této smlouvě čas plnění.</w:t>
      </w:r>
    </w:p>
    <w:p w:rsidR="005F6439" w:rsidRPr="008D4F31" w:rsidRDefault="005F6439" w:rsidP="007C537B">
      <w:pPr>
        <w:pStyle w:val="Nadpis2"/>
      </w:pPr>
      <w:r w:rsidRPr="008D4F31">
        <w:t xml:space="preserve">Příkazce se zavazuje vytvořit podmínky pro to, aby příkazník mohl činnosti v rozsahu článku </w:t>
      </w:r>
      <w:r w:rsidRPr="008D4F31">
        <w:fldChar w:fldCharType="begin"/>
      </w:r>
      <w:r w:rsidRPr="008D4F31">
        <w:instrText xml:space="preserve"> REF _Ref448882650 \r \h </w:instrText>
      </w:r>
      <w:r w:rsidRPr="008D4F31">
        <w:instrText xml:space="preserve"> \* MERGEFORMAT </w:instrText>
      </w:r>
      <w:r w:rsidRPr="008D4F31">
        <w:fldChar w:fldCharType="separate"/>
      </w:r>
      <w:r w:rsidR="004702C1">
        <w:t>3</w:t>
      </w:r>
      <w:r w:rsidRPr="008D4F31">
        <w:fldChar w:fldCharType="end"/>
      </w:r>
      <w:r w:rsidRPr="008D4F31">
        <w:t xml:space="preserve"> této smlouvy řádně a včas splnit, za uvedené činnosti zaplatit příkazníkovi úplatu v dohodnuté výšce a v termínech úplaty a nahradit náklady nevyhnutelně vynaložené při zabezpečování dohodnutých činností, jestliže tyto náklady nejsou zahrnuty v platbě. Dodržení doby plnění ze strany příkazníka je závislé od řádného a včasného spolupůsobení příkazce dohodnutého v této smlouvě. Po dobu prodlení příkazce s poskytnutím spolupůsobení není příkazník v prodlení se splněním předmětu plnění.</w:t>
      </w:r>
    </w:p>
    <w:p w:rsidR="005F6439" w:rsidRPr="001E597E" w:rsidRDefault="005F6439" w:rsidP="001E4C97">
      <w:pPr>
        <w:pStyle w:val="Nadpis1"/>
      </w:pPr>
      <w:bookmarkStart w:id="2" w:name="_Ref448882708"/>
      <w:r w:rsidRPr="001E597E">
        <w:lastRenderedPageBreak/>
        <w:t>CENA</w:t>
      </w:r>
      <w:bookmarkEnd w:id="2"/>
    </w:p>
    <w:p w:rsidR="005F6439" w:rsidRDefault="005F6439" w:rsidP="007C537B">
      <w:pPr>
        <w:pStyle w:val="Nadpis2"/>
      </w:pPr>
      <w:r w:rsidRPr="001E597E">
        <w:t xml:space="preserve">Příkazce zaplatí příkazníkovi úplatu za činnosti v rozsahu článku </w:t>
      </w:r>
      <w:r w:rsidRPr="001E597E">
        <w:fldChar w:fldCharType="begin"/>
      </w:r>
      <w:r w:rsidRPr="001E597E">
        <w:instrText xml:space="preserve"> REF _Ref448882650 \r \h </w:instrText>
      </w:r>
      <w:r w:rsidRPr="001E597E">
        <w:instrText xml:space="preserve"> \* MERGEFORMAT </w:instrText>
      </w:r>
      <w:r w:rsidRPr="001E597E">
        <w:fldChar w:fldCharType="separate"/>
      </w:r>
      <w:r w:rsidR="004702C1">
        <w:t>3</w:t>
      </w:r>
      <w:r w:rsidRPr="001E597E">
        <w:fldChar w:fldCharType="end"/>
      </w:r>
      <w:r w:rsidR="007978E9">
        <w:t xml:space="preserve"> této smlouvy částku</w:t>
      </w:r>
      <w:r w:rsidRPr="001E597E">
        <w:t xml:space="preserve"> </w:t>
      </w:r>
      <w:r w:rsidR="007978E9">
        <w:rPr>
          <w:b/>
        </w:rPr>
        <w:t>977</w:t>
      </w:r>
      <w:r w:rsidR="007978E9" w:rsidRPr="008D4F31">
        <w:t> </w:t>
      </w:r>
      <w:r w:rsidR="00AA2E37" w:rsidRPr="001E597E">
        <w:rPr>
          <w:b/>
        </w:rPr>
        <w:t>800</w:t>
      </w:r>
      <w:r w:rsidRPr="001E597E">
        <w:rPr>
          <w:b/>
        </w:rPr>
        <w:t>,- Kč</w:t>
      </w:r>
      <w:r w:rsidRPr="001E597E">
        <w:t xml:space="preserve"> k tomu DPH v zákonné výši</w:t>
      </w:r>
      <w:r w:rsidR="007A5CC0" w:rsidRPr="001E597E">
        <w:t>, z toho:</w:t>
      </w:r>
    </w:p>
    <w:p w:rsidR="007978E9" w:rsidRPr="007978E9" w:rsidRDefault="007978E9" w:rsidP="007978E9"/>
    <w:p w:rsidR="007A5CC0" w:rsidRPr="007978E9" w:rsidRDefault="007A5CC0" w:rsidP="007A5CC0">
      <w:pPr>
        <w:tabs>
          <w:tab w:val="right" w:pos="9072"/>
        </w:tabs>
        <w:ind w:left="567"/>
      </w:pPr>
      <w:r w:rsidRPr="007978E9">
        <w:t xml:space="preserve">cena za </w:t>
      </w:r>
      <w:r w:rsidRPr="007978E9">
        <w:rPr>
          <w:b/>
        </w:rPr>
        <w:t>TDI</w:t>
      </w:r>
      <w:r w:rsidRPr="007978E9">
        <w:tab/>
        <w:t>2.</w:t>
      </w:r>
      <w:r w:rsidR="00DE2DE2" w:rsidRPr="007978E9">
        <w:t>800</w:t>
      </w:r>
      <w:r w:rsidRPr="007978E9">
        <w:t xml:space="preserve"> hod x 346,- Kč/hod, tj. </w:t>
      </w:r>
      <w:r w:rsidRPr="007978E9">
        <w:rPr>
          <w:b/>
        </w:rPr>
        <w:t>968.800,- Kč bez DPH</w:t>
      </w:r>
    </w:p>
    <w:p w:rsidR="007A5CC0" w:rsidRPr="007978E9" w:rsidRDefault="007A5CC0" w:rsidP="007A5CC0">
      <w:pPr>
        <w:tabs>
          <w:tab w:val="right" w:pos="9072"/>
        </w:tabs>
        <w:ind w:left="567"/>
      </w:pPr>
      <w:r w:rsidRPr="007978E9">
        <w:t xml:space="preserve">cena za </w:t>
      </w:r>
      <w:r w:rsidRPr="007978E9">
        <w:rPr>
          <w:b/>
        </w:rPr>
        <w:t>koordinátora BOZP</w:t>
      </w:r>
      <w:r w:rsidRPr="007978E9">
        <w:tab/>
      </w:r>
      <w:r w:rsidRPr="007978E9">
        <w:rPr>
          <w:b/>
        </w:rPr>
        <w:t>9.000,- Kč bez DPH</w:t>
      </w:r>
    </w:p>
    <w:p w:rsidR="007A5CC0" w:rsidRPr="007978E9" w:rsidRDefault="007A5CC0" w:rsidP="007A5CC0">
      <w:pPr>
        <w:tabs>
          <w:tab w:val="right" w:pos="8222"/>
        </w:tabs>
        <w:ind w:left="567"/>
      </w:pPr>
    </w:p>
    <w:p w:rsidR="005F6439" w:rsidRPr="001E597E" w:rsidRDefault="005F6439" w:rsidP="007C537B">
      <w:pPr>
        <w:pStyle w:val="Nadpis2"/>
      </w:pPr>
      <w:r w:rsidRPr="001E597E">
        <w:t>Výše úplaty je podle ustanovení § 2 zákona číslo 526/1990 Sb. dohodnutou cenou.</w:t>
      </w:r>
    </w:p>
    <w:p w:rsidR="00C9601A" w:rsidRDefault="00246D74" w:rsidP="009C6571">
      <w:pPr>
        <w:pStyle w:val="Nadpis2"/>
      </w:pPr>
      <w:r>
        <w:t xml:space="preserve">Součet všech měsíčních fakturovaných částek nesmí být vyšší, než stanovená celková hodnota zakázky tj. 2 800 hod. </w:t>
      </w:r>
    </w:p>
    <w:p w:rsidR="005F6439" w:rsidRPr="001E597E" w:rsidRDefault="005F6439" w:rsidP="009C6571">
      <w:pPr>
        <w:pStyle w:val="Nadpis2"/>
      </w:pPr>
      <w:r w:rsidRPr="001E597E">
        <w:t>Cena uvedená v bodě 5.1 je platná po dobu platnosti této smlouvy. V případě, že dojde k prodloužení termínů plnění o více než 12 měsíců po dohodě obou stran, tyto se zavazují upravit cenu o roční inflační koeficient dle Českého statického úřadu.</w:t>
      </w:r>
    </w:p>
    <w:p w:rsidR="0043363B" w:rsidRPr="00721E56" w:rsidRDefault="005F6439" w:rsidP="0043363B">
      <w:pPr>
        <w:pStyle w:val="Nadpis2"/>
      </w:pPr>
      <w:r w:rsidRPr="001E597E">
        <w:t>V případě, že bude zastavena nebo přerušena realizace stavby z důvodů, které nebudou na straně příkazníka, má příkazník nárok na úhradu naběhlých nákladů, včetně odpovídajícího zisku.</w:t>
      </w:r>
    </w:p>
    <w:p w:rsidR="005F6439" w:rsidRPr="001E597E" w:rsidRDefault="005F6439" w:rsidP="001E4C97">
      <w:pPr>
        <w:pStyle w:val="Nadpis1"/>
      </w:pPr>
      <w:r w:rsidRPr="001E597E">
        <w:t>PLATEBNÍ PODMÍNKY</w:t>
      </w:r>
    </w:p>
    <w:p w:rsidR="005F6439" w:rsidRDefault="005F6439" w:rsidP="007C537B">
      <w:pPr>
        <w:pStyle w:val="Nadpis2"/>
      </w:pPr>
      <w:r w:rsidRPr="001E597E">
        <w:t xml:space="preserve">Příkazce zaplatí příkazníkovi platbu dohodnutou v článku </w:t>
      </w:r>
      <w:r w:rsidRPr="001E597E">
        <w:fldChar w:fldCharType="begin"/>
      </w:r>
      <w:r w:rsidRPr="001E597E">
        <w:instrText xml:space="preserve"> REF _Ref448882708 \r \h </w:instrText>
      </w:r>
      <w:r w:rsidRPr="001E597E">
        <w:instrText xml:space="preserve"> \* MERGEFORMAT </w:instrText>
      </w:r>
      <w:r w:rsidRPr="001E597E">
        <w:fldChar w:fldCharType="separate"/>
      </w:r>
      <w:r w:rsidR="004702C1">
        <w:t>5</w:t>
      </w:r>
      <w:r w:rsidRPr="001E597E">
        <w:fldChar w:fldCharType="end"/>
      </w:r>
      <w:r w:rsidRPr="001E597E">
        <w:t xml:space="preserve"> této smlouvy </w:t>
      </w:r>
      <w:r w:rsidR="00571F26" w:rsidRPr="001E597E">
        <w:t xml:space="preserve">na základě měsíčních a čtvrtletních faktur, </w:t>
      </w:r>
      <w:r w:rsidR="007978E9">
        <w:t>dle postupu stavby až do částky</w:t>
      </w:r>
      <w:r w:rsidR="00571F26" w:rsidRPr="001E597E">
        <w:t xml:space="preserve"> </w:t>
      </w:r>
      <w:r w:rsidR="007A5CC0" w:rsidRPr="001E597E">
        <w:t>968</w:t>
      </w:r>
      <w:r w:rsidR="00571F26" w:rsidRPr="001E597E">
        <w:t>.</w:t>
      </w:r>
      <w:r w:rsidR="007A5CC0" w:rsidRPr="001E597E">
        <w:t>8</w:t>
      </w:r>
      <w:r w:rsidR="00571F26" w:rsidRPr="001E597E">
        <w:t>00,- Kč k tomu DPH</w:t>
      </w:r>
      <w:r w:rsidR="0043363B" w:rsidRPr="001E597E">
        <w:t xml:space="preserve"> v zákonné výši za výkon TDI a do částky </w:t>
      </w:r>
      <w:r w:rsidR="007A5CC0" w:rsidRPr="001E597E">
        <w:t>9</w:t>
      </w:r>
      <w:r w:rsidR="0043363B" w:rsidRPr="001E597E">
        <w:t>.000,- Kč k tomu DPH v zákonné výši za výkon koordinátora BOZP</w:t>
      </w:r>
      <w:r w:rsidRPr="001E597E">
        <w:t>.</w:t>
      </w:r>
    </w:p>
    <w:p w:rsidR="00DE3EEE" w:rsidRPr="00DE3EEE" w:rsidRDefault="00DE3EEE" w:rsidP="00DE3EEE"/>
    <w:p w:rsidR="005F6439" w:rsidRPr="00064B66" w:rsidRDefault="00DE3EEE" w:rsidP="00DE3EEE">
      <w:pPr>
        <w:pStyle w:val="Zkladntextodsazen"/>
        <w:tabs>
          <w:tab w:val="left" w:pos="2977"/>
          <w:tab w:val="left" w:pos="4111"/>
          <w:tab w:val="left" w:pos="5812"/>
          <w:tab w:val="left" w:pos="7088"/>
        </w:tabs>
      </w:pPr>
      <w:r>
        <w:t xml:space="preserve">Činnost </w:t>
      </w:r>
      <w:r>
        <w:tab/>
      </w:r>
      <w:r w:rsidR="005F6439" w:rsidRPr="00064B66">
        <w:t xml:space="preserve">Termín </w:t>
      </w:r>
      <w:r w:rsidR="005F6439" w:rsidRPr="00064B66">
        <w:tab/>
      </w:r>
      <w:r w:rsidR="005F6439" w:rsidRPr="00064B66">
        <w:tab/>
        <w:t xml:space="preserve">Částka </w:t>
      </w:r>
      <w:r w:rsidR="005F6439" w:rsidRPr="00064B66">
        <w:tab/>
      </w:r>
    </w:p>
    <w:p w:rsidR="005F6439" w:rsidRPr="00064B66" w:rsidRDefault="005F6439" w:rsidP="005F6439">
      <w:pPr>
        <w:pStyle w:val="Zkladntextodsazen"/>
        <w:tabs>
          <w:tab w:val="center" w:pos="2694"/>
          <w:tab w:val="center" w:pos="3969"/>
          <w:tab w:val="decimal" w:pos="6096"/>
          <w:tab w:val="decimal" w:pos="7797"/>
        </w:tabs>
        <w:rPr>
          <w:b/>
          <w:szCs w:val="22"/>
        </w:rPr>
      </w:pPr>
      <w:r w:rsidRPr="00064B66">
        <w:rPr>
          <w:b/>
          <w:szCs w:val="22"/>
        </w:rPr>
        <w:t xml:space="preserve">TDI </w:t>
      </w:r>
      <w:r w:rsidRPr="00064B66">
        <w:rPr>
          <w:b/>
          <w:szCs w:val="22"/>
        </w:rPr>
        <w:tab/>
        <w:t xml:space="preserve">   </w:t>
      </w:r>
      <w:r w:rsidRPr="00064B66">
        <w:rPr>
          <w:b/>
          <w:szCs w:val="22"/>
        </w:rPr>
        <w:tab/>
        <w:t>průběžně po dobu stavby</w:t>
      </w:r>
      <w:r w:rsidRPr="00064B66">
        <w:rPr>
          <w:b/>
          <w:szCs w:val="22"/>
        </w:rPr>
        <w:tab/>
      </w:r>
      <w:r w:rsidR="007A5CC0" w:rsidRPr="00064B66">
        <w:rPr>
          <w:b/>
          <w:szCs w:val="22"/>
        </w:rPr>
        <w:t>968.800</w:t>
      </w:r>
      <w:r w:rsidRPr="00064B66">
        <w:rPr>
          <w:b/>
          <w:szCs w:val="22"/>
        </w:rPr>
        <w:t>,- Kč + DPH v zákonné výši</w:t>
      </w:r>
    </w:p>
    <w:p w:rsidR="0043363B" w:rsidRPr="00064B66" w:rsidRDefault="0043363B" w:rsidP="0043363B">
      <w:pPr>
        <w:pStyle w:val="Zkladntextodsazen"/>
        <w:tabs>
          <w:tab w:val="center" w:pos="2694"/>
          <w:tab w:val="center" w:pos="3969"/>
          <w:tab w:val="decimal" w:pos="6096"/>
          <w:tab w:val="decimal" w:pos="7797"/>
        </w:tabs>
        <w:rPr>
          <w:b/>
          <w:szCs w:val="22"/>
        </w:rPr>
      </w:pPr>
      <w:r w:rsidRPr="00064B66">
        <w:rPr>
          <w:b/>
          <w:szCs w:val="22"/>
        </w:rPr>
        <w:t>koordinátor BOZP</w:t>
      </w:r>
      <w:r w:rsidRPr="00064B66">
        <w:rPr>
          <w:b/>
          <w:szCs w:val="22"/>
        </w:rPr>
        <w:tab/>
        <w:t xml:space="preserve">   </w:t>
      </w:r>
      <w:r w:rsidRPr="00064B66">
        <w:rPr>
          <w:b/>
          <w:szCs w:val="22"/>
        </w:rPr>
        <w:tab/>
        <w:t>průběžně po dobu stavby</w:t>
      </w:r>
      <w:r w:rsidRPr="00064B66">
        <w:rPr>
          <w:b/>
          <w:szCs w:val="22"/>
        </w:rPr>
        <w:tab/>
      </w:r>
      <w:r w:rsidR="007A5CC0" w:rsidRPr="00064B66">
        <w:rPr>
          <w:b/>
          <w:szCs w:val="22"/>
        </w:rPr>
        <w:t>9</w:t>
      </w:r>
      <w:r w:rsidRPr="00064B66">
        <w:rPr>
          <w:b/>
          <w:szCs w:val="22"/>
        </w:rPr>
        <w:t>.000,- Kč + DPH v zákonné výši</w:t>
      </w:r>
    </w:p>
    <w:p w:rsidR="005F6439" w:rsidRPr="00064B66" w:rsidRDefault="005F6439" w:rsidP="005F6439">
      <w:pPr>
        <w:pStyle w:val="Zkladntextodsazen"/>
        <w:tabs>
          <w:tab w:val="center" w:pos="2694"/>
          <w:tab w:val="center" w:pos="4395"/>
          <w:tab w:val="decimal" w:pos="6096"/>
          <w:tab w:val="decimal" w:pos="7797"/>
        </w:tabs>
        <w:rPr>
          <w:b/>
          <w:szCs w:val="22"/>
        </w:rPr>
      </w:pPr>
    </w:p>
    <w:p w:rsidR="005F6439" w:rsidRPr="00064B66" w:rsidRDefault="005F6439" w:rsidP="007C537B">
      <w:pPr>
        <w:pStyle w:val="Nadpis2"/>
      </w:pPr>
      <w:r w:rsidRPr="00064B66">
        <w:t>Jednotlivé faktury budou obsahovat údaje dle zákona o účetnictví a DPH.</w:t>
      </w:r>
    </w:p>
    <w:p w:rsidR="007F5C55" w:rsidRDefault="00A01BD7" w:rsidP="00246D74">
      <w:pPr>
        <w:pStyle w:val="Nadpis2"/>
        <w:tabs>
          <w:tab w:val="left" w:pos="4111"/>
        </w:tabs>
        <w:ind w:left="567" w:hanging="567"/>
      </w:pPr>
      <w:r>
        <w:t>J</w:t>
      </w:r>
      <w:r w:rsidR="007404EF">
        <w:t xml:space="preserve">ako podklad pro </w:t>
      </w:r>
      <w:r>
        <w:t xml:space="preserve">měsíční </w:t>
      </w:r>
      <w:r w:rsidR="007404EF">
        <w:t>fakturaci bude sloužit příkazníkem zavedený deník docházky,</w:t>
      </w:r>
      <w:r w:rsidR="00195D73">
        <w:t xml:space="preserve"> který bude přístupný v kanceláři příkazníka. Do deníku docházky</w:t>
      </w:r>
      <w:r w:rsidR="007404EF">
        <w:t xml:space="preserve"> bude zástupce příkazníka denně dopisovat počet hodin strávených na stavbě </w:t>
      </w:r>
      <w:r>
        <w:t>při výkonu TDS.</w:t>
      </w:r>
    </w:p>
    <w:p w:rsidR="005F6439" w:rsidRPr="001E597E" w:rsidRDefault="005F6439" w:rsidP="007C537B">
      <w:pPr>
        <w:pStyle w:val="Nadpis2"/>
      </w:pPr>
      <w:r w:rsidRPr="001E597E">
        <w:t>Jestliže příkazník nesplní předmět smlouvy uvedený v bodu 3 v termínu podle bodů 6.1 zaplatí smluvní pokut</w:t>
      </w:r>
      <w:r w:rsidR="007C537B">
        <w:t xml:space="preserve">u ve výši 0,05% z ceny uvedené </w:t>
      </w:r>
      <w:r w:rsidRPr="001E597E">
        <w:t>za každý den prodlení.</w:t>
      </w:r>
    </w:p>
    <w:p w:rsidR="005F6439" w:rsidRPr="001E597E" w:rsidRDefault="005F6439" w:rsidP="007C537B">
      <w:pPr>
        <w:pStyle w:val="Nadpis2"/>
      </w:pPr>
      <w:r w:rsidRPr="001E597E">
        <w:t>Jestliže příkazce neuhradí fakturu v dohodnuté lhůtě splatnosti</w:t>
      </w:r>
      <w:r w:rsidR="007C537B">
        <w:t>,</w:t>
      </w:r>
      <w:r w:rsidRPr="001E597E">
        <w:t xml:space="preserve"> zaplatí smluvní pokutu ve výši 0,05% z fakturované částky za každý den prodlení.</w:t>
      </w:r>
    </w:p>
    <w:p w:rsidR="007F5C55" w:rsidRPr="00064B66" w:rsidRDefault="005F6439" w:rsidP="007404EF">
      <w:pPr>
        <w:pStyle w:val="Nadpis2"/>
      </w:pPr>
      <w:r w:rsidRPr="001E597E">
        <w:t xml:space="preserve">Lhůta splatnosti faktur je </w:t>
      </w:r>
      <w:r w:rsidR="00AA2E37" w:rsidRPr="001E597E">
        <w:t>30</w:t>
      </w:r>
      <w:r w:rsidR="007404EF">
        <w:t xml:space="preserve"> dní ode dne vystavení</w:t>
      </w:r>
      <w:r w:rsidR="007F5C55" w:rsidRPr="00064B66">
        <w:t xml:space="preserve">. </w:t>
      </w:r>
    </w:p>
    <w:p w:rsidR="005F6439" w:rsidRPr="001E597E" w:rsidRDefault="005F6439" w:rsidP="001E4C97">
      <w:pPr>
        <w:pStyle w:val="Nadpis1"/>
      </w:pPr>
      <w:r w:rsidRPr="001E597E">
        <w:t>PLNÁ MOC</w:t>
      </w:r>
    </w:p>
    <w:p w:rsidR="005F6439" w:rsidRPr="001E597E" w:rsidRDefault="005F6439" w:rsidP="007C537B">
      <w:pPr>
        <w:pStyle w:val="Nadpis2"/>
      </w:pPr>
      <w:r w:rsidRPr="001E597E">
        <w:t>Příkazce ve vztahu k třetí osobě, uděluje tímto příkazníkovi písemnou plnou moc, aby jednal při zabezpečování činností v rozsahu čl.</w:t>
      </w:r>
      <w:r w:rsidR="00721E56">
        <w:t xml:space="preserve"> </w:t>
      </w:r>
      <w:r w:rsidRPr="001E597E">
        <w:t>3 této smlouvy jako jeho zástupce.</w:t>
      </w:r>
    </w:p>
    <w:p w:rsidR="005F6439" w:rsidRPr="001E597E" w:rsidRDefault="005F6439" w:rsidP="007C537B">
      <w:pPr>
        <w:pStyle w:val="Nadpis2"/>
      </w:pPr>
      <w:r w:rsidRPr="001E597E">
        <w:t>Příkazník není oprávněn v rámci své činnosti, bez předchozího souhlasu příkazce, uzavírat žádné dohody ani smlouvy, které by příkazce zavazovaly k finančním nebo jiným závazkům.</w:t>
      </w:r>
    </w:p>
    <w:p w:rsidR="005F6439" w:rsidRPr="001E597E" w:rsidRDefault="005F6439" w:rsidP="007C537B">
      <w:pPr>
        <w:pStyle w:val="Nadpis2"/>
      </w:pPr>
      <w:r w:rsidRPr="001E597E">
        <w:t>Tato plná moc končí uplynutím doby plnění podle článku 4 této smlouvy.</w:t>
      </w:r>
    </w:p>
    <w:p w:rsidR="005F6439" w:rsidRPr="001E597E" w:rsidRDefault="005F6439" w:rsidP="001E4C97">
      <w:pPr>
        <w:pStyle w:val="Nadpis1"/>
      </w:pPr>
      <w:r w:rsidRPr="001E597E">
        <w:lastRenderedPageBreak/>
        <w:t>OSTATNÍ USTANOVENÍ</w:t>
      </w:r>
    </w:p>
    <w:p w:rsidR="005F6439" w:rsidRPr="001E597E" w:rsidRDefault="005F6439" w:rsidP="007C537B">
      <w:pPr>
        <w:pStyle w:val="Nadpis2"/>
      </w:pPr>
      <w:r w:rsidRPr="001E597E">
        <w:t>Příkazník bude informovat příkazce o stavu realizace stavby a jím zabezpečovaných činností na poradách stavby a odesíláním kopií důležité obchodní i jiné korespondence (objednávky, smlouvy, reklamace, smluvní pokuty, soudní podání a jiné).</w:t>
      </w:r>
    </w:p>
    <w:p w:rsidR="005F6439" w:rsidRPr="001E597E" w:rsidRDefault="005F6439" w:rsidP="007C537B">
      <w:pPr>
        <w:pStyle w:val="Nadpis2"/>
      </w:pPr>
      <w:r w:rsidRPr="001E597E">
        <w:t>Příkazce a příkazník se zavazují, že obchodní a technické informace, které jim byly svěřeny smluvním partnerem nezpřístupní třetím osobám bez jeho písemného souhlasu, nebo tyto informace nepoužije pro jiné účely než pro plnění podmínek této smlouvy.</w:t>
      </w:r>
    </w:p>
    <w:p w:rsidR="005F6439" w:rsidRPr="001E597E" w:rsidRDefault="005F6439" w:rsidP="007C537B">
      <w:pPr>
        <w:pStyle w:val="Nadpis2"/>
      </w:pPr>
      <w:bookmarkStart w:id="3" w:name="_Ref448882791"/>
      <w:r w:rsidRPr="001E597E">
        <w:t>Příkazník bude při zabezpečování činností podle této smlouvy postupovat s odbornou péčí. Svou činnost bude příkazník uskutečňovat v souladu se zájmy příkazce a podle jeho pokynů, zápisů a dohod oprávněných pracovníků smluvních stran a v souladu s vyjádřeními a rozhodnutími dotčených orgánů státní správy.</w:t>
      </w:r>
      <w:bookmarkEnd w:id="3"/>
    </w:p>
    <w:p w:rsidR="005F6439" w:rsidRPr="001E597E" w:rsidRDefault="005F6439" w:rsidP="007C537B">
      <w:pPr>
        <w:pStyle w:val="Nadpis2"/>
      </w:pPr>
      <w:r w:rsidRPr="001E597E">
        <w:t>Jestliže dohody uzavřené podle článku 7.2 mají vliv na předmět nebo termín splnění závazku musí být součástí této dohody i způsob úpravy ceny. Takováto dohoda je podkladem pro vypracování dodatku k této smlouvě.</w:t>
      </w:r>
    </w:p>
    <w:p w:rsidR="005F6439" w:rsidRPr="007C537B" w:rsidRDefault="005F6439" w:rsidP="007C537B">
      <w:pPr>
        <w:pStyle w:val="Nadpis2"/>
      </w:pPr>
      <w:r w:rsidRPr="001E597E">
        <w:t xml:space="preserve">Příkazník prohlašuje, že má oprávnění vykonávat živnost v rozsahu článku </w:t>
      </w:r>
      <w:r w:rsidRPr="001E597E">
        <w:fldChar w:fldCharType="begin"/>
      </w:r>
      <w:r w:rsidRPr="001E597E">
        <w:instrText xml:space="preserve"> REF _Ref448882650 \r \h </w:instrText>
      </w:r>
      <w:r w:rsidRPr="001E597E">
        <w:instrText xml:space="preserve"> \* MERGEFORMAT </w:instrText>
      </w:r>
      <w:r w:rsidRPr="001E597E">
        <w:fldChar w:fldCharType="separate"/>
      </w:r>
      <w:r w:rsidR="004702C1">
        <w:t>3</w:t>
      </w:r>
      <w:r w:rsidRPr="001E597E">
        <w:fldChar w:fldCharType="end"/>
      </w:r>
      <w:r w:rsidRPr="001E597E">
        <w:t xml:space="preserve"> této smlouvy. Jestliže </w:t>
      </w:r>
      <w:r w:rsidRPr="007C537B">
        <w:t>příkazce o to požádá, je příkazník povinen umožnit mu nahlédnout do živnostenského oprávnění.</w:t>
      </w:r>
    </w:p>
    <w:p w:rsidR="005F6439" w:rsidRPr="007C537B" w:rsidRDefault="005F6439" w:rsidP="007C537B">
      <w:pPr>
        <w:pStyle w:val="Nadpis2"/>
      </w:pPr>
      <w:r w:rsidRPr="007C537B">
        <w:t xml:space="preserve">Příkazník je povinen odevzdat bez zbytečného odkladu příkazci úřední doklady, věci nebo jiný prospěch, všechno co získá ve jménu příkazce při zabezpečování činností podle článku </w:t>
      </w:r>
      <w:r w:rsidRPr="007C537B">
        <w:fldChar w:fldCharType="begin"/>
      </w:r>
      <w:r w:rsidRPr="007C537B">
        <w:instrText xml:space="preserve"> REF _Ref448882650 \r \h </w:instrText>
      </w:r>
      <w:r w:rsidRPr="007C537B">
        <w:instrText xml:space="preserve"> \* MERGEFORMAT </w:instrText>
      </w:r>
      <w:r w:rsidRPr="007C537B">
        <w:fldChar w:fldCharType="separate"/>
      </w:r>
      <w:r w:rsidR="004702C1">
        <w:t>3</w:t>
      </w:r>
      <w:r w:rsidRPr="007C537B">
        <w:fldChar w:fldCharType="end"/>
      </w:r>
      <w:r w:rsidRPr="007C537B">
        <w:t xml:space="preserve"> této smlouvy od třetí strany (rozhodnutí úřadů, soudů nebo jiných orgánů, hmotné věci, smluvní pokuty, úhrady škod). Příkazce v této souvislosti uhradí příkazníkovi náklady, které příkazník nevyhnutelně a účelně vynaložil při zabezpečování činnosti v prospěch příkazce (poplatky a jiné náklady).</w:t>
      </w:r>
    </w:p>
    <w:p w:rsidR="005F6439" w:rsidRPr="001E597E" w:rsidRDefault="005F6439" w:rsidP="007C537B">
      <w:pPr>
        <w:pStyle w:val="Nadpis2"/>
      </w:pPr>
      <w:r w:rsidRPr="001E597E">
        <w:t>V rámci svého spolupůsobení se příkazce zavazuje, že v potřebném rozsahu poskytne na vyzvání spolupráci při posuzování podkladů, doplňujících údajů, upřesnění, vyjádření a stanovisek, v případě potřeby v průběhu plnění této smlouvy. Toto spolupůsobení poskytne příkazníkovi nejpozději do 7 dnů od jeho vyžádání. Jmenovitou lhůtu sjednají strany v případě, jestliže se bude jednat o spolupůsobení, které nemůže příkazce zajistit vlastními silami.</w:t>
      </w:r>
    </w:p>
    <w:p w:rsidR="005F6439" w:rsidRPr="001E597E" w:rsidRDefault="005F6439" w:rsidP="007C537B">
      <w:pPr>
        <w:pStyle w:val="Nadpis2"/>
      </w:pPr>
      <w:r w:rsidRPr="001E597E">
        <w:t>Příkazce poskytne příkazníkovi pro jeho potřebu 2 vyhotovení projektu stavby pro její realizaci. Projekt stavby pro potřebu zhotovitelů - dodavatelů - poskytne příkazce na základě požadavků příkazníka, počet kusů a termín poskytnutí bude operativně dohodnut.</w:t>
      </w:r>
    </w:p>
    <w:p w:rsidR="005F6439" w:rsidRPr="001E597E" w:rsidRDefault="005F6439" w:rsidP="007C537B">
      <w:pPr>
        <w:pStyle w:val="Nadpis2"/>
      </w:pPr>
      <w:r w:rsidRPr="001E597E">
        <w:t>Příkazník zavedl systém integrovaného managementu řízení ve smyslu ČSN EN ISO 9001:2009 a 14001:2005 a žádá příkazce, aby jej ve smyslu citovaných norem akceptoval.</w:t>
      </w:r>
    </w:p>
    <w:p w:rsidR="005F6439" w:rsidRPr="001E597E" w:rsidRDefault="005F6439" w:rsidP="001E4C97">
      <w:pPr>
        <w:pStyle w:val="Nadpis1"/>
      </w:pPr>
      <w:r w:rsidRPr="001E597E">
        <w:t>ZÁVĚREČNÁ USTANOVENÍ</w:t>
      </w:r>
    </w:p>
    <w:p w:rsidR="005F6439" w:rsidRPr="001E597E" w:rsidRDefault="005F6439" w:rsidP="007C537B">
      <w:pPr>
        <w:pStyle w:val="Nadpis2"/>
      </w:pPr>
      <w:r w:rsidRPr="001E597E">
        <w:t xml:space="preserve">Příkazník je vázán tímto návrhem smlouvy od doby jeho doručení příkazci. </w:t>
      </w:r>
      <w:r w:rsidRPr="001E597E">
        <w:br/>
        <w:t>Lhůta pro přijetí návrhu smlouvy se stanovuje na 15 dní od doručení. Do doby uzavření smlouvy může její návrh příkazce odvolat.</w:t>
      </w:r>
    </w:p>
    <w:p w:rsidR="005F6439" w:rsidRPr="001E597E" w:rsidRDefault="005F6439" w:rsidP="007C537B">
      <w:pPr>
        <w:pStyle w:val="Nadpis2"/>
      </w:pPr>
      <w:r w:rsidRPr="001E597E">
        <w:t>Smlouva je uzavřena okamžikem, kdy je poslední souhlas s obsahem návrhu smlouvy doručen druhé smluvní straně. Smlouva vzniká projevením souhlasu s celým jejím obsahem. Souhlas musí být písemný, řádně potvrzený a podepsaný oprávněným zástupcem smluvní strany, která jej projevila.</w:t>
      </w:r>
    </w:p>
    <w:p w:rsidR="005F6439" w:rsidRPr="001E597E" w:rsidRDefault="005F6439" w:rsidP="007C537B">
      <w:pPr>
        <w:pStyle w:val="Nadpis2"/>
      </w:pPr>
      <w:r w:rsidRPr="001E597E">
        <w:lastRenderedPageBreak/>
        <w:t>Měnit, doplňovat nebo zrušit tuto smlouvu je možné jen formou písemných dodatků, které budou platné, jestliže budou řádně potvrzené a podepsané oprávněnými zástupci obou smluvních stran.</w:t>
      </w:r>
    </w:p>
    <w:p w:rsidR="005F6439" w:rsidRPr="001E597E" w:rsidRDefault="005F6439" w:rsidP="007C537B">
      <w:pPr>
        <w:pStyle w:val="Nadpis2"/>
      </w:pPr>
      <w:r w:rsidRPr="001E597E">
        <w:t>Pro platnost dodatků k této smlouvě se vyžaduje dohoda o celém textu.</w:t>
      </w:r>
    </w:p>
    <w:p w:rsidR="005F6439" w:rsidRPr="001E597E" w:rsidRDefault="005F6439" w:rsidP="00A01BD7">
      <w:pPr>
        <w:pStyle w:val="Nadpis2"/>
      </w:pPr>
      <w:r w:rsidRPr="001E597E">
        <w:t>K návrhům dodatků k této smlouvě se smluvní strany zavazují vyjádřit písemně, ve lhůtě 15 dní od doručení návrhu dodatku druhé straně. Po tuto dobu je tímto návrhem vázána strana, která jej podala. Jestliže nedojde k dohodě o znění dodatku ke smlouvě, opravňuje to obě strany, aby kterákoliv z nich požádala soud o rozhodnutí.</w:t>
      </w:r>
    </w:p>
    <w:p w:rsidR="005F6439" w:rsidRPr="001E597E" w:rsidRDefault="005F6439" w:rsidP="007C537B">
      <w:pPr>
        <w:pStyle w:val="Nadpis2"/>
      </w:pPr>
      <w:r w:rsidRPr="001E597E">
        <w:t>Smluvní strany se dohodly na tom, že v případě rozporů ohledně změny nebo zrušení závazku vyplývajícího z této smlouvy jedna ze stran požádá o rozhodnutí soud.</w:t>
      </w:r>
    </w:p>
    <w:p w:rsidR="00A01BD7" w:rsidRDefault="005F6439" w:rsidP="00A01BD7">
      <w:pPr>
        <w:pStyle w:val="Nadpis2"/>
      </w:pPr>
      <w:r w:rsidRPr="001E597E">
        <w:t>Kromě zástupců statutárního orgánu jsou oprávněni smluvně jednat, podepisovat dohody smluvních stran ve věci této s</w:t>
      </w:r>
      <w:r w:rsidR="007C537B">
        <w:t xml:space="preserve">mlouvy, jako i jejích dodatků: </w:t>
      </w:r>
    </w:p>
    <w:p w:rsidR="0043363B" w:rsidRPr="001E597E" w:rsidRDefault="00A01BD7" w:rsidP="004702C1">
      <w:pPr>
        <w:pStyle w:val="Nadpis2"/>
        <w:numPr>
          <w:ilvl w:val="0"/>
          <w:numId w:val="0"/>
        </w:numPr>
        <w:ind w:left="576"/>
        <w:jc w:val="left"/>
      </w:pPr>
      <w:r>
        <w:t>z</w:t>
      </w:r>
      <w:r w:rsidR="007C537B">
        <w:t>a příkazníka:</w:t>
      </w:r>
      <w:r w:rsidR="007C537B">
        <w:tab/>
      </w:r>
      <w:r>
        <w:tab/>
      </w:r>
      <w:r>
        <w:tab/>
      </w:r>
      <w:smartTag w:uri="urn:schemas-microsoft-com:office:smarttags" w:element="PersonName">
        <w:r w:rsidR="005F6439" w:rsidRPr="001E597E">
          <w:t>Ing.</w:t>
        </w:r>
      </w:smartTag>
      <w:r w:rsidR="005F6439" w:rsidRPr="001E597E">
        <w:t xml:space="preserve"> Jiří Březina,</w:t>
      </w:r>
      <w:r w:rsidR="007C537B">
        <w:t xml:space="preserve"> manager společnosti, jednatel</w:t>
      </w:r>
      <w:r w:rsidR="007C537B">
        <w:br/>
        <w:t xml:space="preserve"> </w:t>
      </w:r>
      <w:r>
        <w:tab/>
      </w:r>
      <w:r>
        <w:tab/>
      </w:r>
      <w:r>
        <w:tab/>
      </w:r>
      <w:r>
        <w:tab/>
      </w:r>
      <w:r w:rsidR="007C537B">
        <w:tab/>
      </w:r>
      <w:r w:rsidR="005F6439" w:rsidRPr="001E597E">
        <w:t xml:space="preserve">Ing. </w:t>
      </w:r>
      <w:smartTag w:uri="urn:schemas-microsoft-com:office:smarttags" w:element="PersonName">
        <w:smartTagPr>
          <w:attr w:name="ProductID" w:val="Jiří Forejtek"/>
        </w:smartTagPr>
        <w:r w:rsidR="005F6439" w:rsidRPr="001E597E">
          <w:t>Jiří Forejtek</w:t>
        </w:r>
      </w:smartTag>
      <w:r w:rsidR="00721E56">
        <w:t>, technický ředitel, jednatel</w:t>
      </w:r>
      <w:r w:rsidR="00721E56">
        <w:br/>
      </w:r>
      <w:r w:rsidR="005F6439" w:rsidRPr="001E597E">
        <w:t>za příkazce:</w:t>
      </w:r>
      <w:r w:rsidR="007C537B">
        <w:tab/>
      </w:r>
      <w:r>
        <w:tab/>
      </w:r>
      <w:r>
        <w:tab/>
      </w:r>
      <w:r w:rsidR="007C537B">
        <w:t>Ing. Milan Hejduk, předseda Rady sdružení VHS Turnov</w:t>
      </w:r>
    </w:p>
    <w:p w:rsidR="005F6439" w:rsidRPr="001E597E" w:rsidRDefault="005F6439" w:rsidP="007C537B">
      <w:pPr>
        <w:pStyle w:val="Nadpis2"/>
      </w:pPr>
      <w:r w:rsidRPr="001E597E">
        <w:t>Tato smlouva je vypracována ve třech vyhotoveních, z nichž si ponechá dvě příkazce a jedno příkazník.</w:t>
      </w:r>
    </w:p>
    <w:p w:rsidR="0062445D" w:rsidRDefault="0062445D">
      <w:pPr>
        <w:pStyle w:val="Zkladntextodsazen"/>
        <w:tabs>
          <w:tab w:val="left" w:pos="5954"/>
        </w:tabs>
        <w:rPr>
          <w:color w:val="FF0000"/>
        </w:rPr>
      </w:pPr>
    </w:p>
    <w:p w:rsidR="00721E56" w:rsidRDefault="00721E56">
      <w:pPr>
        <w:pStyle w:val="Zkladntextodsazen"/>
        <w:tabs>
          <w:tab w:val="left" w:pos="5954"/>
        </w:tabs>
        <w:rPr>
          <w:color w:val="FF0000"/>
        </w:rPr>
      </w:pPr>
    </w:p>
    <w:p w:rsidR="00721E56" w:rsidRPr="00721E56" w:rsidRDefault="00721E56">
      <w:pPr>
        <w:pStyle w:val="Zkladntextodsazen"/>
        <w:tabs>
          <w:tab w:val="left" w:pos="5954"/>
        </w:tabs>
      </w:pPr>
    </w:p>
    <w:p w:rsidR="00D33DFD" w:rsidRPr="00721E56" w:rsidRDefault="006661E6" w:rsidP="000242C9">
      <w:pPr>
        <w:pStyle w:val="Zkladntextodsazen"/>
        <w:tabs>
          <w:tab w:val="left" w:pos="5245"/>
          <w:tab w:val="left" w:pos="5954"/>
        </w:tabs>
      </w:pPr>
      <w:r w:rsidRPr="00721E56">
        <w:t>Příkazník</w:t>
      </w:r>
      <w:r w:rsidR="00D33DFD" w:rsidRPr="00721E56">
        <w:t xml:space="preserve">: </w:t>
      </w:r>
      <w:r w:rsidR="00D33DFD" w:rsidRPr="00721E56">
        <w:tab/>
      </w:r>
      <w:r w:rsidR="00DA1D0B" w:rsidRPr="00721E56">
        <w:t xml:space="preserve">       </w:t>
      </w:r>
      <w:r w:rsidRPr="00721E56">
        <w:t>Příkazce</w:t>
      </w:r>
      <w:r w:rsidR="00D33DFD" w:rsidRPr="00721E56">
        <w:t>:</w:t>
      </w:r>
    </w:p>
    <w:p w:rsidR="00D33DFD" w:rsidRPr="00721E56" w:rsidRDefault="00D33DFD" w:rsidP="000242C9">
      <w:pPr>
        <w:tabs>
          <w:tab w:val="left" w:pos="5245"/>
        </w:tabs>
        <w:spacing w:before="120"/>
        <w:ind w:left="567"/>
        <w:rPr>
          <w:b/>
          <w:snapToGrid w:val="0"/>
        </w:rPr>
      </w:pPr>
    </w:p>
    <w:p w:rsidR="0043363B" w:rsidRPr="00721E56" w:rsidRDefault="0043363B" w:rsidP="000242C9">
      <w:pPr>
        <w:tabs>
          <w:tab w:val="left" w:pos="5245"/>
        </w:tabs>
        <w:spacing w:before="120"/>
        <w:ind w:left="567"/>
        <w:rPr>
          <w:b/>
          <w:snapToGrid w:val="0"/>
        </w:rPr>
      </w:pPr>
    </w:p>
    <w:p w:rsidR="0043363B" w:rsidRPr="00721E56" w:rsidRDefault="0043363B" w:rsidP="000242C9">
      <w:pPr>
        <w:tabs>
          <w:tab w:val="left" w:pos="5245"/>
        </w:tabs>
        <w:spacing w:before="120"/>
        <w:ind w:left="567"/>
        <w:rPr>
          <w:b/>
          <w:snapToGrid w:val="0"/>
        </w:rPr>
      </w:pPr>
    </w:p>
    <w:p w:rsidR="0043363B" w:rsidRPr="00721E56" w:rsidRDefault="0043363B" w:rsidP="000242C9">
      <w:pPr>
        <w:tabs>
          <w:tab w:val="left" w:pos="5245"/>
        </w:tabs>
        <w:spacing w:before="120"/>
        <w:ind w:left="567"/>
        <w:rPr>
          <w:b/>
          <w:snapToGrid w:val="0"/>
        </w:rPr>
      </w:pPr>
    </w:p>
    <w:p w:rsidR="0043363B" w:rsidRPr="00721E56" w:rsidRDefault="0043363B" w:rsidP="000242C9">
      <w:pPr>
        <w:tabs>
          <w:tab w:val="left" w:pos="5245"/>
        </w:tabs>
        <w:spacing w:before="120"/>
        <w:ind w:left="567"/>
        <w:rPr>
          <w:b/>
          <w:snapToGrid w:val="0"/>
        </w:rPr>
      </w:pPr>
    </w:p>
    <w:p w:rsidR="00653D75" w:rsidRPr="00721E56" w:rsidRDefault="00653D75" w:rsidP="000242C9">
      <w:pPr>
        <w:tabs>
          <w:tab w:val="left" w:pos="5245"/>
        </w:tabs>
        <w:rPr>
          <w:sz w:val="16"/>
          <w:szCs w:val="16"/>
        </w:rPr>
      </w:pPr>
    </w:p>
    <w:p w:rsidR="0043363B" w:rsidRPr="00721E56" w:rsidRDefault="0043363B" w:rsidP="000242C9">
      <w:pPr>
        <w:tabs>
          <w:tab w:val="left" w:pos="5245"/>
        </w:tabs>
        <w:ind w:left="567"/>
        <w:rPr>
          <w:snapToGrid w:val="0"/>
        </w:rPr>
      </w:pPr>
      <w:r w:rsidRPr="00721E56">
        <w:rPr>
          <w:snapToGrid w:val="0"/>
        </w:rPr>
        <w:t>Ing. Ladislav Forejtek</w:t>
      </w:r>
      <w:r w:rsidRPr="00721E56">
        <w:rPr>
          <w:snapToGrid w:val="0"/>
        </w:rPr>
        <w:tab/>
      </w:r>
      <w:r w:rsidR="000242C9" w:rsidRPr="00721E56">
        <w:rPr>
          <w:snapToGrid w:val="0"/>
        </w:rPr>
        <w:tab/>
        <w:t>Ing. Milan Hejduk</w:t>
      </w:r>
    </w:p>
    <w:p w:rsidR="0043363B" w:rsidRPr="00721E56" w:rsidRDefault="0043363B" w:rsidP="000242C9">
      <w:pPr>
        <w:tabs>
          <w:tab w:val="left" w:pos="5245"/>
        </w:tabs>
        <w:ind w:left="567"/>
        <w:rPr>
          <w:snapToGrid w:val="0"/>
        </w:rPr>
      </w:pPr>
      <w:r w:rsidRPr="00721E56">
        <w:rPr>
          <w:snapToGrid w:val="0"/>
        </w:rPr>
        <w:t>ředitel společnosti</w:t>
      </w:r>
      <w:r w:rsidRPr="00721E56">
        <w:rPr>
          <w:snapToGrid w:val="0"/>
        </w:rPr>
        <w:tab/>
      </w:r>
      <w:r w:rsidRPr="00721E56">
        <w:rPr>
          <w:snapToGrid w:val="0"/>
        </w:rPr>
        <w:tab/>
      </w:r>
      <w:r w:rsidR="000242C9" w:rsidRPr="00721E56">
        <w:rPr>
          <w:snapToGrid w:val="0"/>
        </w:rPr>
        <w:t xml:space="preserve">předseda Rady sdružení </w:t>
      </w:r>
    </w:p>
    <w:p w:rsidR="00653D75" w:rsidRDefault="00653D75" w:rsidP="00653D75">
      <w:pPr>
        <w:ind w:left="567"/>
      </w:pPr>
    </w:p>
    <w:p w:rsidR="00B9302D" w:rsidRDefault="00B9302D" w:rsidP="00653D75">
      <w:pPr>
        <w:ind w:left="567"/>
      </w:pPr>
    </w:p>
    <w:p w:rsidR="00B9302D" w:rsidRDefault="00B9302D" w:rsidP="00653D75">
      <w:pPr>
        <w:ind w:left="567"/>
      </w:pPr>
    </w:p>
    <w:p w:rsidR="00B9302D" w:rsidRDefault="00B9302D" w:rsidP="00653D75">
      <w:pPr>
        <w:ind w:left="567"/>
      </w:pPr>
    </w:p>
    <w:p w:rsidR="00DE3EEE" w:rsidRPr="00721E56" w:rsidRDefault="00DE3EEE" w:rsidP="00653D75">
      <w:pPr>
        <w:ind w:left="567"/>
      </w:pPr>
    </w:p>
    <w:p w:rsidR="00653D75" w:rsidRPr="00721E56" w:rsidRDefault="00653D75" w:rsidP="00653D75">
      <w:pPr>
        <w:ind w:left="567"/>
      </w:pPr>
      <w:r w:rsidRPr="00721E56">
        <w:t>V Hradci Králové, dne</w:t>
      </w:r>
      <w:r w:rsidR="00A856FA" w:rsidRPr="00721E56">
        <w:t xml:space="preserve"> </w:t>
      </w:r>
      <w:r w:rsidR="00B9302D">
        <w:t>31</w:t>
      </w:r>
      <w:r w:rsidR="007D03C2" w:rsidRPr="00721E56">
        <w:t>.</w:t>
      </w:r>
      <w:r w:rsidR="00DE3EEE">
        <w:t xml:space="preserve"> </w:t>
      </w:r>
      <w:r w:rsidR="00B9302D">
        <w:t>10</w:t>
      </w:r>
      <w:r w:rsidR="007D03C2" w:rsidRPr="00721E56">
        <w:t>.</w:t>
      </w:r>
      <w:r w:rsidR="00DE3EEE">
        <w:t xml:space="preserve"> </w:t>
      </w:r>
      <w:r w:rsidR="00002C5B" w:rsidRPr="00721E56">
        <w:t>2017</w:t>
      </w:r>
      <w:r w:rsidR="00B9302D">
        <w:tab/>
      </w:r>
      <w:r w:rsidR="00B9302D">
        <w:tab/>
      </w:r>
      <w:r w:rsidR="00B9302D">
        <w:tab/>
        <w:t>V Turnově, dne 31. 10. 2017</w:t>
      </w:r>
    </w:p>
    <w:p w:rsidR="00653D75" w:rsidRPr="001E597E" w:rsidRDefault="00653D75" w:rsidP="00653D75">
      <w:pPr>
        <w:tabs>
          <w:tab w:val="left" w:pos="4111"/>
          <w:tab w:val="left" w:pos="9498"/>
        </w:tabs>
        <w:rPr>
          <w:rFonts w:ascii="Symbol" w:hAnsi="Symbol"/>
          <w:color w:val="FF0000"/>
          <w:sz w:val="12"/>
        </w:rPr>
      </w:pPr>
    </w:p>
    <w:p w:rsidR="00653D75" w:rsidRPr="001E597E" w:rsidRDefault="00653D75" w:rsidP="00653D75">
      <w:pPr>
        <w:framePr w:h="0" w:hSpace="141" w:wrap="around" w:vAnchor="text" w:hAnchor="page" w:x="12400" w:y="1"/>
        <w:tabs>
          <w:tab w:val="left" w:pos="2551"/>
          <w:tab w:val="left" w:pos="3969"/>
          <w:tab w:val="left" w:pos="9356"/>
        </w:tabs>
        <w:rPr>
          <w:rFonts w:ascii="Symbol" w:hAnsi="Symbol"/>
          <w:color w:val="FF0000"/>
          <w:sz w:val="12"/>
        </w:rPr>
      </w:pPr>
      <w:r w:rsidRPr="001E597E">
        <w:rPr>
          <w:rFonts w:ascii="Symbol" w:hAnsi="Symbol"/>
          <w:color w:val="FF0000"/>
          <w:sz w:val="12"/>
        </w:rPr>
        <w:object w:dxaOrig="4508" w:dyaOrig="2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25pt;height:98.25pt" o:ole="">
            <v:imagedata r:id="rId8" o:title=""/>
          </v:shape>
          <o:OLEObject Type="Embed" ProgID="MSDraw" ShapeID="_x0000_i1025" DrawAspect="Content" ObjectID="_1572778016" r:id="rId9"/>
        </w:object>
      </w:r>
    </w:p>
    <w:p w:rsidR="00653D75" w:rsidRPr="001E597E" w:rsidRDefault="00653D75" w:rsidP="00B17D6C">
      <w:pPr>
        <w:rPr>
          <w:color w:val="FF0000"/>
        </w:rPr>
      </w:pPr>
    </w:p>
    <w:p w:rsidR="001E597E" w:rsidRPr="001E597E" w:rsidRDefault="001E597E">
      <w:pPr>
        <w:rPr>
          <w:color w:val="FF0000"/>
        </w:rPr>
      </w:pPr>
    </w:p>
    <w:sectPr w:rsidR="001E597E" w:rsidRPr="001E597E" w:rsidSect="0043363B">
      <w:headerReference w:type="even" r:id="rId10"/>
      <w:footerReference w:type="default" r:id="rId11"/>
      <w:pgSz w:w="11906" w:h="16838" w:code="9"/>
      <w:pgMar w:top="1418" w:right="1077" w:bottom="1418"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547" w:rsidRDefault="00FE2547">
      <w:r>
        <w:separator/>
      </w:r>
    </w:p>
    <w:p w:rsidR="00FE2547" w:rsidRDefault="00FE2547"/>
    <w:p w:rsidR="00FE2547" w:rsidRDefault="00FE2547"/>
    <w:p w:rsidR="00FE2547" w:rsidRDefault="00FE2547"/>
    <w:p w:rsidR="00FE2547" w:rsidRDefault="00FE2547" w:rsidP="00965847"/>
    <w:p w:rsidR="00FE2547" w:rsidRDefault="00FE2547"/>
    <w:p w:rsidR="00FE2547" w:rsidRDefault="00FE2547" w:rsidP="002507FE"/>
    <w:p w:rsidR="00FE2547" w:rsidRDefault="00FE2547"/>
    <w:p w:rsidR="00FE2547" w:rsidRDefault="00FE2547" w:rsidP="007A5CC0"/>
  </w:endnote>
  <w:endnote w:type="continuationSeparator" w:id="0">
    <w:p w:rsidR="00FE2547" w:rsidRDefault="00FE2547">
      <w:r>
        <w:continuationSeparator/>
      </w:r>
    </w:p>
    <w:p w:rsidR="00FE2547" w:rsidRDefault="00FE2547"/>
    <w:p w:rsidR="00FE2547" w:rsidRDefault="00FE2547"/>
    <w:p w:rsidR="00FE2547" w:rsidRDefault="00FE2547"/>
    <w:p w:rsidR="00FE2547" w:rsidRDefault="00FE2547" w:rsidP="00965847"/>
    <w:p w:rsidR="00FE2547" w:rsidRDefault="00FE2547"/>
    <w:p w:rsidR="00FE2547" w:rsidRDefault="00FE2547" w:rsidP="002507FE"/>
    <w:p w:rsidR="00FE2547" w:rsidRDefault="00FE2547"/>
    <w:p w:rsidR="00FE2547" w:rsidRDefault="00FE2547" w:rsidP="007A5C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3C2" w:rsidRDefault="007D03C2">
    <w:pPr>
      <w:pStyle w:val="Zpat"/>
      <w:pBdr>
        <w:bottom w:val="single" w:sz="6" w:space="1" w:color="auto"/>
      </w:pBdr>
    </w:pPr>
  </w:p>
  <w:p w:rsidR="007D03C2" w:rsidRPr="00E33C3C" w:rsidRDefault="007D03C2">
    <w:pPr>
      <w:pStyle w:val="Zpat"/>
      <w:rPr>
        <w:sz w:val="20"/>
      </w:rPr>
    </w:pPr>
    <w:r w:rsidRPr="00E33C3C">
      <w:rPr>
        <w:sz w:val="20"/>
      </w:rPr>
      <w:t>095-</w:t>
    </w:r>
    <w:r w:rsidR="00E33C3C" w:rsidRPr="00E33C3C">
      <w:rPr>
        <w:sz w:val="20"/>
      </w:rPr>
      <w:t>Úpravna vody Nudvojovice – řešení povodňových opatření, odstranění zdravotních rizik z pitné vody</w:t>
    </w:r>
    <w:r w:rsidRPr="00E33C3C">
      <w:rPr>
        <w:sz w:val="20"/>
      </w:rPr>
      <w:tab/>
      <w:t xml:space="preserve">Strana </w:t>
    </w:r>
    <w:r w:rsidRPr="00E33C3C">
      <w:rPr>
        <w:rStyle w:val="slostrnky"/>
        <w:sz w:val="20"/>
      </w:rPr>
      <w:fldChar w:fldCharType="begin"/>
    </w:r>
    <w:r w:rsidRPr="00E33C3C">
      <w:rPr>
        <w:rStyle w:val="slostrnky"/>
        <w:sz w:val="20"/>
      </w:rPr>
      <w:instrText xml:space="preserve"> PAGE </w:instrText>
    </w:r>
    <w:r w:rsidRPr="00E33C3C">
      <w:rPr>
        <w:rStyle w:val="slostrnky"/>
        <w:sz w:val="20"/>
      </w:rPr>
      <w:fldChar w:fldCharType="separate"/>
    </w:r>
    <w:r w:rsidR="00AF113E">
      <w:rPr>
        <w:rStyle w:val="slostrnky"/>
        <w:noProof/>
        <w:sz w:val="20"/>
      </w:rPr>
      <w:t>2</w:t>
    </w:r>
    <w:r w:rsidRPr="00E33C3C">
      <w:rPr>
        <w:rStyle w:val="slostrnky"/>
        <w:sz w:val="20"/>
      </w:rPr>
      <w:fldChar w:fldCharType="end"/>
    </w:r>
    <w:r w:rsidRPr="00E33C3C">
      <w:rPr>
        <w:rStyle w:val="slostrnky"/>
        <w:sz w:val="20"/>
      </w:rPr>
      <w:t xml:space="preserve"> (celkem </w:t>
    </w:r>
    <w:r w:rsidRPr="00E33C3C">
      <w:rPr>
        <w:rStyle w:val="slostrnky"/>
        <w:sz w:val="20"/>
      </w:rPr>
      <w:fldChar w:fldCharType="begin"/>
    </w:r>
    <w:r w:rsidRPr="00E33C3C">
      <w:rPr>
        <w:rStyle w:val="slostrnky"/>
        <w:sz w:val="20"/>
      </w:rPr>
      <w:instrText xml:space="preserve"> NUMPAGES </w:instrText>
    </w:r>
    <w:r w:rsidRPr="00E33C3C">
      <w:rPr>
        <w:rStyle w:val="slostrnky"/>
        <w:sz w:val="20"/>
      </w:rPr>
      <w:fldChar w:fldCharType="separate"/>
    </w:r>
    <w:r w:rsidR="00AF113E">
      <w:rPr>
        <w:rStyle w:val="slostrnky"/>
        <w:noProof/>
        <w:sz w:val="20"/>
      </w:rPr>
      <w:t>8</w:t>
    </w:r>
    <w:r w:rsidRPr="00E33C3C">
      <w:rPr>
        <w:rStyle w:val="slostrnky"/>
        <w:sz w:val="20"/>
      </w:rPr>
      <w:fldChar w:fldCharType="end"/>
    </w:r>
    <w:r w:rsidRPr="00E33C3C">
      <w:rPr>
        <w:rStyle w:val="slostrnky"/>
        <w:sz w:val="20"/>
      </w:rPr>
      <w:t>)</w:t>
    </w:r>
  </w:p>
  <w:p w:rsidR="007D03C2" w:rsidRDefault="007D03C2"/>
  <w:p w:rsidR="007D03C2" w:rsidRDefault="007D03C2" w:rsidP="007A5C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547" w:rsidRDefault="00FE2547">
      <w:r>
        <w:separator/>
      </w:r>
    </w:p>
    <w:p w:rsidR="00FE2547" w:rsidRDefault="00FE2547"/>
    <w:p w:rsidR="00FE2547" w:rsidRDefault="00FE2547"/>
    <w:p w:rsidR="00FE2547" w:rsidRDefault="00FE2547"/>
    <w:p w:rsidR="00FE2547" w:rsidRDefault="00FE2547" w:rsidP="00965847"/>
    <w:p w:rsidR="00FE2547" w:rsidRDefault="00FE2547"/>
    <w:p w:rsidR="00FE2547" w:rsidRDefault="00FE2547" w:rsidP="002507FE"/>
    <w:p w:rsidR="00FE2547" w:rsidRDefault="00FE2547"/>
    <w:p w:rsidR="00FE2547" w:rsidRDefault="00FE2547" w:rsidP="007A5CC0"/>
  </w:footnote>
  <w:footnote w:type="continuationSeparator" w:id="0">
    <w:p w:rsidR="00FE2547" w:rsidRDefault="00FE2547">
      <w:r>
        <w:continuationSeparator/>
      </w:r>
    </w:p>
    <w:p w:rsidR="00FE2547" w:rsidRDefault="00FE2547"/>
    <w:p w:rsidR="00FE2547" w:rsidRDefault="00FE2547"/>
    <w:p w:rsidR="00FE2547" w:rsidRDefault="00FE2547"/>
    <w:p w:rsidR="00FE2547" w:rsidRDefault="00FE2547" w:rsidP="00965847"/>
    <w:p w:rsidR="00FE2547" w:rsidRDefault="00FE2547"/>
    <w:p w:rsidR="00FE2547" w:rsidRDefault="00FE2547" w:rsidP="002507FE"/>
    <w:p w:rsidR="00FE2547" w:rsidRDefault="00FE2547"/>
    <w:p w:rsidR="00FE2547" w:rsidRDefault="00FE2547" w:rsidP="007A5C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3C2" w:rsidRDefault="007D03C2"/>
  <w:p w:rsidR="007D03C2" w:rsidRDefault="007D03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bullet"/>
      <w:lvlText w:val=""/>
      <w:lvlJc w:val="left"/>
      <w:pPr>
        <w:tabs>
          <w:tab w:val="num" w:pos="1920"/>
        </w:tabs>
        <w:ind w:left="1920" w:hanging="360"/>
      </w:pPr>
      <w:rPr>
        <w:rFonts w:ascii="Symbol" w:hAnsi="Symbol"/>
      </w:rPr>
    </w:lvl>
  </w:abstractNum>
  <w:abstractNum w:abstractNumId="1" w15:restartNumberingAfterBreak="0">
    <w:nsid w:val="02E94A61"/>
    <w:multiLevelType w:val="multilevel"/>
    <w:tmpl w:val="1EB2DC40"/>
    <w:lvl w:ilvl="0">
      <w:start w:val="1"/>
      <w:numFmt w:val="decimal"/>
      <w:pStyle w:val="Nadpis1"/>
      <w:lvlText w:val="%1."/>
      <w:lvlJc w:val="left"/>
      <w:pPr>
        <w:tabs>
          <w:tab w:val="num" w:pos="4118"/>
        </w:tabs>
        <w:ind w:left="4118" w:hanging="432"/>
      </w:pPr>
    </w:lvl>
    <w:lvl w:ilvl="1">
      <w:start w:val="1"/>
      <w:numFmt w:val="decimal"/>
      <w:pStyle w:val="Nadpis2"/>
      <w:lvlText w:val="%1.%2"/>
      <w:lvlJc w:val="left"/>
      <w:pPr>
        <w:tabs>
          <w:tab w:val="num" w:pos="576"/>
        </w:tabs>
        <w:ind w:left="576" w:hanging="576"/>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1DD7174"/>
    <w:multiLevelType w:val="hybridMultilevel"/>
    <w:tmpl w:val="6A50E6FA"/>
    <w:lvl w:ilvl="0" w:tplc="0405000F">
      <w:start w:val="1"/>
      <w:numFmt w:val="decimal"/>
      <w:pStyle w:val="Seznamsodrkami31"/>
      <w:lvlText w:val="%1."/>
      <w:lvlJc w:val="left"/>
      <w:pPr>
        <w:tabs>
          <w:tab w:val="num" w:pos="720"/>
        </w:tabs>
        <w:ind w:left="720" w:hanging="360"/>
      </w:pPr>
      <w:rPr>
        <w:rFonts w:hint="default"/>
      </w:rPr>
    </w:lvl>
    <w:lvl w:ilvl="1" w:tplc="0405000F">
      <w:start w:val="1"/>
      <w:numFmt w:val="decimal"/>
      <w:lvlText w:val="%2."/>
      <w:lvlJc w:val="left"/>
      <w:pPr>
        <w:tabs>
          <w:tab w:val="num" w:pos="720"/>
        </w:tabs>
        <w:ind w:left="72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C220D7C"/>
    <w:multiLevelType w:val="hybridMultilevel"/>
    <w:tmpl w:val="2042F6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B6011"/>
    <w:multiLevelType w:val="hybridMultilevel"/>
    <w:tmpl w:val="D62025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1B68DB"/>
    <w:multiLevelType w:val="multilevel"/>
    <w:tmpl w:val="C2A852CC"/>
    <w:lvl w:ilvl="0">
      <w:start w:val="1"/>
      <w:numFmt w:val="decimal"/>
      <w:lvlText w:val="%1."/>
      <w:lvlJc w:val="left"/>
      <w:pPr>
        <w:tabs>
          <w:tab w:val="num" w:pos="432"/>
        </w:tabs>
        <w:ind w:left="432" w:hanging="432"/>
      </w:p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E4F1721"/>
    <w:multiLevelType w:val="hybridMultilevel"/>
    <w:tmpl w:val="E1C4B59C"/>
    <w:lvl w:ilvl="0" w:tplc="04050005">
      <w:start w:val="1"/>
      <w:numFmt w:val="bullet"/>
      <w:lvlText w:val=""/>
      <w:lvlJc w:val="left"/>
      <w:pPr>
        <w:tabs>
          <w:tab w:val="num" w:pos="1287"/>
        </w:tabs>
        <w:ind w:left="1287" w:hanging="360"/>
      </w:pPr>
      <w:rPr>
        <w:rFonts w:ascii="Wingdings" w:hAnsi="Wingdings" w:hint="default"/>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3FE206DB"/>
    <w:multiLevelType w:val="hybridMultilevel"/>
    <w:tmpl w:val="4266A6E2"/>
    <w:lvl w:ilvl="0" w:tplc="D0E21CEE">
      <w:numFmt w:val="bullet"/>
      <w:lvlText w:val="-"/>
      <w:lvlJc w:val="left"/>
      <w:pPr>
        <w:tabs>
          <w:tab w:val="num" w:pos="1350"/>
        </w:tabs>
        <w:ind w:left="1350" w:hanging="360"/>
      </w:pPr>
      <w:rPr>
        <w:rFonts w:ascii="Arial" w:eastAsia="Times New Roman" w:hAnsi="Arial" w:cs="Arial" w:hint="default"/>
      </w:rPr>
    </w:lvl>
    <w:lvl w:ilvl="1" w:tplc="04050003" w:tentative="1">
      <w:start w:val="1"/>
      <w:numFmt w:val="bullet"/>
      <w:lvlText w:val="o"/>
      <w:lvlJc w:val="left"/>
      <w:pPr>
        <w:tabs>
          <w:tab w:val="num" w:pos="2070"/>
        </w:tabs>
        <w:ind w:left="2070" w:hanging="360"/>
      </w:pPr>
      <w:rPr>
        <w:rFonts w:ascii="Courier New" w:hAnsi="Courier New" w:cs="Courier New" w:hint="default"/>
      </w:rPr>
    </w:lvl>
    <w:lvl w:ilvl="2" w:tplc="04050005" w:tentative="1">
      <w:start w:val="1"/>
      <w:numFmt w:val="bullet"/>
      <w:lvlText w:val=""/>
      <w:lvlJc w:val="left"/>
      <w:pPr>
        <w:tabs>
          <w:tab w:val="num" w:pos="2790"/>
        </w:tabs>
        <w:ind w:left="2790" w:hanging="360"/>
      </w:pPr>
      <w:rPr>
        <w:rFonts w:ascii="Wingdings" w:hAnsi="Wingdings" w:hint="default"/>
      </w:rPr>
    </w:lvl>
    <w:lvl w:ilvl="3" w:tplc="04050001" w:tentative="1">
      <w:start w:val="1"/>
      <w:numFmt w:val="bullet"/>
      <w:lvlText w:val=""/>
      <w:lvlJc w:val="left"/>
      <w:pPr>
        <w:tabs>
          <w:tab w:val="num" w:pos="3510"/>
        </w:tabs>
        <w:ind w:left="3510" w:hanging="360"/>
      </w:pPr>
      <w:rPr>
        <w:rFonts w:ascii="Symbol" w:hAnsi="Symbol" w:hint="default"/>
      </w:rPr>
    </w:lvl>
    <w:lvl w:ilvl="4" w:tplc="04050003" w:tentative="1">
      <w:start w:val="1"/>
      <w:numFmt w:val="bullet"/>
      <w:lvlText w:val="o"/>
      <w:lvlJc w:val="left"/>
      <w:pPr>
        <w:tabs>
          <w:tab w:val="num" w:pos="4230"/>
        </w:tabs>
        <w:ind w:left="4230" w:hanging="360"/>
      </w:pPr>
      <w:rPr>
        <w:rFonts w:ascii="Courier New" w:hAnsi="Courier New" w:cs="Courier New" w:hint="default"/>
      </w:rPr>
    </w:lvl>
    <w:lvl w:ilvl="5" w:tplc="04050005" w:tentative="1">
      <w:start w:val="1"/>
      <w:numFmt w:val="bullet"/>
      <w:lvlText w:val=""/>
      <w:lvlJc w:val="left"/>
      <w:pPr>
        <w:tabs>
          <w:tab w:val="num" w:pos="4950"/>
        </w:tabs>
        <w:ind w:left="4950" w:hanging="360"/>
      </w:pPr>
      <w:rPr>
        <w:rFonts w:ascii="Wingdings" w:hAnsi="Wingdings" w:hint="default"/>
      </w:rPr>
    </w:lvl>
    <w:lvl w:ilvl="6" w:tplc="04050001" w:tentative="1">
      <w:start w:val="1"/>
      <w:numFmt w:val="bullet"/>
      <w:lvlText w:val=""/>
      <w:lvlJc w:val="left"/>
      <w:pPr>
        <w:tabs>
          <w:tab w:val="num" w:pos="5670"/>
        </w:tabs>
        <w:ind w:left="5670" w:hanging="360"/>
      </w:pPr>
      <w:rPr>
        <w:rFonts w:ascii="Symbol" w:hAnsi="Symbol" w:hint="default"/>
      </w:rPr>
    </w:lvl>
    <w:lvl w:ilvl="7" w:tplc="04050003" w:tentative="1">
      <w:start w:val="1"/>
      <w:numFmt w:val="bullet"/>
      <w:lvlText w:val="o"/>
      <w:lvlJc w:val="left"/>
      <w:pPr>
        <w:tabs>
          <w:tab w:val="num" w:pos="6390"/>
        </w:tabs>
        <w:ind w:left="6390" w:hanging="360"/>
      </w:pPr>
      <w:rPr>
        <w:rFonts w:ascii="Courier New" w:hAnsi="Courier New" w:cs="Courier New" w:hint="default"/>
      </w:rPr>
    </w:lvl>
    <w:lvl w:ilvl="8" w:tplc="04050005" w:tentative="1">
      <w:start w:val="1"/>
      <w:numFmt w:val="bullet"/>
      <w:lvlText w:val=""/>
      <w:lvlJc w:val="left"/>
      <w:pPr>
        <w:tabs>
          <w:tab w:val="num" w:pos="7110"/>
        </w:tabs>
        <w:ind w:left="7110" w:hanging="360"/>
      </w:pPr>
      <w:rPr>
        <w:rFonts w:ascii="Wingdings" w:hAnsi="Wingdings" w:hint="default"/>
      </w:rPr>
    </w:lvl>
  </w:abstractNum>
  <w:abstractNum w:abstractNumId="8" w15:restartNumberingAfterBreak="0">
    <w:nsid w:val="511D10E5"/>
    <w:multiLevelType w:val="hybridMultilevel"/>
    <w:tmpl w:val="7E585252"/>
    <w:lvl w:ilvl="0" w:tplc="9162D08E">
      <w:start w:val="51"/>
      <w:numFmt w:val="bullet"/>
      <w:lvlText w:val="-"/>
      <w:lvlJc w:val="left"/>
      <w:pPr>
        <w:tabs>
          <w:tab w:val="num" w:pos="3192"/>
        </w:tabs>
        <w:ind w:left="3192" w:hanging="360"/>
      </w:pPr>
      <w:rPr>
        <w:rFonts w:ascii="Arial" w:eastAsia="Times New Roman" w:hAnsi="Arial" w:cs="Arial" w:hint="default"/>
      </w:rPr>
    </w:lvl>
    <w:lvl w:ilvl="1" w:tplc="04050003" w:tentative="1">
      <w:start w:val="1"/>
      <w:numFmt w:val="bullet"/>
      <w:lvlText w:val="o"/>
      <w:lvlJc w:val="left"/>
      <w:pPr>
        <w:tabs>
          <w:tab w:val="num" w:pos="3912"/>
        </w:tabs>
        <w:ind w:left="3912" w:hanging="360"/>
      </w:pPr>
      <w:rPr>
        <w:rFonts w:ascii="Courier New" w:hAnsi="Courier New" w:cs="Courier New" w:hint="default"/>
      </w:rPr>
    </w:lvl>
    <w:lvl w:ilvl="2" w:tplc="04050005" w:tentative="1">
      <w:start w:val="1"/>
      <w:numFmt w:val="bullet"/>
      <w:lvlText w:val=""/>
      <w:lvlJc w:val="left"/>
      <w:pPr>
        <w:tabs>
          <w:tab w:val="num" w:pos="4632"/>
        </w:tabs>
        <w:ind w:left="4632" w:hanging="360"/>
      </w:pPr>
      <w:rPr>
        <w:rFonts w:ascii="Wingdings" w:hAnsi="Wingdings" w:hint="default"/>
      </w:rPr>
    </w:lvl>
    <w:lvl w:ilvl="3" w:tplc="04050001" w:tentative="1">
      <w:start w:val="1"/>
      <w:numFmt w:val="bullet"/>
      <w:lvlText w:val=""/>
      <w:lvlJc w:val="left"/>
      <w:pPr>
        <w:tabs>
          <w:tab w:val="num" w:pos="5352"/>
        </w:tabs>
        <w:ind w:left="5352" w:hanging="360"/>
      </w:pPr>
      <w:rPr>
        <w:rFonts w:ascii="Symbol" w:hAnsi="Symbol" w:hint="default"/>
      </w:rPr>
    </w:lvl>
    <w:lvl w:ilvl="4" w:tplc="04050003" w:tentative="1">
      <w:start w:val="1"/>
      <w:numFmt w:val="bullet"/>
      <w:lvlText w:val="o"/>
      <w:lvlJc w:val="left"/>
      <w:pPr>
        <w:tabs>
          <w:tab w:val="num" w:pos="6072"/>
        </w:tabs>
        <w:ind w:left="6072" w:hanging="360"/>
      </w:pPr>
      <w:rPr>
        <w:rFonts w:ascii="Courier New" w:hAnsi="Courier New" w:cs="Courier New" w:hint="default"/>
      </w:rPr>
    </w:lvl>
    <w:lvl w:ilvl="5" w:tplc="04050005" w:tentative="1">
      <w:start w:val="1"/>
      <w:numFmt w:val="bullet"/>
      <w:lvlText w:val=""/>
      <w:lvlJc w:val="left"/>
      <w:pPr>
        <w:tabs>
          <w:tab w:val="num" w:pos="6792"/>
        </w:tabs>
        <w:ind w:left="6792" w:hanging="360"/>
      </w:pPr>
      <w:rPr>
        <w:rFonts w:ascii="Wingdings" w:hAnsi="Wingdings" w:hint="default"/>
      </w:rPr>
    </w:lvl>
    <w:lvl w:ilvl="6" w:tplc="04050001" w:tentative="1">
      <w:start w:val="1"/>
      <w:numFmt w:val="bullet"/>
      <w:lvlText w:val=""/>
      <w:lvlJc w:val="left"/>
      <w:pPr>
        <w:tabs>
          <w:tab w:val="num" w:pos="7512"/>
        </w:tabs>
        <w:ind w:left="7512" w:hanging="360"/>
      </w:pPr>
      <w:rPr>
        <w:rFonts w:ascii="Symbol" w:hAnsi="Symbol" w:hint="default"/>
      </w:rPr>
    </w:lvl>
    <w:lvl w:ilvl="7" w:tplc="04050003" w:tentative="1">
      <w:start w:val="1"/>
      <w:numFmt w:val="bullet"/>
      <w:lvlText w:val="o"/>
      <w:lvlJc w:val="left"/>
      <w:pPr>
        <w:tabs>
          <w:tab w:val="num" w:pos="8232"/>
        </w:tabs>
        <w:ind w:left="8232" w:hanging="360"/>
      </w:pPr>
      <w:rPr>
        <w:rFonts w:ascii="Courier New" w:hAnsi="Courier New" w:cs="Courier New" w:hint="default"/>
      </w:rPr>
    </w:lvl>
    <w:lvl w:ilvl="8" w:tplc="04050005" w:tentative="1">
      <w:start w:val="1"/>
      <w:numFmt w:val="bullet"/>
      <w:lvlText w:val=""/>
      <w:lvlJc w:val="left"/>
      <w:pPr>
        <w:tabs>
          <w:tab w:val="num" w:pos="8952"/>
        </w:tabs>
        <w:ind w:left="8952" w:hanging="360"/>
      </w:pPr>
      <w:rPr>
        <w:rFonts w:ascii="Wingdings" w:hAnsi="Wingdings" w:hint="default"/>
      </w:rPr>
    </w:lvl>
  </w:abstractNum>
  <w:abstractNum w:abstractNumId="9" w15:restartNumberingAfterBreak="0">
    <w:nsid w:val="5C724A59"/>
    <w:multiLevelType w:val="hybridMultilevel"/>
    <w:tmpl w:val="12EEB80E"/>
    <w:lvl w:ilvl="0">
      <w:start w:val="62"/>
      <w:numFmt w:val="bullet"/>
      <w:lvlText w:val="-"/>
      <w:lvlJc w:val="left"/>
      <w:pPr>
        <w:tabs>
          <w:tab w:val="num" w:pos="930"/>
        </w:tabs>
        <w:ind w:left="930" w:hanging="360"/>
      </w:pPr>
      <w:rPr>
        <w:rFonts w:ascii="Arial" w:eastAsia="Times New Roman" w:hAnsi="Arial" w:cs="Arial" w:hint="default"/>
      </w:rPr>
    </w:lvl>
    <w:lvl w:ilvl="1" w:tentative="1">
      <w:start w:val="1"/>
      <w:numFmt w:val="bullet"/>
      <w:lvlText w:val="o"/>
      <w:lvlJc w:val="left"/>
      <w:pPr>
        <w:tabs>
          <w:tab w:val="num" w:pos="1650"/>
        </w:tabs>
        <w:ind w:left="1650" w:hanging="360"/>
      </w:pPr>
      <w:rPr>
        <w:rFonts w:ascii="Courier New" w:hAnsi="Courier New" w:cs="Courier New" w:hint="default"/>
      </w:rPr>
    </w:lvl>
    <w:lvl w:ilvl="2" w:tentative="1">
      <w:start w:val="1"/>
      <w:numFmt w:val="bullet"/>
      <w:lvlText w:val=""/>
      <w:lvlJc w:val="left"/>
      <w:pPr>
        <w:tabs>
          <w:tab w:val="num" w:pos="2370"/>
        </w:tabs>
        <w:ind w:left="2370" w:hanging="360"/>
      </w:pPr>
      <w:rPr>
        <w:rFonts w:ascii="Wingdings" w:hAnsi="Wingdings" w:hint="default"/>
      </w:rPr>
    </w:lvl>
    <w:lvl w:ilvl="3" w:tentative="1">
      <w:start w:val="1"/>
      <w:numFmt w:val="bullet"/>
      <w:lvlText w:val=""/>
      <w:lvlJc w:val="left"/>
      <w:pPr>
        <w:tabs>
          <w:tab w:val="num" w:pos="3090"/>
        </w:tabs>
        <w:ind w:left="3090" w:hanging="360"/>
      </w:pPr>
      <w:rPr>
        <w:rFonts w:ascii="Symbol" w:hAnsi="Symbol" w:hint="default"/>
      </w:rPr>
    </w:lvl>
    <w:lvl w:ilvl="4" w:tentative="1">
      <w:start w:val="1"/>
      <w:numFmt w:val="bullet"/>
      <w:lvlText w:val="o"/>
      <w:lvlJc w:val="left"/>
      <w:pPr>
        <w:tabs>
          <w:tab w:val="num" w:pos="3810"/>
        </w:tabs>
        <w:ind w:left="3810" w:hanging="360"/>
      </w:pPr>
      <w:rPr>
        <w:rFonts w:ascii="Courier New" w:hAnsi="Courier New" w:cs="Courier New" w:hint="default"/>
      </w:rPr>
    </w:lvl>
    <w:lvl w:ilvl="5" w:tentative="1">
      <w:start w:val="1"/>
      <w:numFmt w:val="bullet"/>
      <w:lvlText w:val=""/>
      <w:lvlJc w:val="left"/>
      <w:pPr>
        <w:tabs>
          <w:tab w:val="num" w:pos="4530"/>
        </w:tabs>
        <w:ind w:left="4530" w:hanging="360"/>
      </w:pPr>
      <w:rPr>
        <w:rFonts w:ascii="Wingdings" w:hAnsi="Wingdings" w:hint="default"/>
      </w:rPr>
    </w:lvl>
    <w:lvl w:ilvl="6" w:tentative="1">
      <w:start w:val="1"/>
      <w:numFmt w:val="bullet"/>
      <w:lvlText w:val=""/>
      <w:lvlJc w:val="left"/>
      <w:pPr>
        <w:tabs>
          <w:tab w:val="num" w:pos="5250"/>
        </w:tabs>
        <w:ind w:left="5250" w:hanging="360"/>
      </w:pPr>
      <w:rPr>
        <w:rFonts w:ascii="Symbol" w:hAnsi="Symbol" w:hint="default"/>
      </w:rPr>
    </w:lvl>
    <w:lvl w:ilvl="7" w:tentative="1">
      <w:start w:val="1"/>
      <w:numFmt w:val="bullet"/>
      <w:lvlText w:val="o"/>
      <w:lvlJc w:val="left"/>
      <w:pPr>
        <w:tabs>
          <w:tab w:val="num" w:pos="5970"/>
        </w:tabs>
        <w:ind w:left="5970" w:hanging="360"/>
      </w:pPr>
      <w:rPr>
        <w:rFonts w:ascii="Courier New" w:hAnsi="Courier New" w:cs="Courier New" w:hint="default"/>
      </w:rPr>
    </w:lvl>
    <w:lvl w:ilvl="8" w:tentative="1">
      <w:start w:val="1"/>
      <w:numFmt w:val="bullet"/>
      <w:lvlText w:val=""/>
      <w:lvlJc w:val="left"/>
      <w:pPr>
        <w:tabs>
          <w:tab w:val="num" w:pos="6690"/>
        </w:tabs>
        <w:ind w:left="6690" w:hanging="360"/>
      </w:pPr>
      <w:rPr>
        <w:rFonts w:ascii="Wingdings" w:hAnsi="Wingdings" w:hint="default"/>
      </w:rPr>
    </w:lvl>
  </w:abstractNum>
  <w:abstractNum w:abstractNumId="10" w15:restartNumberingAfterBreak="0">
    <w:nsid w:val="7FBA5481"/>
    <w:multiLevelType w:val="hybridMultilevel"/>
    <w:tmpl w:val="46E66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7"/>
  </w:num>
  <w:num w:numId="4">
    <w:abstractNumId w:val="5"/>
  </w:num>
  <w:num w:numId="5">
    <w:abstractNumId w:val="3"/>
  </w:num>
  <w:num w:numId="6">
    <w:abstractNumId w:val="4"/>
  </w:num>
  <w:num w:numId="7">
    <w:abstractNumId w:val="9"/>
  </w:num>
  <w:num w:numId="8">
    <w:abstractNumId w:val="8"/>
  </w:num>
  <w:num w:numId="9">
    <w:abstractNumId w:val="6"/>
  </w:num>
  <w:num w:numId="10">
    <w:abstractNumId w:val="2"/>
  </w:num>
  <w:num w:numId="11">
    <w:abstractNumId w:val="0"/>
  </w:num>
  <w:num w:numId="12">
    <w:abstractNumId w:val="10"/>
  </w:num>
  <w:num w:numId="13">
    <w:abstractNumId w:val="1"/>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6246"/>
    <w:rsid w:val="00002C5B"/>
    <w:rsid w:val="0001441E"/>
    <w:rsid w:val="00015B13"/>
    <w:rsid w:val="000242C9"/>
    <w:rsid w:val="000245A6"/>
    <w:rsid w:val="00041951"/>
    <w:rsid w:val="00042E00"/>
    <w:rsid w:val="00051EDF"/>
    <w:rsid w:val="00055E86"/>
    <w:rsid w:val="00060C5F"/>
    <w:rsid w:val="00064B66"/>
    <w:rsid w:val="00065934"/>
    <w:rsid w:val="00093E5B"/>
    <w:rsid w:val="00095389"/>
    <w:rsid w:val="000A6E32"/>
    <w:rsid w:val="000B550B"/>
    <w:rsid w:val="000C2721"/>
    <w:rsid w:val="000C4A79"/>
    <w:rsid w:val="000D204F"/>
    <w:rsid w:val="000F2D37"/>
    <w:rsid w:val="000F2FD4"/>
    <w:rsid w:val="00105416"/>
    <w:rsid w:val="00107DCC"/>
    <w:rsid w:val="00121644"/>
    <w:rsid w:val="00130AD9"/>
    <w:rsid w:val="00137864"/>
    <w:rsid w:val="001531AD"/>
    <w:rsid w:val="00171E12"/>
    <w:rsid w:val="00190A51"/>
    <w:rsid w:val="00193059"/>
    <w:rsid w:val="00195D73"/>
    <w:rsid w:val="001A0296"/>
    <w:rsid w:val="001A349C"/>
    <w:rsid w:val="001B6246"/>
    <w:rsid w:val="001D7D66"/>
    <w:rsid w:val="001E4C97"/>
    <w:rsid w:val="001E597E"/>
    <w:rsid w:val="001F17C3"/>
    <w:rsid w:val="00221C70"/>
    <w:rsid w:val="00227C8B"/>
    <w:rsid w:val="00231DBC"/>
    <w:rsid w:val="0023358D"/>
    <w:rsid w:val="00246D74"/>
    <w:rsid w:val="002507FE"/>
    <w:rsid w:val="002658BB"/>
    <w:rsid w:val="00286852"/>
    <w:rsid w:val="002A26A3"/>
    <w:rsid w:val="002A6D22"/>
    <w:rsid w:val="002A7F4E"/>
    <w:rsid w:val="002B23DE"/>
    <w:rsid w:val="002B2CBE"/>
    <w:rsid w:val="002B56CA"/>
    <w:rsid w:val="00300697"/>
    <w:rsid w:val="00324CD4"/>
    <w:rsid w:val="00331F5F"/>
    <w:rsid w:val="0034256C"/>
    <w:rsid w:val="00345A91"/>
    <w:rsid w:val="0035588E"/>
    <w:rsid w:val="003A62CA"/>
    <w:rsid w:val="003C212E"/>
    <w:rsid w:val="003E1373"/>
    <w:rsid w:val="003F2CD3"/>
    <w:rsid w:val="003F3A79"/>
    <w:rsid w:val="003F5010"/>
    <w:rsid w:val="00410472"/>
    <w:rsid w:val="00410D03"/>
    <w:rsid w:val="00424866"/>
    <w:rsid w:val="0042498B"/>
    <w:rsid w:val="00430278"/>
    <w:rsid w:val="0043363B"/>
    <w:rsid w:val="00466D60"/>
    <w:rsid w:val="00467D7A"/>
    <w:rsid w:val="004702C1"/>
    <w:rsid w:val="004A3FF5"/>
    <w:rsid w:val="004F59AF"/>
    <w:rsid w:val="005029D8"/>
    <w:rsid w:val="00547985"/>
    <w:rsid w:val="00553ABF"/>
    <w:rsid w:val="005547AD"/>
    <w:rsid w:val="005576FE"/>
    <w:rsid w:val="00562DEA"/>
    <w:rsid w:val="00571F26"/>
    <w:rsid w:val="00586EB4"/>
    <w:rsid w:val="00594D10"/>
    <w:rsid w:val="005A4DA0"/>
    <w:rsid w:val="005A5801"/>
    <w:rsid w:val="005F6439"/>
    <w:rsid w:val="005F7FD8"/>
    <w:rsid w:val="00615E32"/>
    <w:rsid w:val="00620891"/>
    <w:rsid w:val="0062445D"/>
    <w:rsid w:val="00647460"/>
    <w:rsid w:val="006500EA"/>
    <w:rsid w:val="00653D75"/>
    <w:rsid w:val="00660829"/>
    <w:rsid w:val="006661E6"/>
    <w:rsid w:val="00676916"/>
    <w:rsid w:val="006B6973"/>
    <w:rsid w:val="006D4FD6"/>
    <w:rsid w:val="006D6718"/>
    <w:rsid w:val="006E1A91"/>
    <w:rsid w:val="0071128C"/>
    <w:rsid w:val="00714F6E"/>
    <w:rsid w:val="00721E56"/>
    <w:rsid w:val="0073445C"/>
    <w:rsid w:val="007404EF"/>
    <w:rsid w:val="007734F9"/>
    <w:rsid w:val="00780AC6"/>
    <w:rsid w:val="00781118"/>
    <w:rsid w:val="007978E9"/>
    <w:rsid w:val="007A2C03"/>
    <w:rsid w:val="007A35D9"/>
    <w:rsid w:val="007A5CC0"/>
    <w:rsid w:val="007B0B5C"/>
    <w:rsid w:val="007C119D"/>
    <w:rsid w:val="007C4FDB"/>
    <w:rsid w:val="007C537B"/>
    <w:rsid w:val="007C5CE0"/>
    <w:rsid w:val="007C681D"/>
    <w:rsid w:val="007D03C2"/>
    <w:rsid w:val="007F5C55"/>
    <w:rsid w:val="007F6019"/>
    <w:rsid w:val="00821978"/>
    <w:rsid w:val="00832C6C"/>
    <w:rsid w:val="0086326E"/>
    <w:rsid w:val="00886331"/>
    <w:rsid w:val="00892E01"/>
    <w:rsid w:val="008B2548"/>
    <w:rsid w:val="008B464B"/>
    <w:rsid w:val="008B57BE"/>
    <w:rsid w:val="008D4F31"/>
    <w:rsid w:val="008F3A55"/>
    <w:rsid w:val="009173C4"/>
    <w:rsid w:val="00964C2B"/>
    <w:rsid w:val="00965847"/>
    <w:rsid w:val="0099179F"/>
    <w:rsid w:val="009A2263"/>
    <w:rsid w:val="009A486C"/>
    <w:rsid w:val="009C1F85"/>
    <w:rsid w:val="009C58EB"/>
    <w:rsid w:val="009C6571"/>
    <w:rsid w:val="009D3DAC"/>
    <w:rsid w:val="009F581C"/>
    <w:rsid w:val="00A01BD7"/>
    <w:rsid w:val="00A06BA3"/>
    <w:rsid w:val="00A2628F"/>
    <w:rsid w:val="00A35264"/>
    <w:rsid w:val="00A41C6A"/>
    <w:rsid w:val="00A51932"/>
    <w:rsid w:val="00A60827"/>
    <w:rsid w:val="00A64308"/>
    <w:rsid w:val="00A856FA"/>
    <w:rsid w:val="00AA2E37"/>
    <w:rsid w:val="00AA65A2"/>
    <w:rsid w:val="00AC2259"/>
    <w:rsid w:val="00AD24AA"/>
    <w:rsid w:val="00AE0D02"/>
    <w:rsid w:val="00AE2374"/>
    <w:rsid w:val="00AE3BEE"/>
    <w:rsid w:val="00AF066B"/>
    <w:rsid w:val="00AF113E"/>
    <w:rsid w:val="00AF2B52"/>
    <w:rsid w:val="00AF53B4"/>
    <w:rsid w:val="00B16A8A"/>
    <w:rsid w:val="00B1798C"/>
    <w:rsid w:val="00B17D6C"/>
    <w:rsid w:val="00B21B9C"/>
    <w:rsid w:val="00B33165"/>
    <w:rsid w:val="00B61FE0"/>
    <w:rsid w:val="00B66C48"/>
    <w:rsid w:val="00B720AF"/>
    <w:rsid w:val="00B9302D"/>
    <w:rsid w:val="00BD4322"/>
    <w:rsid w:val="00BE5445"/>
    <w:rsid w:val="00BF4B8F"/>
    <w:rsid w:val="00C225D0"/>
    <w:rsid w:val="00C451B8"/>
    <w:rsid w:val="00C66EA2"/>
    <w:rsid w:val="00C76467"/>
    <w:rsid w:val="00C9601A"/>
    <w:rsid w:val="00CC5B1D"/>
    <w:rsid w:val="00CC6E75"/>
    <w:rsid w:val="00CC6F47"/>
    <w:rsid w:val="00CD46B0"/>
    <w:rsid w:val="00D00DE5"/>
    <w:rsid w:val="00D142F9"/>
    <w:rsid w:val="00D14526"/>
    <w:rsid w:val="00D33C47"/>
    <w:rsid w:val="00D33DFD"/>
    <w:rsid w:val="00D42F1C"/>
    <w:rsid w:val="00D50AF1"/>
    <w:rsid w:val="00D65030"/>
    <w:rsid w:val="00D71B25"/>
    <w:rsid w:val="00D7527E"/>
    <w:rsid w:val="00D8210E"/>
    <w:rsid w:val="00D93970"/>
    <w:rsid w:val="00DA1D0B"/>
    <w:rsid w:val="00DB33B1"/>
    <w:rsid w:val="00DC43F6"/>
    <w:rsid w:val="00DE2DE2"/>
    <w:rsid w:val="00DE3EEE"/>
    <w:rsid w:val="00DE6DD1"/>
    <w:rsid w:val="00E33C3C"/>
    <w:rsid w:val="00E469C5"/>
    <w:rsid w:val="00E72408"/>
    <w:rsid w:val="00E9157D"/>
    <w:rsid w:val="00E951B9"/>
    <w:rsid w:val="00EC0BE4"/>
    <w:rsid w:val="00EC6202"/>
    <w:rsid w:val="00EF36F0"/>
    <w:rsid w:val="00F03A45"/>
    <w:rsid w:val="00F22CE2"/>
    <w:rsid w:val="00F24A43"/>
    <w:rsid w:val="00F300C6"/>
    <w:rsid w:val="00F327DA"/>
    <w:rsid w:val="00F369A4"/>
    <w:rsid w:val="00F54F02"/>
    <w:rsid w:val="00F70FBC"/>
    <w:rsid w:val="00F84CEE"/>
    <w:rsid w:val="00FB01D0"/>
    <w:rsid w:val="00FB4A10"/>
    <w:rsid w:val="00FB5608"/>
    <w:rsid w:val="00FC1552"/>
    <w:rsid w:val="00FD5DED"/>
    <w:rsid w:val="00FE2547"/>
    <w:rsid w:val="00FE76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14AB58C-A00C-4E6B-A1BF-0F22C224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autoRedefine/>
    <w:qFormat/>
    <w:rPr>
      <w:rFonts w:ascii="Arial" w:hAnsi="Arial"/>
      <w:sz w:val="22"/>
    </w:rPr>
  </w:style>
  <w:style w:type="paragraph" w:styleId="Nadpis1">
    <w:name w:val="heading 1"/>
    <w:basedOn w:val="Normln"/>
    <w:next w:val="Normln"/>
    <w:autoRedefine/>
    <w:qFormat/>
    <w:rsid w:val="001E4C97"/>
    <w:pPr>
      <w:keepLines/>
      <w:widowControl w:val="0"/>
      <w:numPr>
        <w:numId w:val="1"/>
      </w:numPr>
      <w:tabs>
        <w:tab w:val="clear" w:pos="4118"/>
      </w:tabs>
      <w:spacing w:before="360" w:after="120"/>
      <w:ind w:left="3969" w:hanging="431"/>
      <w:outlineLvl w:val="0"/>
    </w:pPr>
    <w:rPr>
      <w:b/>
      <w:snapToGrid w:val="0"/>
      <w:sz w:val="24"/>
    </w:rPr>
  </w:style>
  <w:style w:type="paragraph" w:styleId="Nadpis2">
    <w:name w:val="heading 2"/>
    <w:basedOn w:val="Normln"/>
    <w:next w:val="Normln"/>
    <w:autoRedefine/>
    <w:qFormat/>
    <w:rsid w:val="007C537B"/>
    <w:pPr>
      <w:keepLines/>
      <w:widowControl w:val="0"/>
      <w:numPr>
        <w:ilvl w:val="1"/>
        <w:numId w:val="1"/>
      </w:numPr>
      <w:tabs>
        <w:tab w:val="clear" w:pos="576"/>
        <w:tab w:val="left" w:pos="567"/>
      </w:tabs>
      <w:spacing w:before="60" w:line="264" w:lineRule="auto"/>
      <w:jc w:val="both"/>
      <w:outlineLvl w:val="1"/>
    </w:pPr>
    <w:rPr>
      <w:bCs/>
      <w:snapToGrid w:val="0"/>
    </w:rPr>
  </w:style>
  <w:style w:type="paragraph" w:styleId="Nadpis3">
    <w:name w:val="heading 3"/>
    <w:basedOn w:val="Normln"/>
    <w:next w:val="Normln"/>
    <w:autoRedefine/>
    <w:qFormat/>
    <w:rsid w:val="00B33165"/>
    <w:pPr>
      <w:keepLines/>
      <w:widowControl w:val="0"/>
      <w:tabs>
        <w:tab w:val="left" w:pos="851"/>
        <w:tab w:val="left" w:pos="5954"/>
      </w:tabs>
      <w:spacing w:line="264" w:lineRule="auto"/>
      <w:ind w:left="3261" w:hanging="3261"/>
      <w:outlineLvl w:val="2"/>
    </w:pPr>
    <w:rPr>
      <w:snapToGrid w:val="0"/>
    </w:rPr>
  </w:style>
  <w:style w:type="paragraph" w:styleId="Nadpis4">
    <w:name w:val="heading 4"/>
    <w:basedOn w:val="Normln"/>
    <w:next w:val="Normln"/>
    <w:autoRedefine/>
    <w:qFormat/>
    <w:pPr>
      <w:keepNext/>
      <w:numPr>
        <w:ilvl w:val="3"/>
        <w:numId w:val="1"/>
      </w:numPr>
      <w:spacing w:before="120"/>
      <w:jc w:val="center"/>
      <w:outlineLvl w:val="3"/>
    </w:pPr>
    <w:rPr>
      <w:b/>
      <w:snapToGrid w:val="0"/>
    </w:rPr>
  </w:style>
  <w:style w:type="paragraph" w:styleId="Nadpis5">
    <w:name w:val="heading 5"/>
    <w:basedOn w:val="Normln"/>
    <w:next w:val="Normln"/>
    <w:autoRedefine/>
    <w:qFormat/>
    <w:pPr>
      <w:keepNext/>
      <w:numPr>
        <w:ilvl w:val="4"/>
        <w:numId w:val="1"/>
      </w:numPr>
      <w:spacing w:line="360" w:lineRule="auto"/>
      <w:outlineLvl w:val="4"/>
    </w:pPr>
    <w:rPr>
      <w:b/>
      <w:snapToGrid w:val="0"/>
    </w:rPr>
  </w:style>
  <w:style w:type="paragraph" w:styleId="Nadpis6">
    <w:name w:val="heading 6"/>
    <w:basedOn w:val="Normln"/>
    <w:next w:val="Normln"/>
    <w:autoRedefine/>
    <w:qFormat/>
    <w:pPr>
      <w:keepNext/>
      <w:numPr>
        <w:ilvl w:val="5"/>
        <w:numId w:val="1"/>
      </w:numPr>
      <w:spacing w:line="480" w:lineRule="auto"/>
      <w:jc w:val="center"/>
      <w:outlineLvl w:val="5"/>
    </w:pPr>
    <w:rPr>
      <w:b/>
      <w:snapToGrid w:val="0"/>
    </w:rPr>
  </w:style>
  <w:style w:type="paragraph" w:styleId="Nadpis7">
    <w:name w:val="heading 7"/>
    <w:basedOn w:val="Normln"/>
    <w:next w:val="Normln"/>
    <w:autoRedefine/>
    <w:qFormat/>
    <w:pPr>
      <w:numPr>
        <w:ilvl w:val="6"/>
        <w:numId w:val="1"/>
      </w:numPr>
      <w:spacing w:before="240" w:after="60"/>
      <w:outlineLvl w:val="6"/>
    </w:pPr>
  </w:style>
  <w:style w:type="paragraph" w:styleId="Nadpis8">
    <w:name w:val="heading 8"/>
    <w:basedOn w:val="Normln"/>
    <w:next w:val="Normln"/>
    <w:autoRedefine/>
    <w:qFormat/>
    <w:pPr>
      <w:numPr>
        <w:ilvl w:val="7"/>
        <w:numId w:val="1"/>
      </w:numPr>
      <w:spacing w:before="240" w:after="60"/>
      <w:outlineLvl w:val="7"/>
    </w:pPr>
    <w:rPr>
      <w:i/>
    </w:rPr>
  </w:style>
  <w:style w:type="paragraph" w:styleId="Nadpis9">
    <w:name w:val="heading 9"/>
    <w:basedOn w:val="Normln"/>
    <w:next w:val="Normln"/>
    <w:autoRedefine/>
    <w:qFormat/>
    <w:pPr>
      <w:numPr>
        <w:ilvl w:val="8"/>
        <w:numId w:val="1"/>
      </w:numPr>
      <w:spacing w:before="240" w:after="60"/>
      <w:outlineLvl w:val="8"/>
    </w:pPr>
    <w:rPr>
      <w:b/>
      <w:i/>
      <w:sz w:val="18"/>
    </w:rPr>
  </w:style>
  <w:style w:type="character" w:default="1" w:styleId="Standardnpsmoodstavce">
    <w:name w:val="Default Paragraph Font"/>
    <w:link w:val="Char"/>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odsazen">
    <w:name w:val="Body Text Indent"/>
    <w:basedOn w:val="Normln"/>
    <w:pPr>
      <w:spacing w:line="264" w:lineRule="auto"/>
      <w:ind w:left="567"/>
    </w:pPr>
    <w:rPr>
      <w:snapToGrid w:val="0"/>
    </w:rPr>
  </w:style>
  <w:style w:type="paragraph" w:styleId="Rozloendokumentu">
    <w:name w:val="Document Map"/>
    <w:basedOn w:val="Normln"/>
    <w:semiHidden/>
    <w:pPr>
      <w:shd w:val="clear" w:color="auto" w:fill="000080"/>
    </w:pPr>
    <w:rPr>
      <w:rFonts w:ascii="Tahoma" w:hAnsi="Tahoma"/>
    </w:rPr>
  </w:style>
  <w:style w:type="paragraph" w:styleId="Textbubliny">
    <w:name w:val="Balloon Text"/>
    <w:basedOn w:val="Normln"/>
    <w:semiHidden/>
    <w:rsid w:val="001A349C"/>
    <w:rPr>
      <w:rFonts w:ascii="Tahoma" w:hAnsi="Tahoma" w:cs="Tahoma"/>
      <w:sz w:val="16"/>
      <w:szCs w:val="16"/>
    </w:rPr>
  </w:style>
  <w:style w:type="paragraph" w:customStyle="1" w:styleId="Char">
    <w:name w:val=" Char"/>
    <w:basedOn w:val="Normln"/>
    <w:link w:val="Standardnpsmoodstavce"/>
    <w:rsid w:val="00CC6F47"/>
    <w:pPr>
      <w:spacing w:after="160" w:line="240" w:lineRule="exact"/>
      <w:jc w:val="both"/>
    </w:pPr>
    <w:rPr>
      <w:rFonts w:ascii="Times New Roman Bold" w:hAnsi="Times New Roman Bold"/>
      <w:szCs w:val="26"/>
      <w:lang w:val="sk-SK" w:eastAsia="en-US"/>
    </w:rPr>
  </w:style>
  <w:style w:type="paragraph" w:styleId="Normlnweb">
    <w:name w:val="Normal (Web)"/>
    <w:basedOn w:val="Normln"/>
    <w:rsid w:val="001F17C3"/>
    <w:pPr>
      <w:spacing w:before="100" w:beforeAutospacing="1" w:after="100" w:afterAutospacing="1"/>
    </w:pPr>
    <w:rPr>
      <w:rFonts w:ascii="Times New Roman" w:hAnsi="Times New Roman"/>
      <w:sz w:val="24"/>
      <w:szCs w:val="24"/>
    </w:rPr>
  </w:style>
  <w:style w:type="character" w:styleId="Siln">
    <w:name w:val="Strong"/>
    <w:qFormat/>
    <w:rsid w:val="00FE76EB"/>
    <w:rPr>
      <w:b/>
      <w:bCs/>
    </w:rPr>
  </w:style>
  <w:style w:type="paragraph" w:styleId="Zkladntext">
    <w:name w:val="Body Text"/>
    <w:basedOn w:val="Normln"/>
    <w:link w:val="ZkladntextChar"/>
    <w:rsid w:val="001E4C97"/>
    <w:pPr>
      <w:spacing w:after="120"/>
    </w:pPr>
  </w:style>
  <w:style w:type="character" w:customStyle="1" w:styleId="ZkladntextChar">
    <w:name w:val="Základní text Char"/>
    <w:link w:val="Zkladntext"/>
    <w:rsid w:val="001E4C97"/>
    <w:rPr>
      <w:rFonts w:ascii="Arial" w:hAnsi="Arial"/>
      <w:sz w:val="22"/>
    </w:rPr>
  </w:style>
  <w:style w:type="paragraph" w:customStyle="1" w:styleId="Seznamsodrkami31">
    <w:name w:val="Seznam s odrážkami 31"/>
    <w:basedOn w:val="Normln"/>
    <w:rsid w:val="001E4C97"/>
    <w:pPr>
      <w:numPr>
        <w:numId w:val="10"/>
      </w:numPr>
      <w:suppressAutoHyphens/>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445477">
      <w:bodyDiv w:val="1"/>
      <w:marLeft w:val="0"/>
      <w:marRight w:val="0"/>
      <w:marTop w:val="0"/>
      <w:marBottom w:val="0"/>
      <w:divBdr>
        <w:top w:val="none" w:sz="0" w:space="0" w:color="auto"/>
        <w:left w:val="none" w:sz="0" w:space="0" w:color="auto"/>
        <w:bottom w:val="none" w:sz="0" w:space="0" w:color="auto"/>
        <w:right w:val="none" w:sz="0" w:space="0" w:color="auto"/>
      </w:divBdr>
    </w:div>
    <w:div w:id="124730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Sablony\Sm_Man_2001.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04B2D-D2B1-4E9E-9725-87EE13DBD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Sm_Man_2001</Template>
  <TotalTime>0</TotalTime>
  <Pages>8</Pages>
  <Words>2941</Words>
  <Characters>17354</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Vodohospodářsko-inženýrské</vt:lpstr>
    </vt:vector>
  </TitlesOfParts>
  <Company>VIS</Company>
  <LinksUpToDate>false</LinksUpToDate>
  <CharactersWithSpaces>20255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Vodohospodářsko-inženýrské</dc:title>
  <dc:subject/>
  <dc:creator>Irena Bártová</dc:creator>
  <cp:keywords/>
  <dc:description>Filtr T602 id:</dc:description>
  <cp:lastModifiedBy>Michaela Malá</cp:lastModifiedBy>
  <cp:revision>2</cp:revision>
  <cp:lastPrinted>2017-11-20T11:24:00Z</cp:lastPrinted>
  <dcterms:created xsi:type="dcterms:W3CDTF">2017-11-21T13:01:00Z</dcterms:created>
  <dcterms:modified xsi:type="dcterms:W3CDTF">2017-11-21T13:01:00Z</dcterms:modified>
</cp:coreProperties>
</file>