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D33CB" w:rsidRPr="00DC546C" w:rsidTr="003468B7">
        <w:tc>
          <w:tcPr>
            <w:tcW w:w="5000" w:type="pct"/>
            <w:shd w:val="clear" w:color="auto" w:fill="auto"/>
            <w:vAlign w:val="center"/>
          </w:tcPr>
          <w:p w:rsidR="00DD33CB" w:rsidRPr="00DC546C" w:rsidRDefault="00053F00" w:rsidP="003468B7">
            <w:pPr>
              <w:spacing w:line="276" w:lineRule="auto"/>
              <w:jc w:val="center"/>
              <w:rPr>
                <w:rFonts w:ascii="Garamond" w:hAnsi="Garamond" w:cs="Arial"/>
                <w:b/>
              </w:rPr>
            </w:pPr>
            <w:bookmarkStart w:id="0" w:name="_GoBack"/>
            <w:bookmarkEnd w:id="0"/>
            <w:r>
              <w:rPr>
                <w:rFonts w:ascii="Garamond" w:hAnsi="Garamond" w:cs="Arial"/>
                <w:b/>
              </w:rPr>
              <w:t xml:space="preserve"> </w:t>
            </w:r>
            <w:r w:rsidR="00DD33CB" w:rsidRPr="00DC546C">
              <w:rPr>
                <w:rFonts w:ascii="Garamond" w:hAnsi="Garamond" w:cs="Arial"/>
                <w:b/>
              </w:rPr>
              <w:t>Výpočetní HPC klastr s příslušenstvím pro výpočty z prvních principů</w:t>
            </w:r>
            <w:r w:rsidR="00DD33CB" w:rsidRPr="00DC546C">
              <w:rPr>
                <w:rFonts w:ascii="Garamond" w:hAnsi="Garamond" w:cs="Arial"/>
                <w:b/>
              </w:rPr>
              <w:br/>
              <w:t>pro potřeby projektu EVT</w:t>
            </w:r>
          </w:p>
        </w:tc>
      </w:tr>
      <w:tr w:rsidR="00DD33CB" w:rsidRPr="00DC546C" w:rsidTr="003468B7">
        <w:trPr>
          <w:trHeight w:val="1913"/>
        </w:trPr>
        <w:tc>
          <w:tcPr>
            <w:tcW w:w="5000" w:type="pct"/>
            <w:shd w:val="clear" w:color="auto" w:fill="auto"/>
            <w:vAlign w:val="center"/>
          </w:tcPr>
          <w:p w:rsidR="00DD33CB" w:rsidRPr="00DC546C" w:rsidRDefault="00DD33CB" w:rsidP="003468B7">
            <w:pPr>
              <w:spacing w:line="276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Část 2</w:t>
            </w:r>
            <w:r w:rsidRPr="00DC546C">
              <w:rPr>
                <w:rFonts w:ascii="Garamond" w:hAnsi="Garamond" w:cs="Arial"/>
                <w:b/>
              </w:rPr>
              <w:t>.</w:t>
            </w:r>
          </w:p>
          <w:p w:rsidR="00DD33CB" w:rsidRPr="00DC546C" w:rsidRDefault="00DD33CB" w:rsidP="003468B7">
            <w:pPr>
              <w:spacing w:line="276" w:lineRule="auto"/>
              <w:jc w:val="center"/>
              <w:rPr>
                <w:rFonts w:ascii="Garamond" w:hAnsi="Garamond" w:cs="Arial"/>
                <w:b/>
              </w:rPr>
            </w:pPr>
            <w:r w:rsidRPr="00DD33CB">
              <w:rPr>
                <w:rFonts w:ascii="Garamond" w:hAnsi="Garamond" w:cs="Arial"/>
                <w:b/>
              </w:rPr>
              <w:t>Výpočetní uzly žiletkového typu</w:t>
            </w:r>
          </w:p>
          <w:p w:rsidR="00DD33CB" w:rsidRPr="00DC546C" w:rsidRDefault="00DD33CB" w:rsidP="003468B7">
            <w:pPr>
              <w:spacing w:line="276" w:lineRule="auto"/>
              <w:jc w:val="center"/>
              <w:rPr>
                <w:rFonts w:ascii="Garamond" w:hAnsi="Garamond" w:cs="Arial"/>
                <w:b/>
              </w:rPr>
            </w:pPr>
            <w:r w:rsidRPr="00DC546C">
              <w:rPr>
                <w:rFonts w:ascii="Garamond" w:hAnsi="Garamond" w:cs="Arial"/>
                <w:b/>
              </w:rPr>
              <w:t>Technická specifikace dodávky</w:t>
            </w:r>
          </w:p>
        </w:tc>
      </w:tr>
    </w:tbl>
    <w:p w:rsidR="00DD33CB" w:rsidRDefault="00DD33CB" w:rsidP="00DD33CB">
      <w:pPr>
        <w:spacing w:line="276" w:lineRule="auto"/>
        <w:jc w:val="center"/>
        <w:rPr>
          <w:rFonts w:ascii="Garamond" w:hAnsi="Garamond" w:cs="Arial"/>
          <w:b/>
        </w:rPr>
      </w:pPr>
    </w:p>
    <w:p w:rsidR="00C62D7A" w:rsidRPr="00DD33CB" w:rsidRDefault="00C62D7A" w:rsidP="00DD33CB">
      <w:pPr>
        <w:spacing w:line="276" w:lineRule="auto"/>
        <w:jc w:val="both"/>
        <w:rPr>
          <w:rFonts w:ascii="Garamond" w:hAnsi="Garamond" w:cs="Arial"/>
        </w:rPr>
      </w:pP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b/>
          <w:bCs/>
          <w:sz w:val="20"/>
          <w:szCs w:val="20"/>
        </w:rPr>
        <w:t>Přehled: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sz w:val="20"/>
          <w:szCs w:val="20"/>
        </w:rPr>
        <w:t>1. Sestava výpočetních žiletkových uzlů typu A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sz w:val="20"/>
          <w:szCs w:val="20"/>
        </w:rPr>
        <w:t>2. Sestava výpočetních žiletkových uzlů typu B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sz w:val="20"/>
          <w:szCs w:val="20"/>
        </w:rPr>
        <w:t>3. Infiniband switch pro sestavu žiletkových uzlů typu B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sz w:val="20"/>
          <w:szCs w:val="20"/>
        </w:rPr>
        <w:t>4. Příslušenství sestavy žiletkových uzlů typu B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sz w:val="20"/>
          <w:szCs w:val="20"/>
        </w:rPr>
        <w:tab/>
      </w:r>
    </w:p>
    <w:p w:rsidR="00DD33CB" w:rsidRPr="00DD33CB" w:rsidRDefault="00DD33CB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b/>
          <w:bCs/>
          <w:sz w:val="20"/>
          <w:szCs w:val="20"/>
          <w:shd w:val="clear" w:color="auto" w:fill="00FFFF"/>
        </w:rPr>
        <w:t>1. Sestava výpočetních žiletkových uzlů typu A</w:t>
      </w:r>
    </w:p>
    <w:p w:rsidR="00C62D7A" w:rsidRPr="00DD33CB" w:rsidRDefault="00C62D7A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</w:p>
    <w:p w:rsidR="00C62D7A" w:rsidRPr="00DD33CB" w:rsidRDefault="0090238F" w:rsidP="0090238F">
      <w:pPr>
        <w:spacing w:line="276" w:lineRule="auto"/>
        <w:jc w:val="both"/>
        <w:rPr>
          <w:rFonts w:ascii="Garamond" w:hAnsi="Garamond"/>
        </w:rPr>
      </w:pPr>
      <w:r w:rsidRPr="00DD33CB">
        <w:rPr>
          <w:rFonts w:ascii="Garamond" w:hAnsi="Garamond" w:cs="Arial"/>
          <w:sz w:val="20"/>
          <w:szCs w:val="20"/>
        </w:rPr>
        <w:t>Předmětem dodávky je sestava výpočetních jednoprocesorových uzlů s vyšší frekvencí výpočetních jader a s menší velikostí operační paměti na uzlu. Z důvodu zachování vysoké hustoty instalovaných procesorů na obsazený prostor v racku, efektivity napájení uzlů a z důvodu redukce kabelových externích propojení uzlů je voleno tzv. žiletkové řešení, kde je v jednom specializovaném šasí formou hot-swap šuplíků (žiletek) umístěno více nezávislých uzlů současně, propojeny jsou v rámci šasí komunikační i administrativní vrstvou.</w:t>
      </w:r>
    </w:p>
    <w:p w:rsidR="00C62D7A" w:rsidRPr="00DD33CB" w:rsidRDefault="00C62D7A" w:rsidP="0090238F">
      <w:pPr>
        <w:spacing w:line="276" w:lineRule="auto"/>
        <w:jc w:val="both"/>
        <w:rPr>
          <w:rFonts w:ascii="Garamond" w:hAnsi="Garamond"/>
        </w:rPr>
      </w:pPr>
    </w:p>
    <w:p w:rsidR="00C62D7A" w:rsidRPr="00DD33CB" w:rsidRDefault="0090238F" w:rsidP="0090238F">
      <w:pPr>
        <w:spacing w:line="276" w:lineRule="auto"/>
        <w:jc w:val="both"/>
        <w:rPr>
          <w:rFonts w:ascii="Garamond" w:hAnsi="Garamond"/>
        </w:rPr>
      </w:pPr>
      <w:r w:rsidRPr="00DD33CB">
        <w:rPr>
          <w:rFonts w:ascii="Garamond" w:hAnsi="Garamond" w:cs="Arial"/>
          <w:sz w:val="20"/>
          <w:szCs w:val="20"/>
        </w:rPr>
        <w:t>Technická specifikace:</w:t>
      </w:r>
    </w:p>
    <w:p w:rsidR="00C62D7A" w:rsidRPr="00DD33CB" w:rsidRDefault="00C62D7A" w:rsidP="0090238F">
      <w:pPr>
        <w:spacing w:line="276" w:lineRule="auto"/>
        <w:jc w:val="both"/>
        <w:rPr>
          <w:rFonts w:ascii="Garamond" w:hAnsi="Garamond"/>
        </w:rPr>
      </w:pP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D33CB">
        <w:rPr>
          <w:rFonts w:ascii="Garamond" w:hAnsi="Garamond" w:cs="Arial"/>
          <w:b/>
          <w:bCs/>
          <w:sz w:val="20"/>
          <w:szCs w:val="20"/>
        </w:rPr>
        <w:t>a)</w:t>
      </w:r>
      <w:r w:rsidRPr="00DD33CB">
        <w:rPr>
          <w:rFonts w:ascii="Garamond" w:hAnsi="Garamond" w:cs="Arial"/>
          <w:sz w:val="20"/>
          <w:szCs w:val="20"/>
        </w:rPr>
        <w:t xml:space="preserve"> šasi v rackmount provedení pro standardní 19“ rack, zabírající maximálně 6U v racku, umožňující formou žiletek zapojit až 28 nezávislých uzlů;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bCs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>b)</w:t>
      </w:r>
      <w:r w:rsidRPr="00DD33CB">
        <w:rPr>
          <w:rFonts w:ascii="Garamond" w:hAnsi="Garamond" w:cs="Arial"/>
          <w:sz w:val="20"/>
          <w:szCs w:val="20"/>
        </w:rPr>
        <w:t xml:space="preserve"> redundantní zdroje napájení vyměnitelné za chodu, napájecí kabely s konektory IEC320 C14 a C13  (lichoběžníkový, 3 konektory) pro připojení do PDU lišty;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D33CB">
        <w:rPr>
          <w:rFonts w:ascii="Garamond" w:hAnsi="Garamond" w:cs="Arial"/>
          <w:b/>
          <w:bCs/>
          <w:sz w:val="20"/>
          <w:szCs w:val="20"/>
        </w:rPr>
        <w:t>c)</w:t>
      </w:r>
      <w:r w:rsidRPr="00DD33CB">
        <w:rPr>
          <w:rFonts w:ascii="Garamond" w:hAnsi="Garamond" w:cs="Arial"/>
          <w:sz w:val="20"/>
          <w:szCs w:val="20"/>
        </w:rPr>
        <w:t xml:space="preserve"> interní síťové propojení výpočetních uzlů pomocí gigabitového</w:t>
      </w:r>
      <w:r w:rsidR="00465F1C">
        <w:rPr>
          <w:rFonts w:ascii="Garamond" w:hAnsi="Garamond" w:cs="Arial"/>
          <w:sz w:val="20"/>
          <w:szCs w:val="20"/>
        </w:rPr>
        <w:t xml:space="preserve"> L2 switche integrovaného v šasí</w:t>
      </w:r>
      <w:r w:rsidRPr="00DD33CB">
        <w:rPr>
          <w:rFonts w:ascii="Garamond" w:hAnsi="Garamond" w:cs="Arial"/>
          <w:sz w:val="20"/>
          <w:szCs w:val="20"/>
        </w:rPr>
        <w:t>, klíčové vlastnosti switche:</w:t>
      </w:r>
      <w:r w:rsidRPr="00DD33CB">
        <w:rPr>
          <w:rFonts w:ascii="Garamond" w:hAnsi="Garamond"/>
          <w:sz w:val="20"/>
          <w:szCs w:val="20"/>
        </w:rPr>
        <w:t xml:space="preserve"> </w:t>
      </w:r>
    </w:p>
    <w:p w:rsidR="00C62D7A" w:rsidRPr="00DD33CB" w:rsidRDefault="0090238F" w:rsidP="0090238F">
      <w:pPr>
        <w:pStyle w:val="Zkladntext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DD33CB">
        <w:rPr>
          <w:rFonts w:ascii="Garamond" w:hAnsi="Garamond"/>
          <w:sz w:val="20"/>
          <w:szCs w:val="20"/>
        </w:rPr>
        <w:t>možnosti uplink připojení: 1x 1Gbps RJ45, 2x 40Gbps QSFP, 8x 10Gbps SFP+</w:t>
      </w:r>
    </w:p>
    <w:p w:rsidR="00C62D7A" w:rsidRPr="00DD33CB" w:rsidRDefault="0090238F" w:rsidP="0090238F">
      <w:pPr>
        <w:pStyle w:val="Zkladntext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DD33CB">
        <w:rPr>
          <w:rFonts w:ascii="Garamond" w:hAnsi="Garamond"/>
          <w:sz w:val="20"/>
          <w:szCs w:val="20"/>
        </w:rPr>
        <w:t>propojení žiletkových uzlů: 56x 2.5Gbps nebo 56x 1Gbps</w:t>
      </w:r>
    </w:p>
    <w:p w:rsidR="00C62D7A" w:rsidRPr="00DD33CB" w:rsidRDefault="0090238F" w:rsidP="0090238F">
      <w:pPr>
        <w:pStyle w:val="Zkladntext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DD33CB">
        <w:rPr>
          <w:rFonts w:ascii="Garamond" w:hAnsi="Garamond"/>
          <w:sz w:val="20"/>
          <w:szCs w:val="20"/>
        </w:rPr>
        <w:t>konzolový port, USB port</w:t>
      </w:r>
    </w:p>
    <w:p w:rsidR="00C62D7A" w:rsidRPr="00DD33CB" w:rsidRDefault="0090238F" w:rsidP="0090238F">
      <w:pPr>
        <w:pStyle w:val="Zkladntext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Garamond" w:hAnsi="Garamond" w:cs="Arial"/>
          <w:b/>
          <w:bCs/>
          <w:sz w:val="20"/>
          <w:szCs w:val="20"/>
        </w:rPr>
      </w:pPr>
      <w:r w:rsidRPr="00DD33CB">
        <w:rPr>
          <w:rFonts w:ascii="Garamond" w:hAnsi="Garamond"/>
          <w:sz w:val="20"/>
          <w:szCs w:val="20"/>
        </w:rPr>
        <w:t>vnitřní propustnost alespoň 440 Gbps</w:t>
      </w:r>
    </w:p>
    <w:p w:rsidR="00C62D7A" w:rsidRPr="00DD33CB" w:rsidRDefault="0090238F" w:rsidP="0090238F">
      <w:pPr>
        <w:pStyle w:val="Zkladntext"/>
        <w:spacing w:after="0" w:line="276" w:lineRule="auto"/>
        <w:jc w:val="both"/>
        <w:rPr>
          <w:rFonts w:ascii="Garamond" w:hAnsi="Garamond" w:cs="Arial"/>
          <w:b/>
          <w:bCs/>
          <w:sz w:val="20"/>
          <w:szCs w:val="20"/>
        </w:rPr>
      </w:pPr>
      <w:r w:rsidRPr="00DD33CB">
        <w:rPr>
          <w:rFonts w:ascii="Garamond" w:hAnsi="Garamond" w:cs="Arial"/>
          <w:b/>
          <w:bCs/>
          <w:sz w:val="20"/>
          <w:szCs w:val="20"/>
        </w:rPr>
        <w:t>d)</w:t>
      </w:r>
      <w:r w:rsidRPr="00DD33CB">
        <w:rPr>
          <w:rFonts w:ascii="Garamond" w:hAnsi="Garamond" w:cs="Arial"/>
          <w:sz w:val="20"/>
          <w:szCs w:val="20"/>
        </w:rPr>
        <w:t xml:space="preserve"> 2 ks SFP+ transceiver </w:t>
      </w:r>
      <w:r w:rsidR="00465F1C">
        <w:rPr>
          <w:rFonts w:ascii="Garamond" w:hAnsi="Garamond" w:cs="Arial"/>
          <w:sz w:val="20"/>
          <w:szCs w:val="20"/>
        </w:rPr>
        <w:t>10GBASE-CU, 5m, Cisco kompatibil</w:t>
      </w:r>
      <w:r w:rsidRPr="00DD33CB">
        <w:rPr>
          <w:rFonts w:ascii="Garamond" w:hAnsi="Garamond" w:cs="Arial"/>
          <w:sz w:val="20"/>
          <w:szCs w:val="20"/>
        </w:rPr>
        <w:t>ní;</w:t>
      </w:r>
    </w:p>
    <w:p w:rsidR="00C62D7A" w:rsidRPr="00DD33CB" w:rsidRDefault="0090238F" w:rsidP="0090238F">
      <w:pPr>
        <w:pStyle w:val="Zkladntext"/>
        <w:spacing w:after="0"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b/>
          <w:bCs/>
          <w:sz w:val="20"/>
          <w:szCs w:val="20"/>
        </w:rPr>
        <w:t>e)</w:t>
      </w:r>
      <w:r w:rsidRPr="00DD33CB">
        <w:rPr>
          <w:rFonts w:ascii="Garamond" w:hAnsi="Garamond" w:cs="Arial"/>
          <w:sz w:val="20"/>
          <w:szCs w:val="20"/>
        </w:rPr>
        <w:t xml:space="preserve"> management modul šasí, umožňující přístup k žiletkovým uzlů a switchi a zajišťující kontrolu nad dílčími prvky celého systému, s vlastnostmi:</w:t>
      </w:r>
    </w:p>
    <w:p w:rsidR="00C62D7A" w:rsidRPr="00DD33CB" w:rsidRDefault="0090238F" w:rsidP="0090238F">
      <w:pPr>
        <w:pStyle w:val="Zkladntext"/>
        <w:numPr>
          <w:ilvl w:val="0"/>
          <w:numId w:val="2"/>
        </w:numPr>
        <w:spacing w:after="0"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sz w:val="20"/>
          <w:szCs w:val="20"/>
        </w:rPr>
        <w:t>IPMI 2.0 kompat</w:t>
      </w:r>
      <w:r w:rsidR="00465F1C">
        <w:rPr>
          <w:rFonts w:ascii="Garamond" w:hAnsi="Garamond" w:cs="Arial"/>
          <w:sz w:val="20"/>
          <w:szCs w:val="20"/>
        </w:rPr>
        <w:t>i</w:t>
      </w:r>
      <w:r w:rsidRPr="00DD33CB">
        <w:rPr>
          <w:rFonts w:ascii="Garamond" w:hAnsi="Garamond" w:cs="Arial"/>
          <w:sz w:val="20"/>
          <w:szCs w:val="20"/>
        </w:rPr>
        <w:t>bilní</w:t>
      </w:r>
    </w:p>
    <w:p w:rsidR="00C62D7A" w:rsidRPr="00DD33CB" w:rsidRDefault="0090238F" w:rsidP="0090238F">
      <w:pPr>
        <w:pStyle w:val="Zkladntext"/>
        <w:numPr>
          <w:ilvl w:val="0"/>
          <w:numId w:val="2"/>
        </w:numPr>
        <w:spacing w:after="0"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sz w:val="20"/>
          <w:szCs w:val="20"/>
        </w:rPr>
        <w:t>KVM over IP kompat</w:t>
      </w:r>
      <w:r w:rsidR="00465F1C">
        <w:rPr>
          <w:rFonts w:ascii="Garamond" w:hAnsi="Garamond" w:cs="Arial"/>
          <w:sz w:val="20"/>
          <w:szCs w:val="20"/>
        </w:rPr>
        <w:t>i</w:t>
      </w:r>
      <w:r w:rsidRPr="00DD33CB">
        <w:rPr>
          <w:rFonts w:ascii="Garamond" w:hAnsi="Garamond" w:cs="Arial"/>
          <w:sz w:val="20"/>
          <w:szCs w:val="20"/>
        </w:rPr>
        <w:t>bilní</w:t>
      </w:r>
    </w:p>
    <w:p w:rsidR="00C62D7A" w:rsidRPr="00DD33CB" w:rsidRDefault="00C62D7A" w:rsidP="0090238F">
      <w:pPr>
        <w:pStyle w:val="Zkladntext"/>
        <w:spacing w:after="0" w:line="276" w:lineRule="auto"/>
        <w:jc w:val="both"/>
        <w:rPr>
          <w:rFonts w:ascii="Garamond" w:hAnsi="Garamond" w:cs="Arial"/>
          <w:sz w:val="20"/>
          <w:szCs w:val="20"/>
        </w:rPr>
      </w:pP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>28 výpočetních žiletkových uzlů, hot-swap, každý žiletkový uzel s vlastnostmi: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>f)</w:t>
      </w:r>
      <w:r w:rsidRPr="00DD33CB">
        <w:rPr>
          <w:rFonts w:ascii="Garamond" w:hAnsi="Garamond" w:cs="Arial"/>
          <w:sz w:val="20"/>
          <w:szCs w:val="20"/>
        </w:rPr>
        <w:t xml:space="preserve"> osazení 1 ks serverového 64-bit procesoru s vlastnostmi: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sz w:val="20"/>
          <w:szCs w:val="20"/>
        </w:rPr>
        <w:t>- architektura x86_64;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sz w:val="20"/>
          <w:szCs w:val="20"/>
        </w:rPr>
        <w:t>- výkon v rámci konfigurace nabízeného uzlu minimálně v hodnotě 105 bodů; splnění požadavku lze ověřit prostřednictvím benchmarku SPEC CPU2006 v1.2 dostupného na adrese http://www.spec.org, hodnotí se výsledek testu SPECfp2006 baseline; splněním požadavku se rozumí pro dodávaný procesor dosažení bodové hodnoty v některých testovaných sestavách v uvedeném přehledu výsledků benchmarku;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sz w:val="20"/>
          <w:szCs w:val="20"/>
        </w:rPr>
        <w:lastRenderedPageBreak/>
        <w:t>- výkon v rámci konfigurace nabízeného uzlu minimálně v hodnotě 205 bodů; splnění požadavku lze ověřit prostřednictvím benchmarku SPEC CPU2006 v1.2 dostupného na adrese http://www.spec.org, hodnotí se výsledek testu SPECfp2006 Rates baseline; splněním požadavku se rozumí pro dodávaný procesor dosažení bodové hodnoty v některých testovaných sestavách v uvedeném přehledu výsledků benchmarku;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D33CB">
        <w:rPr>
          <w:rFonts w:ascii="Garamond" w:hAnsi="Garamond" w:cs="Arial"/>
          <w:sz w:val="20"/>
          <w:szCs w:val="20"/>
        </w:rPr>
        <w:t>- podpora paměti typu ECC DDR4;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>g)</w:t>
      </w:r>
      <w:r w:rsidRPr="00DD33CB">
        <w:rPr>
          <w:rFonts w:ascii="Garamond" w:hAnsi="Garamond" w:cs="Arial"/>
          <w:sz w:val="20"/>
          <w:szCs w:val="20"/>
        </w:rPr>
        <w:t xml:space="preserve"> paměť ECC registered DDR4 2400MT/s 64 GB, musí být rovnoměrně využity všechny paměťové kanály CPU;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>h)</w:t>
      </w:r>
      <w:r w:rsidRPr="00DD33CB">
        <w:rPr>
          <w:rFonts w:ascii="Garamond" w:hAnsi="Garamond" w:cs="Arial"/>
          <w:sz w:val="20"/>
          <w:szCs w:val="20"/>
        </w:rPr>
        <w:t xml:space="preserve"> 1 ks lokální pevný disk 1 TB, SATA3, 7200 ot., určené pro nepřetržitý provoz 24/7 a zátěž 100%;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/>
        </w:rPr>
      </w:pPr>
      <w:r w:rsidRPr="00DD33CB">
        <w:rPr>
          <w:rFonts w:ascii="Garamond" w:hAnsi="Garamond" w:cs="Arial"/>
          <w:b/>
          <w:sz w:val="20"/>
          <w:szCs w:val="20"/>
        </w:rPr>
        <w:t>i)</w:t>
      </w:r>
      <w:r w:rsidRPr="00DD33CB">
        <w:rPr>
          <w:rFonts w:ascii="Garamond" w:hAnsi="Garamond" w:cs="Arial"/>
          <w:sz w:val="20"/>
          <w:szCs w:val="20"/>
        </w:rPr>
        <w:t xml:space="preserve"> síťové rozhraní 2x 1Gbps Ethernet;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/>
        </w:rPr>
      </w:pPr>
      <w:r w:rsidRPr="00DD33CB">
        <w:rPr>
          <w:rFonts w:ascii="Garamond" w:hAnsi="Garamond" w:cs="Arial"/>
          <w:b/>
          <w:sz w:val="20"/>
          <w:szCs w:val="20"/>
        </w:rPr>
        <w:t>j)</w:t>
      </w:r>
      <w:r w:rsidRPr="00DD33CB">
        <w:rPr>
          <w:rFonts w:ascii="Garamond" w:hAnsi="Garamond" w:cs="Arial"/>
          <w:sz w:val="20"/>
          <w:szCs w:val="20"/>
        </w:rPr>
        <w:t xml:space="preserve"> dodavatel poskytne na systém šasí s žiletkovými uzly, switchem a komunikačním modulem záruku v délce 36 měsíců se servisem v následujícím rozsahu: do následujícího pracovního dne oprava závady nahlášené do 14:00 formou zásahu v autorizovaném servisním středisku.</w:t>
      </w:r>
    </w:p>
    <w:p w:rsidR="00C62D7A" w:rsidRPr="00DD33CB" w:rsidRDefault="00C62D7A" w:rsidP="0090238F">
      <w:pPr>
        <w:spacing w:line="276" w:lineRule="auto"/>
        <w:jc w:val="both"/>
        <w:rPr>
          <w:rFonts w:ascii="Garamond" w:hAnsi="Garamond"/>
        </w:rPr>
      </w:pPr>
    </w:p>
    <w:p w:rsidR="00C62D7A" w:rsidRPr="00DD33CB" w:rsidRDefault="00C62D7A" w:rsidP="0090238F">
      <w:pPr>
        <w:spacing w:line="276" w:lineRule="auto"/>
        <w:jc w:val="both"/>
        <w:rPr>
          <w:rFonts w:ascii="Garamond" w:hAnsi="Garamond"/>
        </w:rPr>
      </w:pP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b/>
          <w:bCs/>
          <w:sz w:val="20"/>
          <w:szCs w:val="20"/>
          <w:shd w:val="clear" w:color="auto" w:fill="00FFFF"/>
        </w:rPr>
        <w:t>2. Sestava výpočetních žiletkových uzlů typu B – 3 šasí</w:t>
      </w:r>
    </w:p>
    <w:p w:rsidR="00C62D7A" w:rsidRPr="00DD33CB" w:rsidRDefault="00C62D7A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</w:p>
    <w:p w:rsidR="00C62D7A" w:rsidRPr="00DD33CB" w:rsidRDefault="0090238F" w:rsidP="0090238F">
      <w:pPr>
        <w:spacing w:line="276" w:lineRule="auto"/>
        <w:jc w:val="both"/>
        <w:rPr>
          <w:rFonts w:ascii="Garamond" w:hAnsi="Garamond"/>
        </w:rPr>
      </w:pPr>
      <w:r w:rsidRPr="00DD33CB">
        <w:rPr>
          <w:rFonts w:ascii="Garamond" w:hAnsi="Garamond" w:cs="Arial"/>
          <w:sz w:val="20"/>
          <w:szCs w:val="20"/>
        </w:rPr>
        <w:t>Předmětem dodávky je sestava výpočetních jednoprocesorových uzlů s vyšší frekvencí výpočetních jader a s menší velikostí operační paměti na uzlu. Z důvodu zachování vysoké hustoty instalovaných procesorů na obsazený prostor v racku a efektivity napájení uzlů je voleno tzv. žiletkové řešení, kde je v jednom specializovaném šasí formou hot-swap šuplíků (žiletek) umístěno více nezávislých uzlů současně.</w:t>
      </w:r>
    </w:p>
    <w:p w:rsidR="00C62D7A" w:rsidRPr="00DD33CB" w:rsidRDefault="00C62D7A" w:rsidP="0090238F">
      <w:pPr>
        <w:spacing w:line="276" w:lineRule="auto"/>
        <w:jc w:val="both"/>
        <w:rPr>
          <w:rFonts w:ascii="Garamond" w:hAnsi="Garamond"/>
        </w:rPr>
      </w:pPr>
    </w:p>
    <w:p w:rsidR="00C62D7A" w:rsidRPr="00DD33CB" w:rsidRDefault="0090238F" w:rsidP="0090238F">
      <w:pPr>
        <w:spacing w:line="276" w:lineRule="auto"/>
        <w:jc w:val="both"/>
        <w:rPr>
          <w:rFonts w:ascii="Garamond" w:hAnsi="Garamond"/>
        </w:rPr>
      </w:pPr>
      <w:r w:rsidRPr="00DD33CB">
        <w:rPr>
          <w:rFonts w:ascii="Garamond" w:hAnsi="Garamond" w:cs="Arial"/>
          <w:sz w:val="20"/>
          <w:szCs w:val="20"/>
        </w:rPr>
        <w:t>Technická specifikace jednoho šasí s žiletkovými uzly, předmětem dodávky jsou 3 šasí:</w:t>
      </w:r>
    </w:p>
    <w:p w:rsidR="00C62D7A" w:rsidRPr="00DD33CB" w:rsidRDefault="00C62D7A" w:rsidP="0090238F">
      <w:pPr>
        <w:spacing w:line="276" w:lineRule="auto"/>
        <w:jc w:val="both"/>
        <w:rPr>
          <w:rFonts w:ascii="Garamond" w:hAnsi="Garamond"/>
        </w:rPr>
      </w:pP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D33CB">
        <w:rPr>
          <w:rFonts w:ascii="Garamond" w:hAnsi="Garamond" w:cs="Arial"/>
          <w:b/>
          <w:bCs/>
          <w:sz w:val="20"/>
          <w:szCs w:val="20"/>
        </w:rPr>
        <w:t>a)</w:t>
      </w:r>
      <w:r w:rsidRPr="00DD33CB">
        <w:rPr>
          <w:rFonts w:ascii="Garamond" w:hAnsi="Garamond" w:cs="Arial"/>
          <w:sz w:val="20"/>
          <w:szCs w:val="20"/>
        </w:rPr>
        <w:t xml:space="preserve"> šasi v rackmount provedení pro standardní 19“ rack, zabírající maximálně 3U v racku, umožňující formou žiletek zapojit až 8 nezávislých uzlů;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>b)</w:t>
      </w:r>
      <w:r w:rsidRPr="00DD33CB">
        <w:rPr>
          <w:rFonts w:ascii="Garamond" w:hAnsi="Garamond" w:cs="Arial"/>
          <w:sz w:val="20"/>
          <w:szCs w:val="20"/>
        </w:rPr>
        <w:t xml:space="preserve"> redundantní zdroje napájení s účinností nad 90 %, napájecí kabely s konektory IEC320 C14 a C13  (lichoběžníkový, 3 konektory) pro připojení do PDU lišty;</w:t>
      </w:r>
    </w:p>
    <w:p w:rsidR="00C62D7A" w:rsidRPr="00DD33CB" w:rsidRDefault="00C62D7A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>8 výpočetních žiletkových uzlů, hot-swap, každý žiletkový uzel s vlastnostmi: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>c)</w:t>
      </w:r>
      <w:r w:rsidRPr="00DD33CB">
        <w:rPr>
          <w:rFonts w:ascii="Garamond" w:hAnsi="Garamond" w:cs="Arial"/>
          <w:sz w:val="20"/>
          <w:szCs w:val="20"/>
        </w:rPr>
        <w:t xml:space="preserve"> osazení 1 ks serverového 64-bit procesoru s vlastnostmi: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sz w:val="20"/>
          <w:szCs w:val="20"/>
        </w:rPr>
        <w:t>- architektura x86_64;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sz w:val="20"/>
          <w:szCs w:val="20"/>
        </w:rPr>
        <w:t>- výkon v rámci konfigurace nabízeného uzlu minimálně v hodnotě 105 bodů; splnění požadavku lze ověřit prostřednictvím benchmarku SPEC CPU2006 v1.2 dostupného na adrese http://www.spec.org, hodnotí se výsledek testu SPECfp2006 baseline; splněním požadavku se rozumí pro dodávaný procesor dosažení bodové hodnoty v některých testovaných sestavách v uvedeném přehledu výsledků benchmarku;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sz w:val="20"/>
          <w:szCs w:val="20"/>
        </w:rPr>
        <w:t>- výkon v rámci konfigurace nabízeného uzlu minimálně v hodnotě 205 bodů; splnění požadavku lze ověřit prostřednictvím benchmarku SPEC CPU2006 v1.2 dostupného na adrese http://www.spec.org, hodnotí se výsledek testu SPECfp2006 Rates baseline; splněním požadavku se rozumí pro dodávaný procesor dosažení bodové hodnoty v některých testovaných sestavách v uvedeném přehledu výsledků benchmarku;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D33CB">
        <w:rPr>
          <w:rFonts w:ascii="Garamond" w:hAnsi="Garamond" w:cs="Arial"/>
          <w:sz w:val="20"/>
          <w:szCs w:val="20"/>
        </w:rPr>
        <w:t>- podpora paměti typu ECC DDR4;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>d)</w:t>
      </w:r>
      <w:r w:rsidRPr="00DD33CB">
        <w:rPr>
          <w:rFonts w:ascii="Garamond" w:hAnsi="Garamond" w:cs="Arial"/>
          <w:sz w:val="20"/>
          <w:szCs w:val="20"/>
        </w:rPr>
        <w:t xml:space="preserve"> paměť ECC registered DDR4 2400MT/s 32 GB;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>e)</w:t>
      </w:r>
      <w:r w:rsidRPr="00DD33CB">
        <w:rPr>
          <w:rFonts w:ascii="Garamond" w:hAnsi="Garamond" w:cs="Arial"/>
          <w:sz w:val="20"/>
          <w:szCs w:val="20"/>
        </w:rPr>
        <w:t xml:space="preserve"> 1 ks lokální pevný disk 1 TB, SATA3, 7200 ot., určené pro nepřetržitý provoz 24/7 a zátěž 100%;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>f)</w:t>
      </w:r>
      <w:r w:rsidRPr="00DD33CB">
        <w:rPr>
          <w:rFonts w:ascii="Garamond" w:hAnsi="Garamond" w:cs="Arial"/>
          <w:sz w:val="20"/>
          <w:szCs w:val="20"/>
        </w:rPr>
        <w:t xml:space="preserve"> síťové rozhraní 2x 1Gbps Ethernet;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bCs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>g)</w:t>
      </w:r>
      <w:r w:rsidRPr="00DD33CB">
        <w:rPr>
          <w:rFonts w:ascii="Garamond" w:hAnsi="Garamond" w:cs="Arial"/>
          <w:sz w:val="20"/>
          <w:szCs w:val="20"/>
        </w:rPr>
        <w:t xml:space="preserve"> síťové rozhraní InfiniBand FDR-10;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bCs/>
          <w:sz w:val="20"/>
          <w:szCs w:val="20"/>
        </w:rPr>
      </w:pPr>
      <w:r w:rsidRPr="00DD33CB">
        <w:rPr>
          <w:rFonts w:ascii="Garamond" w:hAnsi="Garamond" w:cs="Arial"/>
          <w:b/>
          <w:bCs/>
          <w:sz w:val="20"/>
          <w:szCs w:val="20"/>
        </w:rPr>
        <w:t>h)</w:t>
      </w:r>
      <w:r w:rsidRPr="00DD33CB">
        <w:rPr>
          <w:rFonts w:ascii="Garamond" w:hAnsi="Garamond" w:cs="Arial"/>
          <w:sz w:val="20"/>
          <w:szCs w:val="20"/>
        </w:rPr>
        <w:t xml:space="preserve"> podpora IPMI 2.0 a KVM over IP;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/>
        </w:rPr>
      </w:pPr>
      <w:r w:rsidRPr="00DD33CB">
        <w:rPr>
          <w:rFonts w:ascii="Garamond" w:hAnsi="Garamond" w:cs="Arial"/>
          <w:b/>
          <w:bCs/>
          <w:sz w:val="20"/>
          <w:szCs w:val="20"/>
        </w:rPr>
        <w:t>i)</w:t>
      </w:r>
      <w:r w:rsidRPr="00DD33CB">
        <w:rPr>
          <w:rFonts w:ascii="Garamond" w:hAnsi="Garamond" w:cs="Arial"/>
          <w:sz w:val="20"/>
          <w:szCs w:val="20"/>
        </w:rPr>
        <w:t xml:space="preserve"> integrovaná grafická karta;</w:t>
      </w:r>
    </w:p>
    <w:p w:rsidR="00C62D7A" w:rsidRPr="00DD33CB" w:rsidRDefault="00C62D7A" w:rsidP="0090238F">
      <w:pPr>
        <w:spacing w:line="276" w:lineRule="auto"/>
        <w:jc w:val="both"/>
        <w:rPr>
          <w:rFonts w:ascii="Garamond" w:hAnsi="Garamond"/>
        </w:rPr>
      </w:pPr>
    </w:p>
    <w:p w:rsidR="00C62D7A" w:rsidRPr="00DD33CB" w:rsidRDefault="0090238F" w:rsidP="0090238F">
      <w:pPr>
        <w:spacing w:line="276" w:lineRule="auto"/>
        <w:jc w:val="both"/>
        <w:rPr>
          <w:rFonts w:ascii="Garamond" w:hAnsi="Garamond"/>
        </w:rPr>
      </w:pPr>
      <w:r w:rsidRPr="00DD33CB">
        <w:rPr>
          <w:rFonts w:ascii="Garamond" w:hAnsi="Garamond" w:cs="Arial"/>
          <w:b/>
          <w:sz w:val="20"/>
          <w:szCs w:val="20"/>
        </w:rPr>
        <w:t>j)</w:t>
      </w:r>
      <w:r w:rsidRPr="00DD33CB">
        <w:rPr>
          <w:rFonts w:ascii="Garamond" w:hAnsi="Garamond" w:cs="Arial"/>
          <w:sz w:val="20"/>
          <w:szCs w:val="20"/>
        </w:rPr>
        <w:t xml:space="preserve"> dodavatel poskytne na systém šasí s žiletkovými uzly záruku v délce 36 měsíců se servisem v následujícím rozsahu: do následujícího pracovního dne oprava závady nahlášené do 14:00 formou zásahu v autorizovaném servisním středisku.</w:t>
      </w:r>
    </w:p>
    <w:p w:rsidR="00C62D7A" w:rsidRPr="00DD33CB" w:rsidRDefault="00C62D7A" w:rsidP="0090238F">
      <w:pPr>
        <w:spacing w:line="276" w:lineRule="auto"/>
        <w:jc w:val="both"/>
        <w:rPr>
          <w:rFonts w:ascii="Garamond" w:hAnsi="Garamond"/>
        </w:rPr>
      </w:pPr>
    </w:p>
    <w:p w:rsidR="00C62D7A" w:rsidRDefault="00C62D7A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</w:p>
    <w:p w:rsidR="009C5B42" w:rsidRPr="00DD33CB" w:rsidRDefault="009C5B42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</w:p>
    <w:p w:rsidR="00C62D7A" w:rsidRPr="00DD33CB" w:rsidRDefault="00C62D7A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b/>
          <w:bCs/>
          <w:sz w:val="20"/>
          <w:szCs w:val="20"/>
          <w:shd w:val="clear" w:color="auto" w:fill="00FFFF"/>
        </w:rPr>
        <w:lastRenderedPageBreak/>
        <w:t>3. Infiniband switch pro sestavu žiletkových uzlů typu B</w:t>
      </w:r>
    </w:p>
    <w:p w:rsidR="00C62D7A" w:rsidRPr="00DD33CB" w:rsidRDefault="00C62D7A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>a)</w:t>
      </w:r>
      <w:r w:rsidRPr="00DD33CB">
        <w:rPr>
          <w:rFonts w:ascii="Garamond" w:hAnsi="Garamond" w:cs="Arial"/>
          <w:sz w:val="20"/>
          <w:szCs w:val="20"/>
        </w:rPr>
        <w:t xml:space="preserve"> 1ks nemanažovaný InfiniBand FDR-10 (56Gbps) switch s celkovou interní propustností minimálně 2,9 Tb/s;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 xml:space="preserve">b) </w:t>
      </w:r>
      <w:r w:rsidRPr="00DD33CB">
        <w:rPr>
          <w:rFonts w:ascii="Garamond" w:hAnsi="Garamond" w:cs="Arial"/>
          <w:sz w:val="20"/>
          <w:szCs w:val="20"/>
        </w:rPr>
        <w:t>dostatečný počet portů typu FDR-10 (56Gbps) pro připojení dodaných 24 žiletkových uzlů popsaných v bodě 2;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>c)</w:t>
      </w:r>
      <w:r w:rsidRPr="00DD33CB">
        <w:rPr>
          <w:rFonts w:ascii="Garamond" w:hAnsi="Garamond" w:cs="Arial"/>
          <w:sz w:val="20"/>
          <w:szCs w:val="20"/>
        </w:rPr>
        <w:t xml:space="preserve"> rackmount šasi pro standardní 19“ rack;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>d)</w:t>
      </w:r>
      <w:r w:rsidRPr="00DD33CB">
        <w:rPr>
          <w:rFonts w:ascii="Garamond" w:hAnsi="Garamond" w:cs="Arial"/>
          <w:sz w:val="20"/>
          <w:szCs w:val="20"/>
        </w:rPr>
        <w:t xml:space="preserve"> napájecí kabel s konektory IEC320 C14 a C13  (lichoběžníkový, 3 konektory) pro připojení do PDU lišty;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>e)</w:t>
      </w:r>
      <w:r w:rsidRPr="00DD33CB">
        <w:rPr>
          <w:rFonts w:ascii="Garamond" w:hAnsi="Garamond" w:cs="Arial"/>
          <w:sz w:val="20"/>
          <w:szCs w:val="20"/>
        </w:rPr>
        <w:t xml:space="preserve"> příslušná InfiniBand 56 Gbps kabeláž pro připojení dodaných 24 uzlů popsaných v bodě 2, délky kabeláže: 16 ks délky 0,5 m, 8 ks délky 1 m;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>f)</w:t>
      </w:r>
      <w:r w:rsidRPr="00DD33CB">
        <w:rPr>
          <w:rFonts w:ascii="Garamond" w:hAnsi="Garamond" w:cs="Arial"/>
          <w:sz w:val="20"/>
          <w:szCs w:val="20"/>
        </w:rPr>
        <w:t xml:space="preserve"> QSPF kabel pro připojení dodaného switche ke stávajícímu InfiniBand QDR switchi, 1 kabel o délce 4 nebo 5 m;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>g)</w:t>
      </w:r>
      <w:r w:rsidRPr="00DD33CB">
        <w:rPr>
          <w:rFonts w:ascii="Garamond" w:hAnsi="Garamond" w:cs="Arial"/>
          <w:sz w:val="20"/>
          <w:szCs w:val="20"/>
        </w:rPr>
        <w:t xml:space="preserve"> dodavatel poskytne na switch a kabeláž záruku v délce 36 měsíců se servisem v následujícím rozsahu: do následujícího pracovního dne oprava závady nahlášené do 14:00 formou zásahu v místě instalace.</w:t>
      </w:r>
    </w:p>
    <w:p w:rsidR="00C62D7A" w:rsidRPr="00DD33CB" w:rsidRDefault="00C62D7A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</w:p>
    <w:p w:rsidR="00C62D7A" w:rsidRPr="00DD33CB" w:rsidRDefault="00C62D7A" w:rsidP="0090238F">
      <w:pPr>
        <w:spacing w:line="276" w:lineRule="auto"/>
        <w:jc w:val="both"/>
        <w:rPr>
          <w:rFonts w:ascii="Garamond" w:hAnsi="Garamond"/>
        </w:rPr>
      </w:pPr>
    </w:p>
    <w:p w:rsidR="00C62D7A" w:rsidRPr="00DD33CB" w:rsidRDefault="00C62D7A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b/>
          <w:bCs/>
          <w:sz w:val="20"/>
          <w:szCs w:val="20"/>
          <w:shd w:val="clear" w:color="auto" w:fill="00FFFF"/>
        </w:rPr>
        <w:t>4. Příslušenství sestavy žiletkových uzlů typu B</w:t>
      </w:r>
    </w:p>
    <w:p w:rsidR="00C62D7A" w:rsidRPr="00DD33CB" w:rsidRDefault="00C62D7A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>Konzolové přepínače rozšiřující kaskádovým způsobem již instalované KVM switche ATEN CS-1716i a CS-1716A</w:t>
      </w:r>
      <w:r w:rsidRPr="00DD33CB">
        <w:rPr>
          <w:rFonts w:ascii="Garamond" w:hAnsi="Garamond" w:cs="Arial"/>
          <w:sz w:val="20"/>
          <w:szCs w:val="20"/>
        </w:rPr>
        <w:t>: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>a)</w:t>
      </w:r>
      <w:r w:rsidRPr="00DD33CB">
        <w:rPr>
          <w:rFonts w:ascii="Garamond" w:hAnsi="Garamond" w:cs="Arial"/>
          <w:sz w:val="20"/>
          <w:szCs w:val="20"/>
        </w:rPr>
        <w:t xml:space="preserve"> šasi v rackmount provedení pro standardní 19“ rack;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>b)</w:t>
      </w:r>
      <w:r w:rsidRPr="00DD33CB">
        <w:rPr>
          <w:rFonts w:ascii="Garamond" w:hAnsi="Garamond" w:cs="Arial"/>
          <w:sz w:val="20"/>
          <w:szCs w:val="20"/>
        </w:rPr>
        <w:t xml:space="preserve"> dostatečný počet switchů/konektorů pro připojení USB a VGA dodaných 24 žiletkových uzlů podle bodu 2 formou kaskádového připojení;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 xml:space="preserve">c) </w:t>
      </w:r>
      <w:r w:rsidRPr="00DD33CB">
        <w:rPr>
          <w:rFonts w:ascii="Garamond" w:hAnsi="Garamond" w:cs="Arial"/>
          <w:sz w:val="20"/>
          <w:szCs w:val="20"/>
        </w:rPr>
        <w:t>propojovací kabel k hlavnímu KMV switchi v délce 5m, další propojovací kabel mezi dodanými KVM switchi o délce max 1m;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>d)</w:t>
      </w:r>
      <w:r w:rsidRPr="00DD33CB">
        <w:rPr>
          <w:rFonts w:ascii="Garamond" w:hAnsi="Garamond" w:cs="Arial"/>
          <w:sz w:val="20"/>
          <w:szCs w:val="20"/>
        </w:rPr>
        <w:t xml:space="preserve"> příslušná USB KVM kabeláž pokrývající všechna USB KMV konzolová připojení dodaných KVM switchů v délkách max 1,5 m</w:t>
      </w:r>
      <w:r w:rsidRPr="00DD33CB">
        <w:rPr>
          <w:rFonts w:ascii="Garamond" w:hAnsi="Garamond" w:cs="Arial"/>
          <w:b/>
          <w:sz w:val="20"/>
          <w:szCs w:val="20"/>
        </w:rPr>
        <w:t>;</w:t>
      </w:r>
    </w:p>
    <w:p w:rsidR="00C62D7A" w:rsidRPr="00DD33CB" w:rsidRDefault="0090238F" w:rsidP="0090238F">
      <w:pPr>
        <w:spacing w:line="276" w:lineRule="auto"/>
        <w:jc w:val="both"/>
        <w:rPr>
          <w:rFonts w:ascii="Garamond" w:hAnsi="Garamond" w:cs="Arial"/>
          <w:sz w:val="20"/>
          <w:szCs w:val="20"/>
        </w:rPr>
      </w:pPr>
      <w:r w:rsidRPr="00DD33CB">
        <w:rPr>
          <w:rFonts w:ascii="Garamond" w:hAnsi="Garamond" w:cs="Arial"/>
          <w:b/>
          <w:sz w:val="20"/>
          <w:szCs w:val="20"/>
        </w:rPr>
        <w:t>e)</w:t>
      </w:r>
      <w:r w:rsidRPr="00DD33CB">
        <w:rPr>
          <w:rFonts w:ascii="Garamond" w:hAnsi="Garamond" w:cs="Arial"/>
          <w:sz w:val="20"/>
          <w:szCs w:val="20"/>
        </w:rPr>
        <w:t xml:space="preserve"> standardní záruka 24 měsíců.</w:t>
      </w:r>
    </w:p>
    <w:sectPr w:rsidR="00C62D7A" w:rsidRPr="00DD33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978" w:rsidRDefault="00A24978" w:rsidP="0090238F">
      <w:r>
        <w:separator/>
      </w:r>
    </w:p>
  </w:endnote>
  <w:endnote w:type="continuationSeparator" w:id="0">
    <w:p w:rsidR="00A24978" w:rsidRDefault="00A24978" w:rsidP="0090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Droid Sans Fallback"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978" w:rsidRDefault="00A24978" w:rsidP="0090238F">
      <w:r>
        <w:separator/>
      </w:r>
    </w:p>
  </w:footnote>
  <w:footnote w:type="continuationSeparator" w:id="0">
    <w:p w:rsidR="00A24978" w:rsidRDefault="00A24978" w:rsidP="00902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8F" w:rsidRPr="0090238F" w:rsidRDefault="00F539C2" w:rsidP="0090238F">
    <w:pPr>
      <w:pStyle w:val="Zhlav"/>
      <w:jc w:val="right"/>
      <w:rPr>
        <w:sz w:val="22"/>
      </w:rPr>
    </w:pPr>
    <w:r>
      <w:rPr>
        <w:rFonts w:ascii="Garamond" w:hAnsi="Garamond"/>
        <w:sz w:val="22"/>
      </w:rPr>
      <w:t>Příloha č. 1</w:t>
    </w:r>
    <w:r w:rsidR="0090238F" w:rsidRPr="0090238F">
      <w:rPr>
        <w:rFonts w:ascii="Garamond" w:hAnsi="Garamond"/>
        <w:sz w:val="22"/>
      </w:rPr>
      <w:t xml:space="preserve"> Kupní smlouvy – část 2.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CB"/>
    <w:rsid w:val="00053F00"/>
    <w:rsid w:val="00465F1C"/>
    <w:rsid w:val="0090238F"/>
    <w:rsid w:val="009C5B42"/>
    <w:rsid w:val="00A24978"/>
    <w:rsid w:val="00A26E92"/>
    <w:rsid w:val="00C62D7A"/>
    <w:rsid w:val="00DD33CB"/>
    <w:rsid w:val="00F5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Standardnpsmoodstavce1">
    <w:name w:val="Standardní písmo odstavce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02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238F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902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238F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Standardnpsmoodstavce1">
    <w:name w:val="Standardní písmo odstavce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02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238F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902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238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cp:lastPrinted>2014-09-09T09:31:00Z</cp:lastPrinted>
  <dcterms:created xsi:type="dcterms:W3CDTF">2017-11-21T07:28:00Z</dcterms:created>
  <dcterms:modified xsi:type="dcterms:W3CDTF">2017-11-21T07:28:00Z</dcterms:modified>
</cp:coreProperties>
</file>