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47" w:rsidRDefault="000F7649">
      <w:pPr>
        <w:pStyle w:val="Style5"/>
        <w:keepNext/>
        <w:keepLines/>
        <w:shd w:val="clear" w:color="auto" w:fill="auto"/>
        <w:spacing w:after="254" w:line="200" w:lineRule="exact"/>
        <w:ind w:left="600"/>
      </w:pPr>
      <w:bookmarkStart w:id="0" w:name="bookmark0"/>
      <w:r>
        <w:t>/Ji</w:t>
      </w:r>
      <w:bookmarkEnd w:id="0"/>
    </w:p>
    <w:p w:rsidR="00362E47" w:rsidRDefault="000F7649">
      <w:pPr>
        <w:pStyle w:val="Style7"/>
        <w:keepNext/>
        <w:keepLines/>
        <w:shd w:val="clear" w:color="auto" w:fill="auto"/>
        <w:tabs>
          <w:tab w:val="left" w:leader="underscore" w:pos="1991"/>
        </w:tabs>
        <w:spacing w:before="0"/>
        <w:ind w:left="340"/>
      </w:pPr>
      <w:bookmarkStart w:id="1" w:name="bookmark1"/>
      <w:r>
        <w:t xml:space="preserve">jr e- </w:t>
      </w:r>
      <w:r>
        <w:rPr>
          <w:rStyle w:val="CharStyle9"/>
        </w:rPr>
        <w:tab/>
      </w:r>
      <w:bookmarkEnd w:id="1"/>
    </w:p>
    <w:p w:rsidR="00362E47" w:rsidRDefault="000F7649">
      <w:pPr>
        <w:pStyle w:val="Style10"/>
        <w:keepNext/>
        <w:keepLines/>
        <w:shd w:val="clear" w:color="auto" w:fill="auto"/>
        <w:tabs>
          <w:tab w:val="right" w:pos="7373"/>
          <w:tab w:val="right" w:pos="10070"/>
        </w:tabs>
      </w:pPr>
      <w:bookmarkStart w:id="2" w:name="bookmark2"/>
      <w:r>
        <w:t>y ^</w:t>
      </w:r>
      <w:r>
        <w:tab/>
      </w:r>
      <w:r>
        <w:rPr>
          <w:rStyle w:val="CharStyle12"/>
          <w:b/>
          <w:bCs/>
        </w:rPr>
        <w:t>ATLAS</w:t>
      </w:r>
      <w:r>
        <w:rPr>
          <w:rStyle w:val="CharStyle12"/>
          <w:b/>
          <w:bCs/>
        </w:rPr>
        <w:tab/>
      </w:r>
      <w:r>
        <w:t>CONSULTING</w:t>
      </w:r>
      <w:bookmarkEnd w:id="2"/>
    </w:p>
    <w:p w:rsidR="00362E47" w:rsidRDefault="000F7649">
      <w:pPr>
        <w:pStyle w:val="Style13"/>
        <w:shd w:val="clear" w:color="auto" w:fill="auto"/>
        <w:ind w:left="7700" w:firstLine="0"/>
      </w:pPr>
      <w:hyperlink r:id="rId8" w:history="1">
        <w:r>
          <w:rPr>
            <w:rStyle w:val="CharStyle15"/>
            <w:b/>
            <w:bCs/>
          </w:rPr>
          <w:t>www.attasconsulting.cz</w:t>
        </w:r>
      </w:hyperlink>
    </w:p>
    <w:p w:rsidR="00362E47" w:rsidRDefault="000F7649">
      <w:pPr>
        <w:framePr w:h="758" w:hSpace="1018" w:wrap="notBeside" w:vAnchor="text" w:hAnchor="text" w:x="1019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"C:\\Users\\JuranekV\\Desktop\\media\\image1.jpeg"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1pt;height:37.85pt">
            <v:imagedata r:id="rId9" r:href="rId10"/>
          </v:shape>
        </w:pict>
      </w:r>
      <w:r>
        <w:fldChar w:fldCharType="end"/>
      </w:r>
    </w:p>
    <w:p w:rsidR="00362E47" w:rsidRDefault="00362E47">
      <w:pPr>
        <w:rPr>
          <w:sz w:val="2"/>
          <w:szCs w:val="2"/>
        </w:rPr>
      </w:pPr>
    </w:p>
    <w:p w:rsidR="00362E47" w:rsidRDefault="000F7649">
      <w:pPr>
        <w:pStyle w:val="Style16"/>
        <w:shd w:val="clear" w:color="auto" w:fill="auto"/>
        <w:spacing w:before="370"/>
        <w:ind w:right="460"/>
      </w:pPr>
      <w:bookmarkStart w:id="3" w:name="bookmark3"/>
      <w:r>
        <w:t xml:space="preserve">SMLOUVA č. 493140081 O DODÁVCE programového vybavení CODEXIS® </w:t>
      </w:r>
      <w:r>
        <w:t>a jeho AKTUALIZACÍ</w:t>
      </w:r>
      <w:bookmarkEnd w:id="3"/>
    </w:p>
    <w:p w:rsidR="00362E47" w:rsidRDefault="000F7649">
      <w:pPr>
        <w:pStyle w:val="Style18"/>
        <w:shd w:val="clear" w:color="auto" w:fill="auto"/>
        <w:spacing w:line="200" w:lineRule="exact"/>
        <w:ind w:right="460"/>
      </w:pPr>
      <w:bookmarkStart w:id="4" w:name="bookmark4"/>
      <w:r>
        <w:t>(dále jen „Smlouva")</w:t>
      </w:r>
      <w:bookmarkEnd w:id="4"/>
    </w:p>
    <w:p w:rsidR="00362E47" w:rsidRDefault="000F7649">
      <w:pPr>
        <w:pStyle w:val="Style20"/>
        <w:shd w:val="clear" w:color="auto" w:fill="auto"/>
        <w:spacing w:line="180" w:lineRule="exact"/>
        <w:ind w:right="460" w:firstLine="0"/>
      </w:pPr>
      <w:r>
        <w:t>uzavřená zejména dle ust. § 2358 a násl. a § 2586 a násL zákona č. 89/2012 občanského zákoníku, ve znění</w:t>
      </w:r>
    </w:p>
    <w:p w:rsidR="00362E47" w:rsidRDefault="000F7649">
      <w:pPr>
        <w:pStyle w:val="Style20"/>
        <w:shd w:val="clear" w:color="auto" w:fill="auto"/>
        <w:spacing w:after="286" w:line="180" w:lineRule="exact"/>
        <w:ind w:right="460" w:firstLine="0"/>
      </w:pPr>
      <w:r>
        <w:t>pozdějších předpisů</w:t>
      </w:r>
    </w:p>
    <w:p w:rsidR="00362E47" w:rsidRDefault="000F7649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5046"/>
        </w:tabs>
        <w:spacing w:before="0" w:after="82" w:line="200" w:lineRule="exact"/>
        <w:ind w:left="4740"/>
      </w:pPr>
      <w:bookmarkStart w:id="5" w:name="bookmark5"/>
      <w:r>
        <w:t>Smluvní strany</w:t>
      </w:r>
      <w:bookmarkEnd w:id="5"/>
    </w:p>
    <w:p w:rsidR="00362E47" w:rsidRDefault="000F7649">
      <w:pPr>
        <w:pStyle w:val="Style24"/>
        <w:shd w:val="clear" w:color="auto" w:fill="auto"/>
        <w:spacing w:before="0" w:line="190" w:lineRule="exact"/>
        <w:ind w:left="1000"/>
      </w:pPr>
      <w:bookmarkStart w:id="6" w:name="bookmark6"/>
      <w:r>
        <w:t xml:space="preserve">ATLAS </w:t>
      </w:r>
      <w:r>
        <w:rPr>
          <w:lang w:val="en-US"/>
        </w:rPr>
        <w:t xml:space="preserve">consulting </w:t>
      </w:r>
      <w:r>
        <w:t>spol. s r.o.</w:t>
      </w:r>
      <w:bookmarkEnd w:id="6"/>
    </w:p>
    <w:p w:rsidR="00362E47" w:rsidRDefault="000F7649">
      <w:pPr>
        <w:pStyle w:val="Style20"/>
        <w:shd w:val="clear" w:color="auto" w:fill="auto"/>
        <w:spacing w:line="206" w:lineRule="exact"/>
        <w:ind w:left="1000" w:right="4340" w:firstLine="0"/>
        <w:jc w:val="left"/>
      </w:pPr>
      <w:r>
        <w:t xml:space="preserve">Výstavní 292/13, 709 16 Ostrava-Moravská </w:t>
      </w:r>
      <w:r>
        <w:t>Ostrava IČ: 46578706, DIČ: CZ46578706</w:t>
      </w:r>
    </w:p>
    <w:p w:rsidR="00362E47" w:rsidRDefault="000F7649">
      <w:pPr>
        <w:pStyle w:val="Style20"/>
        <w:shd w:val="clear" w:color="auto" w:fill="auto"/>
        <w:spacing w:line="206" w:lineRule="exact"/>
        <w:ind w:left="1000" w:right="4340" w:firstLine="0"/>
        <w:jc w:val="left"/>
      </w:pPr>
      <w:r>
        <w:t xml:space="preserve">Bankovní spojení: Komerční banka Ostrava, č.ú.: 36600761/0100 e-mail: </w:t>
      </w:r>
      <w:r w:rsidR="0016275F" w:rsidRPr="00343A39">
        <w:rPr>
          <w:lang w:val="en-US"/>
        </w:rPr>
        <w:t>xxx@atlasconsulting.cz</w:t>
      </w:r>
    </w:p>
    <w:p w:rsidR="00362E47" w:rsidRDefault="000F7649">
      <w:pPr>
        <w:pStyle w:val="Style20"/>
        <w:shd w:val="clear" w:color="auto" w:fill="auto"/>
        <w:spacing w:line="206" w:lineRule="exact"/>
        <w:ind w:left="1000" w:right="1160" w:firstLine="0"/>
        <w:jc w:val="left"/>
      </w:pPr>
      <w:r>
        <w:t>Společnost je zapsána v Obchodním rejstříku vedeném Krajským soudem v Ostra</w:t>
      </w:r>
      <w:r>
        <w:t>vě, oddíl C, vložka 3293 zastoupená: Ing. Pavlou Řehákovou, jednatelkou společnosti (dále jen „poskytovatel")</w:t>
      </w:r>
    </w:p>
    <w:p w:rsidR="00362E47" w:rsidRDefault="000F7649">
      <w:pPr>
        <w:pStyle w:val="Style24"/>
        <w:shd w:val="clear" w:color="auto" w:fill="auto"/>
        <w:spacing w:before="0" w:line="190" w:lineRule="exact"/>
        <w:ind w:left="1000" w:right="1160"/>
      </w:pPr>
      <w:bookmarkStart w:id="7" w:name="bookmark7"/>
      <w:r>
        <w:t>a Centrum pro regionální rozvoj ČR</w:t>
      </w:r>
      <w:bookmarkEnd w:id="7"/>
    </w:p>
    <w:p w:rsidR="00362E47" w:rsidRDefault="000F7649">
      <w:pPr>
        <w:pStyle w:val="Style20"/>
        <w:shd w:val="clear" w:color="auto" w:fill="auto"/>
        <w:spacing w:line="206" w:lineRule="exact"/>
        <w:ind w:left="1000" w:right="1160" w:firstLine="0"/>
        <w:jc w:val="left"/>
      </w:pPr>
      <w:r>
        <w:t xml:space="preserve">Vinohradská třída 1896/46, 120 00 Praha 2 IČ: 65993870, DIČ: CZ65993870 Bankovní spojení: č.ú.: 111918711/0300 </w:t>
      </w:r>
      <w:r>
        <w:t xml:space="preserve">e-mail: </w:t>
      </w:r>
      <w:hyperlink r:id="rId11" w:history="1">
        <w:r w:rsidR="00343A39" w:rsidRPr="00D24A0F">
          <w:rPr>
            <w:rStyle w:val="Hypertextovodkaz"/>
            <w:lang w:val="en-US"/>
          </w:rPr>
          <w:t>xxx@crr.cz</w:t>
        </w:r>
      </w:hyperlink>
    </w:p>
    <w:p w:rsidR="00362E47" w:rsidRDefault="000F7649">
      <w:pPr>
        <w:pStyle w:val="Style20"/>
        <w:shd w:val="clear" w:color="auto" w:fill="auto"/>
        <w:spacing w:line="206" w:lineRule="exact"/>
        <w:ind w:left="1000" w:right="740" w:firstLine="0"/>
        <w:jc w:val="left"/>
      </w:pPr>
      <w:r>
        <w:t>Příspěvková organizace Ministerstva pro místní rozvoj zřízená na základě rozhodnutí ministra pro místní rozvoj ze dne 20.12.1996</w:t>
      </w:r>
    </w:p>
    <w:p w:rsidR="00362E47" w:rsidRDefault="000F7649">
      <w:pPr>
        <w:pStyle w:val="Style20"/>
        <w:shd w:val="clear" w:color="auto" w:fill="auto"/>
        <w:spacing w:line="206" w:lineRule="exact"/>
        <w:ind w:left="1000" w:firstLine="0"/>
        <w:jc w:val="left"/>
      </w:pPr>
      <w:r>
        <w:t>zastoupená: Mgr. Markétou Reedovou, MPA, generální ředitelkou.</w:t>
      </w:r>
    </w:p>
    <w:p w:rsidR="00362E47" w:rsidRDefault="000F7649">
      <w:pPr>
        <w:pStyle w:val="Style20"/>
        <w:shd w:val="clear" w:color="auto" w:fill="auto"/>
        <w:spacing w:after="305" w:line="206" w:lineRule="exact"/>
        <w:ind w:left="1000" w:firstLine="0"/>
        <w:jc w:val="left"/>
      </w:pPr>
      <w:r>
        <w:t xml:space="preserve">(dále jen </w:t>
      </w:r>
      <w:r>
        <w:t>„uživatel")</w:t>
      </w:r>
    </w:p>
    <w:p w:rsidR="00362E47" w:rsidRDefault="000F7649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4931"/>
        </w:tabs>
        <w:spacing w:before="0" w:after="59" w:line="200" w:lineRule="exact"/>
        <w:ind w:left="4620"/>
      </w:pPr>
      <w:bookmarkStart w:id="8" w:name="bookmark8"/>
      <w:r>
        <w:t>Předmět smlouvy</w:t>
      </w:r>
      <w:bookmarkEnd w:id="8"/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tabs>
          <w:tab w:val="left" w:pos="1469"/>
        </w:tabs>
        <w:spacing w:after="416" w:line="206" w:lineRule="exact"/>
        <w:ind w:left="1000" w:right="540" w:firstLine="0"/>
        <w:jc w:val="both"/>
      </w:pPr>
      <w:r>
        <w:t xml:space="preserve">Poskytovatel se touto smlouvou zavazuje uživateli poskytnout licenci k užiti programového vybavení </w:t>
      </w:r>
      <w:r>
        <w:rPr>
          <w:rStyle w:val="CharStyle26"/>
        </w:rPr>
        <w:t xml:space="preserve">právní informační systém CODEXIS® </w:t>
      </w:r>
      <w:r>
        <w:t xml:space="preserve">, ve verzi N/15, 15 stálých dynamických přístupů na síti, včetně doplňku </w:t>
      </w:r>
      <w:r>
        <w:rPr>
          <w:rStyle w:val="CharStyle27"/>
        </w:rPr>
        <w:t xml:space="preserve">Literatura, </w:t>
      </w:r>
      <w:r>
        <w:rPr>
          <w:rStyle w:val="CharStyle27"/>
          <w:lang w:val="en-US"/>
        </w:rPr>
        <w:t xml:space="preserve">NET </w:t>
      </w:r>
      <w:r>
        <w:rPr>
          <w:rStyle w:val="CharStyle27"/>
        </w:rPr>
        <w:t xml:space="preserve">Servis průběžný. Právní kalkulačka, CITEX, LIBERIS </w:t>
      </w:r>
      <w:r>
        <w:rPr>
          <w:rStyle w:val="CharStyle27"/>
          <w:lang w:val="en-US"/>
        </w:rPr>
        <w:t xml:space="preserve">Silver </w:t>
      </w:r>
      <w:r>
        <w:rPr>
          <w:rStyle w:val="CharStyle27"/>
        </w:rPr>
        <w:t>a MONITOR REKODIFIKACE</w:t>
      </w:r>
      <w:r>
        <w:t xml:space="preserve"> (dále jen „produkt") a zasílat uživateli aktualizace tohoto programového vybavení v rozsahu dle níže uvedené specifikace a za podmínek dále uvedených:</w:t>
      </w:r>
    </w:p>
    <w:p w:rsidR="00362E47" w:rsidRDefault="000F7649">
      <w:pPr>
        <w:pStyle w:val="Style20"/>
        <w:numPr>
          <w:ilvl w:val="2"/>
          <w:numId w:val="1"/>
        </w:numPr>
        <w:shd w:val="clear" w:color="auto" w:fill="auto"/>
        <w:spacing w:line="211" w:lineRule="exact"/>
        <w:ind w:left="1420" w:right="540" w:firstLine="0"/>
        <w:jc w:val="both"/>
      </w:pPr>
      <w:r>
        <w:rPr>
          <w:rStyle w:val="CharStyle26"/>
        </w:rPr>
        <w:t xml:space="preserve"> Cena za pořízení základ</w:t>
      </w:r>
      <w:r>
        <w:rPr>
          <w:rStyle w:val="CharStyle26"/>
        </w:rPr>
        <w:t xml:space="preserve">ní dodávky produktu (licence k užití): </w:t>
      </w:r>
      <w:r>
        <w:t>je stanovena v hodnotě dodávek aktualizací dle odst. 3.1. za podmínek uvedených v odst. 2.2 a 4.4. této smlouvy</w:t>
      </w:r>
    </w:p>
    <w:p w:rsidR="00362E47" w:rsidRDefault="000F7649">
      <w:pPr>
        <w:pStyle w:val="Style20"/>
        <w:numPr>
          <w:ilvl w:val="2"/>
          <w:numId w:val="1"/>
        </w:numPr>
        <w:shd w:val="clear" w:color="auto" w:fill="auto"/>
        <w:spacing w:line="211" w:lineRule="exact"/>
        <w:ind w:left="1420" w:right="540" w:firstLine="0"/>
        <w:jc w:val="both"/>
      </w:pPr>
      <w:r>
        <w:rPr>
          <w:rStyle w:val="CharStyle26"/>
        </w:rPr>
        <w:t xml:space="preserve"> Období bezplatného užití produktu: </w:t>
      </w:r>
      <w:r>
        <w:t xml:space="preserve">od nabytí účinnosti této smlouvy do 31.12.2014 za podmínek uvedených </w:t>
      </w:r>
      <w:r>
        <w:t>v odst. 2.2. a 4.4. této smlouvy</w:t>
      </w:r>
    </w:p>
    <w:p w:rsidR="00362E47" w:rsidRDefault="000F7649">
      <w:pPr>
        <w:pStyle w:val="Style13"/>
        <w:numPr>
          <w:ilvl w:val="2"/>
          <w:numId w:val="1"/>
        </w:numPr>
        <w:shd w:val="clear" w:color="auto" w:fill="auto"/>
        <w:spacing w:after="63" w:line="180" w:lineRule="exact"/>
        <w:ind w:left="1420" w:firstLine="0"/>
        <w:jc w:val="both"/>
      </w:pPr>
      <w:r>
        <w:t xml:space="preserve"> Aktualizace produktu po dobu: </w:t>
      </w:r>
      <w:r>
        <w:rPr>
          <w:rStyle w:val="CharStyle28"/>
        </w:rPr>
        <w:t>platnosti této smlouvy</w:t>
      </w:r>
    </w:p>
    <w:p w:rsidR="00362E47" w:rsidRDefault="000F7649">
      <w:pPr>
        <w:pStyle w:val="Style13"/>
        <w:numPr>
          <w:ilvl w:val="2"/>
          <w:numId w:val="1"/>
        </w:numPr>
        <w:shd w:val="clear" w:color="auto" w:fill="auto"/>
        <w:spacing w:line="206" w:lineRule="exact"/>
        <w:ind w:left="1420" w:right="540" w:firstLine="0"/>
        <w:jc w:val="both"/>
      </w:pPr>
      <w:r>
        <w:t xml:space="preserve"> Cena za pořízení doplňkových služeb k produktu - LIBERIS </w:t>
      </w:r>
      <w:r>
        <w:rPr>
          <w:lang w:val="en-US"/>
        </w:rPr>
        <w:t xml:space="preserve">Silver </w:t>
      </w:r>
      <w:r>
        <w:t xml:space="preserve">(licence k užití): </w:t>
      </w:r>
      <w:r>
        <w:rPr>
          <w:rStyle w:val="CharStyle28"/>
        </w:rPr>
        <w:t xml:space="preserve">je stanovena na </w:t>
      </w:r>
      <w:r>
        <w:t xml:space="preserve">10.000,-Kč bez DPH (jednorázové) </w:t>
      </w:r>
      <w:r>
        <w:rPr>
          <w:rStyle w:val="CharStyle28"/>
        </w:rPr>
        <w:t xml:space="preserve">a bude uhrazena společně s </w:t>
      </w:r>
      <w:r>
        <w:rPr>
          <w:rStyle w:val="CharStyle28"/>
        </w:rPr>
        <w:t>aktualizacemi produktu dle či. 3 této smlouvy.</w:t>
      </w:r>
    </w:p>
    <w:p w:rsidR="00362E47" w:rsidRDefault="000F7649">
      <w:pPr>
        <w:pStyle w:val="Style13"/>
        <w:numPr>
          <w:ilvl w:val="2"/>
          <w:numId w:val="1"/>
        </w:numPr>
        <w:shd w:val="clear" w:color="auto" w:fill="auto"/>
        <w:spacing w:after="420" w:line="206" w:lineRule="exact"/>
        <w:ind w:left="1420" w:right="540" w:firstLine="0"/>
        <w:jc w:val="both"/>
      </w:pPr>
      <w:r>
        <w:t xml:space="preserve"> Cena za pořízení doplňkových služeb k produktu - MONITOR REKODIFIKACE (licence k užití): </w:t>
      </w:r>
      <w:r>
        <w:rPr>
          <w:rStyle w:val="CharStyle28"/>
        </w:rPr>
        <w:t xml:space="preserve">je stanovena na </w:t>
      </w:r>
      <w:r>
        <w:t xml:space="preserve">10.000,-Kč bez DPH (jednorázové) </w:t>
      </w:r>
      <w:r>
        <w:rPr>
          <w:rStyle w:val="CharStyle28"/>
        </w:rPr>
        <w:t>a bude uhrazena společné s aktualizacemi produktu dle ČI. 3 této smlou</w:t>
      </w:r>
      <w:r>
        <w:rPr>
          <w:rStyle w:val="CharStyle28"/>
        </w:rPr>
        <w:t>vy.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tabs>
          <w:tab w:val="left" w:pos="1469"/>
        </w:tabs>
        <w:spacing w:after="592" w:line="206" w:lineRule="exact"/>
        <w:ind w:left="1000" w:right="540" w:firstLine="0"/>
        <w:jc w:val="both"/>
      </w:pPr>
      <w:r>
        <w:rPr>
          <w:rStyle w:val="CharStyle26"/>
        </w:rPr>
        <w:t xml:space="preserve">Ustanovení 2.1.1. a 2.1.2. této smlouvy platí pouze v případě řádné úhrady aktualizací na celou dobu trvání této smlouvy dle odst. 5.1., </w:t>
      </w:r>
      <w:r>
        <w:t>v případě porušení podmínek tam uvedených si smluvní strany sjednávají smluvní pokutu, která bude vypočtena součtem</w:t>
      </w:r>
      <w:r>
        <w:t xml:space="preserve"> cen za pořízeni základní dodávky dle odst. 2.1.1. včetně období užíváni produktu dle odst, 2.1.2. a bude uživateli vyúčtována v plné výši a příslušné sazbě DPH, dle platného</w:t>
      </w:r>
    </w:p>
    <w:p w:rsidR="00362E47" w:rsidRDefault="000F7649">
      <w:pPr>
        <w:pStyle w:val="Style29"/>
        <w:shd w:val="clear" w:color="auto" w:fill="auto"/>
        <w:tabs>
          <w:tab w:val="right" w:pos="10363"/>
        </w:tabs>
        <w:spacing w:before="0"/>
        <w:ind w:left="600" w:right="200" w:firstLine="3080"/>
      </w:pPr>
      <w:r>
        <w:t xml:space="preserve">ATLASconGulíiHyGpcl oře </w:t>
      </w:r>
      <w:r>
        <w:rPr>
          <w:rStyle w:val="CharStyle31"/>
          <w:b/>
          <w:bCs/>
        </w:rPr>
        <w:t>VjCíovmÍ</w:t>
      </w:r>
      <w:r>
        <w:t xml:space="preserve">292/13 7GG16 0Gírcvu Tel,: </w:t>
      </w:r>
      <w:r w:rsidR="00343A39">
        <w:t>xxx</w:t>
      </w:r>
      <w:r>
        <w:t xml:space="preserve"> Fax: </w:t>
      </w:r>
      <w:r w:rsidR="00343A39">
        <w:t>xxx</w:t>
      </w:r>
      <w:r>
        <w:t xml:space="preserve"> E-mail: </w:t>
      </w:r>
      <w:r w:rsidR="00343A39" w:rsidRPr="00343A39">
        <w:rPr>
          <w:lang w:val="en-US"/>
        </w:rPr>
        <w:t>xxx@atlasconsulting.cz</w:t>
      </w:r>
      <w:r>
        <w:rPr>
          <w:lang w:val="en-US"/>
        </w:rPr>
        <w:t xml:space="preserve"> </w:t>
      </w:r>
      <w:hyperlink r:id="rId12" w:history="1">
        <w:r>
          <w:rPr>
            <w:lang w:val="en-US"/>
          </w:rPr>
          <w:t>www.atlasconsulting.cz</w:t>
        </w:r>
      </w:hyperlink>
      <w:r>
        <w:rPr>
          <w:lang w:val="en-US"/>
        </w:rPr>
        <w:t xml:space="preserve"> </w:t>
      </w:r>
      <w:r>
        <w:t>IČ: 46578706 DIČ: CZ46578706</w:t>
      </w:r>
      <w:r>
        <w:tab/>
        <w:t xml:space="preserve">Bankovní spojeni: 36600761/0100 Společnost zapsána </w:t>
      </w:r>
      <w:r>
        <w:t>v Obchodním rejstřiku vedeném Krajským soudem v Ostravě, oddíl C, vložka</w:t>
      </w:r>
    </w:p>
    <w:p w:rsidR="00362E47" w:rsidRDefault="000F7649">
      <w:pPr>
        <w:pStyle w:val="Style32"/>
        <w:shd w:val="clear" w:color="auto" w:fill="auto"/>
        <w:ind w:right="460"/>
      </w:pPr>
      <w:r>
        <w:t>3293</w:t>
      </w:r>
      <w:r>
        <w:br w:type="page"/>
      </w:r>
    </w:p>
    <w:p w:rsidR="00362E47" w:rsidRDefault="000F7649">
      <w:pPr>
        <w:pStyle w:val="Style34"/>
        <w:keepNext/>
        <w:keepLines/>
        <w:shd w:val="clear" w:color="auto" w:fill="auto"/>
        <w:spacing w:after="0" w:line="320" w:lineRule="exact"/>
      </w:pPr>
      <w:bookmarkStart w:id="9" w:name="bookmark9"/>
      <w:r>
        <w:rPr>
          <w:rStyle w:val="CharStyle36"/>
          <w:b/>
          <w:bCs/>
        </w:rPr>
        <w:lastRenderedPageBreak/>
        <w:t xml:space="preserve">ATLAS </w:t>
      </w:r>
      <w:r>
        <w:t>CONSULTING</w:t>
      </w:r>
      <w:bookmarkEnd w:id="9"/>
    </w:p>
    <w:p w:rsidR="00362E47" w:rsidRDefault="000F7649">
      <w:pPr>
        <w:pStyle w:val="Style24"/>
        <w:shd w:val="clear" w:color="auto" w:fill="auto"/>
        <w:spacing w:before="0" w:after="660" w:line="190" w:lineRule="exact"/>
        <w:jc w:val="right"/>
      </w:pPr>
      <w:r>
        <w:pict>
          <v:shape id="_x0000_s1027" type="#_x0000_t75" style="position:absolute;left:0;text-align:left;margin-left:40.1pt;margin-top:50.4pt;width:56.15pt;height:52.3pt;z-index:-125829376;mso-wrap-distance-left:5pt;mso-wrap-distance-right:5pt;mso-position-horizontal-relative:margin;mso-position-vertical-relative:margin" wrapcoords="0 0 21600 0 21600 21600 0 21600 0 0">
            <v:imagedata r:id="rId13" o:title="image2"/>
            <w10:wrap type="tight" anchorx="margin" anchory="margin"/>
          </v:shape>
        </w:pict>
      </w:r>
      <w:hyperlink r:id="rId14" w:history="1">
        <w:r>
          <w:rPr>
            <w:rStyle w:val="CharStyle37"/>
            <w:b/>
            <w:bCs/>
          </w:rPr>
          <w:t>www.atlasconsutting.cz</w:t>
        </w:r>
      </w:hyperlink>
    </w:p>
    <w:p w:rsidR="00362E47" w:rsidRDefault="000F7649">
      <w:pPr>
        <w:pStyle w:val="Style20"/>
        <w:shd w:val="clear" w:color="auto" w:fill="auto"/>
        <w:spacing w:after="176" w:line="202" w:lineRule="exact"/>
        <w:ind w:left="20" w:right="500" w:firstLine="0"/>
        <w:jc w:val="both"/>
      </w:pPr>
      <w:r>
        <w:t xml:space="preserve">ceníku poskytovatele. Poskytovatel je oprávněn toto vyúčtování zaslat v případě ukončení </w:t>
      </w:r>
      <w:r>
        <w:t>této smlouvy z důvodu na straně uživatele dle ujednáni odst. 5.4 této smlouvy.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tabs>
          <w:tab w:val="left" w:pos="449"/>
        </w:tabs>
        <w:spacing w:after="905" w:line="206" w:lineRule="exact"/>
        <w:ind w:left="20" w:right="500" w:firstLine="0"/>
        <w:jc w:val="both"/>
      </w:pPr>
      <w:r>
        <w:t>Uživatel se zavazuje za tyto aktualizace uhradit poskytovateli částku dle čl. 3 této smlouvy a teprve okamžikem její úhrady za celé trvání této smlouvy se uživatel stává vlastní</w:t>
      </w:r>
      <w:r>
        <w:t>kem licence k užití.</w:t>
      </w:r>
    </w:p>
    <w:p w:rsidR="00362E47" w:rsidRDefault="000F7649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430"/>
        </w:tabs>
        <w:spacing w:before="0" w:after="375" w:line="200" w:lineRule="exact"/>
        <w:ind w:left="3140"/>
      </w:pPr>
      <w:bookmarkStart w:id="10" w:name="bookmark10"/>
      <w:r>
        <w:t>Cenové a platební podmínky</w:t>
      </w:r>
      <w:bookmarkEnd w:id="10"/>
    </w:p>
    <w:p w:rsidR="00362E47" w:rsidRDefault="000F7649">
      <w:pPr>
        <w:pStyle w:val="Style13"/>
        <w:numPr>
          <w:ilvl w:val="1"/>
          <w:numId w:val="1"/>
        </w:numPr>
        <w:shd w:val="clear" w:color="auto" w:fill="auto"/>
        <w:spacing w:after="3" w:line="180" w:lineRule="exact"/>
        <w:ind w:left="280"/>
        <w:jc w:val="both"/>
      </w:pPr>
      <w:r>
        <w:rPr>
          <w:rStyle w:val="CharStyle28"/>
        </w:rPr>
        <w:t xml:space="preserve"> </w:t>
      </w:r>
      <w:r>
        <w:t>Cena aktualizací je stanovena na 28.000,- Kč bez DPH</w:t>
      </w:r>
      <w:r w:rsidR="00343A39">
        <w:t xml:space="preserve"> ročně, (slovy: dvacetosmtisíclk</w:t>
      </w:r>
      <w:r>
        <w:t>orunčeských).</w:t>
      </w:r>
    </w:p>
    <w:p w:rsidR="00362E47" w:rsidRDefault="000F7649">
      <w:pPr>
        <w:pStyle w:val="Style20"/>
        <w:shd w:val="clear" w:color="auto" w:fill="auto"/>
        <w:spacing w:after="180" w:line="206" w:lineRule="exact"/>
        <w:ind w:left="20" w:right="500" w:firstLine="0"/>
        <w:jc w:val="both"/>
      </w:pPr>
      <w:r>
        <w:t xml:space="preserve">K této částce bude připočteno DPI-f dle aktuální sazby. </w:t>
      </w:r>
      <w:r>
        <w:rPr>
          <w:rStyle w:val="CharStyle26"/>
        </w:rPr>
        <w:t xml:space="preserve">Součástí ceny je také instalace a školení. </w:t>
      </w:r>
      <w:r>
        <w:t>Předplatné</w:t>
      </w:r>
      <w:r>
        <w:t xml:space="preserve"> aktualizaci bude hrazeno jednou ročně na základě elektronického platebního (daňového) dokladu (dále jen faktura) dle § 26, odst. 3 zákona č. 235/2004Sb. v platném znění, vystaveného poskytovatelem se splatnosti do 14ti dnů ode dne jeho doručení uživateli.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184" w:line="206" w:lineRule="exact"/>
        <w:ind w:left="20" w:right="500" w:firstLine="0"/>
        <w:jc w:val="both"/>
      </w:pPr>
      <w:r>
        <w:t xml:space="preserve"> Uživatel je povinen určit kontaktní osobu pro fakturaci a bez zbytečného odkladu informovat poskytovatele o každé změně kontaktní osoby, ke které dojde.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60" w:line="202" w:lineRule="exact"/>
        <w:ind w:left="20" w:right="500" w:firstLine="0"/>
        <w:jc w:val="both"/>
      </w:pPr>
      <w:r>
        <w:t xml:space="preserve"> Uživatel má právo na odběr aktualizací pouze v případě, že všechny závazky vůči poskytovateli byly s</w:t>
      </w:r>
      <w:r>
        <w:t>plněny, a že všechny odebrané aktualizace byly zaplaceny.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241" w:line="202" w:lineRule="exact"/>
        <w:ind w:left="20" w:right="500" w:firstLine="0"/>
        <w:jc w:val="both"/>
      </w:pPr>
      <w:r>
        <w:t xml:space="preserve"> Poskytovatel si vyhrazuje právo na změnu cen, a to o míru roční inflace dle indexu růstu spotřebitelských cen (ISC) Českého statistického úřadu, oficiálně vyhlášenou v ČR za uplynulý kalendářní rok</w:t>
      </w:r>
      <w:r>
        <w:t>, nejdříve však po uplynutí období, na které byla tato smlouva sjednána.</w:t>
      </w:r>
    </w:p>
    <w:p w:rsidR="00362E47" w:rsidRDefault="000F7649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114"/>
        </w:tabs>
        <w:spacing w:before="0" w:after="114" w:line="200" w:lineRule="exact"/>
        <w:ind w:left="2820"/>
      </w:pPr>
      <w:bookmarkStart w:id="11" w:name="bookmark11"/>
      <w:r>
        <w:t>Práva a povinností smluvních stran</w:t>
      </w:r>
      <w:bookmarkEnd w:id="11"/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184" w:line="206" w:lineRule="exact"/>
        <w:ind w:left="20" w:right="500" w:firstLine="0"/>
        <w:jc w:val="both"/>
      </w:pPr>
      <w:r>
        <w:t xml:space="preserve"> Poskytovatel dále odpovídá za to, že aktualizovaný produkt odpovídá vlastnostem uvedeným v uživatelské dokumentaci (příručkách a manuálech), jak js</w:t>
      </w:r>
      <w:r>
        <w:t>ou dostupné na internetových stránkách poskytovatele a v uživatelské dokumentaci.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180" w:line="202" w:lineRule="exact"/>
        <w:ind w:left="20" w:right="500" w:firstLine="0"/>
        <w:jc w:val="both"/>
      </w:pPr>
      <w:r>
        <w:t xml:space="preserve"> Uživatel je odpovědný za to, aby se s uživatelskou dokumentací seznámil. Absence vlastností či funkci, které nejsou v uživatelské dokumentaci uvedeny, se nepovažují za vadu a uživateli nevznikají z tohoto důvodu žádné nároky z odpovědnosti za vady, ani ná</w:t>
      </w:r>
      <w:r>
        <w:t>rok na odstoupení od této smlouvy.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180" w:line="202" w:lineRule="exact"/>
        <w:ind w:left="20" w:right="500" w:firstLine="0"/>
        <w:jc w:val="both"/>
      </w:pPr>
      <w:r>
        <w:t xml:space="preserve"> Na data poskytnutá v </w:t>
      </w:r>
      <w:r>
        <w:rPr>
          <w:rStyle w:val="CharStyle38"/>
        </w:rPr>
        <w:t xml:space="preserve">rámci </w:t>
      </w:r>
      <w:r>
        <w:t xml:space="preserve">aktualizací se vztahují Všeobecné </w:t>
      </w:r>
      <w:r>
        <w:rPr>
          <w:rStyle w:val="CharStyle38"/>
        </w:rPr>
        <w:t xml:space="preserve">obchodní </w:t>
      </w:r>
      <w:r>
        <w:t xml:space="preserve">a </w:t>
      </w:r>
      <w:r>
        <w:rPr>
          <w:rStyle w:val="CharStyle38"/>
        </w:rPr>
        <w:t xml:space="preserve">licenční </w:t>
      </w:r>
      <w:r>
        <w:t xml:space="preserve">podmínky základní dodávky ve stejném rozsahu. Jejich znění je umístěno na internetových stránkách poskytovatele </w:t>
      </w:r>
      <w:r w:rsidR="00343A39">
        <w:rPr>
          <w:rStyle w:val="CharStyle39"/>
        </w:rPr>
        <w:t>w</w:t>
      </w:r>
      <w:r>
        <w:rPr>
          <w:rStyle w:val="CharStyle39"/>
        </w:rPr>
        <w:t>w</w:t>
      </w:r>
      <w:r w:rsidR="00343A39">
        <w:rPr>
          <w:rStyle w:val="CharStyle39"/>
        </w:rPr>
        <w:t>w</w:t>
      </w:r>
      <w:r>
        <w:rPr>
          <w:rStyle w:val="CharStyle39"/>
        </w:rPr>
        <w:t>.atlasconsultin</w:t>
      </w:r>
      <w:r w:rsidR="00343A39">
        <w:rPr>
          <w:rStyle w:val="CharStyle39"/>
        </w:rPr>
        <w:t>g</w:t>
      </w:r>
      <w:r>
        <w:rPr>
          <w:rStyle w:val="CharStyle39"/>
        </w:rPr>
        <w:t>.cz</w:t>
      </w:r>
      <w:r>
        <w:rPr>
          <w:rStyle w:val="CharStyle38"/>
          <w:lang w:val="en-US"/>
        </w:rPr>
        <w:t xml:space="preserve">. </w:t>
      </w:r>
      <w:r>
        <w:t>a</w:t>
      </w:r>
      <w:r>
        <w:t xml:space="preserve"> uživatel je povinen se jimi řídit.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241" w:line="202" w:lineRule="exact"/>
        <w:ind w:left="20" w:right="500" w:firstLine="0"/>
        <w:jc w:val="both"/>
      </w:pPr>
      <w:r>
        <w:t xml:space="preserve"> Uživatel se zavazuje uhradit cenu aktualizací ve sjednané výši na celé období, na které byla tato smlouva sjednána.</w:t>
      </w:r>
    </w:p>
    <w:p w:rsidR="00362E47" w:rsidRDefault="000F7649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910"/>
        </w:tabs>
        <w:spacing w:before="0" w:after="140" w:line="200" w:lineRule="exact"/>
        <w:ind w:left="3620"/>
      </w:pPr>
      <w:bookmarkStart w:id="12" w:name="bookmark12"/>
      <w:r>
        <w:t>Platnost smlouvy</w:t>
      </w:r>
      <w:bookmarkEnd w:id="12"/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127" w:line="180" w:lineRule="exact"/>
        <w:ind w:left="280" w:hanging="260"/>
        <w:jc w:val="both"/>
      </w:pPr>
      <w:r>
        <w:t xml:space="preserve"> Smlouva je uzavřena na dobu určitou - do 31.12.2015.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after="56" w:line="202" w:lineRule="exact"/>
        <w:ind w:left="20" w:right="500" w:firstLine="0"/>
        <w:jc w:val="both"/>
      </w:pPr>
      <w:r>
        <w:t xml:space="preserve"> Po uplynuti sjednané doby trván</w:t>
      </w:r>
      <w:r>
        <w:t>í smlouvy, se tato smlouva za týchž podmínek, za jakých byla původně sjednána, obnovuje vždy na 1 rok, pokud poskytovatel nebo uživatel nesdělí písemně druhému účastníku smlouvy, nejméně 3 měsíce před uplynutím sjednané doby platnosti smlouvy, že nemá záje</w:t>
      </w:r>
      <w:r>
        <w:t>m na jejím dalším pokračování.</w:t>
      </w:r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spacing w:line="206" w:lineRule="exact"/>
        <w:ind w:left="280" w:hanging="260"/>
        <w:jc w:val="both"/>
      </w:pPr>
      <w:r>
        <w:t xml:space="preserve"> Smlouvu lze před uplynutím její sjednané doby trvání písemně ukončit, a to:</w:t>
      </w:r>
    </w:p>
    <w:p w:rsidR="00362E47" w:rsidRDefault="000F7649">
      <w:pPr>
        <w:pStyle w:val="Style20"/>
        <w:numPr>
          <w:ilvl w:val="0"/>
          <w:numId w:val="2"/>
        </w:numPr>
        <w:shd w:val="clear" w:color="auto" w:fill="auto"/>
        <w:spacing w:line="206" w:lineRule="exact"/>
        <w:ind w:left="280" w:hanging="260"/>
        <w:jc w:val="both"/>
      </w:pPr>
      <w:r>
        <w:t xml:space="preserve"> na základě vzájemné dohody obou smluvních stran,</w:t>
      </w:r>
    </w:p>
    <w:p w:rsidR="00362E47" w:rsidRDefault="000F7649">
      <w:pPr>
        <w:pStyle w:val="Style20"/>
        <w:numPr>
          <w:ilvl w:val="0"/>
          <w:numId w:val="2"/>
        </w:numPr>
        <w:shd w:val="clear" w:color="auto" w:fill="auto"/>
        <w:spacing w:after="496" w:line="206" w:lineRule="exact"/>
        <w:ind w:left="280" w:right="500" w:hanging="260"/>
        <w:jc w:val="both"/>
      </w:pPr>
      <w:r>
        <w:t xml:space="preserve"> odstoupením od smlouvy ze strany poskytovatele v případě, že uživatel porušuje povinnosti, vyplývající z ustanovení této smlouvy, a to zejména z důvodu prodlení s platbami dle této smlouvy. Právní účinky odstoupení nastávají dnem doručení písemného oznáme</w:t>
      </w:r>
      <w:r>
        <w:t>ní o odstoupení uživateli.</w:t>
      </w:r>
    </w:p>
    <w:p w:rsidR="00362E47" w:rsidRDefault="000F7649">
      <w:pPr>
        <w:pStyle w:val="Style29"/>
        <w:shd w:val="clear" w:color="auto" w:fill="auto"/>
        <w:spacing w:before="0" w:line="336" w:lineRule="exact"/>
        <w:ind w:left="500"/>
        <w:jc w:val="center"/>
      </w:pPr>
      <w:r>
        <w:t xml:space="preserve">ATLAS </w:t>
      </w:r>
      <w:r>
        <w:rPr>
          <w:lang w:val="en-US"/>
        </w:rPr>
        <w:t xml:space="preserve">consulting </w:t>
      </w:r>
      <w:r>
        <w:t xml:space="preserve">spol. s r.o. </w:t>
      </w:r>
      <w:hyperlink r:id="rId15" w:history="1">
        <w:r>
          <w:rPr>
            <w:lang w:val="en-US"/>
          </w:rPr>
          <w:t>www.atlasconsulting.cz</w:t>
        </w:r>
      </w:hyperlink>
      <w:r>
        <w:rPr>
          <w:lang w:val="en-US"/>
        </w:rPr>
        <w:t xml:space="preserve"> </w:t>
      </w:r>
      <w:r>
        <w:t>strana: 2</w:t>
      </w:r>
      <w:r>
        <w:br w:type="page"/>
      </w:r>
    </w:p>
    <w:p w:rsidR="00362E47" w:rsidRDefault="000F7649">
      <w:pPr>
        <w:pStyle w:val="Style40"/>
        <w:keepNext/>
        <w:keepLines/>
        <w:shd w:val="clear" w:color="auto" w:fill="auto"/>
        <w:spacing w:after="0" w:line="290" w:lineRule="exact"/>
      </w:pPr>
      <w:bookmarkStart w:id="13" w:name="bookmark13"/>
      <w:r>
        <w:rPr>
          <w:rStyle w:val="CharStyle42"/>
          <w:b/>
          <w:bCs/>
        </w:rPr>
        <w:lastRenderedPageBreak/>
        <w:t xml:space="preserve">ATLAS </w:t>
      </w:r>
      <w:r>
        <w:t xml:space="preserve">C </w:t>
      </w:r>
      <w:r>
        <w:rPr>
          <w:lang w:val="cs-CZ"/>
        </w:rPr>
        <w:t xml:space="preserve">O </w:t>
      </w:r>
      <w:r>
        <w:t xml:space="preserve">N S U L T </w:t>
      </w:r>
      <w:r>
        <w:rPr>
          <w:lang w:val="cs-CZ"/>
        </w:rPr>
        <w:t xml:space="preserve">i </w:t>
      </w:r>
      <w:r>
        <w:t>N G</w:t>
      </w:r>
      <w:bookmarkEnd w:id="13"/>
    </w:p>
    <w:p w:rsidR="00362E47" w:rsidRDefault="000F7649">
      <w:pPr>
        <w:pStyle w:val="Style13"/>
        <w:shd w:val="clear" w:color="auto" w:fill="auto"/>
        <w:spacing w:after="663" w:line="180" w:lineRule="exact"/>
        <w:ind w:firstLine="0"/>
        <w:jc w:val="right"/>
      </w:pPr>
      <w:r>
        <w:pict>
          <v:shape id="_x0000_s1028" type="#_x0000_t75" style="position:absolute;left:0;text-align:left;margin-left:39.25pt;margin-top:68.9pt;width:56.65pt;height:52.3pt;z-index:-125829375;mso-wrap-distance-left:5pt;mso-wrap-distance-right:5pt;mso-position-horizontal-relative:margin;mso-position-vertical-relative:margin" wrapcoords="0 0 21600 0 21600 21600 0 21600 0 0">
            <v:imagedata r:id="rId16" o:title="image3"/>
            <w10:wrap type="tight" anchorx="margin" anchory="margin"/>
          </v:shape>
        </w:pict>
      </w:r>
      <w:hyperlink r:id="rId17" w:history="1">
        <w:r>
          <w:rPr>
            <w:rStyle w:val="CharStyle15"/>
            <w:b/>
            <w:bCs/>
          </w:rPr>
          <w:t>www.8tlasconsulting.cz</w:t>
        </w:r>
      </w:hyperlink>
    </w:p>
    <w:p w:rsidR="00362E47" w:rsidRDefault="000F7649">
      <w:pPr>
        <w:pStyle w:val="Style20"/>
        <w:numPr>
          <w:ilvl w:val="1"/>
          <w:numId w:val="1"/>
        </w:numPr>
        <w:shd w:val="clear" w:color="auto" w:fill="auto"/>
        <w:tabs>
          <w:tab w:val="left" w:pos="486"/>
        </w:tabs>
        <w:spacing w:after="245" w:line="206" w:lineRule="exact"/>
        <w:ind w:left="300" w:right="480"/>
        <w:jc w:val="both"/>
      </w:pPr>
      <w:r>
        <w:rPr>
          <w:lang w:val="en-US"/>
        </w:rPr>
        <w:t xml:space="preserve">V </w:t>
      </w:r>
      <w:r>
        <w:t xml:space="preserve">případě ukončení této </w:t>
      </w:r>
      <w:r>
        <w:t>smlouvy před sjednanou dobou trvání z důvodu na straně uživatele, vyjma ukončení této smlouvy dle ust. 5.3. první odrážka tohoto čl. 5, se v roce ukončeni užíváni produktu sečtou platby za pořízeni základní dodávky produktu dle odst. 2.1 1. včetně období u</w:t>
      </w:r>
      <w:r>
        <w:t>žívání produktu dle odst. 2.1.2. a do 15 dnů ode dne ukončení této smlouvy vystaví poskytovatel uživateli daňový doklad na toto plnění včetně příslušné výše DPH a uživatel je povinen tuto částku poskytovateli uhradit do 15 dnů od obdrženi daňového dokladu.</w:t>
      </w:r>
    </w:p>
    <w:p w:rsidR="00362E47" w:rsidRDefault="000F7649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266"/>
        </w:tabs>
        <w:spacing w:before="0" w:after="109" w:line="200" w:lineRule="exact"/>
        <w:ind w:left="2940"/>
      </w:pPr>
      <w:bookmarkStart w:id="14" w:name="bookmark14"/>
      <w:r>
        <w:t>Přechodná a závěrečná ujednání</w:t>
      </w:r>
      <w:bookmarkEnd w:id="14"/>
    </w:p>
    <w:p w:rsidR="00362E47" w:rsidRDefault="000F7649">
      <w:pPr>
        <w:pStyle w:val="Style20"/>
        <w:shd w:val="clear" w:color="auto" w:fill="auto"/>
        <w:spacing w:line="206" w:lineRule="exact"/>
        <w:ind w:left="20" w:right="480" w:firstLine="0"/>
        <w:jc w:val="both"/>
      </w:pPr>
      <w:r>
        <w:t>Tuto smlouvu lze měnit nebo doplňovat pouze číslovanými písemnými dodatky, signovanými zástupci smluvních stran.</w:t>
      </w:r>
    </w:p>
    <w:p w:rsidR="00362E47" w:rsidRDefault="000F7649">
      <w:pPr>
        <w:pStyle w:val="Style20"/>
        <w:shd w:val="clear" w:color="auto" w:fill="auto"/>
        <w:spacing w:after="81" w:line="206" w:lineRule="exact"/>
        <w:ind w:left="20" w:right="480" w:firstLine="0"/>
        <w:jc w:val="both"/>
      </w:pPr>
      <w:r>
        <w:t xml:space="preserve">Tato smlouva a práva a povinnosti z ní vzniklá se řídí příslušnými ustanoveními občanského zákoníku (z.č. </w:t>
      </w:r>
      <w:r>
        <w:t>89/2012 Sb.) a autorského zákona (z.č. 121/2000 Sb.)</w:t>
      </w:r>
    </w:p>
    <w:p w:rsidR="00362E47" w:rsidRDefault="000F7649">
      <w:pPr>
        <w:pStyle w:val="Style20"/>
        <w:shd w:val="clear" w:color="auto" w:fill="auto"/>
        <w:spacing w:after="139" w:line="180" w:lineRule="exact"/>
        <w:ind w:left="20" w:firstLine="0"/>
        <w:jc w:val="both"/>
      </w:pPr>
      <w:r>
        <w:t>Tato smlouva nabývá platnosti a účinnosti dnem podpisu obou smluvních stran.</w:t>
      </w:r>
    </w:p>
    <w:p w:rsidR="00362E47" w:rsidRDefault="000F7649">
      <w:pPr>
        <w:pStyle w:val="Style20"/>
        <w:shd w:val="clear" w:color="auto" w:fill="auto"/>
        <w:spacing w:after="114" w:line="180" w:lineRule="exact"/>
        <w:ind w:left="20" w:firstLine="0"/>
        <w:jc w:val="both"/>
      </w:pPr>
      <w:r>
        <w:t>Poskytovatel touto smlouvou nepřipouští přijetí dalších obchodních podmínek.</w:t>
      </w:r>
    </w:p>
    <w:p w:rsidR="00362E47" w:rsidRDefault="000F7649">
      <w:pPr>
        <w:pStyle w:val="Style20"/>
        <w:shd w:val="clear" w:color="auto" w:fill="auto"/>
        <w:spacing w:after="64" w:line="211" w:lineRule="exact"/>
        <w:ind w:left="20" w:right="480" w:firstLine="0"/>
        <w:jc w:val="both"/>
      </w:pPr>
      <w:r>
        <w:t>Odpověď strany této smlouvy, podle § 1740 odst. 3</w:t>
      </w:r>
      <w:r>
        <w:t xml:space="preserve"> občanského zákoníku, s dodatkem nebo odchylkou, není přijetím nabídky nebo uzavřením této smlouvy, ani když podstatně nemění podmínky nabídky.</w:t>
      </w:r>
    </w:p>
    <w:p w:rsidR="00362E47" w:rsidRDefault="000F7649">
      <w:pPr>
        <w:pStyle w:val="Style20"/>
        <w:shd w:val="clear" w:color="auto" w:fill="auto"/>
        <w:spacing w:after="724" w:line="206" w:lineRule="exact"/>
        <w:ind w:left="20" w:right="480" w:firstLine="0"/>
        <w:jc w:val="both"/>
      </w:pPr>
      <w:r>
        <w:t xml:space="preserve">Strany výslovně potvrzují, že základní podmínky této smlouvy jsou výsledkem jednáni stran a každá ze stran měla </w:t>
      </w:r>
      <w:r>
        <w:t>příležitost ovlivnit obsah základních podmínek této smlouvy. Strany s jejím obsahem bezvýhradně souhlasí a jejich podpisy jsou projevem jejich vážné a svobodné vůle a dokládají pravost vzniku závazků z této smlouvy.</w:t>
      </w:r>
    </w:p>
    <w:p w:rsidR="00362E47" w:rsidRDefault="000F7649">
      <w:pPr>
        <w:pStyle w:val="Style20"/>
        <w:shd w:val="clear" w:color="auto" w:fill="auto"/>
        <w:tabs>
          <w:tab w:val="right" w:pos="6082"/>
          <w:tab w:val="right" w:pos="6562"/>
          <w:tab w:val="right" w:pos="6947"/>
          <w:tab w:val="right" w:pos="7297"/>
          <w:tab w:val="right" w:pos="7673"/>
        </w:tabs>
        <w:spacing w:line="202" w:lineRule="exact"/>
        <w:ind w:left="20" w:firstLine="0"/>
        <w:jc w:val="both"/>
      </w:pPr>
      <w:r>
        <w:t xml:space="preserve">V Ostravě, </w:t>
      </w:r>
      <w:r w:rsidR="00343A39">
        <w:rPr>
          <w:rStyle w:val="CharStyle43"/>
        </w:rPr>
        <w:t>dne 11.</w:t>
      </w:r>
      <w:r>
        <w:rPr>
          <w:rStyle w:val="CharStyle43"/>
        </w:rPr>
        <w:t xml:space="preserve"> </w:t>
      </w:r>
      <w:r>
        <w:t>června 2014</w:t>
      </w:r>
      <w:r>
        <w:tab/>
        <w:t>V</w:t>
      </w:r>
      <w:r>
        <w:tab/>
        <w:t>Praze</w:t>
      </w:r>
      <w:r>
        <w:tab/>
      </w:r>
      <w:r>
        <w:t>dne</w:t>
      </w:r>
      <w:r>
        <w:tab/>
        <w:t>5.6.</w:t>
      </w:r>
      <w:r>
        <w:tab/>
        <w:t>2014</w:t>
      </w:r>
    </w:p>
    <w:p w:rsidR="00362E47" w:rsidRDefault="00925CAF">
      <w:pPr>
        <w:pStyle w:val="Style13"/>
        <w:shd w:val="clear" w:color="auto" w:fill="auto"/>
        <w:tabs>
          <w:tab w:val="right" w:pos="6562"/>
        </w:tabs>
        <w:spacing w:after="14" w:line="180" w:lineRule="exact"/>
        <w:ind w:left="20" w:firstLine="0"/>
        <w:jc w:val="both"/>
      </w:pPr>
      <w:r>
        <w:t>poskytovatel</w:t>
      </w:r>
      <w:r w:rsidR="000F7649">
        <w:tab/>
        <w:t>uživatel</w:t>
      </w:r>
    </w:p>
    <w:p w:rsidR="00362E47" w:rsidRDefault="000F7649">
      <w:pPr>
        <w:pStyle w:val="Style20"/>
        <w:shd w:val="clear" w:color="auto" w:fill="auto"/>
        <w:tabs>
          <w:tab w:val="right" w:pos="6947"/>
          <w:tab w:val="right" w:pos="7065"/>
          <w:tab w:val="right" w:pos="7673"/>
          <w:tab w:val="right" w:pos="8366"/>
        </w:tabs>
        <w:spacing w:after="440" w:line="180" w:lineRule="exact"/>
        <w:ind w:left="700" w:firstLine="0"/>
        <w:jc w:val="both"/>
      </w:pPr>
      <w:r>
        <w:t>razítko a podpis zástupce</w:t>
      </w:r>
      <w:r>
        <w:tab/>
        <w:t>razítko</w:t>
      </w:r>
      <w:r>
        <w:tab/>
        <w:t>a</w:t>
      </w:r>
      <w:r>
        <w:tab/>
        <w:t>podpis</w:t>
      </w:r>
      <w:r>
        <w:tab/>
        <w:t>zástupce</w:t>
      </w:r>
    </w:p>
    <w:p w:rsidR="00362E47" w:rsidRDefault="000F7649">
      <w:pPr>
        <w:pStyle w:val="Style52"/>
        <w:shd w:val="clear" w:color="auto" w:fill="auto"/>
        <w:spacing w:before="0" w:after="4288"/>
        <w:ind w:right="320"/>
      </w:pPr>
      <w:r>
        <w:rPr>
          <w:lang w:val="en-US"/>
        </w:rPr>
        <w:t xml:space="preserve">Centrum </w:t>
      </w:r>
      <w:r>
        <w:t xml:space="preserve">pre </w:t>
      </w:r>
      <w:r>
        <w:rPr>
          <w:rStyle w:val="CharStyle54"/>
        </w:rPr>
        <w:t xml:space="preserve">regionální rozvoj </w:t>
      </w:r>
      <w:r>
        <w:t>ČŘ Vinohradská 4</w:t>
      </w:r>
      <w:r w:rsidR="0001171F">
        <w:t>6</w:t>
      </w:r>
      <w:r>
        <w:t xml:space="preserve">, 120 00 Praha 2 </w:t>
      </w:r>
      <w:r>
        <w:rPr>
          <w:rStyle w:val="CharStyle54"/>
        </w:rPr>
        <w:t>IČO: 65S33870</w:t>
      </w:r>
    </w:p>
    <w:p w:rsidR="00362E47" w:rsidRDefault="000F7649">
      <w:pPr>
        <w:pStyle w:val="Style29"/>
        <w:shd w:val="clear" w:color="auto" w:fill="auto"/>
        <w:spacing w:before="0" w:line="336" w:lineRule="exact"/>
        <w:ind w:left="480"/>
        <w:jc w:val="center"/>
      </w:pPr>
      <w:r>
        <w:t xml:space="preserve">ATLAS </w:t>
      </w:r>
      <w:r w:rsidR="005D7F8F">
        <w:rPr>
          <w:lang w:val="en-US"/>
        </w:rPr>
        <w:t>consultin</w:t>
      </w:r>
      <w:bookmarkStart w:id="15" w:name="_GoBack"/>
      <w:bookmarkEnd w:id="15"/>
      <w:r w:rsidR="005D7F8F">
        <w:rPr>
          <w:lang w:val="en-US"/>
        </w:rPr>
        <w:t>g</w:t>
      </w:r>
      <w:r>
        <w:rPr>
          <w:lang w:val="en-US"/>
        </w:rPr>
        <w:t xml:space="preserve"> </w:t>
      </w:r>
      <w:r>
        <w:t>spol. s r o, wvw.atlasconsulting.cz strana: 3</w:t>
      </w:r>
    </w:p>
    <w:sectPr w:rsidR="00362E47">
      <w:type w:val="continuous"/>
      <w:pgSz w:w="11909" w:h="16834"/>
      <w:pgMar w:top="554" w:right="653" w:bottom="271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49" w:rsidRDefault="000F7649">
      <w:r>
        <w:separator/>
      </w:r>
    </w:p>
  </w:endnote>
  <w:endnote w:type="continuationSeparator" w:id="0">
    <w:p w:rsidR="000F7649" w:rsidRDefault="000F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49" w:rsidRDefault="000F7649"/>
  </w:footnote>
  <w:footnote w:type="continuationSeparator" w:id="0">
    <w:p w:rsidR="000F7649" w:rsidRDefault="000F76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81E"/>
    <w:multiLevelType w:val="multilevel"/>
    <w:tmpl w:val="07CEE7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45D30"/>
    <w:multiLevelType w:val="multilevel"/>
    <w:tmpl w:val="9CCE22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62E47"/>
    <w:rsid w:val="0001171F"/>
    <w:rsid w:val="000F7649"/>
    <w:rsid w:val="0016275F"/>
    <w:rsid w:val="00343A39"/>
    <w:rsid w:val="00362E47"/>
    <w:rsid w:val="005D7F8F"/>
    <w:rsid w:val="0092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/>
      <w:bCs/>
      <w:i/>
      <w:iCs/>
      <w:smallCaps w:val="0"/>
      <w:strike w:val="0"/>
      <w:color w:val="5184BD"/>
      <w:spacing w:val="0"/>
      <w:w w:val="100"/>
      <w:position w:val="0"/>
      <w:sz w:val="16"/>
      <w:szCs w:val="16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457A92"/>
      <w:spacing w:val="-20"/>
      <w:w w:val="100"/>
      <w:position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pacing w:val="120"/>
      <w:w w:val="66"/>
      <w:sz w:val="30"/>
      <w:szCs w:val="30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120"/>
      <w:w w:val="66"/>
      <w:position w:val="0"/>
      <w:sz w:val="30"/>
      <w:szCs w:val="30"/>
      <w:u w:val="none"/>
      <w:lang w:val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Char Style 26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7">
    <w:name w:val="Char Style 27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8">
    <w:name w:val="Char Style 28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66"/>
      <w:position w:val="0"/>
      <w:sz w:val="14"/>
      <w:szCs w:val="14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/>
      <w:bCs/>
      <w:i w:val="0"/>
      <w:iCs w:val="0"/>
      <w:smallCaps w:val="0"/>
      <w:strike w:val="0"/>
      <w:spacing w:val="110"/>
      <w:w w:val="70"/>
      <w:sz w:val="32"/>
      <w:szCs w:val="32"/>
      <w:u w:val="none"/>
      <w:lang w:val="en-US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100"/>
      <w:w w:val="66"/>
      <w:position w:val="0"/>
      <w:sz w:val="32"/>
      <w:szCs w:val="32"/>
      <w:u w:val="none"/>
      <w:lang w:val="en-US"/>
    </w:rPr>
  </w:style>
  <w:style w:type="character" w:customStyle="1" w:styleId="CharStyle37">
    <w:name w:val="Char Style 37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CharStyle38">
    <w:name w:val="Char Style 38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39">
    <w:name w:val="Char Style 39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/>
      <w:bCs/>
      <w:i w:val="0"/>
      <w:iCs w:val="0"/>
      <w:smallCaps w:val="0"/>
      <w:strike w:val="0"/>
      <w:spacing w:val="110"/>
      <w:w w:val="66"/>
      <w:sz w:val="29"/>
      <w:szCs w:val="29"/>
      <w:u w:val="none"/>
      <w:lang w:val="en-US"/>
    </w:rPr>
  </w:style>
  <w:style w:type="character" w:customStyle="1" w:styleId="CharStyle42">
    <w:name w:val="Char Style 42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110"/>
      <w:w w:val="66"/>
      <w:position w:val="0"/>
      <w:sz w:val="29"/>
      <w:szCs w:val="29"/>
      <w:u w:val="none"/>
      <w:lang w:val="en-US"/>
    </w:rPr>
  </w:style>
  <w:style w:type="character" w:customStyle="1" w:styleId="CharStyle43">
    <w:name w:val="Char Style 43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334659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CharStyle46">
    <w:name w:val="Char Style 46"/>
    <w:basedOn w:val="CharStyle45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-10"/>
      <w:w w:val="100"/>
      <w:position w:val="0"/>
      <w:sz w:val="21"/>
      <w:szCs w:val="21"/>
      <w:u w:val="none"/>
      <w:lang w:val="cs-CZ"/>
    </w:rPr>
  </w:style>
  <w:style w:type="character" w:customStyle="1" w:styleId="CharStyle47">
    <w:name w:val="Char Style 47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51">
    <w:name w:val="Char Style 51"/>
    <w:basedOn w:val="Char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0"/>
      <w:w w:val="100"/>
      <w:position w:val="0"/>
      <w:sz w:val="15"/>
      <w:szCs w:val="15"/>
      <w:u w:val="single"/>
      <w:lang w:val="cs-CZ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CharStyle54">
    <w:name w:val="Char Style 54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pacing w:val="-20"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300" w:line="230" w:lineRule="exact"/>
      <w:jc w:val="both"/>
      <w:outlineLvl w:val="2"/>
    </w:pPr>
    <w:rPr>
      <w:rFonts w:ascii="Arial" w:eastAsia="Arial" w:hAnsi="Arial" w:cs="Arial"/>
      <w:spacing w:val="-20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30" w:lineRule="exact"/>
      <w:jc w:val="both"/>
      <w:outlineLvl w:val="3"/>
    </w:pPr>
    <w:rPr>
      <w:rFonts w:ascii="Arial" w:eastAsia="Arial" w:hAnsi="Arial" w:cs="Arial"/>
      <w:b/>
      <w:bCs/>
      <w:spacing w:val="120"/>
      <w:w w:val="66"/>
      <w:sz w:val="30"/>
      <w:szCs w:val="3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30" w:lineRule="exact"/>
      <w:ind w:hanging="260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420" w:line="326" w:lineRule="exact"/>
      <w:jc w:val="center"/>
    </w:pPr>
    <w:rPr>
      <w:rFonts w:ascii="Arial" w:eastAsia="Arial" w:hAnsi="Arial" w:cs="Arial"/>
      <w:sz w:val="23"/>
      <w:szCs w:val="23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0" w:lineRule="atLeast"/>
      <w:ind w:hanging="280"/>
      <w:jc w:val="center"/>
    </w:pPr>
    <w:rPr>
      <w:rFonts w:ascii="Arial" w:eastAsia="Arial" w:hAnsi="Arial" w:cs="Arial"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300" w:after="120" w:line="0" w:lineRule="atLeast"/>
      <w:jc w:val="both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600" w:line="216" w:lineRule="exact"/>
    </w:pPr>
    <w:rPr>
      <w:rFonts w:ascii="Arial" w:eastAsia="Arial" w:hAnsi="Arial" w:cs="Arial"/>
      <w:b/>
      <w:bCs/>
      <w:w w:val="66"/>
      <w:sz w:val="14"/>
      <w:szCs w:val="14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after="60" w:line="0" w:lineRule="atLeast"/>
      <w:jc w:val="right"/>
      <w:outlineLvl w:val="3"/>
    </w:pPr>
    <w:rPr>
      <w:rFonts w:ascii="Arial" w:eastAsia="Arial" w:hAnsi="Arial" w:cs="Arial"/>
      <w:b/>
      <w:bCs/>
      <w:spacing w:val="110"/>
      <w:w w:val="70"/>
      <w:sz w:val="32"/>
      <w:szCs w:val="32"/>
      <w:lang w:val="en-US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b/>
      <w:bCs/>
      <w:spacing w:val="110"/>
      <w:w w:val="66"/>
      <w:sz w:val="29"/>
      <w:szCs w:val="29"/>
      <w:lang w:val="en-US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after="60" w:line="202" w:lineRule="exac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60" w:after="3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before="480" w:after="4380" w:line="221" w:lineRule="exact"/>
      <w:jc w:val="center"/>
    </w:pPr>
    <w:rPr>
      <w:rFonts w:ascii="Arial" w:eastAsia="Arial" w:hAnsi="Arial" w:cs="Arial"/>
      <w:spacing w:val="-1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62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/>
      <w:bCs/>
      <w:i/>
      <w:iCs/>
      <w:smallCaps w:val="0"/>
      <w:strike w:val="0"/>
      <w:color w:val="5184BD"/>
      <w:spacing w:val="0"/>
      <w:w w:val="100"/>
      <w:position w:val="0"/>
      <w:sz w:val="16"/>
      <w:szCs w:val="16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457A92"/>
      <w:spacing w:val="-20"/>
      <w:w w:val="100"/>
      <w:position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pacing w:val="120"/>
      <w:w w:val="66"/>
      <w:sz w:val="30"/>
      <w:szCs w:val="30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120"/>
      <w:w w:val="66"/>
      <w:position w:val="0"/>
      <w:sz w:val="30"/>
      <w:szCs w:val="30"/>
      <w:u w:val="none"/>
      <w:lang w:val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Char Style 26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7">
    <w:name w:val="Char Style 27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8">
    <w:name w:val="Char Style 28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66"/>
      <w:position w:val="0"/>
      <w:sz w:val="14"/>
      <w:szCs w:val="14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/>
      <w:bCs/>
      <w:i w:val="0"/>
      <w:iCs w:val="0"/>
      <w:smallCaps w:val="0"/>
      <w:strike w:val="0"/>
      <w:spacing w:val="110"/>
      <w:w w:val="70"/>
      <w:sz w:val="32"/>
      <w:szCs w:val="32"/>
      <w:u w:val="none"/>
      <w:lang w:val="en-US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100"/>
      <w:w w:val="66"/>
      <w:position w:val="0"/>
      <w:sz w:val="32"/>
      <w:szCs w:val="32"/>
      <w:u w:val="none"/>
      <w:lang w:val="en-US"/>
    </w:rPr>
  </w:style>
  <w:style w:type="character" w:customStyle="1" w:styleId="CharStyle37">
    <w:name w:val="Char Style 37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CharStyle38">
    <w:name w:val="Char Style 38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39">
    <w:name w:val="Char Style 39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/>
      <w:bCs/>
      <w:i w:val="0"/>
      <w:iCs w:val="0"/>
      <w:smallCaps w:val="0"/>
      <w:strike w:val="0"/>
      <w:spacing w:val="110"/>
      <w:w w:val="66"/>
      <w:sz w:val="29"/>
      <w:szCs w:val="29"/>
      <w:u w:val="none"/>
      <w:lang w:val="en-US"/>
    </w:rPr>
  </w:style>
  <w:style w:type="character" w:customStyle="1" w:styleId="CharStyle42">
    <w:name w:val="Char Style 42"/>
    <w:basedOn w:val="CharStyle41"/>
    <w:rPr>
      <w:rFonts w:ascii="Arial" w:eastAsia="Arial" w:hAnsi="Arial" w:cs="Arial"/>
      <w:b/>
      <w:bCs/>
      <w:i w:val="0"/>
      <w:iCs w:val="0"/>
      <w:smallCaps w:val="0"/>
      <w:strike w:val="0"/>
      <w:color w:val="457A92"/>
      <w:spacing w:val="110"/>
      <w:w w:val="66"/>
      <w:position w:val="0"/>
      <w:sz w:val="29"/>
      <w:szCs w:val="29"/>
      <w:u w:val="none"/>
      <w:lang w:val="en-US"/>
    </w:rPr>
  </w:style>
  <w:style w:type="character" w:customStyle="1" w:styleId="CharStyle43">
    <w:name w:val="Char Style 43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334659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CharStyle46">
    <w:name w:val="Char Style 46"/>
    <w:basedOn w:val="CharStyle45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-10"/>
      <w:w w:val="100"/>
      <w:position w:val="0"/>
      <w:sz w:val="21"/>
      <w:szCs w:val="21"/>
      <w:u w:val="none"/>
      <w:lang w:val="cs-CZ"/>
    </w:rPr>
  </w:style>
  <w:style w:type="character" w:customStyle="1" w:styleId="CharStyle47">
    <w:name w:val="Char Style 47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51">
    <w:name w:val="Char Style 51"/>
    <w:basedOn w:val="Char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5184BD"/>
      <w:spacing w:val="0"/>
      <w:w w:val="100"/>
      <w:position w:val="0"/>
      <w:sz w:val="15"/>
      <w:szCs w:val="15"/>
      <w:u w:val="single"/>
      <w:lang w:val="cs-CZ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CharStyle54">
    <w:name w:val="Char Style 54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pacing w:val="-20"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300" w:line="230" w:lineRule="exact"/>
      <w:jc w:val="both"/>
      <w:outlineLvl w:val="2"/>
    </w:pPr>
    <w:rPr>
      <w:rFonts w:ascii="Arial" w:eastAsia="Arial" w:hAnsi="Arial" w:cs="Arial"/>
      <w:spacing w:val="-20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30" w:lineRule="exact"/>
      <w:jc w:val="both"/>
      <w:outlineLvl w:val="3"/>
    </w:pPr>
    <w:rPr>
      <w:rFonts w:ascii="Arial" w:eastAsia="Arial" w:hAnsi="Arial" w:cs="Arial"/>
      <w:b/>
      <w:bCs/>
      <w:spacing w:val="120"/>
      <w:w w:val="66"/>
      <w:sz w:val="30"/>
      <w:szCs w:val="3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30" w:lineRule="exact"/>
      <w:ind w:hanging="260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420" w:line="326" w:lineRule="exact"/>
      <w:jc w:val="center"/>
    </w:pPr>
    <w:rPr>
      <w:rFonts w:ascii="Arial" w:eastAsia="Arial" w:hAnsi="Arial" w:cs="Arial"/>
      <w:sz w:val="23"/>
      <w:szCs w:val="23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0" w:lineRule="atLeast"/>
      <w:ind w:hanging="280"/>
      <w:jc w:val="center"/>
    </w:pPr>
    <w:rPr>
      <w:rFonts w:ascii="Arial" w:eastAsia="Arial" w:hAnsi="Arial" w:cs="Arial"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300" w:after="120" w:line="0" w:lineRule="atLeast"/>
      <w:jc w:val="both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600" w:line="216" w:lineRule="exact"/>
    </w:pPr>
    <w:rPr>
      <w:rFonts w:ascii="Arial" w:eastAsia="Arial" w:hAnsi="Arial" w:cs="Arial"/>
      <w:b/>
      <w:bCs/>
      <w:w w:val="66"/>
      <w:sz w:val="14"/>
      <w:szCs w:val="14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after="60" w:line="0" w:lineRule="atLeast"/>
      <w:jc w:val="right"/>
      <w:outlineLvl w:val="3"/>
    </w:pPr>
    <w:rPr>
      <w:rFonts w:ascii="Arial" w:eastAsia="Arial" w:hAnsi="Arial" w:cs="Arial"/>
      <w:b/>
      <w:bCs/>
      <w:spacing w:val="110"/>
      <w:w w:val="70"/>
      <w:sz w:val="32"/>
      <w:szCs w:val="32"/>
      <w:lang w:val="en-US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b/>
      <w:bCs/>
      <w:spacing w:val="110"/>
      <w:w w:val="66"/>
      <w:sz w:val="29"/>
      <w:szCs w:val="29"/>
      <w:lang w:val="en-US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after="60" w:line="202" w:lineRule="exac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60" w:after="3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before="480" w:after="4380" w:line="221" w:lineRule="exact"/>
      <w:jc w:val="center"/>
    </w:pPr>
    <w:rPr>
      <w:rFonts w:ascii="Arial" w:eastAsia="Arial" w:hAnsi="Arial" w:cs="Arial"/>
      <w:spacing w:val="-1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62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asconsulting.cz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tlasconsulting.cz" TargetMode="External"/><Relationship Id="rId17" Type="http://schemas.openxmlformats.org/officeDocument/2006/relationships/hyperlink" Target="http://www.8tlasconsulting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@cr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lasconsulting.cz" TargetMode="External"/><Relationship Id="rId10" Type="http://schemas.openxmlformats.org/officeDocument/2006/relationships/image" Target="media/image1.jpe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tlasconsutting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1230</Words>
  <Characters>7258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Juránek Vilém</cp:lastModifiedBy>
  <cp:revision>7</cp:revision>
  <dcterms:created xsi:type="dcterms:W3CDTF">2017-11-21T05:52:00Z</dcterms:created>
  <dcterms:modified xsi:type="dcterms:W3CDTF">2017-11-21T05:54:00Z</dcterms:modified>
</cp:coreProperties>
</file>