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C5" w:rsidRDefault="00D45B94">
      <w:pPr>
        <w:tabs>
          <w:tab w:val="left" w:pos="7660"/>
        </w:tabs>
        <w:ind w:left="51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D75DC5" w:rsidRDefault="00D75DC5">
      <w:pPr>
        <w:spacing w:line="156" w:lineRule="exact"/>
        <w:rPr>
          <w:sz w:val="24"/>
          <w:szCs w:val="24"/>
        </w:rPr>
      </w:pPr>
    </w:p>
    <w:p w:rsidR="00D75DC5" w:rsidRDefault="00D75DC5">
      <w:pPr>
        <w:spacing w:line="172" w:lineRule="exact"/>
        <w:rPr>
          <w:sz w:val="24"/>
          <w:szCs w:val="24"/>
        </w:rPr>
      </w:pPr>
    </w:p>
    <w:p w:rsidR="00D75DC5" w:rsidRDefault="00D45B94" w:rsidP="00D45B94">
      <w:pPr>
        <w:tabs>
          <w:tab w:val="left" w:pos="2760"/>
        </w:tabs>
        <w:ind w:right="6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1"/>
          <w:szCs w:val="31"/>
        </w:rPr>
        <w:t>A T L A 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30"/>
          <w:szCs w:val="30"/>
        </w:rPr>
        <w:t>C O N S U L T I N G</w:t>
      </w:r>
    </w:p>
    <w:p w:rsidR="00D75DC5" w:rsidRDefault="00D75DC5">
      <w:pPr>
        <w:spacing w:line="66" w:lineRule="exact"/>
        <w:rPr>
          <w:sz w:val="24"/>
          <w:szCs w:val="24"/>
        </w:rPr>
      </w:pPr>
    </w:p>
    <w:p w:rsidR="00D75DC5" w:rsidRDefault="00D75DC5">
      <w:pPr>
        <w:spacing w:line="200" w:lineRule="exact"/>
        <w:rPr>
          <w:sz w:val="24"/>
          <w:szCs w:val="24"/>
        </w:rPr>
      </w:pPr>
    </w:p>
    <w:p w:rsidR="00D75DC5" w:rsidRDefault="00D75DC5">
      <w:pPr>
        <w:spacing w:line="200" w:lineRule="exact"/>
        <w:rPr>
          <w:sz w:val="24"/>
          <w:szCs w:val="24"/>
        </w:rPr>
      </w:pPr>
    </w:p>
    <w:p w:rsidR="00D75DC5" w:rsidRDefault="00D75DC5">
      <w:pPr>
        <w:spacing w:line="200" w:lineRule="exact"/>
        <w:rPr>
          <w:sz w:val="24"/>
          <w:szCs w:val="24"/>
        </w:rPr>
      </w:pPr>
    </w:p>
    <w:p w:rsidR="00D75DC5" w:rsidRDefault="00D75DC5">
      <w:pPr>
        <w:spacing w:line="353" w:lineRule="exact"/>
        <w:rPr>
          <w:sz w:val="24"/>
          <w:szCs w:val="24"/>
        </w:rPr>
      </w:pPr>
      <w:bookmarkStart w:id="0" w:name="_GoBack"/>
      <w:bookmarkEnd w:id="0"/>
    </w:p>
    <w:p w:rsidR="00D75DC5" w:rsidRDefault="00D45B94">
      <w:pPr>
        <w:ind w:right="9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Dodatek č. 2 ke SMLOUVĚ č. 493140081 O DODÁVCE</w:t>
      </w:r>
    </w:p>
    <w:p w:rsidR="00D75DC5" w:rsidRDefault="00D75DC5">
      <w:pPr>
        <w:spacing w:line="58" w:lineRule="exact"/>
        <w:rPr>
          <w:sz w:val="24"/>
          <w:szCs w:val="24"/>
        </w:rPr>
      </w:pPr>
    </w:p>
    <w:p w:rsidR="00D75DC5" w:rsidRDefault="00D45B94">
      <w:pPr>
        <w:ind w:right="9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programového vybavení CODEXIS® a jeho AKTUALIZACÍ</w:t>
      </w:r>
    </w:p>
    <w:p w:rsidR="00D75DC5" w:rsidRDefault="00D75DC5">
      <w:pPr>
        <w:spacing w:line="293" w:lineRule="exact"/>
        <w:rPr>
          <w:sz w:val="24"/>
          <w:szCs w:val="24"/>
        </w:rPr>
      </w:pPr>
    </w:p>
    <w:p w:rsidR="00D75DC5" w:rsidRDefault="00D45B94">
      <w:pPr>
        <w:ind w:left="41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Smluvní strany</w:t>
      </w:r>
    </w:p>
    <w:p w:rsidR="00D75DC5" w:rsidRDefault="00D75DC5">
      <w:pPr>
        <w:spacing w:line="137" w:lineRule="exact"/>
        <w:rPr>
          <w:sz w:val="24"/>
          <w:szCs w:val="24"/>
        </w:rPr>
      </w:pPr>
    </w:p>
    <w:p w:rsidR="00D75DC5" w:rsidRDefault="00D45B94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ATLAS Consulting </w:t>
      </w:r>
      <w:r>
        <w:rPr>
          <w:rFonts w:ascii="Arial" w:eastAsia="Arial" w:hAnsi="Arial" w:cs="Arial"/>
          <w:b/>
          <w:bCs/>
          <w:sz w:val="19"/>
          <w:szCs w:val="19"/>
        </w:rPr>
        <w:t>spol. s r.o.</w:t>
      </w:r>
    </w:p>
    <w:p w:rsidR="00D75DC5" w:rsidRDefault="00D75DC5">
      <w:pPr>
        <w:spacing w:line="60" w:lineRule="exact"/>
        <w:rPr>
          <w:sz w:val="24"/>
          <w:szCs w:val="24"/>
        </w:rPr>
      </w:pPr>
    </w:p>
    <w:p w:rsidR="00D75DC5" w:rsidRDefault="00D45B94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Výstavní 292/13, </w:t>
      </w:r>
      <w:r w:rsidR="00EC1BDB">
        <w:rPr>
          <w:rFonts w:ascii="Arial" w:eastAsia="Arial" w:hAnsi="Arial" w:cs="Arial"/>
          <w:sz w:val="17"/>
          <w:szCs w:val="17"/>
        </w:rPr>
        <w:t>702 00 Ostrava</w:t>
      </w:r>
      <w:r>
        <w:rPr>
          <w:rFonts w:ascii="Arial" w:eastAsia="Arial" w:hAnsi="Arial" w:cs="Arial"/>
          <w:sz w:val="17"/>
          <w:szCs w:val="17"/>
        </w:rPr>
        <w:t xml:space="preserve">, </w:t>
      </w:r>
      <w:r w:rsidR="00EC1BDB">
        <w:rPr>
          <w:rFonts w:ascii="Arial" w:eastAsia="Arial" w:hAnsi="Arial" w:cs="Arial"/>
          <w:sz w:val="17"/>
          <w:szCs w:val="17"/>
        </w:rPr>
        <w:t>Moravská</w:t>
      </w:r>
      <w:r>
        <w:rPr>
          <w:rFonts w:ascii="Arial" w:eastAsia="Arial" w:hAnsi="Arial" w:cs="Arial"/>
          <w:sz w:val="17"/>
          <w:szCs w:val="17"/>
        </w:rPr>
        <w:t xml:space="preserve"> Ostrava</w:t>
      </w:r>
    </w:p>
    <w:p w:rsidR="00D75DC5" w:rsidRDefault="00D75DC5">
      <w:pPr>
        <w:spacing w:line="34" w:lineRule="exact"/>
        <w:rPr>
          <w:sz w:val="24"/>
          <w:szCs w:val="24"/>
        </w:rPr>
      </w:pPr>
    </w:p>
    <w:p w:rsidR="00D75DC5" w:rsidRDefault="00D45B94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IČO: 46578706, DIČ: CZ46578706</w:t>
      </w:r>
    </w:p>
    <w:p w:rsidR="00D75DC5" w:rsidRDefault="00D75DC5">
      <w:pPr>
        <w:spacing w:line="17" w:lineRule="exact"/>
        <w:rPr>
          <w:sz w:val="24"/>
          <w:szCs w:val="24"/>
        </w:rPr>
      </w:pPr>
    </w:p>
    <w:p w:rsidR="00D75DC5" w:rsidRDefault="00D45B94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Bankovní spojení: Komerční banka Ostrava, č.ú.: 36600761/0100</w:t>
      </w:r>
    </w:p>
    <w:p w:rsidR="00D75DC5" w:rsidRDefault="00D75DC5">
      <w:pPr>
        <w:spacing w:line="11" w:lineRule="exact"/>
        <w:rPr>
          <w:sz w:val="24"/>
          <w:szCs w:val="24"/>
        </w:rPr>
      </w:pPr>
    </w:p>
    <w:p w:rsidR="00D75DC5" w:rsidRDefault="00D45B94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e-</w:t>
      </w:r>
      <w:proofErr w:type="spellStart"/>
      <w:r>
        <w:rPr>
          <w:rFonts w:ascii="Arial" w:eastAsia="Arial" w:hAnsi="Arial" w:cs="Arial"/>
          <w:sz w:val="17"/>
          <w:szCs w:val="17"/>
        </w:rPr>
        <w:t>maíl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: </w:t>
      </w:r>
      <w:r w:rsidR="00EC1BDB">
        <w:rPr>
          <w:rFonts w:ascii="Arial" w:eastAsia="Arial" w:hAnsi="Arial" w:cs="Arial"/>
          <w:sz w:val="17"/>
          <w:szCs w:val="17"/>
        </w:rPr>
        <w:t>xxx</w:t>
      </w:r>
      <w:r>
        <w:rPr>
          <w:rFonts w:ascii="Arial" w:eastAsia="Arial" w:hAnsi="Arial" w:cs="Arial"/>
          <w:sz w:val="17"/>
          <w:szCs w:val="17"/>
        </w:rPr>
        <w:t>@atlasconsulting.cz</w:t>
      </w:r>
    </w:p>
    <w:p w:rsidR="00D75DC5" w:rsidRDefault="00D75DC5">
      <w:pPr>
        <w:spacing w:line="7" w:lineRule="exact"/>
        <w:rPr>
          <w:sz w:val="24"/>
          <w:szCs w:val="24"/>
        </w:rPr>
      </w:pPr>
    </w:p>
    <w:p w:rsidR="00D75DC5" w:rsidRDefault="00D45B94">
      <w:pPr>
        <w:spacing w:line="277" w:lineRule="auto"/>
        <w:ind w:left="400" w:right="2000" w:firstLine="4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Společnost je zapsána v Obchodním rejstříku vedeném Krajs</w:t>
      </w:r>
      <w:r>
        <w:rPr>
          <w:rFonts w:ascii="Arial" w:eastAsia="Arial" w:hAnsi="Arial" w:cs="Arial"/>
          <w:sz w:val="17"/>
          <w:szCs w:val="17"/>
        </w:rPr>
        <w:t xml:space="preserve">kým soudem v Ostravě, oddíl C, vložka 3293 zastoupená: Ing, Pavlou Řehákovou, jednatelkou společnosti (dále jen </w:t>
      </w:r>
      <w:r w:rsidR="00EC1BDB">
        <w:rPr>
          <w:rFonts w:ascii="Arial" w:eastAsia="Arial" w:hAnsi="Arial" w:cs="Arial"/>
          <w:b/>
          <w:bCs/>
          <w:sz w:val="17"/>
          <w:szCs w:val="17"/>
        </w:rPr>
        <w:t>„posk</w:t>
      </w:r>
      <w:r>
        <w:rPr>
          <w:rFonts w:ascii="Arial" w:eastAsia="Arial" w:hAnsi="Arial" w:cs="Arial"/>
          <w:b/>
          <w:bCs/>
          <w:sz w:val="17"/>
          <w:szCs w:val="17"/>
        </w:rPr>
        <w:t>ytovatel“)</w:t>
      </w:r>
    </w:p>
    <w:p w:rsidR="00D75DC5" w:rsidRDefault="00D75DC5">
      <w:pPr>
        <w:spacing w:line="206" w:lineRule="exact"/>
        <w:rPr>
          <w:sz w:val="24"/>
          <w:szCs w:val="24"/>
        </w:rPr>
      </w:pPr>
    </w:p>
    <w:p w:rsidR="00D75DC5" w:rsidRDefault="00D45B94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a</w:t>
      </w:r>
    </w:p>
    <w:p w:rsidR="00D75DC5" w:rsidRDefault="00D75DC5">
      <w:pPr>
        <w:spacing w:line="70" w:lineRule="exact"/>
        <w:rPr>
          <w:sz w:val="24"/>
          <w:szCs w:val="24"/>
        </w:rPr>
      </w:pPr>
    </w:p>
    <w:p w:rsidR="00D75DC5" w:rsidRDefault="00D45B94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Centrum pro regionální rozvoj České republiky</w:t>
      </w:r>
    </w:p>
    <w:p w:rsidR="00D75DC5" w:rsidRDefault="00D75DC5">
      <w:pPr>
        <w:spacing w:line="56" w:lineRule="exact"/>
        <w:rPr>
          <w:sz w:val="24"/>
          <w:szCs w:val="24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2440"/>
        <w:gridCol w:w="1600"/>
        <w:gridCol w:w="2340"/>
        <w:gridCol w:w="20"/>
      </w:tblGrid>
      <w:tr w:rsidR="00D75DC5">
        <w:trPr>
          <w:trHeight w:val="210"/>
        </w:trPr>
        <w:tc>
          <w:tcPr>
            <w:tcW w:w="3240" w:type="dxa"/>
            <w:vAlign w:val="bottom"/>
          </w:tcPr>
          <w:p w:rsidR="00D75DC5" w:rsidRDefault="00D45B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U Nákladového nádraží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3144/4,  130 00</w:t>
            </w:r>
            <w:proofErr w:type="gramEnd"/>
          </w:p>
        </w:tc>
        <w:tc>
          <w:tcPr>
            <w:tcW w:w="2440" w:type="dxa"/>
            <w:vAlign w:val="bottom"/>
          </w:tcPr>
          <w:p w:rsidR="00D75DC5" w:rsidRDefault="00D45B9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Praha 3 - Strašnice</w:t>
            </w:r>
          </w:p>
        </w:tc>
        <w:tc>
          <w:tcPr>
            <w:tcW w:w="1600" w:type="dxa"/>
            <w:vAlign w:val="bottom"/>
          </w:tcPr>
          <w:p w:rsidR="00D75DC5" w:rsidRDefault="00D75DC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D75DC5" w:rsidRDefault="00D75DC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>
        <w:trPr>
          <w:trHeight w:val="208"/>
        </w:trPr>
        <w:tc>
          <w:tcPr>
            <w:tcW w:w="3240" w:type="dxa"/>
            <w:vAlign w:val="bottom"/>
          </w:tcPr>
          <w:p w:rsidR="00D75DC5" w:rsidRDefault="00D45B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IČO: 04095316,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DIČ:  není plátce</w:t>
            </w:r>
          </w:p>
        </w:tc>
        <w:tc>
          <w:tcPr>
            <w:tcW w:w="2440" w:type="dxa"/>
            <w:vAlign w:val="bottom"/>
          </w:tcPr>
          <w:p w:rsidR="00D75DC5" w:rsidRDefault="00D75DC5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D75DC5" w:rsidRDefault="00D75DC5">
            <w:pPr>
              <w:ind w:left="81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>
        <w:trPr>
          <w:trHeight w:val="230"/>
        </w:trPr>
        <w:tc>
          <w:tcPr>
            <w:tcW w:w="5680" w:type="dxa"/>
            <w:gridSpan w:val="2"/>
            <w:vAlign w:val="bottom"/>
          </w:tcPr>
          <w:p w:rsidR="00D75DC5" w:rsidRDefault="00D45B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Bankovní spojení: ČNB, č.ú,: 236021/0710</w:t>
            </w:r>
          </w:p>
        </w:tc>
        <w:tc>
          <w:tcPr>
            <w:tcW w:w="1600" w:type="dxa"/>
            <w:vAlign w:val="bottom"/>
          </w:tcPr>
          <w:p w:rsidR="00D75DC5" w:rsidRDefault="00D75DC5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D75DC5" w:rsidRDefault="00D75DC5">
            <w:pPr>
              <w:ind w:right="6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>
        <w:trPr>
          <w:trHeight w:val="54"/>
        </w:trPr>
        <w:tc>
          <w:tcPr>
            <w:tcW w:w="3240" w:type="dxa"/>
            <w:vMerge w:val="restart"/>
            <w:vAlign w:val="bottom"/>
          </w:tcPr>
          <w:p w:rsidR="00D75DC5" w:rsidRDefault="00D45B94" w:rsidP="00EC1BDB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e-mail: </w:t>
            </w:r>
            <w:r w:rsidR="00EC1BDB">
              <w:rPr>
                <w:rFonts w:ascii="Arial" w:eastAsia="Arial" w:hAnsi="Arial" w:cs="Arial"/>
                <w:sz w:val="17"/>
                <w:szCs w:val="17"/>
              </w:rPr>
              <w:t>xxx</w:t>
            </w:r>
            <w:r>
              <w:rPr>
                <w:rFonts w:ascii="Arial" w:eastAsia="Arial" w:hAnsi="Arial" w:cs="Arial"/>
                <w:sz w:val="17"/>
                <w:szCs w:val="17"/>
              </w:rPr>
              <w:t>@crr.cz</w:t>
            </w:r>
          </w:p>
        </w:tc>
        <w:tc>
          <w:tcPr>
            <w:tcW w:w="2440" w:type="dxa"/>
            <w:vAlign w:val="bottom"/>
          </w:tcPr>
          <w:p w:rsidR="00D75DC5" w:rsidRDefault="00D75DC5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vAlign w:val="bottom"/>
          </w:tcPr>
          <w:p w:rsidR="00D75DC5" w:rsidRDefault="00D75DC5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vMerge/>
            <w:vAlign w:val="bottom"/>
          </w:tcPr>
          <w:p w:rsidR="00D75DC5" w:rsidRDefault="00D75DC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>
        <w:trPr>
          <w:trHeight w:val="128"/>
        </w:trPr>
        <w:tc>
          <w:tcPr>
            <w:tcW w:w="3240" w:type="dxa"/>
            <w:vMerge/>
            <w:vAlign w:val="bottom"/>
          </w:tcPr>
          <w:p w:rsidR="00D75DC5" w:rsidRDefault="00D75DC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Align w:val="bottom"/>
          </w:tcPr>
          <w:p w:rsidR="00D75DC5" w:rsidRDefault="00D75DC5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Align w:val="bottom"/>
          </w:tcPr>
          <w:p w:rsidR="00D75DC5" w:rsidRDefault="00D75DC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D75DC5" w:rsidRDefault="00D75DC5">
            <w:pPr>
              <w:ind w:left="8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>
        <w:trPr>
          <w:trHeight w:val="180"/>
        </w:trPr>
        <w:tc>
          <w:tcPr>
            <w:tcW w:w="3240" w:type="dxa"/>
            <w:vMerge w:val="restart"/>
            <w:vAlign w:val="bottom"/>
          </w:tcPr>
          <w:p w:rsidR="00D75DC5" w:rsidRDefault="00D45B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státní příspěvková organizace</w:t>
            </w:r>
          </w:p>
        </w:tc>
        <w:tc>
          <w:tcPr>
            <w:tcW w:w="2440" w:type="dxa"/>
            <w:vAlign w:val="bottom"/>
          </w:tcPr>
          <w:p w:rsidR="00D75DC5" w:rsidRDefault="00D75DC5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:rsidR="00D75DC5" w:rsidRDefault="00D75DC5">
            <w:pPr>
              <w:ind w:left="84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bottom"/>
          </w:tcPr>
          <w:p w:rsidR="00D75DC5" w:rsidRDefault="00D75DC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>
        <w:trPr>
          <w:trHeight w:val="78"/>
        </w:trPr>
        <w:tc>
          <w:tcPr>
            <w:tcW w:w="3240" w:type="dxa"/>
            <w:vMerge/>
            <w:vAlign w:val="bottom"/>
          </w:tcPr>
          <w:p w:rsidR="00D75DC5" w:rsidRDefault="00D75DC5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Align w:val="bottom"/>
          </w:tcPr>
          <w:p w:rsidR="00D75DC5" w:rsidRDefault="00D75DC5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Align w:val="bottom"/>
          </w:tcPr>
          <w:p w:rsidR="00D75DC5" w:rsidRDefault="00D75DC5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vAlign w:val="bottom"/>
          </w:tcPr>
          <w:p w:rsidR="00D75DC5" w:rsidRDefault="00D75DC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</w:tbl>
    <w:p w:rsidR="00D75DC5" w:rsidRDefault="00D45B94">
      <w:pPr>
        <w:spacing w:line="191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11"/>
          <w:szCs w:val="11"/>
        </w:rPr>
        <w:t xml:space="preserve">zastoupená: Ing. Zdeňkem </w:t>
      </w:r>
      <w:r>
        <w:rPr>
          <w:rFonts w:ascii="Arial" w:eastAsia="Arial" w:hAnsi="Arial" w:cs="Arial"/>
          <w:sz w:val="11"/>
          <w:szCs w:val="11"/>
        </w:rPr>
        <w:t>Vašákem, generálním ředitelem</w:t>
      </w:r>
    </w:p>
    <w:p w:rsidR="00D75DC5" w:rsidRDefault="00EC1BDB">
      <w:pPr>
        <w:spacing w:line="228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 </w:t>
      </w:r>
      <w:r w:rsidR="00D45B94">
        <w:rPr>
          <w:rFonts w:ascii="Arial" w:eastAsia="Arial" w:hAnsi="Arial" w:cs="Arial"/>
          <w:sz w:val="17"/>
          <w:szCs w:val="17"/>
        </w:rPr>
        <w:t xml:space="preserve">(dále jen </w:t>
      </w:r>
      <w:r w:rsidR="00D45B94">
        <w:rPr>
          <w:rFonts w:ascii="Arial" w:eastAsia="Arial" w:hAnsi="Arial" w:cs="Arial"/>
          <w:b/>
          <w:bCs/>
          <w:sz w:val="17"/>
          <w:szCs w:val="17"/>
        </w:rPr>
        <w:t>„uživatel")</w:t>
      </w:r>
    </w:p>
    <w:p w:rsidR="00D75DC5" w:rsidRDefault="00D75DC5">
      <w:pPr>
        <w:spacing w:line="288" w:lineRule="exact"/>
        <w:rPr>
          <w:sz w:val="24"/>
          <w:szCs w:val="24"/>
        </w:rPr>
      </w:pPr>
    </w:p>
    <w:p w:rsidR="00D75DC5" w:rsidRDefault="00D45B94">
      <w:pPr>
        <w:ind w:right="8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 Preambule</w:t>
      </w:r>
    </w:p>
    <w:p w:rsidR="00D75DC5" w:rsidRDefault="00D75DC5">
      <w:pPr>
        <w:spacing w:line="142" w:lineRule="exact"/>
        <w:rPr>
          <w:sz w:val="24"/>
          <w:szCs w:val="24"/>
        </w:rPr>
      </w:pPr>
    </w:p>
    <w:p w:rsidR="00D75DC5" w:rsidRDefault="00D45B94">
      <w:pPr>
        <w:spacing w:line="265" w:lineRule="auto"/>
        <w:ind w:left="400" w:right="1360" w:firstLine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Smlouvou č. 493140081 ze dne 11. června 2014 o dodávce programového vybavení CODEXIS® a jeho aktualizací a jejím následným dodatkem č. 1 ze dne 1.8.2016 (dále jen </w:t>
      </w:r>
      <w:r>
        <w:rPr>
          <w:rFonts w:ascii="Arial" w:eastAsia="Arial" w:hAnsi="Arial" w:cs="Arial"/>
          <w:b/>
          <w:bCs/>
          <w:sz w:val="17"/>
          <w:szCs w:val="17"/>
        </w:rPr>
        <w:t>„Smlouva")</w:t>
      </w:r>
      <w:r>
        <w:rPr>
          <w:rFonts w:ascii="Arial" w:eastAsia="Arial" w:hAnsi="Arial" w:cs="Arial"/>
          <w:sz w:val="17"/>
          <w:szCs w:val="17"/>
        </w:rPr>
        <w:t xml:space="preserve"> poskytovatel udělil uživateli licenci k užití programového vybavení CODEXIS ve ver</w:t>
      </w:r>
      <w:r>
        <w:rPr>
          <w:rFonts w:ascii="Arial" w:eastAsia="Arial" w:hAnsi="Arial" w:cs="Arial"/>
          <w:sz w:val="17"/>
          <w:szCs w:val="17"/>
        </w:rPr>
        <w:t>zi N/25, tj. s 25 stálými dynamickými přístupy k síti, a to včetně doplňků ve Smlouvě specifikovaných, přičemž se zavázal poskytovat uživateli též jejich pravidelné aktualizace, a to za sjednanou cenu.</w:t>
      </w:r>
    </w:p>
    <w:p w:rsidR="00D75DC5" w:rsidRDefault="00D75DC5">
      <w:pPr>
        <w:spacing w:line="159" w:lineRule="exact"/>
        <w:rPr>
          <w:sz w:val="24"/>
          <w:szCs w:val="24"/>
        </w:rPr>
      </w:pPr>
    </w:p>
    <w:p w:rsidR="00D75DC5" w:rsidRDefault="00D45B94">
      <w:pPr>
        <w:spacing w:line="302" w:lineRule="auto"/>
        <w:ind w:left="420" w:right="13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Smluvní strany mají zájem rozšířit licenci k programo</w:t>
      </w:r>
      <w:r>
        <w:rPr>
          <w:rFonts w:ascii="Arial" w:eastAsia="Arial" w:hAnsi="Arial" w:cs="Arial"/>
          <w:sz w:val="17"/>
          <w:szCs w:val="17"/>
        </w:rPr>
        <w:t>vému vybavení CODEXIS o další doplňkový modul, pročež uzavírají tento dodatek.</w:t>
      </w:r>
    </w:p>
    <w:p w:rsidR="00D75DC5" w:rsidRDefault="00D75DC5">
      <w:pPr>
        <w:spacing w:line="128" w:lineRule="exact"/>
        <w:rPr>
          <w:sz w:val="24"/>
          <w:szCs w:val="24"/>
        </w:rPr>
      </w:pPr>
    </w:p>
    <w:p w:rsidR="00D75DC5" w:rsidRDefault="00D45B94">
      <w:pPr>
        <w:spacing w:line="295" w:lineRule="auto"/>
        <w:ind w:left="420" w:right="1360" w:firstLine="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Pro vyloučení případných pochybností smluvní strany shodně prohlašují a potvrzují, že Smlouva je ke dni uzavření tohoto dodatku platná a účinná v souladu s či. 5.2 Smlouvy.</w:t>
      </w:r>
    </w:p>
    <w:p w:rsidR="00D75DC5" w:rsidRDefault="00D75DC5">
      <w:pPr>
        <w:spacing w:line="200" w:lineRule="exact"/>
        <w:rPr>
          <w:sz w:val="24"/>
          <w:szCs w:val="24"/>
        </w:rPr>
      </w:pPr>
    </w:p>
    <w:p w:rsidR="00D75DC5" w:rsidRDefault="00D75DC5">
      <w:pPr>
        <w:spacing w:line="272" w:lineRule="exact"/>
        <w:rPr>
          <w:sz w:val="24"/>
          <w:szCs w:val="24"/>
        </w:rPr>
      </w:pPr>
    </w:p>
    <w:p w:rsidR="00D75DC5" w:rsidRDefault="00D45B94">
      <w:pPr>
        <w:ind w:right="8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  Předmět smlouvy</w:t>
      </w:r>
    </w:p>
    <w:p w:rsidR="00D75DC5" w:rsidRDefault="00D75DC5">
      <w:pPr>
        <w:spacing w:line="136" w:lineRule="exact"/>
        <w:rPr>
          <w:sz w:val="24"/>
          <w:szCs w:val="24"/>
        </w:rPr>
      </w:pPr>
    </w:p>
    <w:p w:rsidR="00D75DC5" w:rsidRDefault="00D45B94">
      <w:pPr>
        <w:spacing w:line="307" w:lineRule="auto"/>
        <w:ind w:left="420" w:right="13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Smluvní strany se dohodly, že ke dni účinnosti tohoto dodatku se </w:t>
      </w:r>
      <w:r>
        <w:rPr>
          <w:rFonts w:ascii="Arial" w:eastAsia="Arial" w:hAnsi="Arial" w:cs="Arial"/>
          <w:b/>
          <w:bCs/>
          <w:sz w:val="17"/>
          <w:szCs w:val="17"/>
        </w:rPr>
        <w:t>v čl. 2 Smlouvy zrušují ujednání všech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odstavců a zcela se nahrazují následujícím ujednáním:</w:t>
      </w:r>
    </w:p>
    <w:p w:rsidR="00D75DC5" w:rsidRDefault="00D75DC5">
      <w:pPr>
        <w:spacing w:line="152" w:lineRule="exact"/>
        <w:rPr>
          <w:sz w:val="24"/>
          <w:szCs w:val="24"/>
        </w:rPr>
      </w:pPr>
    </w:p>
    <w:p w:rsidR="00D75DC5" w:rsidRDefault="00D45B94">
      <w:pPr>
        <w:spacing w:line="264" w:lineRule="auto"/>
        <w:ind w:left="1000" w:right="1360" w:firstLine="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Poskytovatel poskytuje uživateli licenci k užití programového vybavení </w:t>
      </w:r>
      <w:r>
        <w:rPr>
          <w:rFonts w:ascii="Arial" w:eastAsia="Arial" w:hAnsi="Arial" w:cs="Arial"/>
          <w:b/>
          <w:bCs/>
          <w:sz w:val="17"/>
          <w:szCs w:val="17"/>
        </w:rPr>
        <w:t>právní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informační systém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CODEXIS® ve verzi N/25 </w:t>
      </w:r>
      <w:r>
        <w:rPr>
          <w:rFonts w:ascii="Arial" w:eastAsia="Arial" w:hAnsi="Arial" w:cs="Arial"/>
          <w:sz w:val="17"/>
          <w:szCs w:val="17"/>
        </w:rPr>
        <w:t>se 25 stálými dynamickými přístupy k síti, a to včetně níže specifikovaných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doplňků, rozšířené o </w:t>
      </w:r>
      <w:r>
        <w:rPr>
          <w:rFonts w:ascii="Arial" w:eastAsia="Arial" w:hAnsi="Arial" w:cs="Arial"/>
          <w:b/>
          <w:bCs/>
          <w:sz w:val="17"/>
          <w:szCs w:val="17"/>
        </w:rPr>
        <w:t>doplněk Monitor GDPR,</w:t>
      </w:r>
      <w:r>
        <w:rPr>
          <w:rFonts w:ascii="Arial" w:eastAsia="Arial" w:hAnsi="Arial" w:cs="Arial"/>
          <w:sz w:val="17"/>
          <w:szCs w:val="17"/>
        </w:rPr>
        <w:t xml:space="preserve"> což uživatel přijímá, přičemž se poskytovatel též zavazuje uživateli zasílat, a uživatel se zav</w:t>
      </w:r>
      <w:r>
        <w:rPr>
          <w:rFonts w:ascii="Arial" w:eastAsia="Arial" w:hAnsi="Arial" w:cs="Arial"/>
          <w:sz w:val="17"/>
          <w:szCs w:val="17"/>
        </w:rPr>
        <w:t>azuje od poskytovatele odebírat aktualizace tohoto programového vybavení v rozsahu dle níže uvedené specifikace, za což se uživatel zavazuje uhradit poskytovateli cenu dle článku 3 této smlouvy.</w:t>
      </w:r>
    </w:p>
    <w:p w:rsidR="00D75DC5" w:rsidRDefault="00D75DC5">
      <w:pPr>
        <w:sectPr w:rsidR="00D75DC5">
          <w:pgSz w:w="11900" w:h="16834"/>
          <w:pgMar w:top="0" w:right="44" w:bottom="32" w:left="1020" w:header="0" w:footer="0" w:gutter="0"/>
          <w:cols w:space="708" w:equalWidth="0">
            <w:col w:w="10840"/>
          </w:cols>
        </w:sectPr>
      </w:pPr>
    </w:p>
    <w:p w:rsidR="00D75DC5" w:rsidRDefault="00D75DC5">
      <w:pPr>
        <w:spacing w:line="200" w:lineRule="exact"/>
        <w:rPr>
          <w:sz w:val="24"/>
          <w:szCs w:val="24"/>
        </w:rPr>
      </w:pPr>
    </w:p>
    <w:p w:rsidR="00D75DC5" w:rsidRDefault="00D75DC5">
      <w:pPr>
        <w:spacing w:line="200" w:lineRule="exact"/>
        <w:rPr>
          <w:sz w:val="24"/>
          <w:szCs w:val="24"/>
        </w:rPr>
      </w:pPr>
    </w:p>
    <w:p w:rsidR="00D75DC5" w:rsidRDefault="00D75DC5">
      <w:pPr>
        <w:spacing w:line="200" w:lineRule="exact"/>
        <w:rPr>
          <w:sz w:val="24"/>
          <w:szCs w:val="24"/>
        </w:rPr>
      </w:pPr>
    </w:p>
    <w:p w:rsidR="00D75DC5" w:rsidRDefault="00D75DC5">
      <w:pPr>
        <w:spacing w:line="200" w:lineRule="exact"/>
        <w:rPr>
          <w:sz w:val="24"/>
          <w:szCs w:val="24"/>
        </w:rPr>
      </w:pPr>
    </w:p>
    <w:p w:rsidR="00D75DC5" w:rsidRDefault="00D75DC5">
      <w:pPr>
        <w:spacing w:line="200" w:lineRule="exact"/>
        <w:rPr>
          <w:sz w:val="24"/>
          <w:szCs w:val="24"/>
        </w:rPr>
      </w:pPr>
    </w:p>
    <w:p w:rsidR="00D75DC5" w:rsidRDefault="00D75DC5">
      <w:pPr>
        <w:spacing w:line="200" w:lineRule="exact"/>
        <w:rPr>
          <w:sz w:val="24"/>
          <w:szCs w:val="24"/>
        </w:rPr>
      </w:pPr>
    </w:p>
    <w:p w:rsidR="00D75DC5" w:rsidRDefault="00D75DC5">
      <w:pPr>
        <w:spacing w:line="30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800"/>
        <w:gridCol w:w="1060"/>
        <w:gridCol w:w="500"/>
        <w:gridCol w:w="560"/>
        <w:gridCol w:w="2860"/>
        <w:gridCol w:w="3140"/>
      </w:tblGrid>
      <w:tr w:rsidR="00D75DC5">
        <w:trPr>
          <w:trHeight w:val="198"/>
        </w:trPr>
        <w:tc>
          <w:tcPr>
            <w:tcW w:w="92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D75DC5" w:rsidRDefault="00D45B94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 Ti7 \S consulting spol. s r.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2860" w:type="dxa"/>
            <w:vAlign w:val="bottom"/>
          </w:tcPr>
          <w:p w:rsidR="00D75DC5" w:rsidRDefault="00D45B94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Výstavní 2 9 2 /1 3 ,7 0 2 0 0 Ostrava</w:t>
            </w:r>
          </w:p>
        </w:tc>
        <w:tc>
          <w:tcPr>
            <w:tcW w:w="314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</w:tr>
      <w:tr w:rsidR="00D75DC5">
        <w:trPr>
          <w:trHeight w:val="216"/>
        </w:trPr>
        <w:tc>
          <w:tcPr>
            <w:tcW w:w="920" w:type="dxa"/>
            <w:vAlign w:val="bottom"/>
          </w:tcPr>
          <w:p w:rsidR="00D75DC5" w:rsidRDefault="00D75DC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D75DC5" w:rsidRDefault="00D45B94" w:rsidP="00EC1BDB">
            <w:pPr>
              <w:ind w:left="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14"/>
                <w:szCs w:val="14"/>
              </w:rPr>
              <w:t xml:space="preserve">Tel.: </w:t>
            </w:r>
            <w:proofErr w:type="spellStart"/>
            <w:r w:rsidR="00EC1BDB">
              <w:rPr>
                <w:rFonts w:ascii="Arial" w:eastAsia="Arial" w:hAnsi="Arial" w:cs="Arial"/>
                <w:b/>
                <w:bCs/>
                <w:w w:val="86"/>
                <w:sz w:val="14"/>
                <w:szCs w:val="14"/>
              </w:rPr>
              <w:t>xxx</w:t>
            </w:r>
            <w:proofErr w:type="spellEnd"/>
          </w:p>
        </w:tc>
        <w:tc>
          <w:tcPr>
            <w:tcW w:w="1060" w:type="dxa"/>
            <w:vAlign w:val="bottom"/>
          </w:tcPr>
          <w:p w:rsidR="00D75DC5" w:rsidRDefault="00D45B94" w:rsidP="00EC1BDB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 xml:space="preserve">Fax: </w:t>
            </w:r>
            <w:proofErr w:type="spellStart"/>
            <w:r w:rsidR="00EC1BDB"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xxx</w:t>
            </w:r>
            <w:proofErr w:type="spellEnd"/>
          </w:p>
        </w:tc>
        <w:tc>
          <w:tcPr>
            <w:tcW w:w="500" w:type="dxa"/>
            <w:vAlign w:val="bottom"/>
          </w:tcPr>
          <w:p w:rsidR="00D75DC5" w:rsidRDefault="00D75D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75DC5" w:rsidRDefault="00D75DC5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vAlign w:val="bottom"/>
          </w:tcPr>
          <w:p w:rsidR="00D75DC5" w:rsidRDefault="00D45B94" w:rsidP="00EC1BD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14"/>
                <w:szCs w:val="14"/>
              </w:rPr>
              <w:t xml:space="preserve">E-mail: </w:t>
            </w:r>
            <w:proofErr w:type="spellStart"/>
            <w:r w:rsidR="00EC1BDB">
              <w:rPr>
                <w:rFonts w:ascii="Arial" w:eastAsia="Arial" w:hAnsi="Arial" w:cs="Arial"/>
                <w:b/>
                <w:bCs/>
                <w:w w:val="87"/>
                <w:sz w:val="14"/>
                <w:szCs w:val="14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bCs/>
                <w:w w:val="87"/>
                <w:sz w:val="14"/>
                <w:szCs w:val="14"/>
              </w:rPr>
              <w:t xml:space="preserve"> @ atlasconsultlng.cz</w:t>
            </w:r>
          </w:p>
        </w:tc>
        <w:tc>
          <w:tcPr>
            <w:tcW w:w="3140" w:type="dxa"/>
            <w:vAlign w:val="bottom"/>
          </w:tcPr>
          <w:p w:rsidR="00D75DC5" w:rsidRDefault="00D45B94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viww .atlasconsulting.cz</w:t>
            </w:r>
          </w:p>
        </w:tc>
      </w:tr>
      <w:tr w:rsidR="00D75DC5">
        <w:trPr>
          <w:trHeight w:val="220"/>
        </w:trPr>
        <w:tc>
          <w:tcPr>
            <w:tcW w:w="920" w:type="dxa"/>
            <w:vAlign w:val="bottom"/>
          </w:tcPr>
          <w:p w:rsidR="00D75DC5" w:rsidRDefault="00D45B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IČ: 46578706</w:t>
            </w:r>
          </w:p>
        </w:tc>
        <w:tc>
          <w:tcPr>
            <w:tcW w:w="1800" w:type="dxa"/>
            <w:vAlign w:val="bottom"/>
          </w:tcPr>
          <w:p w:rsidR="00D75DC5" w:rsidRDefault="00D45B94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DIČ: C Z 4 657870 6</w:t>
            </w:r>
          </w:p>
        </w:tc>
        <w:tc>
          <w:tcPr>
            <w:tcW w:w="1060" w:type="dxa"/>
            <w:vAlign w:val="bottom"/>
          </w:tcPr>
          <w:p w:rsidR="00D75DC5" w:rsidRDefault="00D45B9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14"/>
                <w:szCs w:val="14"/>
              </w:rPr>
              <w:t>Bankovni spojeni:</w:t>
            </w:r>
          </w:p>
        </w:tc>
        <w:tc>
          <w:tcPr>
            <w:tcW w:w="500" w:type="dxa"/>
            <w:vAlign w:val="bottom"/>
          </w:tcPr>
          <w:p w:rsidR="00D75DC5" w:rsidRDefault="00D45B9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3"/>
                <w:sz w:val="14"/>
                <w:szCs w:val="14"/>
              </w:rPr>
              <w:t>36 60 076</w:t>
            </w:r>
          </w:p>
        </w:tc>
        <w:tc>
          <w:tcPr>
            <w:tcW w:w="560" w:type="dxa"/>
            <w:vAlign w:val="bottom"/>
          </w:tcPr>
          <w:p w:rsidR="00D75DC5" w:rsidRDefault="00D45B94">
            <w:pPr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13"/>
                <w:szCs w:val="13"/>
              </w:rPr>
              <w:t>1/01 0 0</w:t>
            </w:r>
          </w:p>
        </w:tc>
        <w:tc>
          <w:tcPr>
            <w:tcW w:w="6000" w:type="dxa"/>
            <w:gridSpan w:val="2"/>
            <w:vAlign w:val="bottom"/>
          </w:tcPr>
          <w:p w:rsidR="00D75DC5" w:rsidRDefault="00D45B94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14"/>
                <w:szCs w:val="14"/>
              </w:rPr>
              <w:t xml:space="preserve">Společnost zapsán a v </w:t>
            </w:r>
            <w:r>
              <w:rPr>
                <w:rFonts w:ascii="Arial" w:eastAsia="Arial" w:hAnsi="Arial" w:cs="Arial"/>
                <w:b/>
                <w:bCs/>
                <w:w w:val="81"/>
                <w:sz w:val="14"/>
                <w:szCs w:val="14"/>
              </w:rPr>
              <w:t>Obchodním rejsti’iku vedeném Krajským soudem v Ostravě, o d d í K j t ó k a 3</w:t>
            </w:r>
          </w:p>
        </w:tc>
      </w:tr>
    </w:tbl>
    <w:p w:rsidR="00D75DC5" w:rsidRDefault="00D75DC5">
      <w:pPr>
        <w:sectPr w:rsidR="00D75DC5">
          <w:type w:val="continuous"/>
          <w:pgSz w:w="11900" w:h="16834"/>
          <w:pgMar w:top="0" w:right="44" w:bottom="32" w:left="1020" w:header="0" w:footer="0" w:gutter="0"/>
          <w:cols w:space="708" w:equalWidth="0">
            <w:col w:w="10840"/>
          </w:cols>
        </w:sectPr>
      </w:pPr>
    </w:p>
    <w:p w:rsidR="00D75DC5" w:rsidRDefault="00D45B94">
      <w:pPr>
        <w:tabs>
          <w:tab w:val="left" w:pos="2760"/>
        </w:tabs>
        <w:jc w:val="right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31"/>
          <w:szCs w:val="31"/>
        </w:rPr>
        <w:lastRenderedPageBreak/>
        <w:t>A T L A 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30"/>
          <w:szCs w:val="30"/>
        </w:rPr>
        <w:t>C O N S U L T I N G</w:t>
      </w:r>
    </w:p>
    <w:p w:rsidR="00D75DC5" w:rsidRDefault="00D75DC5">
      <w:pPr>
        <w:spacing w:line="62" w:lineRule="exact"/>
        <w:rPr>
          <w:sz w:val="20"/>
          <w:szCs w:val="20"/>
        </w:rPr>
      </w:pPr>
    </w:p>
    <w:p w:rsidR="00D75DC5" w:rsidRDefault="00D45B94">
      <w:pPr>
        <w:ind w:left="70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w w w . a t l a s c o n s u l t i n g . c z</w:t>
      </w:r>
    </w:p>
    <w:p w:rsidR="00D75DC5" w:rsidRDefault="00D75DC5">
      <w:pPr>
        <w:spacing w:line="200" w:lineRule="exact"/>
        <w:rPr>
          <w:sz w:val="20"/>
          <w:szCs w:val="20"/>
        </w:rPr>
      </w:pPr>
    </w:p>
    <w:p w:rsidR="00D75DC5" w:rsidRDefault="00D75DC5">
      <w:pPr>
        <w:spacing w:line="200" w:lineRule="exact"/>
        <w:rPr>
          <w:sz w:val="20"/>
          <w:szCs w:val="20"/>
        </w:rPr>
      </w:pPr>
    </w:p>
    <w:p w:rsidR="00D75DC5" w:rsidRDefault="00D75DC5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1980"/>
        <w:gridCol w:w="1420"/>
      </w:tblGrid>
      <w:tr w:rsidR="00D75DC5">
        <w:trPr>
          <w:trHeight w:val="246"/>
        </w:trPr>
        <w:tc>
          <w:tcPr>
            <w:tcW w:w="3460" w:type="dxa"/>
            <w:vAlign w:val="bottom"/>
          </w:tcPr>
          <w:p w:rsidR="00D75DC5" w:rsidRDefault="00D45B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Aktualizovaný produkt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Verze</w:t>
            </w:r>
          </w:p>
        </w:tc>
        <w:tc>
          <w:tcPr>
            <w:tcW w:w="1420" w:type="dxa"/>
            <w:vAlign w:val="bottom"/>
          </w:tcPr>
          <w:p w:rsidR="00D75DC5" w:rsidRDefault="00D45B94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Počet licencí</w:t>
            </w:r>
          </w:p>
        </w:tc>
      </w:tr>
      <w:tr w:rsidR="00D75DC5">
        <w:trPr>
          <w:trHeight w:val="220"/>
        </w:trPr>
        <w:tc>
          <w:tcPr>
            <w:tcW w:w="3460" w:type="dxa"/>
            <w:vAlign w:val="bottom"/>
          </w:tcPr>
          <w:p w:rsidR="00D75DC5" w:rsidRDefault="00D45B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CODEXIS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7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N/25</w:t>
            </w:r>
          </w:p>
        </w:tc>
        <w:tc>
          <w:tcPr>
            <w:tcW w:w="1420" w:type="dxa"/>
            <w:vAlign w:val="bottom"/>
          </w:tcPr>
          <w:p w:rsidR="00D75DC5" w:rsidRDefault="00D75DC5">
            <w:pPr>
              <w:rPr>
                <w:sz w:val="19"/>
                <w:szCs w:val="19"/>
              </w:rPr>
            </w:pPr>
          </w:p>
        </w:tc>
      </w:tr>
      <w:tr w:rsidR="00D75DC5">
        <w:trPr>
          <w:trHeight w:val="206"/>
        </w:trPr>
        <w:tc>
          <w:tcPr>
            <w:tcW w:w="3460" w:type="dxa"/>
            <w:vAlign w:val="bottom"/>
          </w:tcPr>
          <w:p w:rsidR="00D75DC5" w:rsidRDefault="00D45B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NET Servis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7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N/25</w:t>
            </w:r>
          </w:p>
        </w:tc>
        <w:tc>
          <w:tcPr>
            <w:tcW w:w="142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</w:tr>
      <w:tr w:rsidR="00D75DC5">
        <w:trPr>
          <w:trHeight w:val="212"/>
        </w:trPr>
        <w:tc>
          <w:tcPr>
            <w:tcW w:w="3460" w:type="dxa"/>
            <w:vAlign w:val="bottom"/>
          </w:tcPr>
          <w:p w:rsidR="00D75DC5" w:rsidRDefault="00D45B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LITERATURA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N/25</w:t>
            </w:r>
          </w:p>
        </w:tc>
        <w:tc>
          <w:tcPr>
            <w:tcW w:w="1420" w:type="dxa"/>
            <w:vAlign w:val="bottom"/>
          </w:tcPr>
          <w:p w:rsidR="00D75DC5" w:rsidRDefault="00D75DC5">
            <w:pPr>
              <w:rPr>
                <w:sz w:val="18"/>
                <w:szCs w:val="18"/>
              </w:rPr>
            </w:pPr>
          </w:p>
        </w:tc>
      </w:tr>
      <w:tr w:rsidR="00D75DC5">
        <w:trPr>
          <w:trHeight w:val="206"/>
        </w:trPr>
        <w:tc>
          <w:tcPr>
            <w:tcW w:w="3460" w:type="dxa"/>
            <w:vAlign w:val="bottom"/>
          </w:tcPr>
          <w:p w:rsidR="00D75DC5" w:rsidRDefault="00D45B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LIBERIS Silver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N/25</w:t>
            </w:r>
          </w:p>
        </w:tc>
        <w:tc>
          <w:tcPr>
            <w:tcW w:w="142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</w:tr>
      <w:tr w:rsidR="00D75DC5">
        <w:trPr>
          <w:trHeight w:val="206"/>
        </w:trPr>
        <w:tc>
          <w:tcPr>
            <w:tcW w:w="3460" w:type="dxa"/>
            <w:vAlign w:val="bottom"/>
          </w:tcPr>
          <w:p w:rsidR="00D75DC5" w:rsidRDefault="00D45B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Balíček Slovníky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N/25</w:t>
            </w:r>
          </w:p>
        </w:tc>
        <w:tc>
          <w:tcPr>
            <w:tcW w:w="142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</w:tr>
      <w:tr w:rsidR="00D75DC5">
        <w:trPr>
          <w:trHeight w:val="208"/>
        </w:trPr>
        <w:tc>
          <w:tcPr>
            <w:tcW w:w="3460" w:type="dxa"/>
            <w:vAlign w:val="bottom"/>
          </w:tcPr>
          <w:p w:rsidR="00D75DC5" w:rsidRDefault="00D45B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Rekodifikace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N/25</w:t>
            </w:r>
          </w:p>
        </w:tc>
        <w:tc>
          <w:tcPr>
            <w:tcW w:w="1420" w:type="dxa"/>
            <w:vAlign w:val="bottom"/>
          </w:tcPr>
          <w:p w:rsidR="00D75DC5" w:rsidRDefault="00D75DC5">
            <w:pPr>
              <w:rPr>
                <w:sz w:val="18"/>
                <w:szCs w:val="18"/>
              </w:rPr>
            </w:pPr>
          </w:p>
        </w:tc>
      </w:tr>
      <w:tr w:rsidR="00D75DC5">
        <w:trPr>
          <w:trHeight w:val="206"/>
        </w:trPr>
        <w:tc>
          <w:tcPr>
            <w:tcW w:w="3460" w:type="dxa"/>
            <w:vAlign w:val="bottom"/>
          </w:tcPr>
          <w:p w:rsidR="00D75DC5" w:rsidRDefault="00D45B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Právní kalkulačka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N/25</w:t>
            </w:r>
          </w:p>
        </w:tc>
        <w:tc>
          <w:tcPr>
            <w:tcW w:w="142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</w:tr>
      <w:tr w:rsidR="00D75DC5">
        <w:trPr>
          <w:trHeight w:val="206"/>
        </w:trPr>
        <w:tc>
          <w:tcPr>
            <w:tcW w:w="3460" w:type="dxa"/>
            <w:vAlign w:val="bottom"/>
          </w:tcPr>
          <w:p w:rsidR="00D75DC5" w:rsidRDefault="00D45B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CITEX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N/25</w:t>
            </w:r>
          </w:p>
        </w:tc>
        <w:tc>
          <w:tcPr>
            <w:tcW w:w="142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</w:tr>
      <w:tr w:rsidR="00D75DC5">
        <w:trPr>
          <w:trHeight w:val="206"/>
        </w:trPr>
        <w:tc>
          <w:tcPr>
            <w:tcW w:w="3460" w:type="dxa"/>
            <w:vAlign w:val="bottom"/>
          </w:tcPr>
          <w:p w:rsidR="00D75DC5" w:rsidRDefault="00D45B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IVIonitor rekodifikace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N/25</w:t>
            </w:r>
          </w:p>
        </w:tc>
        <w:tc>
          <w:tcPr>
            <w:tcW w:w="142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</w:tr>
      <w:tr w:rsidR="00D75DC5">
        <w:trPr>
          <w:trHeight w:val="206"/>
        </w:trPr>
        <w:tc>
          <w:tcPr>
            <w:tcW w:w="3460" w:type="dxa"/>
            <w:vAlign w:val="bottom"/>
          </w:tcPr>
          <w:p w:rsidR="00D75DC5" w:rsidRDefault="00D45B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Vzory smluv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N/25</w:t>
            </w:r>
          </w:p>
        </w:tc>
        <w:tc>
          <w:tcPr>
            <w:tcW w:w="142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</w:tr>
      <w:tr w:rsidR="00D75DC5">
        <w:trPr>
          <w:trHeight w:val="208"/>
        </w:trPr>
        <w:tc>
          <w:tcPr>
            <w:tcW w:w="3460" w:type="dxa"/>
            <w:vAlign w:val="bottom"/>
          </w:tcPr>
          <w:p w:rsidR="00D75DC5" w:rsidRDefault="00D45B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Sledované dokumenty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N/25</w:t>
            </w:r>
          </w:p>
        </w:tc>
        <w:tc>
          <w:tcPr>
            <w:tcW w:w="1420" w:type="dxa"/>
            <w:vAlign w:val="bottom"/>
          </w:tcPr>
          <w:p w:rsidR="00D75DC5" w:rsidRDefault="00D75DC5">
            <w:pPr>
              <w:rPr>
                <w:sz w:val="18"/>
                <w:szCs w:val="18"/>
              </w:rPr>
            </w:pPr>
          </w:p>
        </w:tc>
      </w:tr>
      <w:tr w:rsidR="00D75DC5">
        <w:trPr>
          <w:trHeight w:val="206"/>
        </w:trPr>
        <w:tc>
          <w:tcPr>
            <w:tcW w:w="3460" w:type="dxa"/>
            <w:vAlign w:val="bottom"/>
          </w:tcPr>
          <w:p w:rsidR="00D75DC5" w:rsidRDefault="00D45B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(Monitor veřejných zakázek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N/25</w:t>
            </w:r>
          </w:p>
        </w:tc>
        <w:tc>
          <w:tcPr>
            <w:tcW w:w="142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</w:tr>
      <w:tr w:rsidR="00D75DC5">
        <w:trPr>
          <w:trHeight w:val="246"/>
        </w:trPr>
        <w:tc>
          <w:tcPr>
            <w:tcW w:w="3460" w:type="dxa"/>
            <w:vAlign w:val="bottom"/>
          </w:tcPr>
          <w:p w:rsidR="00D75DC5" w:rsidRDefault="00D45B9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l\/lonitor GDPR</w:t>
            </w:r>
          </w:p>
        </w:tc>
        <w:tc>
          <w:tcPr>
            <w:tcW w:w="1980" w:type="dxa"/>
            <w:vAlign w:val="bottom"/>
          </w:tcPr>
          <w:p w:rsidR="00D75DC5" w:rsidRDefault="00D45B94">
            <w:pPr>
              <w:ind w:left="7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N/25</w:t>
            </w:r>
          </w:p>
        </w:tc>
        <w:tc>
          <w:tcPr>
            <w:tcW w:w="1420" w:type="dxa"/>
            <w:vAlign w:val="bottom"/>
          </w:tcPr>
          <w:p w:rsidR="00D75DC5" w:rsidRDefault="00D75DC5">
            <w:pPr>
              <w:rPr>
                <w:sz w:val="21"/>
                <w:szCs w:val="21"/>
              </w:rPr>
            </w:pPr>
          </w:p>
        </w:tc>
      </w:tr>
    </w:tbl>
    <w:p w:rsidR="00D75DC5" w:rsidRDefault="00D75DC5">
      <w:pPr>
        <w:spacing w:line="200" w:lineRule="exact"/>
        <w:rPr>
          <w:sz w:val="20"/>
          <w:szCs w:val="20"/>
        </w:rPr>
      </w:pPr>
    </w:p>
    <w:p w:rsidR="00D75DC5" w:rsidRDefault="00D75DC5">
      <w:pPr>
        <w:spacing w:line="200" w:lineRule="exact"/>
        <w:rPr>
          <w:sz w:val="20"/>
          <w:szCs w:val="20"/>
        </w:rPr>
      </w:pPr>
    </w:p>
    <w:p w:rsidR="00D75DC5" w:rsidRDefault="00D75DC5">
      <w:pPr>
        <w:spacing w:line="302" w:lineRule="exact"/>
        <w:rPr>
          <w:sz w:val="20"/>
          <w:szCs w:val="20"/>
        </w:rPr>
      </w:pPr>
    </w:p>
    <w:p w:rsidR="00D75DC5" w:rsidRDefault="00D45B94">
      <w:pPr>
        <w:tabs>
          <w:tab w:val="left" w:pos="3540"/>
        </w:tabs>
        <w:ind w:left="3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z w:val="20"/>
          <w:szCs w:val="20"/>
        </w:rPr>
        <w:tab/>
        <w:t>Cenové a platební podmínky</w:t>
      </w:r>
    </w:p>
    <w:p w:rsidR="00D75DC5" w:rsidRDefault="00D75DC5">
      <w:pPr>
        <w:spacing w:line="348" w:lineRule="exact"/>
        <w:rPr>
          <w:sz w:val="20"/>
          <w:szCs w:val="20"/>
        </w:rPr>
      </w:pPr>
    </w:p>
    <w:p w:rsidR="00D75DC5" w:rsidRDefault="00D45B94">
      <w:pPr>
        <w:spacing w:line="307" w:lineRule="auto"/>
        <w:ind w:left="100" w:right="1000" w:firstLine="6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Smluvní strany se dohodly, že ke dni účinnosti tohoto dodatku se za stavávajíci znění </w:t>
      </w:r>
      <w:r>
        <w:rPr>
          <w:rFonts w:ascii="Arial" w:eastAsia="Arial" w:hAnsi="Arial" w:cs="Arial"/>
          <w:b/>
          <w:bCs/>
          <w:sz w:val="17"/>
          <w:szCs w:val="17"/>
        </w:rPr>
        <w:t>odst. 3.1, čl. 3 Smlouvy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doplňuje následující ujednání:</w:t>
      </w:r>
    </w:p>
    <w:p w:rsidR="00D75DC5" w:rsidRDefault="00D75DC5">
      <w:pPr>
        <w:spacing w:line="360" w:lineRule="exact"/>
        <w:rPr>
          <w:sz w:val="20"/>
          <w:szCs w:val="20"/>
        </w:rPr>
      </w:pPr>
    </w:p>
    <w:p w:rsidR="00D75DC5" w:rsidRDefault="00D45B94">
      <w:pPr>
        <w:spacing w:line="273" w:lineRule="auto"/>
        <w:ind w:left="660" w:right="1000" w:firstLine="4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Cena za licenci k užití doplňku Monitor GDPR je stanovena na 9.800,- Kč bez DP</w:t>
      </w:r>
      <w:r>
        <w:rPr>
          <w:rFonts w:ascii="Arial" w:eastAsia="Arial" w:hAnsi="Arial" w:cs="Arial"/>
          <w:b/>
          <w:bCs/>
          <w:sz w:val="17"/>
          <w:szCs w:val="17"/>
        </w:rPr>
        <w:t>H jednorázově a bude uhrazena na základě samostatného platebního elektronického dokladu v souladu s podmínkami smlouvy.</w:t>
      </w:r>
    </w:p>
    <w:p w:rsidR="00D75DC5" w:rsidRDefault="00D75DC5">
      <w:pPr>
        <w:spacing w:line="200" w:lineRule="exact"/>
        <w:rPr>
          <w:sz w:val="20"/>
          <w:szCs w:val="20"/>
        </w:rPr>
      </w:pPr>
    </w:p>
    <w:p w:rsidR="00D75DC5" w:rsidRDefault="00D75DC5">
      <w:pPr>
        <w:spacing w:line="221" w:lineRule="exact"/>
        <w:rPr>
          <w:sz w:val="20"/>
          <w:szCs w:val="20"/>
        </w:rPr>
      </w:pPr>
    </w:p>
    <w:p w:rsidR="00D75DC5" w:rsidRDefault="00D45B94">
      <w:pPr>
        <w:tabs>
          <w:tab w:val="left" w:pos="3940"/>
        </w:tabs>
        <w:ind w:left="3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ab/>
        <w:t>Závěrečná ujednání</w:t>
      </w:r>
    </w:p>
    <w:p w:rsidR="00D75DC5" w:rsidRDefault="00D75DC5">
      <w:pPr>
        <w:spacing w:line="382" w:lineRule="exact"/>
        <w:rPr>
          <w:sz w:val="20"/>
          <w:szCs w:val="20"/>
        </w:rPr>
      </w:pPr>
    </w:p>
    <w:p w:rsidR="00D75DC5" w:rsidRDefault="00D45B94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Ostatní ujednání Smlouvy se nemění.</w:t>
      </w:r>
    </w:p>
    <w:p w:rsidR="00D75DC5" w:rsidRDefault="00D75DC5">
      <w:pPr>
        <w:spacing w:line="299" w:lineRule="exact"/>
        <w:rPr>
          <w:sz w:val="20"/>
          <w:szCs w:val="20"/>
        </w:rPr>
      </w:pPr>
    </w:p>
    <w:p w:rsidR="00D75DC5" w:rsidRDefault="00D45B94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Tento dodatek nabývá platnosti a účinnosti dnem podpisu oběma smluvními </w:t>
      </w:r>
      <w:r>
        <w:rPr>
          <w:rFonts w:ascii="Arial" w:eastAsia="Arial" w:hAnsi="Arial" w:cs="Arial"/>
          <w:sz w:val="17"/>
          <w:szCs w:val="17"/>
        </w:rPr>
        <w:t>stranami.</w:t>
      </w:r>
    </w:p>
    <w:p w:rsidR="00D75DC5" w:rsidRDefault="00D75DC5">
      <w:pPr>
        <w:spacing w:line="295" w:lineRule="exact"/>
        <w:rPr>
          <w:sz w:val="20"/>
          <w:szCs w:val="20"/>
        </w:rPr>
      </w:pPr>
    </w:p>
    <w:p w:rsidR="00D75DC5" w:rsidRDefault="00D45B94">
      <w:pPr>
        <w:spacing w:line="271" w:lineRule="auto"/>
        <w:ind w:left="100" w:right="1000" w:hanging="13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Tento dodatek je sepsán ve dvou vyhotoveních, z nichž každé má platnost originálu. Každá strana obdrží jedno paré.</w:t>
      </w:r>
    </w:p>
    <w:p w:rsidR="00D75DC5" w:rsidRDefault="00D75DC5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800"/>
        <w:gridCol w:w="700"/>
        <w:gridCol w:w="2000"/>
        <w:gridCol w:w="2740"/>
        <w:gridCol w:w="360"/>
        <w:gridCol w:w="400"/>
        <w:gridCol w:w="20"/>
      </w:tblGrid>
      <w:tr w:rsidR="00D75DC5" w:rsidTr="00EC1BDB">
        <w:trPr>
          <w:trHeight w:val="363"/>
        </w:trPr>
        <w:tc>
          <w:tcPr>
            <w:tcW w:w="440" w:type="dxa"/>
            <w:vAlign w:val="bottom"/>
          </w:tcPr>
          <w:p w:rsidR="00D75DC5" w:rsidRDefault="00D75DC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75DC5" w:rsidRDefault="00D75DC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75DC5" w:rsidRDefault="00D75DC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75DC5" w:rsidRDefault="00D75DC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D75DC5" w:rsidRDefault="00D45B9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06.</w:t>
            </w:r>
          </w:p>
        </w:tc>
        <w:tc>
          <w:tcPr>
            <w:tcW w:w="360" w:type="dxa"/>
            <w:vAlign w:val="bottom"/>
          </w:tcPr>
          <w:p w:rsidR="00D75DC5" w:rsidRDefault="00D45B9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1"/>
                <w:sz w:val="24"/>
                <w:szCs w:val="24"/>
              </w:rPr>
              <w:t>09.</w:t>
            </w:r>
          </w:p>
        </w:tc>
        <w:tc>
          <w:tcPr>
            <w:tcW w:w="400" w:type="dxa"/>
            <w:vAlign w:val="bottom"/>
          </w:tcPr>
          <w:p w:rsidR="00D75DC5" w:rsidRDefault="00D45B9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1"/>
                <w:sz w:val="24"/>
                <w:szCs w:val="24"/>
              </w:rPr>
              <w:t>2017</w:t>
            </w:r>
          </w:p>
        </w:tc>
        <w:tc>
          <w:tcPr>
            <w:tcW w:w="2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 w:rsidTr="00EC1BDB">
        <w:trPr>
          <w:trHeight w:val="234"/>
        </w:trPr>
        <w:tc>
          <w:tcPr>
            <w:tcW w:w="2240" w:type="dxa"/>
            <w:gridSpan w:val="2"/>
            <w:vAlign w:val="bottom"/>
          </w:tcPr>
          <w:p w:rsidR="00D75DC5" w:rsidRDefault="00D45B9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v Ostravě, dne</w:t>
            </w:r>
          </w:p>
        </w:tc>
        <w:tc>
          <w:tcPr>
            <w:tcW w:w="700" w:type="dxa"/>
            <w:vAlign w:val="bottom"/>
          </w:tcPr>
          <w:p w:rsidR="00D75DC5" w:rsidRDefault="00D75DC5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D75DC5" w:rsidRDefault="00D75DC5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D75DC5" w:rsidRDefault="00EC1BDB">
            <w:pPr>
              <w:ind w:right="5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V Praze</w:t>
            </w:r>
            <w:r w:rsidR="00D45B94">
              <w:rPr>
                <w:rFonts w:ascii="Arial" w:eastAsia="Arial" w:hAnsi="Arial" w:cs="Arial"/>
                <w:sz w:val="17"/>
                <w:szCs w:val="17"/>
              </w:rPr>
              <w:t>, dne</w:t>
            </w:r>
          </w:p>
        </w:tc>
        <w:tc>
          <w:tcPr>
            <w:tcW w:w="360" w:type="dxa"/>
            <w:vAlign w:val="bottom"/>
          </w:tcPr>
          <w:p w:rsidR="00D75DC5" w:rsidRDefault="00D75D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D75DC5" w:rsidRDefault="00D75DC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 w:rsidTr="00EC1BDB">
        <w:trPr>
          <w:trHeight w:val="119"/>
        </w:trPr>
        <w:tc>
          <w:tcPr>
            <w:tcW w:w="440" w:type="dxa"/>
            <w:vAlign w:val="bottom"/>
          </w:tcPr>
          <w:p w:rsidR="00D75DC5" w:rsidRDefault="00D75D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:rsidR="00D75DC5" w:rsidRDefault="00D75DC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D75DC5" w:rsidRDefault="00D75DC5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gridSpan w:val="2"/>
            <w:vMerge w:val="restart"/>
            <w:vAlign w:val="bottom"/>
          </w:tcPr>
          <w:p w:rsidR="00D75DC5" w:rsidRDefault="00D75DC5">
            <w:pPr>
              <w:spacing w:line="206" w:lineRule="exact"/>
              <w:ind w:right="1242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75DC5" w:rsidRDefault="00D75DC5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D75DC5" w:rsidRDefault="00D75DC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 w:rsidTr="00EC1BDB">
        <w:trPr>
          <w:trHeight w:val="87"/>
        </w:trPr>
        <w:tc>
          <w:tcPr>
            <w:tcW w:w="440" w:type="dxa"/>
            <w:vAlign w:val="bottom"/>
          </w:tcPr>
          <w:p w:rsidR="00D75DC5" w:rsidRDefault="00D75DC5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D75DC5" w:rsidRDefault="00D75DC5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75DC5" w:rsidRDefault="00D75DC5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gridSpan w:val="2"/>
            <w:vMerge/>
            <w:vAlign w:val="bottom"/>
          </w:tcPr>
          <w:p w:rsidR="00D75DC5" w:rsidRDefault="00D75DC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D75DC5" w:rsidRDefault="00D75DC5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D75DC5" w:rsidRDefault="00D75DC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 w:rsidTr="00EC1BDB">
        <w:trPr>
          <w:trHeight w:val="116"/>
        </w:trPr>
        <w:tc>
          <w:tcPr>
            <w:tcW w:w="440" w:type="dxa"/>
            <w:vAlign w:val="bottom"/>
          </w:tcPr>
          <w:p w:rsidR="00D75DC5" w:rsidRDefault="00D75D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vAlign w:val="bottom"/>
          </w:tcPr>
          <w:p w:rsidR="00D75DC5" w:rsidRDefault="00D75DC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D75DC5" w:rsidRDefault="00D75DC5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gridSpan w:val="2"/>
            <w:vMerge w:val="restart"/>
            <w:vAlign w:val="bottom"/>
          </w:tcPr>
          <w:p w:rsidR="00D75DC5" w:rsidRDefault="00D75DC5">
            <w:pPr>
              <w:ind w:right="1242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75DC5" w:rsidRDefault="00D75DC5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D75DC5" w:rsidRDefault="00D75DC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 w:rsidTr="00EC1BDB">
        <w:trPr>
          <w:trHeight w:val="156"/>
        </w:trPr>
        <w:tc>
          <w:tcPr>
            <w:tcW w:w="2940" w:type="dxa"/>
            <w:gridSpan w:val="3"/>
            <w:vMerge w:val="restart"/>
            <w:vAlign w:val="bottom"/>
          </w:tcPr>
          <w:p w:rsidR="00D75DC5" w:rsidRDefault="00D75DC5" w:rsidP="00EC1BDB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2"/>
            <w:vMerge/>
            <w:vAlign w:val="bottom"/>
          </w:tcPr>
          <w:p w:rsidR="00D75DC5" w:rsidRDefault="00D75DC5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D75DC5" w:rsidRDefault="00D75DC5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D75DC5" w:rsidRDefault="00D75DC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 w:rsidTr="00EC1BDB">
        <w:trPr>
          <w:trHeight w:val="59"/>
        </w:trPr>
        <w:tc>
          <w:tcPr>
            <w:tcW w:w="2940" w:type="dxa"/>
            <w:gridSpan w:val="3"/>
            <w:vMerge/>
            <w:vAlign w:val="bottom"/>
          </w:tcPr>
          <w:p w:rsidR="00D75DC5" w:rsidRDefault="00D75DC5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Align w:val="bottom"/>
          </w:tcPr>
          <w:p w:rsidR="00D75DC5" w:rsidRDefault="00D75DC5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Align w:val="bottom"/>
          </w:tcPr>
          <w:p w:rsidR="00D75DC5" w:rsidRDefault="00D75DC5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D75DC5" w:rsidRDefault="00D75DC5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D75DC5" w:rsidRDefault="00D75DC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 w:rsidTr="00EC1BDB">
        <w:trPr>
          <w:trHeight w:val="203"/>
        </w:trPr>
        <w:tc>
          <w:tcPr>
            <w:tcW w:w="2940" w:type="dxa"/>
            <w:gridSpan w:val="3"/>
            <w:vAlign w:val="bottom"/>
          </w:tcPr>
          <w:p w:rsidR="00D75DC5" w:rsidRDefault="00D75DC5" w:rsidP="00EC1BD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  <w:tc>
          <w:tcPr>
            <w:tcW w:w="274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75DC5" w:rsidRDefault="00D75DC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 w:rsidTr="00EC1BDB">
        <w:trPr>
          <w:trHeight w:val="462"/>
        </w:trPr>
        <w:tc>
          <w:tcPr>
            <w:tcW w:w="440" w:type="dxa"/>
            <w:vAlign w:val="bottom"/>
          </w:tcPr>
          <w:p w:rsidR="00D75DC5" w:rsidRDefault="00D75DC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75DC5" w:rsidRDefault="00D45B94">
            <w:pPr>
              <w:ind w:left="6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poskytovatel</w:t>
            </w:r>
          </w:p>
        </w:tc>
        <w:tc>
          <w:tcPr>
            <w:tcW w:w="700" w:type="dxa"/>
            <w:vAlign w:val="bottom"/>
          </w:tcPr>
          <w:p w:rsidR="00D75DC5" w:rsidRDefault="00D75DC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75DC5" w:rsidRDefault="00D75DC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D75DC5" w:rsidRDefault="00D45B94">
            <w:pPr>
              <w:ind w:left="198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7"/>
                <w:szCs w:val="17"/>
              </w:rPr>
              <w:t>uživatel</w:t>
            </w:r>
          </w:p>
        </w:tc>
        <w:tc>
          <w:tcPr>
            <w:tcW w:w="360" w:type="dxa"/>
            <w:vAlign w:val="bottom"/>
          </w:tcPr>
          <w:p w:rsidR="00D75DC5" w:rsidRDefault="00D75DC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5DC5" w:rsidRDefault="00D75DC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  <w:tr w:rsidR="00D75DC5" w:rsidTr="00EC1BDB">
        <w:trPr>
          <w:trHeight w:val="230"/>
        </w:trPr>
        <w:tc>
          <w:tcPr>
            <w:tcW w:w="440" w:type="dxa"/>
            <w:vAlign w:val="bottom"/>
          </w:tcPr>
          <w:p w:rsidR="00D75DC5" w:rsidRDefault="00D75DC5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D75DC5" w:rsidRDefault="00D45B9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razítko a podpis zástupce</w:t>
            </w:r>
          </w:p>
        </w:tc>
        <w:tc>
          <w:tcPr>
            <w:tcW w:w="2000" w:type="dxa"/>
            <w:vAlign w:val="bottom"/>
          </w:tcPr>
          <w:p w:rsidR="00D75DC5" w:rsidRDefault="00D75DC5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gridSpan w:val="3"/>
            <w:vAlign w:val="bottom"/>
          </w:tcPr>
          <w:p w:rsidR="00D75DC5" w:rsidRDefault="00D45B94">
            <w:pPr>
              <w:ind w:left="12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razítko a podpis zástupce</w:t>
            </w:r>
          </w:p>
        </w:tc>
        <w:tc>
          <w:tcPr>
            <w:tcW w:w="20" w:type="dxa"/>
            <w:vAlign w:val="bottom"/>
          </w:tcPr>
          <w:p w:rsidR="00D75DC5" w:rsidRDefault="00D75DC5">
            <w:pPr>
              <w:rPr>
                <w:sz w:val="1"/>
                <w:szCs w:val="1"/>
              </w:rPr>
            </w:pPr>
          </w:p>
        </w:tc>
      </w:tr>
    </w:tbl>
    <w:p w:rsidR="00D75DC5" w:rsidRDefault="00D75DC5">
      <w:pPr>
        <w:spacing w:line="200" w:lineRule="exact"/>
        <w:rPr>
          <w:sz w:val="20"/>
          <w:szCs w:val="20"/>
        </w:rPr>
      </w:pPr>
    </w:p>
    <w:p w:rsidR="00D75DC5" w:rsidRDefault="00D75DC5">
      <w:pPr>
        <w:spacing w:line="200" w:lineRule="exact"/>
        <w:rPr>
          <w:sz w:val="20"/>
          <w:szCs w:val="20"/>
        </w:rPr>
      </w:pPr>
    </w:p>
    <w:p w:rsidR="00D75DC5" w:rsidRDefault="00D75DC5">
      <w:pPr>
        <w:spacing w:line="200" w:lineRule="exact"/>
        <w:rPr>
          <w:sz w:val="20"/>
          <w:szCs w:val="20"/>
        </w:rPr>
      </w:pPr>
    </w:p>
    <w:p w:rsidR="00D75DC5" w:rsidRDefault="00D75DC5">
      <w:pPr>
        <w:spacing w:line="200" w:lineRule="exact"/>
        <w:rPr>
          <w:sz w:val="20"/>
          <w:szCs w:val="20"/>
        </w:rPr>
      </w:pPr>
    </w:p>
    <w:p w:rsidR="00D75DC5" w:rsidRDefault="00D75DC5">
      <w:pPr>
        <w:spacing w:line="200" w:lineRule="exact"/>
        <w:rPr>
          <w:sz w:val="20"/>
          <w:szCs w:val="20"/>
        </w:rPr>
      </w:pPr>
    </w:p>
    <w:p w:rsidR="00D75DC5" w:rsidRDefault="00D75DC5">
      <w:pPr>
        <w:spacing w:line="200" w:lineRule="exact"/>
        <w:rPr>
          <w:sz w:val="20"/>
          <w:szCs w:val="20"/>
        </w:rPr>
      </w:pPr>
    </w:p>
    <w:p w:rsidR="00D75DC5" w:rsidRDefault="00D75DC5">
      <w:pPr>
        <w:spacing w:line="200" w:lineRule="exact"/>
        <w:rPr>
          <w:sz w:val="20"/>
          <w:szCs w:val="20"/>
        </w:rPr>
      </w:pPr>
    </w:p>
    <w:p w:rsidR="00D75DC5" w:rsidRDefault="00D75DC5">
      <w:pPr>
        <w:spacing w:line="359" w:lineRule="exact"/>
        <w:rPr>
          <w:sz w:val="20"/>
          <w:szCs w:val="20"/>
        </w:rPr>
      </w:pPr>
    </w:p>
    <w:p w:rsidR="00D75DC5" w:rsidRDefault="00D45B94">
      <w:pPr>
        <w:tabs>
          <w:tab w:val="left" w:pos="4960"/>
        </w:tabs>
        <w:ind w:left="3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ATLAS </w:t>
      </w:r>
      <w:r>
        <w:rPr>
          <w:rFonts w:ascii="Arial" w:eastAsia="Arial" w:hAnsi="Arial" w:cs="Arial"/>
          <w:b/>
          <w:bCs/>
          <w:sz w:val="14"/>
          <w:szCs w:val="14"/>
        </w:rPr>
        <w:t>Consulting spol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b/>
          <w:bCs/>
          <w:sz w:val="14"/>
          <w:szCs w:val="14"/>
        </w:rPr>
        <w:t>.</w:t>
      </w:r>
      <w:r>
        <w:rPr>
          <w:rFonts w:ascii="Arial" w:eastAsia="Arial" w:hAnsi="Arial" w:cs="Arial"/>
          <w:sz w:val="15"/>
          <w:szCs w:val="15"/>
        </w:rPr>
        <w:t xml:space="preserve"> r.o.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8"/>
          <w:szCs w:val="8"/>
        </w:rPr>
        <w:t>w w w .atla s c o n s u ltin g . c z</w:t>
      </w:r>
    </w:p>
    <w:p w:rsidR="00D75DC5" w:rsidRDefault="00D75DC5">
      <w:pPr>
        <w:spacing w:line="168" w:lineRule="exact"/>
        <w:rPr>
          <w:sz w:val="20"/>
          <w:szCs w:val="20"/>
        </w:rPr>
      </w:pPr>
    </w:p>
    <w:p w:rsidR="00D75DC5" w:rsidRDefault="00D45B94">
      <w:pPr>
        <w:ind w:left="44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strana: 2</w:t>
      </w:r>
    </w:p>
    <w:sectPr w:rsidR="00D75DC5">
      <w:pgSz w:w="11900" w:h="16834"/>
      <w:pgMar w:top="1387" w:right="344" w:bottom="557" w:left="1440" w:header="0" w:footer="0" w:gutter="0"/>
      <w:cols w:space="708" w:equalWidth="0">
        <w:col w:w="10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C5"/>
    <w:rsid w:val="00D45B94"/>
    <w:rsid w:val="00D75DC5"/>
    <w:rsid w:val="00E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Juránek Vilém</cp:lastModifiedBy>
  <cp:revision>3</cp:revision>
  <dcterms:created xsi:type="dcterms:W3CDTF">2017-11-21T00:31:00Z</dcterms:created>
  <dcterms:modified xsi:type="dcterms:W3CDTF">2017-11-21T05:35:00Z</dcterms:modified>
</cp:coreProperties>
</file>