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P-2017/176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>Zátiší Catering Group, a.s.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Novotného lávka 5, 11000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15269574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CZ15269574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scope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including</w:t>
      </w:r>
      <w:proofErr w:type="spellEnd"/>
      <w:r w:rsidRPr="008417B4">
        <w:rPr>
          <w:sz w:val="20"/>
          <w:lang w:bidi="en-GB"/>
        </w:rPr>
        <w:t xml:space="preserve"> a </w:t>
      </w:r>
      <w:proofErr w:type="spellStart"/>
      <w:r w:rsidRPr="008417B4">
        <w:rPr>
          <w:sz w:val="20"/>
          <w:lang w:bidi="en-GB"/>
        </w:rPr>
        <w:t>detailed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breakdown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hereto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Should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scope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),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accordingly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total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listed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invoice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issued</w:t>
      </w:r>
      <w:proofErr w:type="spellEnd"/>
      <w:r w:rsidRPr="008417B4">
        <w:rPr>
          <w:sz w:val="20"/>
          <w:lang w:bidi="en-GB"/>
        </w:rPr>
        <w:t xml:space="preserve"> by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P-2017/176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r>
              <w:rPr>
                <w:sz w:val="20"/>
              </w:rPr>
              <w:t>Set-up</w:t>
            </w:r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16406" w:rsidP="00916406">
            <w:pPr>
              <w:rPr>
                <w:sz w:val="20"/>
              </w:rPr>
            </w:pPr>
            <w:r>
              <w:rPr>
                <w:sz w:val="20"/>
              </w:rPr>
              <w:t>Set-up</w:t>
            </w:r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Dressing Room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Clean</w:t>
            </w:r>
            <w:proofErr w:type="spellEnd"/>
            <w:r>
              <w:rPr>
                <w:sz w:val="20"/>
              </w:rPr>
              <w:t>-up</w:t>
            </w:r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16406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Clean</w:t>
            </w:r>
            <w:proofErr w:type="spellEnd"/>
            <w:r>
              <w:rPr>
                <w:sz w:val="20"/>
              </w:rPr>
              <w:t>-up</w:t>
            </w:r>
          </w:p>
        </w:tc>
        <w:tc>
          <w:tcPr>
            <w:tcW w:w="3686" w:type="dxa"/>
          </w:tcPr>
          <w:p w:rsidR="00A25D99" w:rsidRPr="000E2B25" w:rsidRDefault="001A48CF" w:rsidP="00916406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GIMS - recepce, 250 osob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4059A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4059A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4059A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8C488A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236 000,00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4059A"/>
    <w:rsid w:val="0005101B"/>
    <w:rsid w:val="00052185"/>
    <w:rsid w:val="00055005"/>
    <w:rsid w:val="00071718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488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16406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2017-11-20T13:21:00Z</dcterms:created>
  <dcterms:modified xsi:type="dcterms:W3CDTF">2017-11-20T13:21:00Z</dcterms:modified>
</cp:coreProperties>
</file>