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226595" w:rsidRPr="00DE2BC9">
        <w:tc>
          <w:tcPr>
            <w:tcW w:w="397" w:type="dxa"/>
          </w:tcPr>
          <w:p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397" w:type="dxa"/>
          </w:tcPr>
          <w:p w:rsidR="00226595" w:rsidRPr="00DE2BC9" w:rsidRDefault="006917C4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226595" w:rsidRPr="00DE2BC9" w:rsidRDefault="008279DB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397" w:type="dxa"/>
          </w:tcPr>
          <w:p w:rsidR="00226595" w:rsidRPr="00DE2BC9" w:rsidRDefault="00F85AD8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226595" w:rsidRPr="00DE2BC9" w:rsidRDefault="00F85AD8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425" w:type="dxa"/>
          </w:tcPr>
          <w:p w:rsidR="00226595" w:rsidRPr="00DE2BC9" w:rsidRDefault="00F85AD8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</w:tr>
    </w:tbl>
    <w:p w:rsidR="00226595" w:rsidRPr="00DE2BC9" w:rsidRDefault="00226595">
      <w:pPr>
        <w:tabs>
          <w:tab w:val="left" w:pos="6521"/>
          <w:tab w:val="left" w:pos="7655"/>
        </w:tabs>
        <w:spacing w:line="480" w:lineRule="auto"/>
        <w:ind w:right="1417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>Číslo organizace</w:t>
      </w:r>
    </w:p>
    <w:p w:rsidR="00226595" w:rsidRPr="008C2A45" w:rsidRDefault="00226595" w:rsidP="00206D3F">
      <w:pPr>
        <w:pStyle w:val="Nzev"/>
        <w:spacing w:before="240"/>
        <w:rPr>
          <w:caps/>
          <w:sz w:val="28"/>
          <w:szCs w:val="28"/>
        </w:rPr>
      </w:pPr>
      <w:r>
        <w:rPr>
          <w:caps/>
          <w:sz w:val="28"/>
          <w:szCs w:val="28"/>
        </w:rPr>
        <w:t>PŘÍKAZNÍ</w:t>
      </w:r>
      <w:r w:rsidRPr="008C2A45">
        <w:rPr>
          <w:caps/>
          <w:sz w:val="28"/>
          <w:szCs w:val="28"/>
        </w:rPr>
        <w:t xml:space="preserve"> Smlouva</w:t>
      </w:r>
    </w:p>
    <w:p w:rsidR="00226595" w:rsidRPr="008C2A45" w:rsidRDefault="00226595" w:rsidP="00814721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6917C4">
        <w:rPr>
          <w:b/>
          <w:snapToGrid w:val="0"/>
          <w:sz w:val="28"/>
          <w:szCs w:val="28"/>
        </w:rPr>
        <w:t xml:space="preserve">06 – </w:t>
      </w:r>
      <w:r w:rsidR="00E40319">
        <w:rPr>
          <w:b/>
          <w:snapToGrid w:val="0"/>
          <w:sz w:val="28"/>
          <w:szCs w:val="28"/>
        </w:rPr>
        <w:t>320</w:t>
      </w:r>
      <w:r w:rsidR="00736CCE">
        <w:rPr>
          <w:b/>
          <w:snapToGrid w:val="0"/>
          <w:sz w:val="28"/>
          <w:szCs w:val="28"/>
        </w:rPr>
        <w:t>/2017</w:t>
      </w:r>
    </w:p>
    <w:p w:rsidR="00226595" w:rsidRPr="00814721" w:rsidRDefault="00226595" w:rsidP="00814721">
      <w:pPr>
        <w:pStyle w:val="P-NORMAL-TEXT"/>
        <w:rPr>
          <w:rFonts w:ascii="Times New Roman" w:hAnsi="Times New Roman"/>
          <w:sz w:val="24"/>
          <w:szCs w:val="24"/>
        </w:rPr>
      </w:pPr>
    </w:p>
    <w:p w:rsidR="00226595" w:rsidRPr="00814721" w:rsidRDefault="00226595" w:rsidP="00EB25E9">
      <w:pPr>
        <w:pStyle w:val="P-NORMAL-TEXT"/>
        <w:jc w:val="both"/>
        <w:rPr>
          <w:rFonts w:ascii="Times New Roman" w:hAnsi="Times New Roman"/>
          <w:sz w:val="24"/>
          <w:szCs w:val="24"/>
        </w:rPr>
      </w:pPr>
      <w:r w:rsidRPr="00814721">
        <w:rPr>
          <w:rFonts w:ascii="Times New Roman" w:hAnsi="Times New Roman"/>
          <w:sz w:val="24"/>
          <w:szCs w:val="24"/>
        </w:rPr>
        <w:t>Uzavřená v souladu s </w:t>
      </w:r>
      <w:proofErr w:type="spellStart"/>
      <w:r w:rsidRPr="00814721">
        <w:rPr>
          <w:rFonts w:ascii="Times New Roman" w:hAnsi="Times New Roman"/>
          <w:sz w:val="24"/>
          <w:szCs w:val="24"/>
        </w:rPr>
        <w:t>ust</w:t>
      </w:r>
      <w:proofErr w:type="spellEnd"/>
      <w:r w:rsidRPr="00814721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2430</w:t>
      </w:r>
      <w:r w:rsidRPr="00814721">
        <w:rPr>
          <w:rFonts w:ascii="Times New Roman" w:hAnsi="Times New Roman"/>
          <w:sz w:val="24"/>
          <w:szCs w:val="24"/>
        </w:rPr>
        <w:t xml:space="preserve"> zákona č. </w:t>
      </w:r>
      <w:r>
        <w:rPr>
          <w:rFonts w:ascii="Times New Roman" w:hAnsi="Times New Roman"/>
          <w:sz w:val="24"/>
          <w:szCs w:val="24"/>
        </w:rPr>
        <w:t>89</w:t>
      </w:r>
      <w:r w:rsidRPr="0081472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2012</w:t>
      </w:r>
      <w:r w:rsidRPr="00814721">
        <w:rPr>
          <w:rFonts w:ascii="Times New Roman" w:hAnsi="Times New Roman"/>
          <w:sz w:val="24"/>
          <w:szCs w:val="24"/>
        </w:rPr>
        <w:t xml:space="preserve"> Sb., </w:t>
      </w:r>
      <w:r>
        <w:rPr>
          <w:rFonts w:ascii="Times New Roman" w:hAnsi="Times New Roman"/>
          <w:sz w:val="24"/>
          <w:szCs w:val="24"/>
        </w:rPr>
        <w:t>občanského</w:t>
      </w:r>
      <w:r w:rsidRPr="00814721">
        <w:rPr>
          <w:rFonts w:ascii="Times New Roman" w:hAnsi="Times New Roman"/>
          <w:sz w:val="24"/>
          <w:szCs w:val="24"/>
        </w:rPr>
        <w:t xml:space="preserve"> zákoníku, v</w:t>
      </w:r>
      <w:r>
        <w:rPr>
          <w:rFonts w:ascii="Times New Roman" w:hAnsi="Times New Roman"/>
          <w:sz w:val="24"/>
          <w:szCs w:val="24"/>
        </w:rPr>
        <w:t>e</w:t>
      </w:r>
      <w:r w:rsidRPr="00814721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 (dále jen „Občanský zákoník“)</w:t>
      </w:r>
      <w:r w:rsidRPr="00814721">
        <w:rPr>
          <w:rFonts w:ascii="Times New Roman" w:hAnsi="Times New Roman"/>
          <w:sz w:val="24"/>
          <w:szCs w:val="24"/>
        </w:rPr>
        <w:t xml:space="preserve">, mezi následujícími </w:t>
      </w:r>
      <w:r>
        <w:rPr>
          <w:rFonts w:ascii="Times New Roman" w:hAnsi="Times New Roman"/>
          <w:sz w:val="24"/>
          <w:szCs w:val="24"/>
        </w:rPr>
        <w:t>S</w:t>
      </w:r>
      <w:r w:rsidRPr="00814721">
        <w:rPr>
          <w:rFonts w:ascii="Times New Roman" w:hAnsi="Times New Roman"/>
          <w:sz w:val="24"/>
          <w:szCs w:val="24"/>
        </w:rPr>
        <w:t>mluvními stranami:</w:t>
      </w:r>
    </w:p>
    <w:p w:rsidR="00226595" w:rsidRDefault="00226595" w:rsidP="00814721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226595" w:rsidRPr="00DE2BC9" w:rsidRDefault="00226595" w:rsidP="00206D3F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A7606C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5F22DE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226595" w:rsidRDefault="00226595" w:rsidP="00814721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226595" w:rsidRPr="00814721" w:rsidRDefault="00226595" w:rsidP="0094176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gramStart"/>
      <w:r w:rsidRPr="00814721">
        <w:rPr>
          <w:rFonts w:ascii="Times New Roman" w:hAnsi="Times New Roman"/>
          <w:snapToGrid w:val="0"/>
          <w:sz w:val="24"/>
        </w:rPr>
        <w:t>s.p.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226595" w:rsidRDefault="00226595" w:rsidP="00814721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226595" w:rsidRDefault="00226595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45005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226595" w:rsidRPr="00DE2BC9" w:rsidRDefault="00226595" w:rsidP="00955DC9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226595" w:rsidRPr="00DE2BC9" w:rsidRDefault="0022659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6917C4" w:rsidRPr="00DE2BC9" w:rsidRDefault="00226595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="006917C4" w:rsidRPr="00DE2BC9">
        <w:rPr>
          <w:rFonts w:ascii="Times New Roman" w:hAnsi="Times New Roman"/>
          <w:snapToGrid w:val="0"/>
          <w:sz w:val="24"/>
        </w:rPr>
        <w:t>ID</w:t>
      </w:r>
      <w:r w:rsidR="006917C4">
        <w:rPr>
          <w:rFonts w:ascii="Times New Roman" w:hAnsi="Times New Roman"/>
          <w:snapToGrid w:val="0"/>
          <w:sz w:val="24"/>
        </w:rPr>
        <w:t xml:space="preserve">: </w:t>
      </w:r>
      <w:r w:rsidR="006917C4" w:rsidRPr="003F08C0">
        <w:rPr>
          <w:rFonts w:ascii="Times New Roman" w:hAnsi="Times New Roman"/>
          <w:snapToGrid w:val="0"/>
          <w:sz w:val="24"/>
        </w:rPr>
        <w:t>13146003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3F08C0">
        <w:rPr>
          <w:rFonts w:ascii="Times New Roman" w:hAnsi="Times New Roman"/>
          <w:b/>
          <w:snapToGrid w:val="0"/>
          <w:sz w:val="24"/>
        </w:rPr>
        <w:t>ENCOM, spol. s r.o.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5A2F90" w:rsidRPr="005A2F90">
        <w:rPr>
          <w:rFonts w:ascii="Times New Roman" w:hAnsi="Times New Roman"/>
          <w:b/>
          <w:snapToGrid w:val="0"/>
          <w:sz w:val="24"/>
        </w:rPr>
        <w:t>Vrchlického sad 1894/4, Černá Pole, 602 00 Brno</w:t>
      </w:r>
    </w:p>
    <w:p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Ing. Jaroslavem </w:t>
      </w:r>
      <w:proofErr w:type="spellStart"/>
      <w:r>
        <w:rPr>
          <w:rFonts w:ascii="Times New Roman" w:hAnsi="Times New Roman"/>
          <w:snapToGrid w:val="0"/>
          <w:sz w:val="24"/>
        </w:rPr>
        <w:t>Vaňatkou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:rsidR="006917C4" w:rsidRPr="004F4338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4F4338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4F4338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15531996</w:t>
      </w:r>
    </w:p>
    <w:p w:rsidR="006917C4" w:rsidRDefault="006917C4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15531996</w:t>
      </w:r>
    </w:p>
    <w:p w:rsidR="006917C4" w:rsidRDefault="008279DB" w:rsidP="006917C4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</w:t>
      </w:r>
      <w:r w:rsidR="006917C4">
        <w:rPr>
          <w:rFonts w:ascii="Times New Roman" w:hAnsi="Times New Roman"/>
          <w:snapToGrid w:val="0"/>
          <w:sz w:val="24"/>
        </w:rPr>
        <w:t xml:space="preserve"> v obchodním rejstříku vedeném Krajským soudem v Brně, oddíl C, vložka 865</w:t>
      </w:r>
    </w:p>
    <w:p w:rsidR="00226595" w:rsidRPr="003721EA" w:rsidRDefault="00226595" w:rsidP="005A2F9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proofErr w:type="spellStart"/>
      <w:r w:rsidR="00F85AD8">
        <w:rPr>
          <w:rFonts w:ascii="Times New Roman" w:hAnsi="Times New Roman"/>
          <w:snapToGrid w:val="0"/>
          <w:sz w:val="24"/>
        </w:rPr>
        <w:t>Raiffeisenbank</w:t>
      </w:r>
      <w:proofErr w:type="spellEnd"/>
      <w:r w:rsidR="00F85AD8">
        <w:rPr>
          <w:rFonts w:ascii="Times New Roman" w:hAnsi="Times New Roman"/>
          <w:snapToGrid w:val="0"/>
          <w:sz w:val="24"/>
        </w:rPr>
        <w:t xml:space="preserve"> a.s.</w:t>
      </w:r>
    </w:p>
    <w:p w:rsidR="00226595" w:rsidRPr="00C62FB9" w:rsidRDefault="00226595" w:rsidP="007B0055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745005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226595" w:rsidRPr="00DE2BC9" w:rsidRDefault="00226595" w:rsidP="00CD2391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="00F85AD8">
        <w:rPr>
          <w:rFonts w:ascii="Times New Roman" w:hAnsi="Times New Roman"/>
          <w:snapToGrid w:val="0"/>
          <w:sz w:val="24"/>
        </w:rPr>
        <w:t>893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6917C4" w:rsidRDefault="006917C4" w:rsidP="008C2A45">
      <w:pPr>
        <w:pStyle w:val="Nzev"/>
        <w:spacing w:before="360"/>
        <w:rPr>
          <w:sz w:val="24"/>
          <w:szCs w:val="24"/>
        </w:rPr>
      </w:pPr>
    </w:p>
    <w:p w:rsidR="00226595" w:rsidRPr="0094176B" w:rsidRDefault="00226595" w:rsidP="008C2A45">
      <w:pPr>
        <w:pStyle w:val="Nzev"/>
        <w:spacing w:before="360"/>
        <w:rPr>
          <w:sz w:val="24"/>
          <w:szCs w:val="24"/>
        </w:rPr>
      </w:pPr>
      <w:r w:rsidRPr="0094176B">
        <w:rPr>
          <w:sz w:val="24"/>
          <w:szCs w:val="24"/>
        </w:rPr>
        <w:t xml:space="preserve">I. PŘEDMĚT </w:t>
      </w:r>
      <w:r>
        <w:rPr>
          <w:sz w:val="24"/>
          <w:szCs w:val="24"/>
        </w:rPr>
        <w:t>SMLOUVY</w:t>
      </w:r>
    </w:p>
    <w:p w:rsidR="00226595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se touto </w:t>
      </w:r>
      <w:r>
        <w:rPr>
          <w:rFonts w:ascii="Times New Roman" w:hAnsi="Times New Roman"/>
          <w:snapToGrid w:val="0"/>
          <w:sz w:val="24"/>
        </w:rPr>
        <w:t>Příkazní Smlouvou</w:t>
      </w:r>
      <w:r w:rsidRPr="00DE2BC9">
        <w:rPr>
          <w:rFonts w:ascii="Times New Roman" w:hAnsi="Times New Roman"/>
          <w:snapToGrid w:val="0"/>
          <w:sz w:val="24"/>
        </w:rPr>
        <w:t xml:space="preserve"> zavazuje, že pro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B735C5">
        <w:rPr>
          <w:rFonts w:ascii="Times New Roman" w:hAnsi="Times New Roman"/>
          <w:snapToGrid w:val="0"/>
          <w:sz w:val="24"/>
        </w:rPr>
        <w:t>jeho jménem a na jeho účet</w:t>
      </w:r>
      <w:r w:rsidRPr="00DE2BC9">
        <w:rPr>
          <w:rFonts w:ascii="Times New Roman" w:hAnsi="Times New Roman"/>
          <w:snapToGrid w:val="0"/>
          <w:sz w:val="24"/>
        </w:rPr>
        <w:t xml:space="preserve"> obstará inkaso </w:t>
      </w:r>
      <w:r>
        <w:rPr>
          <w:rFonts w:ascii="Times New Roman" w:hAnsi="Times New Roman"/>
          <w:snapToGrid w:val="0"/>
          <w:sz w:val="24"/>
        </w:rPr>
        <w:t xml:space="preserve">plateb obyvatelstva v rámci </w:t>
      </w:r>
      <w:r w:rsidRPr="00DE2BC9">
        <w:rPr>
          <w:rFonts w:ascii="Times New Roman" w:hAnsi="Times New Roman"/>
          <w:snapToGrid w:val="0"/>
          <w:sz w:val="24"/>
        </w:rPr>
        <w:t>Soustředěného inkasa plateb obyvatelstva (dále jen "SIPO")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226595" w:rsidRPr="00DE2BC9" w:rsidRDefault="00226595" w:rsidP="009C3C18">
      <w:pPr>
        <w:pStyle w:val="Codstavec"/>
        <w:numPr>
          <w:ilvl w:val="1"/>
          <w:numId w:val="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 se zavazuje zaplatit Příkazníkovi</w:t>
      </w:r>
      <w:r w:rsidRPr="00DE2BC9">
        <w:rPr>
          <w:rFonts w:ascii="Times New Roman" w:hAnsi="Times New Roman"/>
          <w:snapToGrid w:val="0"/>
          <w:sz w:val="24"/>
        </w:rPr>
        <w:t xml:space="preserve"> za </w:t>
      </w:r>
      <w:r>
        <w:rPr>
          <w:rFonts w:ascii="Times New Roman" w:hAnsi="Times New Roman"/>
          <w:snapToGrid w:val="0"/>
          <w:sz w:val="24"/>
        </w:rPr>
        <w:t xml:space="preserve">služby uvedené v bodu 1.1 tohoto článku cenu v souladu s Čl. IV </w:t>
      </w:r>
      <w:proofErr w:type="gramStart"/>
      <w:r>
        <w:rPr>
          <w:rFonts w:ascii="Times New Roman" w:hAnsi="Times New Roman"/>
          <w:snapToGrid w:val="0"/>
          <w:sz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</w:rPr>
        <w:t xml:space="preserve"> Smlouvy.</w:t>
      </w:r>
    </w:p>
    <w:p w:rsidR="00226595" w:rsidRPr="0094176B" w:rsidRDefault="00226595" w:rsidP="008C2A45">
      <w:pPr>
        <w:pStyle w:val="Codstavec"/>
        <w:spacing w:before="36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94176B">
        <w:rPr>
          <w:rFonts w:ascii="Times New Roman" w:hAnsi="Times New Roman"/>
          <w:b/>
          <w:snapToGrid w:val="0"/>
          <w:sz w:val="24"/>
          <w:szCs w:val="24"/>
        </w:rPr>
        <w:t xml:space="preserve">II. </w:t>
      </w:r>
      <w:r>
        <w:rPr>
          <w:rFonts w:ascii="Times New Roman" w:hAnsi="Times New Roman"/>
          <w:b/>
          <w:snapToGrid w:val="0"/>
          <w:sz w:val="24"/>
          <w:szCs w:val="24"/>
        </w:rPr>
        <w:t>POVINNOSTI SMLUVNÍCH STRAN</w:t>
      </w:r>
    </w:p>
    <w:p w:rsidR="00226595" w:rsidRPr="00DE2BC9" w:rsidRDefault="00226595" w:rsidP="004109DF">
      <w:pPr>
        <w:pStyle w:val="Codstavec"/>
        <w:tabs>
          <w:tab w:val="left" w:pos="567"/>
        </w:tabs>
        <w:spacing w:before="240"/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2.1</w:t>
      </w:r>
      <w:r>
        <w:rPr>
          <w:rFonts w:ascii="Times New Roman" w:hAnsi="Times New Roman"/>
          <w:b/>
          <w:snapToGrid w:val="0"/>
          <w:sz w:val="24"/>
        </w:rPr>
        <w:tab/>
        <w:t>Příkazník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9C3C1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inkasovat platby podle dispozic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 rámci metodiky SIPO, stanovené v Obchodních podmínkách soustředěného inkasa plateb obyvatelstva</w:t>
      </w:r>
      <w:r>
        <w:rPr>
          <w:rFonts w:ascii="Times New Roman" w:hAnsi="Times New Roman"/>
          <w:snapToGrid w:val="0"/>
          <w:sz w:val="24"/>
        </w:rPr>
        <w:t xml:space="preserve"> pro organizace (dále jen „OP SIPO“) a v Technických podmínkách pro vstup organizací do SIPO (dále jen „TP SIPO“)</w:t>
      </w:r>
      <w:r w:rsidRPr="00DE2BC9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se kterými byl Příkazce seznámen před uzavřením této Smlouvy</w:t>
      </w:r>
      <w:r w:rsidRPr="0032693F">
        <w:rPr>
          <w:rFonts w:ascii="Times New Roman" w:hAnsi="Times New Roman"/>
          <w:snapToGrid w:val="0"/>
          <w:sz w:val="24"/>
        </w:rPr>
        <w:t>;</w:t>
      </w:r>
    </w:p>
    <w:p w:rsidR="00226595" w:rsidRPr="0032693F" w:rsidRDefault="00226595" w:rsidP="005D7A58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převádět ve prospěch účtu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vyinkasované platby dle </w:t>
      </w:r>
      <w:r>
        <w:rPr>
          <w:rFonts w:ascii="Times New Roman" w:hAnsi="Times New Roman"/>
          <w:snapToGrid w:val="0"/>
          <w:sz w:val="24"/>
        </w:rPr>
        <w:t>Čl. III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proofErr w:type="gramStart"/>
      <w:r w:rsidRPr="00DE2BC9">
        <w:rPr>
          <w:rFonts w:ascii="Times New Roman" w:hAnsi="Times New Roman"/>
          <w:snapToGrid w:val="0"/>
          <w:sz w:val="24"/>
        </w:rPr>
        <w:t>této</w:t>
      </w:r>
      <w:proofErr w:type="gramEnd"/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Smlouvy;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přebírat od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109DF">
        <w:rPr>
          <w:rFonts w:ascii="Times New Roman" w:hAnsi="Times New Roman"/>
          <w:snapToGrid w:val="0"/>
          <w:sz w:val="24"/>
        </w:rPr>
        <w:t>změnový soubor</w:t>
      </w:r>
      <w:r w:rsidRPr="006917C4">
        <w:rPr>
          <w:rFonts w:ascii="Times New Roman" w:hAnsi="Times New Roman"/>
          <w:snapToGrid w:val="0"/>
          <w:sz w:val="24"/>
        </w:rPr>
        <w:t xml:space="preserve"> </w:t>
      </w:r>
      <w:r w:rsidRPr="006917C4">
        <w:rPr>
          <w:rFonts w:ascii="Times New Roman" w:hAnsi="Times New Roman"/>
          <w:b/>
          <w:snapToGrid w:val="0"/>
          <w:sz w:val="24"/>
        </w:rPr>
        <w:t>ke změně poplatku jen těm plátcům, kteří mají změnu poplatku</w:t>
      </w:r>
      <w:r w:rsidRPr="006917C4">
        <w:rPr>
          <w:rFonts w:ascii="Times New Roman" w:hAnsi="Times New Roman"/>
          <w:snapToGrid w:val="0"/>
          <w:sz w:val="24"/>
        </w:rPr>
        <w:t xml:space="preserve">, k aktualizaci kmene pro inkasní měsíc s průvodkou 1x měsíčně s tím, že Příkazce </w:t>
      </w:r>
      <w:r w:rsidRPr="006917C4">
        <w:rPr>
          <w:rFonts w:ascii="Times New Roman" w:hAnsi="Times New Roman"/>
          <w:b/>
          <w:snapToGrid w:val="0"/>
          <w:sz w:val="24"/>
        </w:rPr>
        <w:t>nepožaduje kontrolu</w:t>
      </w:r>
      <w:r w:rsidRPr="006917C4">
        <w:rPr>
          <w:rFonts w:ascii="Times New Roman" w:hAnsi="Times New Roman"/>
          <w:snapToGrid w:val="0"/>
          <w:sz w:val="24"/>
        </w:rPr>
        <w:t xml:space="preserve"> původní výše předpisu v kmeni poplatků;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b/>
          <w:snapToGrid w:val="0"/>
          <w:sz w:val="24"/>
        </w:rPr>
        <w:t xml:space="preserve">zpětný změnový soubor chyb </w:t>
      </w:r>
      <w:r w:rsidRPr="00DE2BC9">
        <w:rPr>
          <w:rFonts w:ascii="Times New Roman" w:hAnsi="Times New Roman"/>
          <w:snapToGrid w:val="0"/>
          <w:sz w:val="24"/>
        </w:rPr>
        <w:t>s průvodkou, a to do 5 pracovních dnů po obdržení vstupního změnového souboru, s</w:t>
      </w:r>
      <w:r>
        <w:rPr>
          <w:rFonts w:ascii="Times New Roman" w:hAnsi="Times New Roman"/>
          <w:snapToGrid w:val="0"/>
          <w:sz w:val="24"/>
        </w:rPr>
        <w:t> </w:t>
      </w:r>
      <w:r w:rsidRPr="00DE2BC9">
        <w:rPr>
          <w:rFonts w:ascii="Times New Roman" w:hAnsi="Times New Roman"/>
          <w:snapToGrid w:val="0"/>
          <w:sz w:val="24"/>
        </w:rPr>
        <w:t>tím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</w:t>
      </w:r>
      <w:r>
        <w:rPr>
          <w:rFonts w:ascii="Times New Roman" w:hAnsi="Times New Roman"/>
          <w:snapToGrid w:val="0"/>
          <w:sz w:val="24"/>
        </w:rPr>
        <w:t>Příkazce</w:t>
      </w:r>
      <w:r w:rsidRPr="006917C4">
        <w:rPr>
          <w:rFonts w:ascii="Times New Roman" w:hAnsi="Times New Roman"/>
          <w:snapToGrid w:val="0"/>
          <w:sz w:val="24"/>
        </w:rPr>
        <w:t xml:space="preserve"> požaduje, aby se v případě výskytu chyb ve změnovém souboru </w:t>
      </w:r>
      <w:r w:rsidRPr="006917C4">
        <w:rPr>
          <w:rFonts w:ascii="Times New Roman" w:hAnsi="Times New Roman"/>
          <w:b/>
          <w:snapToGrid w:val="0"/>
          <w:sz w:val="24"/>
        </w:rPr>
        <w:t>změnový soubor zpracoval;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z w:val="24"/>
        </w:rPr>
        <w:t xml:space="preserve"> vždy jeden</w:t>
      </w:r>
      <w:r>
        <w:rPr>
          <w:rFonts w:ascii="Times New Roman" w:hAnsi="Times New Roman"/>
          <w:sz w:val="24"/>
        </w:rPr>
        <w:t xml:space="preserve"> </w:t>
      </w:r>
      <w:r w:rsidRPr="001C3F15">
        <w:rPr>
          <w:rFonts w:ascii="Times New Roman" w:hAnsi="Times New Roman"/>
          <w:b/>
          <w:sz w:val="24"/>
        </w:rPr>
        <w:t xml:space="preserve">základní </w:t>
      </w:r>
      <w:r w:rsidRPr="00DE2BC9">
        <w:rPr>
          <w:rFonts w:ascii="Times New Roman" w:hAnsi="Times New Roman"/>
          <w:b/>
          <w:sz w:val="24"/>
        </w:rPr>
        <w:t xml:space="preserve">soubor zaplacených plateb </w:t>
      </w:r>
      <w:r w:rsidRPr="00DE2BC9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 </w:t>
      </w:r>
      <w:r w:rsidRPr="00DE2BC9">
        <w:rPr>
          <w:rFonts w:ascii="Times New Roman" w:hAnsi="Times New Roman"/>
          <w:sz w:val="24"/>
        </w:rPr>
        <w:t>průvodkou</w:t>
      </w:r>
      <w:r>
        <w:rPr>
          <w:rFonts w:ascii="Times New Roman" w:hAnsi="Times New Roman"/>
          <w:sz w:val="24"/>
        </w:rPr>
        <w:t>;</w:t>
      </w:r>
      <w:r w:rsidR="006917C4">
        <w:rPr>
          <w:rFonts w:ascii="Times New Roman" w:hAnsi="Times New Roman"/>
          <w:sz w:val="24"/>
        </w:rPr>
        <w:t xml:space="preserve"> </w:t>
      </w:r>
      <w:r w:rsidRPr="006917C4">
        <w:rPr>
          <w:rFonts w:ascii="Times New Roman" w:hAnsi="Times New Roman"/>
          <w:sz w:val="24"/>
        </w:rPr>
        <w:t>který bude obsahovat platby za veškeré využívané kódy poplatků za daný inkasní měsíc.</w:t>
      </w:r>
    </w:p>
    <w:p w:rsidR="00226595" w:rsidRPr="006917C4" w:rsidRDefault="00226595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Soubor zaplacených plateb bude předáván </w:t>
      </w:r>
      <w:r w:rsidRPr="00E65E9C">
        <w:rPr>
          <w:rFonts w:ascii="Times New Roman" w:hAnsi="Times New Roman"/>
          <w:b/>
          <w:sz w:val="24"/>
        </w:rPr>
        <w:t>1 x měsíčně v rámci doúčtování</w:t>
      </w:r>
      <w:r w:rsidRPr="00DE2BC9">
        <w:rPr>
          <w:rFonts w:ascii="Times New Roman" w:hAnsi="Times New Roman"/>
          <w:sz w:val="24"/>
        </w:rPr>
        <w:t xml:space="preserve">, tj. </w:t>
      </w:r>
      <w:r>
        <w:rPr>
          <w:rFonts w:ascii="Times New Roman" w:hAnsi="Times New Roman"/>
          <w:snapToGrid w:val="0"/>
          <w:sz w:val="24"/>
        </w:rPr>
        <w:t>do 8. dne následujícího měsíce (1x měsíčně za základní cenu).</w:t>
      </w:r>
    </w:p>
    <w:p w:rsidR="00226595" w:rsidRDefault="00226595" w:rsidP="008C2A45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Připadne-li termín předání souboru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den pracovního klidu</w:t>
      </w:r>
      <w:r>
        <w:rPr>
          <w:rFonts w:ascii="Times New Roman" w:hAnsi="Times New Roman"/>
          <w:sz w:val="24"/>
        </w:rPr>
        <w:t xml:space="preserve"> nebo svátek,</w:t>
      </w:r>
      <w:r w:rsidRPr="00DE2BC9">
        <w:rPr>
          <w:rFonts w:ascii="Times New Roman" w:hAnsi="Times New Roman"/>
          <w:sz w:val="24"/>
        </w:rPr>
        <w:t xml:space="preserve"> soubor se předá následující pracovní den. </w:t>
      </w:r>
    </w:p>
    <w:p w:rsidR="00226595" w:rsidRPr="006917C4" w:rsidRDefault="00226595" w:rsidP="006917C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předávat </w:t>
      </w:r>
      <w:r>
        <w:rPr>
          <w:rFonts w:ascii="Times New Roman" w:hAnsi="Times New Roman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82046C">
        <w:rPr>
          <w:rFonts w:ascii="Times New Roman" w:hAnsi="Times New Roman"/>
          <w:b/>
          <w:snapToGrid w:val="0"/>
          <w:sz w:val="24"/>
        </w:rPr>
        <w:t>základní k</w:t>
      </w:r>
      <w:r w:rsidRPr="00DE2BC9">
        <w:rPr>
          <w:rFonts w:ascii="Times New Roman" w:hAnsi="Times New Roman"/>
          <w:b/>
          <w:snapToGrid w:val="0"/>
          <w:sz w:val="24"/>
        </w:rPr>
        <w:t xml:space="preserve">men plátců SIPO </w:t>
      </w:r>
      <w:r w:rsidR="006917C4">
        <w:rPr>
          <w:rFonts w:ascii="Times New Roman" w:hAnsi="Times New Roman"/>
          <w:snapToGrid w:val="0"/>
          <w:sz w:val="24"/>
        </w:rPr>
        <w:t>s průvodkou</w:t>
      </w:r>
      <w:r w:rsidRPr="006917C4">
        <w:rPr>
          <w:rFonts w:ascii="Times New Roman" w:hAnsi="Times New Roman"/>
          <w:snapToGrid w:val="0"/>
          <w:sz w:val="24"/>
        </w:rPr>
        <w:t xml:space="preserve"> na základě zvláštní objednávky;</w:t>
      </w:r>
    </w:p>
    <w:p w:rsidR="00226595" w:rsidRPr="00DE2BC9" w:rsidRDefault="00226595" w:rsidP="00443544">
      <w:pPr>
        <w:pStyle w:val="Zkladntext"/>
        <w:numPr>
          <w:ilvl w:val="2"/>
          <w:numId w:val="7"/>
        </w:numPr>
        <w:spacing w:before="120"/>
        <w:rPr>
          <w:szCs w:val="22"/>
        </w:rPr>
      </w:pPr>
      <w:r w:rsidRPr="0082046C">
        <w:rPr>
          <w:b/>
          <w:szCs w:val="22"/>
        </w:rPr>
        <w:t>upomenout</w:t>
      </w:r>
      <w:r w:rsidRPr="00DE2BC9">
        <w:rPr>
          <w:szCs w:val="22"/>
        </w:rPr>
        <w:t xml:space="preserve"> </w:t>
      </w:r>
      <w:r>
        <w:rPr>
          <w:szCs w:val="22"/>
        </w:rPr>
        <w:t xml:space="preserve">na základě požadavku </w:t>
      </w:r>
      <w:r>
        <w:t>Příkazce</w:t>
      </w:r>
      <w:r>
        <w:rPr>
          <w:szCs w:val="22"/>
        </w:rPr>
        <w:t xml:space="preserve"> </w:t>
      </w:r>
      <w:r w:rsidRPr="00DE2BC9">
        <w:rPr>
          <w:szCs w:val="22"/>
        </w:rPr>
        <w:t xml:space="preserve">v měsíci následujícím po inkasním měsíci </w:t>
      </w:r>
      <w:r w:rsidRPr="0082046C">
        <w:rPr>
          <w:b/>
          <w:szCs w:val="22"/>
        </w:rPr>
        <w:t>plátce SIPO</w:t>
      </w:r>
      <w:r w:rsidRPr="00DE2BC9">
        <w:rPr>
          <w:szCs w:val="22"/>
        </w:rPr>
        <w:t xml:space="preserve"> odeslanou upomínkou k úhradě nezaplacených předepsaných plateb</w:t>
      </w:r>
      <w:r w:rsidRPr="0082046C">
        <w:rPr>
          <w:szCs w:val="22"/>
        </w:rPr>
        <w:t>;</w:t>
      </w:r>
    </w:p>
    <w:p w:rsidR="00226595" w:rsidRDefault="00226595" w:rsidP="0044354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předávat všechny uvedené soubory ve struktuře uvedené v TP SIPO. Způsob předávání datových souborů je uveden v Příloze č.</w:t>
      </w:r>
      <w:r w:rsidR="00EB25E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1.</w:t>
      </w:r>
    </w:p>
    <w:p w:rsidR="00226595" w:rsidRPr="00DE2BC9" w:rsidRDefault="00226595" w:rsidP="009C3C18">
      <w:pPr>
        <w:pStyle w:val="Codstavec"/>
        <w:numPr>
          <w:ilvl w:val="1"/>
          <w:numId w:val="7"/>
        </w:numPr>
        <w:spacing w:before="36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Příkazce</w:t>
      </w:r>
      <w:r w:rsidRPr="00DE2BC9">
        <w:rPr>
          <w:rFonts w:ascii="Times New Roman" w:hAnsi="Times New Roman"/>
          <w:b/>
          <w:snapToGrid w:val="0"/>
          <w:sz w:val="24"/>
        </w:rPr>
        <w:t xml:space="preserve"> se zavazuje:</w:t>
      </w:r>
    </w:p>
    <w:p w:rsidR="00226595" w:rsidRDefault="00226595" w:rsidP="00FC6BB4">
      <w:pPr>
        <w:pStyle w:val="Codstavec"/>
        <w:numPr>
          <w:ilvl w:val="2"/>
          <w:numId w:val="7"/>
        </w:numPr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zaplatit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za každou položku předepsanou k inkasu </w:t>
      </w:r>
      <w:r>
        <w:rPr>
          <w:rFonts w:ascii="Times New Roman" w:hAnsi="Times New Roman"/>
          <w:snapToGrid w:val="0"/>
          <w:sz w:val="24"/>
        </w:rPr>
        <w:t>cenu, která je stanovena v Ceníku SIPO uveřejněném na internetové adrese http://www.ceskaposta.cz/ (dále jen „Ceník“)</w:t>
      </w:r>
      <w:r w:rsidRPr="00147095">
        <w:rPr>
          <w:rFonts w:ascii="Times New Roman" w:hAnsi="Times New Roman"/>
          <w:snapToGrid w:val="0"/>
          <w:sz w:val="24"/>
        </w:rPr>
        <w:t>;</w:t>
      </w:r>
    </w:p>
    <w:p w:rsidR="006917C4" w:rsidRDefault="006917C4" w:rsidP="006917C4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6917C4" w:rsidRPr="00147095" w:rsidRDefault="006917C4" w:rsidP="006917C4">
      <w:pPr>
        <w:pStyle w:val="Codstavec"/>
        <w:spacing w:before="120"/>
        <w:ind w:left="720" w:firstLine="0"/>
        <w:jc w:val="both"/>
        <w:rPr>
          <w:rFonts w:ascii="Times New Roman" w:hAnsi="Times New Roman"/>
          <w:snapToGrid w:val="0"/>
          <w:sz w:val="24"/>
        </w:rPr>
      </w:pPr>
    </w:p>
    <w:p w:rsidR="00226595" w:rsidRPr="006917C4" w:rsidRDefault="00226595" w:rsidP="006917C4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předávat </w:t>
      </w:r>
      <w:r>
        <w:rPr>
          <w:rFonts w:ascii="Times New Roman" w:hAnsi="Times New Roman"/>
          <w:snapToGrid w:val="0"/>
          <w:sz w:val="24"/>
        </w:rPr>
        <w:t>Příkazníkovi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147095">
        <w:rPr>
          <w:rFonts w:ascii="Times New Roman" w:hAnsi="Times New Roman"/>
          <w:snapToGrid w:val="0"/>
          <w:sz w:val="24"/>
        </w:rPr>
        <w:t>změnový soubor s průvodkou</w:t>
      </w:r>
      <w:r w:rsidRPr="006917C4">
        <w:rPr>
          <w:rFonts w:ascii="Times New Roman" w:hAnsi="Times New Roman"/>
          <w:b/>
          <w:snapToGrid w:val="0"/>
          <w:sz w:val="24"/>
        </w:rPr>
        <w:t xml:space="preserve"> ke změně poplatku </w:t>
      </w:r>
      <w:r w:rsidRPr="006917C4">
        <w:rPr>
          <w:rFonts w:ascii="Times New Roman" w:hAnsi="Times New Roman"/>
          <w:snapToGrid w:val="0"/>
          <w:sz w:val="24"/>
        </w:rPr>
        <w:t>jen těm plátcům, kteří mají změnu poplatku, k aktualizaci kmene pro inkasní měsíc.</w:t>
      </w:r>
    </w:p>
    <w:p w:rsidR="00226595" w:rsidRPr="003247F3" w:rsidRDefault="00226595" w:rsidP="003247F3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Tento soubor bude předáván měsíčně, </w:t>
      </w:r>
      <w:r w:rsidRPr="00DC6C8C">
        <w:rPr>
          <w:rFonts w:ascii="Times New Roman" w:hAnsi="Times New Roman"/>
          <w:b/>
          <w:snapToGrid w:val="0"/>
          <w:sz w:val="24"/>
        </w:rPr>
        <w:t>v termínu do</w:t>
      </w:r>
      <w:r w:rsidRPr="002669A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DC6C8C">
        <w:rPr>
          <w:rFonts w:ascii="Times New Roman" w:hAnsi="Times New Roman"/>
          <w:b/>
          <w:snapToGrid w:val="0"/>
          <w:sz w:val="24"/>
        </w:rPr>
        <w:t>25. dne předcházejícího měsíce</w:t>
      </w:r>
      <w:r w:rsidRPr="00DE2BC9">
        <w:rPr>
          <w:rFonts w:ascii="Times New Roman" w:hAnsi="Times New Roman"/>
          <w:snapToGrid w:val="0"/>
          <w:sz w:val="24"/>
        </w:rPr>
        <w:t>, na který je platba předepisována</w:t>
      </w:r>
      <w:r>
        <w:rPr>
          <w:rFonts w:ascii="Times New Roman" w:hAnsi="Times New Roman"/>
          <w:snapToGrid w:val="0"/>
          <w:sz w:val="24"/>
        </w:rPr>
        <w:t>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Připadne-li tento den na den pracovního volna nebo den pracovního klidu</w:t>
      </w:r>
      <w:r>
        <w:rPr>
          <w:rFonts w:ascii="Times New Roman" w:hAnsi="Times New Roman"/>
          <w:snapToGrid w:val="0"/>
          <w:sz w:val="24"/>
        </w:rPr>
        <w:t xml:space="preserve"> nebo svátek</w:t>
      </w:r>
      <w:r w:rsidRPr="00DE2BC9">
        <w:rPr>
          <w:rFonts w:ascii="Times New Roman" w:hAnsi="Times New Roman"/>
          <w:snapToGrid w:val="0"/>
          <w:sz w:val="24"/>
        </w:rPr>
        <w:t xml:space="preserve">, je termínem předání </w:t>
      </w:r>
      <w:r w:rsidRPr="00B76088">
        <w:rPr>
          <w:rFonts w:ascii="Times New Roman" w:hAnsi="Times New Roman"/>
          <w:snapToGrid w:val="0"/>
          <w:sz w:val="24"/>
        </w:rPr>
        <w:t xml:space="preserve">poslední </w:t>
      </w:r>
      <w:r w:rsidRPr="00DE2BC9">
        <w:rPr>
          <w:rFonts w:ascii="Times New Roman" w:hAnsi="Times New Roman"/>
          <w:snapToGrid w:val="0"/>
          <w:sz w:val="24"/>
        </w:rPr>
        <w:t xml:space="preserve">předcházející pracovní den. Pokud nebude soubor </w:t>
      </w:r>
      <w:r>
        <w:rPr>
          <w:rFonts w:ascii="Times New Roman" w:hAnsi="Times New Roman"/>
          <w:snapToGrid w:val="0"/>
          <w:sz w:val="24"/>
        </w:rPr>
        <w:t xml:space="preserve">předán v termínu a dohodnutým způsobem, </w:t>
      </w:r>
      <w:r w:rsidRPr="00DE2BC9">
        <w:rPr>
          <w:rFonts w:ascii="Times New Roman" w:hAnsi="Times New Roman"/>
          <w:snapToGrid w:val="0"/>
          <w:sz w:val="24"/>
        </w:rPr>
        <w:t xml:space="preserve">neodpovídá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Del="00C42A0B">
        <w:rPr>
          <w:rFonts w:ascii="Times New Roman" w:hAnsi="Times New Roman"/>
          <w:snapToGrid w:val="0"/>
          <w:sz w:val="24"/>
        </w:rPr>
        <w:t xml:space="preserve"> </w:t>
      </w:r>
      <w:r w:rsidRPr="00DE2BC9">
        <w:rPr>
          <w:rFonts w:ascii="Times New Roman" w:hAnsi="Times New Roman"/>
          <w:snapToGrid w:val="0"/>
          <w:sz w:val="24"/>
        </w:rPr>
        <w:t>či jeho klientům nebo odběratelům služeb.</w:t>
      </w:r>
      <w:r>
        <w:rPr>
          <w:rFonts w:ascii="Times New Roman" w:hAnsi="Times New Roman"/>
          <w:snapToGrid w:val="0"/>
          <w:sz w:val="24"/>
        </w:rPr>
        <w:t xml:space="preserve"> Náhradu případné škody, vzniklé Příkazníkovi v příčinné souvislosti s nepředáním souboru v termínu a dohodnutým způsobem, Příkazník uplatní vůči Příkazci.</w:t>
      </w:r>
    </w:p>
    <w:p w:rsidR="00226595" w:rsidRPr="00DE2BC9" w:rsidRDefault="00226595" w:rsidP="00443544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Struktura souboru je uvedena v</w:t>
      </w:r>
      <w:r>
        <w:rPr>
          <w:rFonts w:ascii="Times New Roman" w:hAnsi="Times New Roman"/>
          <w:snapToGrid w:val="0"/>
          <w:sz w:val="24"/>
        </w:rPr>
        <w:t> TP SIPO.</w:t>
      </w:r>
    </w:p>
    <w:p w:rsidR="00226595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zařazovat plátce do SIPO pouze s jeho výslovným souhlasem nebo alespoň s jeho vědomím. V případě pochybností Příkazníka o udělení souhlasu plátce k zařazení do SIPO platnému ke dni předpisu platby je Příkazce povinen souhlas plátce písemně prokázat, a to do 30 dnů od výzvy Příkazníka</w:t>
      </w:r>
      <w:r w:rsidRPr="00443544">
        <w:rPr>
          <w:rFonts w:ascii="Times New Roman" w:hAnsi="Times New Roman"/>
          <w:snapToGrid w:val="0"/>
          <w:sz w:val="24"/>
        </w:rPr>
        <w:t>;</w:t>
      </w:r>
    </w:p>
    <w:p w:rsidR="00226595" w:rsidRPr="00DE2BC9" w:rsidRDefault="00226595" w:rsidP="003710DB">
      <w:pPr>
        <w:pStyle w:val="Codstavec"/>
        <w:numPr>
          <w:ilvl w:val="2"/>
          <w:numId w:val="7"/>
        </w:numPr>
        <w:tabs>
          <w:tab w:val="left" w:pos="284"/>
        </w:tabs>
        <w:spacing w:before="12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předepisovat plátci platby do SIPO pouze oprávněně a ve správné výši.</w:t>
      </w:r>
    </w:p>
    <w:p w:rsidR="00226595" w:rsidRPr="003710DB" w:rsidRDefault="00226595" w:rsidP="008C2A45">
      <w:pPr>
        <w:pStyle w:val="Nzev"/>
        <w:spacing w:before="360"/>
        <w:rPr>
          <w:sz w:val="24"/>
          <w:szCs w:val="24"/>
        </w:rPr>
      </w:pPr>
      <w:r w:rsidRPr="003710DB">
        <w:rPr>
          <w:sz w:val="24"/>
          <w:szCs w:val="24"/>
        </w:rPr>
        <w:t>III. PŘEVODY PLATEB</w:t>
      </w:r>
    </w:p>
    <w:p w:rsidR="00226595" w:rsidRPr="006917C4" w:rsidRDefault="00226595" w:rsidP="006917C4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Příkazník</w:t>
      </w:r>
      <w:r w:rsidRPr="00DE2BC9">
        <w:rPr>
          <w:rFonts w:ascii="Times New Roman" w:hAnsi="Times New Roman"/>
          <w:sz w:val="24"/>
        </w:rPr>
        <w:t xml:space="preserve"> převád</w:t>
      </w:r>
      <w:r w:rsidR="006917C4">
        <w:rPr>
          <w:rFonts w:ascii="Times New Roman" w:hAnsi="Times New Roman"/>
          <w:sz w:val="24"/>
        </w:rPr>
        <w:t>í od plátců vyinkasované platby</w:t>
      </w:r>
      <w:r w:rsidRPr="006917C4">
        <w:rPr>
          <w:rFonts w:ascii="Times New Roman" w:hAnsi="Times New Roman"/>
          <w:sz w:val="24"/>
        </w:rPr>
        <w:t xml:space="preserve"> úhrnem vybraných plateb</w:t>
      </w:r>
      <w:r w:rsidRPr="006917C4">
        <w:rPr>
          <w:rFonts w:ascii="Times New Roman" w:hAnsi="Times New Roman"/>
          <w:b/>
          <w:sz w:val="24"/>
        </w:rPr>
        <w:t xml:space="preserve">, </w:t>
      </w:r>
      <w:r w:rsidRPr="006917C4">
        <w:rPr>
          <w:rFonts w:ascii="Times New Roman" w:hAnsi="Times New Roman"/>
          <w:sz w:val="24"/>
        </w:rPr>
        <w:t xml:space="preserve">a to </w:t>
      </w:r>
      <w:r w:rsidRPr="006917C4">
        <w:rPr>
          <w:rFonts w:ascii="Times New Roman" w:hAnsi="Times New Roman"/>
          <w:b/>
          <w:sz w:val="24"/>
        </w:rPr>
        <w:t>k 20. dni daného měsíce a doúčtování</w:t>
      </w:r>
      <w:r w:rsidRPr="006917C4">
        <w:rPr>
          <w:rFonts w:ascii="Times New Roman" w:hAnsi="Times New Roman"/>
          <w:sz w:val="24"/>
        </w:rPr>
        <w:t xml:space="preserve"> do 8. kalendářního dne následujícího měsíce. </w:t>
      </w:r>
    </w:p>
    <w:p w:rsidR="00226595" w:rsidRPr="00556062" w:rsidRDefault="00226595" w:rsidP="00C74F85">
      <w:pPr>
        <w:pStyle w:val="Codstavec"/>
        <w:tabs>
          <w:tab w:val="left" w:pos="1843"/>
        </w:tabs>
        <w:spacing w:before="120"/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Úhrnné platby budou zasílány z účtu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č. </w:t>
      </w:r>
      <w:r w:rsidRPr="00D61AA6">
        <w:rPr>
          <w:rFonts w:ascii="Times New Roman" w:hAnsi="Times New Roman"/>
          <w:b/>
          <w:snapToGrid w:val="0"/>
          <w:sz w:val="24"/>
        </w:rPr>
        <w:t>156080780/0300</w:t>
      </w:r>
      <w:r w:rsidRPr="00DE2BC9">
        <w:rPr>
          <w:rFonts w:ascii="Times New Roman" w:hAnsi="Times New Roman"/>
          <w:snapToGrid w:val="0"/>
          <w:sz w:val="24"/>
        </w:rPr>
        <w:t xml:space="preserve"> a budou mít</w:t>
      </w:r>
      <w:r>
        <w:rPr>
          <w:rFonts w:ascii="Times New Roman" w:hAnsi="Times New Roman"/>
          <w:snapToGrid w:val="0"/>
          <w:sz w:val="24"/>
        </w:rPr>
        <w:br/>
        <w:t xml:space="preserve">variabilní symbol: </w:t>
      </w:r>
      <w:r w:rsidR="00F85AD8">
        <w:rPr>
          <w:rFonts w:ascii="Times New Roman" w:hAnsi="Times New Roman"/>
          <w:snapToGrid w:val="0"/>
          <w:sz w:val="24"/>
        </w:rPr>
        <w:t>893</w:t>
      </w:r>
    </w:p>
    <w:p w:rsidR="00226595" w:rsidRPr="00DE2BC9" w:rsidRDefault="00226595" w:rsidP="00D61AA6">
      <w:pPr>
        <w:pStyle w:val="Codstavec"/>
        <w:tabs>
          <w:tab w:val="left" w:pos="1843"/>
        </w:tabs>
        <w:ind w:left="709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konstantní symbol: 30</w:t>
      </w:r>
      <w:r>
        <w:rPr>
          <w:rFonts w:ascii="Times New Roman" w:hAnsi="Times New Roman"/>
          <w:snapToGrid w:val="0"/>
          <w:sz w:val="24"/>
        </w:rPr>
        <w:t>8</w:t>
      </w:r>
      <w:r>
        <w:rPr>
          <w:rFonts w:ascii="Times New Roman" w:hAnsi="Times New Roman"/>
          <w:snapToGrid w:val="0"/>
          <w:sz w:val="24"/>
        </w:rPr>
        <w:br/>
        <w:t>specifický symbol:</w:t>
      </w:r>
      <w:r w:rsidR="006917C4">
        <w:rPr>
          <w:rFonts w:ascii="Times New Roman" w:hAnsi="Times New Roman"/>
          <w:snapToGrid w:val="0"/>
          <w:sz w:val="24"/>
        </w:rPr>
        <w:t xml:space="preserve"> --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napToGrid w:val="0"/>
          <w:sz w:val="24"/>
        </w:rPr>
        <w:t>Ú</w:t>
      </w:r>
      <w:r w:rsidRPr="00DE2BC9">
        <w:rPr>
          <w:rFonts w:ascii="Times New Roman" w:hAnsi="Times New Roman"/>
          <w:snapToGrid w:val="0"/>
          <w:sz w:val="24"/>
        </w:rPr>
        <w:t>hrnné platby budou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>
        <w:rPr>
          <w:rFonts w:ascii="Times New Roman" w:hAnsi="Times New Roman"/>
          <w:sz w:val="24"/>
        </w:rPr>
        <w:t>em</w:t>
      </w:r>
      <w:r w:rsidRPr="00DE2BC9">
        <w:rPr>
          <w:rFonts w:ascii="Times New Roman" w:hAnsi="Times New Roman"/>
          <w:sz w:val="24"/>
        </w:rPr>
        <w:t xml:space="preserve"> převáděny v rámci jednoho termínu </w:t>
      </w:r>
      <w:r w:rsidRPr="00556062">
        <w:rPr>
          <w:rFonts w:ascii="Times New Roman" w:hAnsi="Times New Roman"/>
          <w:b/>
          <w:sz w:val="24"/>
        </w:rPr>
        <w:t>jedním převodem</w:t>
      </w:r>
      <w:r w:rsidRPr="00DE2BC9">
        <w:rPr>
          <w:rFonts w:ascii="Times New Roman" w:hAnsi="Times New Roman"/>
          <w:sz w:val="24"/>
        </w:rPr>
        <w:t xml:space="preserve"> za všechny využívané kódy poplatků</w:t>
      </w:r>
      <w:r>
        <w:rPr>
          <w:rFonts w:ascii="Times New Roman" w:hAnsi="Times New Roman"/>
          <w:sz w:val="24"/>
        </w:rPr>
        <w:t>.</w:t>
      </w:r>
    </w:p>
    <w:p w:rsidR="00226595" w:rsidRPr="00DE2BC9" w:rsidRDefault="00226595" w:rsidP="00D61AA6">
      <w:pPr>
        <w:pStyle w:val="Codstavec"/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V </w:t>
      </w:r>
      <w:r w:rsidRPr="001B7060">
        <w:rPr>
          <w:rFonts w:ascii="Times New Roman" w:hAnsi="Times New Roman"/>
          <w:sz w:val="24"/>
        </w:rPr>
        <w:t>případě prodlení náleží Příkazci úrok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 xml:space="preserve">prodlení ve výši stanovené v § </w:t>
      </w:r>
      <w:r>
        <w:rPr>
          <w:rFonts w:ascii="Times New Roman" w:hAnsi="Times New Roman"/>
          <w:sz w:val="24"/>
        </w:rPr>
        <w:t>2</w:t>
      </w:r>
      <w:r w:rsidRPr="001B7060">
        <w:rPr>
          <w:rFonts w:ascii="Times New Roman" w:hAnsi="Times New Roman"/>
          <w:sz w:val="24"/>
        </w:rPr>
        <w:t xml:space="preserve"> nařízení vlády č. 351/2013</w:t>
      </w:r>
      <w:r>
        <w:rPr>
          <w:rFonts w:ascii="Times New Roman" w:hAnsi="Times New Roman"/>
          <w:sz w:val="24"/>
        </w:rPr>
        <w:t xml:space="preserve"> Sb.</w:t>
      </w:r>
      <w:r w:rsidRPr="001B7060">
        <w:rPr>
          <w:rFonts w:ascii="Times New Roman" w:hAnsi="Times New Roman"/>
          <w:sz w:val="24"/>
        </w:rPr>
        <w:t>, kterým se určuje výše úroků z prodlení a nákladů spojených s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 (dále jen „Nařízení o výši úroků z</w:t>
      </w:r>
      <w:r>
        <w:rPr>
          <w:rFonts w:ascii="Times New Roman" w:hAnsi="Times New Roman"/>
          <w:sz w:val="24"/>
        </w:rPr>
        <w:t> </w:t>
      </w:r>
      <w:r w:rsidRPr="001B7060">
        <w:rPr>
          <w:rFonts w:ascii="Times New Roman" w:hAnsi="Times New Roman"/>
          <w:sz w:val="24"/>
        </w:rPr>
        <w:t>prodlení“).</w:t>
      </w:r>
    </w:p>
    <w:p w:rsidR="00226595" w:rsidRDefault="00226595" w:rsidP="009C3C18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Termínem platby se rozumí den odepsání platby z účtu </w:t>
      </w:r>
      <w:r>
        <w:rPr>
          <w:rFonts w:ascii="Times New Roman" w:hAnsi="Times New Roman"/>
          <w:sz w:val="24"/>
        </w:rPr>
        <w:t>Příkazníka</w:t>
      </w:r>
      <w:r w:rsidRPr="00DE2BC9">
        <w:rPr>
          <w:rFonts w:ascii="Times New Roman" w:hAnsi="Times New Roman"/>
          <w:sz w:val="24"/>
        </w:rPr>
        <w:t>. Připadne-li tento den na den pracovního volna</w:t>
      </w:r>
      <w:r>
        <w:rPr>
          <w:rFonts w:ascii="Times New Roman" w:hAnsi="Times New Roman"/>
          <w:sz w:val="24"/>
        </w:rPr>
        <w:t>,</w:t>
      </w:r>
      <w:r w:rsidRPr="00DE2B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</w:t>
      </w:r>
      <w:r w:rsidRPr="00DE2BC9">
        <w:rPr>
          <w:rFonts w:ascii="Times New Roman" w:hAnsi="Times New Roman"/>
          <w:sz w:val="24"/>
        </w:rPr>
        <w:t>den pracovního klidu</w:t>
      </w:r>
      <w:r>
        <w:rPr>
          <w:rFonts w:ascii="Times New Roman" w:hAnsi="Times New Roman"/>
          <w:sz w:val="24"/>
        </w:rPr>
        <w:t xml:space="preserve"> nebo svátek</w:t>
      </w:r>
      <w:r w:rsidRPr="00DE2BC9">
        <w:rPr>
          <w:rFonts w:ascii="Times New Roman" w:hAnsi="Times New Roman"/>
          <w:sz w:val="24"/>
        </w:rPr>
        <w:t xml:space="preserve">, platba se provede následující pracovní den. </w:t>
      </w:r>
    </w:p>
    <w:p w:rsidR="006917C4" w:rsidRDefault="006917C4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367711" w:rsidRDefault="00367711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6917C4" w:rsidRPr="00DE2BC9" w:rsidRDefault="006917C4" w:rsidP="006917C4">
      <w:pPr>
        <w:pStyle w:val="Codstavec"/>
        <w:spacing w:before="120"/>
        <w:ind w:left="709" w:firstLine="0"/>
        <w:jc w:val="both"/>
        <w:rPr>
          <w:rFonts w:ascii="Times New Roman" w:hAnsi="Times New Roman"/>
          <w:sz w:val="24"/>
        </w:rPr>
      </w:pPr>
    </w:p>
    <w:p w:rsidR="00226595" w:rsidRPr="00367711" w:rsidRDefault="00226595" w:rsidP="00367711">
      <w:pPr>
        <w:pStyle w:val="Codstavec"/>
        <w:numPr>
          <w:ilvl w:val="1"/>
          <w:numId w:val="9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Do 15. </w:t>
      </w:r>
      <w:r>
        <w:rPr>
          <w:rFonts w:ascii="Times New Roman" w:hAnsi="Times New Roman"/>
          <w:snapToGrid w:val="0"/>
          <w:sz w:val="24"/>
        </w:rPr>
        <w:t xml:space="preserve">dne </w:t>
      </w:r>
      <w:r w:rsidRPr="00DE2BC9">
        <w:rPr>
          <w:rFonts w:ascii="Times New Roman" w:hAnsi="Times New Roman"/>
          <w:snapToGrid w:val="0"/>
          <w:sz w:val="24"/>
        </w:rPr>
        <w:t xml:space="preserve">kalendářního měsíce následujícího po inkasním měsíci zašle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710DB">
        <w:rPr>
          <w:rFonts w:ascii="Times New Roman" w:hAnsi="Times New Roman"/>
          <w:b/>
          <w:snapToGrid w:val="0"/>
          <w:sz w:val="24"/>
        </w:rPr>
        <w:t>Formulářové vyúčtování předepsaných a skutečně vyinkasovaných částek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367711">
        <w:rPr>
          <w:rFonts w:ascii="Times New Roman" w:hAnsi="Times New Roman"/>
          <w:snapToGrid w:val="0"/>
          <w:sz w:val="24"/>
        </w:rPr>
        <w:t>souhrnně za všechny využívané kódy poplatků (pokud úhrnné platby budou</w:t>
      </w:r>
      <w:r w:rsidRPr="00367711">
        <w:rPr>
          <w:rFonts w:ascii="Times New Roman" w:hAnsi="Times New Roman"/>
          <w:sz w:val="24"/>
        </w:rPr>
        <w:t xml:space="preserve"> Příkazníkem převáděny v rámci jednoho termínu jedním převodem za všechny využívané kódy poplatků</w:t>
      </w:r>
      <w:r w:rsidRPr="00367711">
        <w:rPr>
          <w:rFonts w:ascii="Times New Roman" w:hAnsi="Times New Roman"/>
          <w:snapToGrid w:val="0"/>
          <w:sz w:val="24"/>
        </w:rPr>
        <w:t xml:space="preserve">) </w:t>
      </w:r>
      <w:r w:rsidRPr="00367711">
        <w:rPr>
          <w:rFonts w:ascii="Times New Roman" w:hAnsi="Times New Roman"/>
          <w:b/>
          <w:snapToGrid w:val="0"/>
          <w:sz w:val="24"/>
        </w:rPr>
        <w:t xml:space="preserve">na e-mailovou adresu Příkazce uvedenou v Příloze </w:t>
      </w:r>
      <w:proofErr w:type="gramStart"/>
      <w:r w:rsidRPr="00367711">
        <w:rPr>
          <w:rFonts w:ascii="Times New Roman" w:hAnsi="Times New Roman"/>
          <w:b/>
          <w:snapToGrid w:val="0"/>
          <w:sz w:val="24"/>
        </w:rPr>
        <w:t>č.1, bod</w:t>
      </w:r>
      <w:proofErr w:type="gramEnd"/>
      <w:r w:rsidRPr="00367711">
        <w:rPr>
          <w:rFonts w:ascii="Times New Roman" w:hAnsi="Times New Roman"/>
          <w:b/>
          <w:snapToGrid w:val="0"/>
          <w:sz w:val="24"/>
        </w:rPr>
        <w:t xml:space="preserve"> 1.3.</w:t>
      </w:r>
    </w:p>
    <w:p w:rsidR="00226595" w:rsidRPr="00725BBF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IV. CENA A ZPŮSOB ÚHRADY</w:t>
      </w:r>
    </w:p>
    <w:p w:rsidR="00226595" w:rsidRPr="00DE2BC9" w:rsidRDefault="00226595" w:rsidP="009C3C18">
      <w:pPr>
        <w:pStyle w:val="Codstavec"/>
        <w:numPr>
          <w:ilvl w:val="1"/>
          <w:numId w:val="10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 xml:space="preserve">Za činnosti dle této </w:t>
      </w:r>
      <w:r>
        <w:rPr>
          <w:rFonts w:ascii="Times New Roman" w:hAnsi="Times New Roman"/>
          <w:sz w:val="24"/>
        </w:rPr>
        <w:t>Smlouvy</w:t>
      </w:r>
      <w:r w:rsidRPr="00DE2BC9">
        <w:rPr>
          <w:rFonts w:ascii="Times New Roman" w:hAnsi="Times New Roman"/>
          <w:sz w:val="24"/>
        </w:rPr>
        <w:t xml:space="preserve"> náleží </w:t>
      </w:r>
      <w:r>
        <w:rPr>
          <w:rFonts w:ascii="Times New Roman" w:hAnsi="Times New Roman"/>
          <w:sz w:val="24"/>
        </w:rPr>
        <w:t>Příkazníkovi</w:t>
      </w:r>
      <w:r w:rsidRPr="00DE2BC9">
        <w:rPr>
          <w:rFonts w:ascii="Times New Roman" w:hAnsi="Times New Roman"/>
          <w:sz w:val="24"/>
        </w:rPr>
        <w:t xml:space="preserve"> cena</w:t>
      </w:r>
      <w:r>
        <w:rPr>
          <w:rFonts w:ascii="Times New Roman" w:hAnsi="Times New Roman"/>
          <w:sz w:val="24"/>
        </w:rPr>
        <w:t xml:space="preserve"> za jednu položku předepsanou k inkasu (základní cena) v souladu s Ceníkem platným v inkasním měsíci, ve kterém mu byla služba poskytnuta.</w:t>
      </w:r>
    </w:p>
    <w:p w:rsidR="00226595" w:rsidRPr="00DE2BC9" w:rsidRDefault="00226595" w:rsidP="00227786">
      <w:pPr>
        <w:pStyle w:val="Zkladntext"/>
        <w:tabs>
          <w:tab w:val="left" w:pos="567"/>
          <w:tab w:val="left" w:pos="709"/>
        </w:tabs>
        <w:spacing w:before="80"/>
        <w:ind w:left="709"/>
      </w:pPr>
      <w:r w:rsidRPr="00DE2BC9">
        <w:t xml:space="preserve">Za službu upomínání dle </w:t>
      </w:r>
      <w:r>
        <w:t>Čl. II, bod</w:t>
      </w:r>
      <w:r w:rsidR="00367711">
        <w:t xml:space="preserve"> 2.1.7</w:t>
      </w:r>
      <w:r w:rsidRPr="00DE2BC9">
        <w:t xml:space="preserve"> se </w:t>
      </w:r>
      <w:r>
        <w:t>Příkazce</w:t>
      </w:r>
      <w:r w:rsidRPr="00DE2BC9">
        <w:t xml:space="preserve"> zavazuje uhradit </w:t>
      </w:r>
      <w:r>
        <w:t>Příkazníkovi</w:t>
      </w:r>
      <w:r w:rsidRPr="00DE2BC9">
        <w:t xml:space="preserve"> doplňkovou cenu za každý pře</w:t>
      </w:r>
      <w:r>
        <w:t>dpis původního inkasního měsíce v souladu s Ceníkem platným v inkasním měsíci.</w:t>
      </w:r>
    </w:p>
    <w:p w:rsidR="00226595" w:rsidRDefault="00226595" w:rsidP="00227786">
      <w:pPr>
        <w:pStyle w:val="Zkladntext"/>
        <w:tabs>
          <w:tab w:val="left" w:pos="709"/>
        </w:tabs>
        <w:spacing w:before="80"/>
        <w:ind w:left="709"/>
      </w:pPr>
      <w:r w:rsidRPr="00DE2BC9">
        <w:t>Výsledná cena za jednu položku předepsanou k inkasu je součtem základní a doplňkové ceny.</w:t>
      </w:r>
    </w:p>
    <w:p w:rsidR="00226595" w:rsidRPr="00DE2BC9" w:rsidRDefault="00226595" w:rsidP="00227786">
      <w:pPr>
        <w:pStyle w:val="Codstavec"/>
        <w:numPr>
          <w:ilvl w:val="2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požadavků na ostatní služby dle Čl. II, bod 2.1 nebo požadavku na mimořádnou tvorbu souborů dle Objednávky doplňkových služeb, zaplatí Příkazce cenu v souladu s Ceníkem platným v inkasním měsíci.</w:t>
      </w:r>
    </w:p>
    <w:p w:rsidR="00226595" w:rsidRPr="00156C19" w:rsidRDefault="00226595" w:rsidP="009F6B5D">
      <w:pPr>
        <w:pStyle w:val="Zkladntext"/>
        <w:numPr>
          <w:ilvl w:val="1"/>
          <w:numId w:val="10"/>
        </w:numPr>
        <w:tabs>
          <w:tab w:val="left" w:pos="284"/>
        </w:tabs>
        <w:spacing w:before="240"/>
        <w:rPr>
          <w:i/>
          <w:snapToGrid w:val="0"/>
        </w:rPr>
      </w:pPr>
      <w:r>
        <w:rPr>
          <w:snapToGrid w:val="0"/>
        </w:rPr>
        <w:tab/>
      </w:r>
      <w:r w:rsidRPr="00F240AC">
        <w:rPr>
          <w:snapToGrid w:val="0"/>
        </w:rPr>
        <w:t>Způsob úhrady</w:t>
      </w:r>
      <w:r>
        <w:rPr>
          <w:snapToGrid w:val="0"/>
        </w:rPr>
        <w:t xml:space="preserve"> za služby SIPO:</w:t>
      </w:r>
      <w:r w:rsidRPr="00DE2BC9">
        <w:rPr>
          <w:i/>
          <w:snapToGrid w:val="0"/>
        </w:rPr>
        <w:t xml:space="preserve"> </w:t>
      </w:r>
    </w:p>
    <w:p w:rsidR="00226595" w:rsidRDefault="00226595" w:rsidP="009F6B5D">
      <w:pPr>
        <w:pStyle w:val="Codstavec"/>
        <w:tabs>
          <w:tab w:val="left" w:pos="709"/>
        </w:tabs>
        <w:spacing w:before="120"/>
        <w:ind w:left="709" w:firstLine="0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Úhrada ceny </w:t>
      </w:r>
      <w:r>
        <w:rPr>
          <w:rFonts w:ascii="Times New Roman" w:hAnsi="Times New Roman"/>
          <w:snapToGrid w:val="0"/>
          <w:sz w:val="24"/>
        </w:rPr>
        <w:t xml:space="preserve">dle bodu 4.1 této Smlouvy bude prováděna </w:t>
      </w:r>
      <w:r>
        <w:rPr>
          <w:rFonts w:ascii="Times New Roman" w:hAnsi="Times New Roman"/>
          <w:b/>
          <w:snapToGrid w:val="0"/>
          <w:sz w:val="24"/>
        </w:rPr>
        <w:t xml:space="preserve">odečtem </w:t>
      </w:r>
      <w:r>
        <w:rPr>
          <w:rFonts w:ascii="Times New Roman" w:hAnsi="Times New Roman"/>
          <w:snapToGrid w:val="0"/>
          <w:sz w:val="24"/>
        </w:rPr>
        <w:t>z vyinkasovaných plateb. Tento způsob úhrady bude Příkazníkem rozepsán ve Formulářovém vyúčtování předpisu a skutečně vyinkasovaných částek.</w:t>
      </w:r>
    </w:p>
    <w:p w:rsidR="00226595" w:rsidRPr="00250E7D" w:rsidRDefault="00226595" w:rsidP="007A05CA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:rsidR="00226595" w:rsidRDefault="00226595" w:rsidP="009C3C18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:rsidR="00226595" w:rsidRPr="003247F3" w:rsidRDefault="00226595" w:rsidP="003247F3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Pokud předávání datových souborů probíhá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 w:rsidRPr="00DE2BC9">
        <w:rPr>
          <w:rFonts w:ascii="Times New Roman" w:hAnsi="Times New Roman"/>
          <w:snapToGrid w:val="0"/>
          <w:sz w:val="24"/>
        </w:rPr>
        <w:t>, musí být datové soubory 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:rsidR="00226595" w:rsidRPr="00367711" w:rsidRDefault="00226595" w:rsidP="00367711">
      <w:pPr>
        <w:pStyle w:val="Codstavec"/>
        <w:numPr>
          <w:ilvl w:val="1"/>
          <w:numId w:val="12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 w:rsidR="00260DC9">
        <w:rPr>
          <w:rFonts w:ascii="Times New Roman" w:hAnsi="Times New Roman"/>
          <w:snapToGrid w:val="0"/>
          <w:sz w:val="24"/>
        </w:rPr>
        <w:t xml:space="preserve">u </w:t>
      </w:r>
      <w:proofErr w:type="spellStart"/>
      <w:r w:rsidR="00260DC9">
        <w:rPr>
          <w:rFonts w:ascii="Times New Roman" w:hAnsi="Times New Roman"/>
          <w:snapToGrid w:val="0"/>
          <w:sz w:val="24"/>
        </w:rPr>
        <w:t>System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Data </w:t>
      </w:r>
      <w:proofErr w:type="spellStart"/>
      <w:r w:rsidR="00260DC9">
        <w:rPr>
          <w:rFonts w:ascii="Times New Roman" w:hAnsi="Times New Roman"/>
          <w:snapToGrid w:val="0"/>
          <w:sz w:val="24"/>
        </w:rPr>
        <w:t>Format</w:t>
      </w:r>
      <w:proofErr w:type="spellEnd"/>
      <w:r w:rsidR="00260DC9">
        <w:rPr>
          <w:rFonts w:ascii="Times New Roman" w:hAnsi="Times New Roman"/>
          <w:snapToGrid w:val="0"/>
          <w:sz w:val="24"/>
        </w:rPr>
        <w:t xml:space="preserve">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 w:rsidR="00260DC9"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367711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367711">
        <w:rPr>
          <w:rFonts w:ascii="Times New Roman" w:hAnsi="Times New Roman"/>
          <w:b/>
          <w:snapToGrid w:val="0"/>
          <w:sz w:val="24"/>
        </w:rPr>
        <w:t xml:space="preserve">LATIN2 </w:t>
      </w:r>
      <w:r w:rsidRPr="00367711">
        <w:rPr>
          <w:rFonts w:ascii="Times New Roman" w:hAnsi="Times New Roman"/>
          <w:snapToGrid w:val="0"/>
          <w:sz w:val="24"/>
        </w:rPr>
        <w:t>(kódová stránka 852).</w:t>
      </w:r>
    </w:p>
    <w:p w:rsid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snapToGrid w:val="0"/>
          <w:sz w:val="24"/>
        </w:rPr>
      </w:pPr>
    </w:p>
    <w:p w:rsid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snapToGrid w:val="0"/>
          <w:sz w:val="24"/>
        </w:rPr>
      </w:pPr>
    </w:p>
    <w:p w:rsidR="00367711" w:rsidRPr="00367711" w:rsidRDefault="00367711" w:rsidP="00367711">
      <w:pPr>
        <w:pStyle w:val="Codstavec"/>
        <w:tabs>
          <w:tab w:val="left" w:pos="3544"/>
        </w:tabs>
        <w:spacing w:before="120"/>
        <w:ind w:left="360" w:firstLine="0"/>
        <w:jc w:val="both"/>
        <w:rPr>
          <w:rFonts w:ascii="Times New Roman" w:hAnsi="Times New Roman"/>
          <w:b/>
          <w:snapToGrid w:val="0"/>
          <w:sz w:val="24"/>
        </w:rPr>
      </w:pPr>
    </w:p>
    <w:p w:rsidR="00F141A1" w:rsidRPr="00FB7257" w:rsidRDefault="00F141A1" w:rsidP="00F141A1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FB7257">
        <w:rPr>
          <w:rFonts w:ascii="Times New Roman" w:hAnsi="Times New Roman"/>
          <w:snapToGrid w:val="0"/>
          <w:sz w:val="24"/>
        </w:rPr>
        <w:lastRenderedPageBreak/>
        <w:t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důvěrnými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dle tohoto bodu 5.4 trvá ještě tři roky od ukončení platnosti Smlouvy.</w:t>
      </w:r>
    </w:p>
    <w:p w:rsidR="00F141A1" w:rsidRPr="00BB4582" w:rsidRDefault="00F141A1" w:rsidP="00F141A1">
      <w:pPr>
        <w:pStyle w:val="Nadpis2"/>
        <w:keepNext w:val="0"/>
        <w:numPr>
          <w:ilvl w:val="0"/>
          <w:numId w:val="0"/>
        </w:numPr>
        <w:spacing w:before="0" w:after="120"/>
        <w:ind w:left="709"/>
        <w:jc w:val="both"/>
        <w:rPr>
          <w:rFonts w:ascii="Times New Roman" w:hAnsi="Times New Roman"/>
          <w:b w:val="0"/>
          <w:i w:val="0"/>
          <w:kern w:val="28"/>
          <w:szCs w:val="24"/>
        </w:rPr>
      </w:pPr>
      <w:r w:rsidRPr="00C26432">
        <w:rPr>
          <w:rFonts w:ascii="Times New Roman" w:hAnsi="Times New Roman"/>
          <w:b w:val="0"/>
          <w:i w:val="0"/>
          <w:kern w:val="28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smluvní strany. 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jako správce osobních údajů ve smyslu ustanovení § 4 písm. j) zákona č.</w:t>
      </w:r>
      <w:r w:rsidR="008B4B03"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>101/2000</w:t>
      </w:r>
      <w:r w:rsidRPr="00B945A6">
        <w:rPr>
          <w:rFonts w:ascii="Times New Roman" w:hAnsi="Times New Roman"/>
          <w:snapToGrid w:val="0"/>
          <w:sz w:val="24"/>
        </w:rPr>
        <w:t xml:space="preserve"> Sb., o ochraně osobních údajů a o změně některých zákonů</w:t>
      </w:r>
      <w:r>
        <w:rPr>
          <w:rFonts w:ascii="Times New Roman" w:hAnsi="Times New Roman"/>
          <w:snapToGrid w:val="0"/>
          <w:sz w:val="24"/>
        </w:rPr>
        <w:t>, ve znění pozdějších předpisů (dále jen „ZOOÚ“),</w:t>
      </w:r>
      <w:r w:rsidRPr="00B945A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plnící všechny povinnosti v tomto zákoně mu stanovené, tímto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pověřuje ke zpracování osobních údajů v souladu s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ustanovením </w:t>
      </w:r>
      <w:r w:rsidRPr="00B735C5">
        <w:rPr>
          <w:rFonts w:ascii="Times New Roman" w:hAnsi="Times New Roman"/>
          <w:snapToGrid w:val="0"/>
          <w:sz w:val="24"/>
          <w:szCs w:val="24"/>
        </w:rPr>
        <w:t>§ 6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jako zpracovatel osobních údajů ve smyslu ustanovení § 4 písm. k)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, zpracovává osobní údaje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 účelem řádného plnění této Smlouvy způsobem stanoveným v TP SIPO.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Obě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mluvní strany prohlašují, že mají vytvořeny takové technické podmínky, které zaručují ochranu všech osobních údajů zpracovávaných v souladu s uzavřenou Smlouvou před neoprávněnou manipulací třetími osobami.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zpracovává osobní údaje poskytnuté mu </w:t>
      </w:r>
      <w:r>
        <w:rPr>
          <w:rFonts w:ascii="Times New Roman" w:hAnsi="Times New Roman"/>
          <w:snapToGrid w:val="0"/>
          <w:sz w:val="24"/>
          <w:szCs w:val="24"/>
        </w:rPr>
        <w:t>Příkazníkem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 následujícím rozsahu: jméno, příjmení, titul a adresa klientů </w:t>
      </w:r>
      <w:r>
        <w:rPr>
          <w:rFonts w:ascii="Times New Roman" w:hAnsi="Times New Roman"/>
          <w:snapToGrid w:val="0"/>
          <w:sz w:val="24"/>
          <w:szCs w:val="24"/>
        </w:rPr>
        <w:t>Příkazníka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se zavazuje zajistit technické a organizační zabezpečení ochrany osobních údajů a přijmout taková opatření, aby nemohlo dojít k</w:t>
      </w:r>
      <w:r>
        <w:rPr>
          <w:rFonts w:ascii="Times New Roman" w:hAnsi="Times New Roman"/>
          <w:snapToGrid w:val="0"/>
          <w:sz w:val="24"/>
          <w:szCs w:val="24"/>
        </w:rPr>
        <w:t> 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neoprávněnému nebo nahodilému přístupu k osobním údajům, k jejich změně, zničení či ztrátě, neoprávněným přenosům, k jejich jinému neoprávněnému zpracování, jakož i k jejich jinému zneužití. Mezi taková opatření patří zejména přesné stanovení pravidel pro práci s danými informačními systémy, nakládání s dokumenty obsahujícími osobní údaje pouze vybranými zaměstnanci, zajištění místností a počítačů v objektu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proti vniknutí třetích osob, tzn., že do těchto místností budou mít přístup pouze osoby určené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="00A7606C">
        <w:rPr>
          <w:rFonts w:ascii="Times New Roman" w:hAnsi="Times New Roman"/>
          <w:snapToGrid w:val="0"/>
          <w:sz w:val="24"/>
          <w:szCs w:val="24"/>
        </w:rPr>
        <w:t>em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nebo </w:t>
      </w:r>
      <w:r>
        <w:rPr>
          <w:rFonts w:ascii="Times New Roman" w:hAnsi="Times New Roman"/>
          <w:snapToGrid w:val="0"/>
          <w:sz w:val="24"/>
          <w:szCs w:val="24"/>
        </w:rPr>
        <w:t>Příkazcem</w:t>
      </w:r>
      <w:r w:rsidRPr="00E63205">
        <w:rPr>
          <w:rFonts w:ascii="Times New Roman" w:hAnsi="Times New Roman"/>
          <w:snapToGrid w:val="0"/>
          <w:sz w:val="24"/>
          <w:szCs w:val="24"/>
        </w:rPr>
        <w:t>, a dále i povinnost mlčenlivosti osob zabývajících se zpracováním osobních údajů podle této Smlouvy.</w:t>
      </w:r>
    </w:p>
    <w:p w:rsidR="00226595" w:rsidRPr="00E6320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63205">
        <w:rPr>
          <w:rFonts w:ascii="Times New Roman" w:hAnsi="Times New Roman"/>
          <w:snapToGrid w:val="0"/>
          <w:sz w:val="24"/>
          <w:szCs w:val="24"/>
        </w:rPr>
        <w:t xml:space="preserve">Pro nakládání s osobními údaji má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vypracovanou také vnitřní bezpečnostní směrnici.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odpovídá za své zaměstnance, kteří v rámci plnění stanovených oprávnění a povinností přicházejí do styku s osobními údaji u </w:t>
      </w:r>
      <w:r>
        <w:rPr>
          <w:rFonts w:ascii="Times New Roman" w:hAnsi="Times New Roman"/>
          <w:snapToGrid w:val="0"/>
          <w:sz w:val="24"/>
          <w:szCs w:val="24"/>
        </w:rPr>
        <w:t>Příkazce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a jsou povinni v souladu se </w:t>
      </w:r>
      <w:r>
        <w:rPr>
          <w:rFonts w:ascii="Times New Roman" w:hAnsi="Times New Roman"/>
          <w:snapToGrid w:val="0"/>
          <w:sz w:val="24"/>
        </w:rPr>
        <w:t>ZOOÚ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zachovávat mlčenlivost o osobních údajích a o bezpečnostních opatřeních, jejichž zveřejnění by ohrozilo bezpečnost osobních údajů. Povinnost mlčenlivosti trvá i po skončení zaměstnání nebo příslušných prací.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E63205">
        <w:rPr>
          <w:rFonts w:ascii="Times New Roman" w:hAnsi="Times New Roman"/>
          <w:snapToGrid w:val="0"/>
          <w:sz w:val="24"/>
          <w:szCs w:val="24"/>
        </w:rPr>
        <w:t xml:space="preserve"> předává osobní údaje v zašifrovaném souboru.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lastRenderedPageBreak/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:rsidR="00226595" w:rsidRDefault="00226595" w:rsidP="00C10542">
      <w:pPr>
        <w:pStyle w:val="Codstavec"/>
        <w:numPr>
          <w:ilvl w:val="1"/>
          <w:numId w:val="12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:rsidR="00226595" w:rsidRPr="00F32633" w:rsidRDefault="00226595" w:rsidP="008C2A45">
      <w:pPr>
        <w:pStyle w:val="Codstavec"/>
        <w:spacing w:before="360"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32633">
        <w:rPr>
          <w:rFonts w:ascii="Times New Roman" w:hAnsi="Times New Roman"/>
          <w:b/>
          <w:snapToGrid w:val="0"/>
          <w:sz w:val="24"/>
          <w:szCs w:val="24"/>
        </w:rPr>
        <w:t>VI. SANKČNÍ USTANOVENÍ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before="240"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V, bod 5.4, je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strana, která neporušila uvedené ujednání, oprávněna požadovat po porušující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 zaplacení smluvní pokuty ve výši Kč 10.000,--.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Za každé jednotlivé prokázané porušení </w:t>
      </w:r>
      <w:r>
        <w:rPr>
          <w:rFonts w:ascii="Times New Roman" w:hAnsi="Times New Roman"/>
          <w:snapToGrid w:val="0"/>
          <w:sz w:val="24"/>
          <w:szCs w:val="24"/>
        </w:rPr>
        <w:t>povinností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stanovených v Čl. II, body 2.2.3 a 2.2.4,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je </w:t>
      </w:r>
      <w:r>
        <w:rPr>
          <w:rFonts w:ascii="Times New Roman" w:hAnsi="Times New Roman"/>
          <w:snapToGrid w:val="0"/>
          <w:sz w:val="24"/>
          <w:szCs w:val="24"/>
        </w:rPr>
        <w:t>Příkazník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oprávněn požadovat po </w:t>
      </w:r>
      <w:r>
        <w:rPr>
          <w:rFonts w:ascii="Times New Roman" w:hAnsi="Times New Roman"/>
          <w:snapToGrid w:val="0"/>
          <w:sz w:val="24"/>
          <w:szCs w:val="24"/>
        </w:rPr>
        <w:t>Příkazci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zaplacení smluvní pokuty ve výši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C454B">
        <w:rPr>
          <w:rFonts w:ascii="Times New Roman" w:hAnsi="Times New Roman"/>
          <w:snapToGrid w:val="0"/>
          <w:sz w:val="24"/>
          <w:szCs w:val="24"/>
        </w:rPr>
        <w:t>Kč 5.000,--.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Výše uvedené smluvní pokuty jsou splatné do 15 dnů ode dne doručení písemné výzvy k úhradě druhé </w:t>
      </w:r>
      <w:r>
        <w:rPr>
          <w:rFonts w:ascii="Times New Roman" w:hAnsi="Times New Roman"/>
          <w:snapToGrid w:val="0"/>
          <w:sz w:val="24"/>
          <w:szCs w:val="24"/>
        </w:rPr>
        <w:t>S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mluvní straně. </w:t>
      </w:r>
    </w:p>
    <w:p w:rsidR="00226595" w:rsidRPr="002C454B" w:rsidRDefault="00226595" w:rsidP="009C3C18">
      <w:pPr>
        <w:pStyle w:val="Codstavec"/>
        <w:numPr>
          <w:ilvl w:val="1"/>
          <w:numId w:val="13"/>
        </w:numPr>
        <w:tabs>
          <w:tab w:val="clear" w:pos="360"/>
          <w:tab w:val="num" w:pos="709"/>
        </w:tabs>
        <w:spacing w:after="120" w:line="240" w:lineRule="auto"/>
        <w:ind w:left="709" w:hanging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2C454B">
        <w:rPr>
          <w:rFonts w:ascii="Times New Roman" w:hAnsi="Times New Roman"/>
          <w:snapToGrid w:val="0"/>
          <w:sz w:val="24"/>
          <w:szCs w:val="24"/>
        </w:rPr>
        <w:t xml:space="preserve">Nárok na náhradu případné škody není sjednáním ani zaplacením kterékoliv smluvní pokuty dle této </w:t>
      </w:r>
      <w:r>
        <w:rPr>
          <w:rFonts w:ascii="Times New Roman" w:hAnsi="Times New Roman"/>
          <w:snapToGrid w:val="0"/>
          <w:sz w:val="24"/>
          <w:szCs w:val="24"/>
        </w:rPr>
        <w:t>Smlouvy</w:t>
      </w:r>
      <w:r w:rsidRPr="002C454B">
        <w:rPr>
          <w:rFonts w:ascii="Times New Roman" w:hAnsi="Times New Roman"/>
          <w:snapToGrid w:val="0"/>
          <w:sz w:val="24"/>
          <w:szCs w:val="24"/>
        </w:rPr>
        <w:t xml:space="preserve"> dotčen.</w:t>
      </w:r>
    </w:p>
    <w:p w:rsidR="00226595" w:rsidRPr="00F32633" w:rsidRDefault="00226595" w:rsidP="008C2A45">
      <w:pPr>
        <w:pStyle w:val="Nzev"/>
        <w:spacing w:before="360"/>
        <w:rPr>
          <w:sz w:val="24"/>
          <w:szCs w:val="24"/>
        </w:rPr>
      </w:pPr>
      <w:r>
        <w:rPr>
          <w:sz w:val="24"/>
          <w:szCs w:val="24"/>
        </w:rPr>
        <w:t>VII. ZÁVĚREČNÁ USTANOVENÍ</w:t>
      </w:r>
    </w:p>
    <w:p w:rsidR="00F85AD8" w:rsidRPr="00F85AD8" w:rsidRDefault="00226595" w:rsidP="00F85AD8">
      <w:pPr>
        <w:pStyle w:val="Codstavec"/>
        <w:numPr>
          <w:ilvl w:val="1"/>
          <w:numId w:val="14"/>
        </w:numPr>
        <w:tabs>
          <w:tab w:val="clear" w:pos="360"/>
          <w:tab w:val="num" w:pos="709"/>
        </w:tabs>
        <w:spacing w:before="24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Tato </w:t>
      </w:r>
      <w:r>
        <w:rPr>
          <w:rFonts w:ascii="Times New Roman" w:hAnsi="Times New Roman"/>
          <w:snapToGrid w:val="0"/>
          <w:sz w:val="24"/>
        </w:rPr>
        <w:t>Smlouva</w:t>
      </w:r>
      <w:r w:rsidRPr="00DE2BC9">
        <w:rPr>
          <w:rFonts w:ascii="Times New Roman" w:hAnsi="Times New Roman"/>
          <w:snapToGrid w:val="0"/>
          <w:sz w:val="24"/>
        </w:rPr>
        <w:t xml:space="preserve"> se uzavírá na dobu neurčitou a stává se platnou </w:t>
      </w:r>
      <w:r>
        <w:rPr>
          <w:rFonts w:ascii="Times New Roman" w:hAnsi="Times New Roman"/>
          <w:snapToGrid w:val="0"/>
          <w:sz w:val="24"/>
        </w:rPr>
        <w:t>dnem</w:t>
      </w:r>
      <w:r w:rsidRPr="00DE2BC9">
        <w:rPr>
          <w:rFonts w:ascii="Times New Roman" w:hAnsi="Times New Roman"/>
          <w:snapToGrid w:val="0"/>
          <w:sz w:val="24"/>
        </w:rPr>
        <w:t xml:space="preserve"> jejího podpisu oběma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mluvními stranami</w:t>
      </w:r>
      <w:r w:rsidRPr="003652F0">
        <w:rPr>
          <w:rFonts w:ascii="Times New Roman" w:hAnsi="Times New Roman"/>
          <w:snapToGrid w:val="0"/>
          <w:sz w:val="24"/>
        </w:rPr>
        <w:t xml:space="preserve">. </w:t>
      </w:r>
      <w:r w:rsidR="00F85AD8" w:rsidRPr="00F85AD8">
        <w:rPr>
          <w:rFonts w:ascii="Times New Roman" w:hAnsi="Times New Roman"/>
          <w:b/>
          <w:snapToGrid w:val="0"/>
          <w:sz w:val="24"/>
        </w:rPr>
        <w:t xml:space="preserve">Smlouva nabývá účinnosti 1. kalendářním dnem měsíce následujícího po datu nabytí platnosti Smlouvy, je-li v té době již zveřejněna v registru smluv podle zákona č. 340/2015 Sb., v opačném případě nabývá Smlouva účinnosti až dnem zveřejnění v registru smluv. </w:t>
      </w:r>
    </w:p>
    <w:p w:rsidR="00226595" w:rsidRPr="00367711" w:rsidRDefault="00226595" w:rsidP="00BD4755">
      <w:pPr>
        <w:pStyle w:val="Codstavec"/>
        <w:tabs>
          <w:tab w:val="left" w:pos="284"/>
        </w:tabs>
        <w:spacing w:before="120"/>
        <w:ind w:left="709" w:firstLine="0"/>
        <w:jc w:val="both"/>
        <w:rPr>
          <w:rFonts w:ascii="Times New Roman" w:hAnsi="Times New Roman"/>
          <w:b/>
          <w:snapToGrid w:val="0"/>
          <w:sz w:val="24"/>
        </w:rPr>
      </w:pP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Dnem nabytí účinnosti této Smlouvy se ukončuje účinnost </w:t>
      </w:r>
      <w:r w:rsidR="00260DC9" w:rsidRPr="00367711">
        <w:rPr>
          <w:rFonts w:ascii="Times New Roman" w:hAnsi="Times New Roman"/>
          <w:b/>
          <w:snapToGrid w:val="0"/>
          <w:sz w:val="24"/>
          <w:szCs w:val="24"/>
        </w:rPr>
        <w:t>Mandátní</w:t>
      </w:r>
      <w:r w:rsidRPr="00367711">
        <w:rPr>
          <w:rFonts w:ascii="Times New Roman" w:hAnsi="Times New Roman"/>
          <w:b/>
          <w:snapToGrid w:val="0"/>
          <w:sz w:val="24"/>
          <w:szCs w:val="24"/>
        </w:rPr>
        <w:t xml:space="preserve"> smlouvy č. SIPO</w:t>
      </w:r>
      <w:r w:rsidR="00367711">
        <w:rPr>
          <w:rFonts w:ascii="Times New Roman" w:hAnsi="Times New Roman"/>
          <w:b/>
          <w:snapToGrid w:val="0"/>
          <w:sz w:val="24"/>
          <w:szCs w:val="24"/>
        </w:rPr>
        <w:t xml:space="preserve"> 06 – </w:t>
      </w:r>
      <w:r w:rsidR="00F85AD8">
        <w:rPr>
          <w:rFonts w:ascii="Times New Roman" w:hAnsi="Times New Roman"/>
          <w:b/>
          <w:snapToGrid w:val="0"/>
          <w:sz w:val="24"/>
          <w:szCs w:val="24"/>
        </w:rPr>
        <w:t>1109</w:t>
      </w:r>
      <w:r w:rsidR="00736CCE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F85AD8">
        <w:rPr>
          <w:rFonts w:ascii="Times New Roman" w:hAnsi="Times New Roman"/>
          <w:b/>
          <w:snapToGrid w:val="0"/>
          <w:sz w:val="24"/>
          <w:szCs w:val="24"/>
        </w:rPr>
        <w:t xml:space="preserve">05 </w:t>
      </w:r>
      <w:r w:rsidR="008B65CF">
        <w:rPr>
          <w:rFonts w:ascii="Times New Roman" w:hAnsi="Times New Roman"/>
          <w:b/>
          <w:snapToGrid w:val="0"/>
          <w:sz w:val="24"/>
          <w:szCs w:val="24"/>
        </w:rPr>
        <w:t xml:space="preserve">ze dne </w:t>
      </w:r>
      <w:proofErr w:type="gramStart"/>
      <w:r w:rsidR="00F85AD8">
        <w:rPr>
          <w:rFonts w:ascii="Times New Roman" w:hAnsi="Times New Roman"/>
          <w:b/>
          <w:snapToGrid w:val="0"/>
          <w:sz w:val="24"/>
          <w:szCs w:val="24"/>
        </w:rPr>
        <w:t>13.9.2005</w:t>
      </w:r>
      <w:proofErr w:type="gramEnd"/>
      <w:r w:rsidR="00F85AD8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lze ukončit písemnou výpovědí v tříměsíční výpovědní </w:t>
      </w:r>
      <w:r>
        <w:rPr>
          <w:rFonts w:ascii="Times New Roman" w:hAnsi="Times New Roman"/>
          <w:sz w:val="24"/>
          <w:szCs w:val="24"/>
        </w:rPr>
        <w:t>době</w:t>
      </w:r>
      <w:r w:rsidRPr="00BD4755">
        <w:rPr>
          <w:rFonts w:ascii="Times New Roman" w:hAnsi="Times New Roman"/>
          <w:sz w:val="24"/>
          <w:szCs w:val="24"/>
        </w:rPr>
        <w:t xml:space="preserve">, přičemž tato </w:t>
      </w:r>
      <w:r>
        <w:rPr>
          <w:rFonts w:ascii="Times New Roman" w:hAnsi="Times New Roman"/>
          <w:sz w:val="24"/>
          <w:szCs w:val="24"/>
        </w:rPr>
        <w:t>doba</w:t>
      </w:r>
      <w:r w:rsidRPr="00BD4755">
        <w:rPr>
          <w:rFonts w:ascii="Times New Roman" w:hAnsi="Times New Roman"/>
          <w:sz w:val="24"/>
          <w:szCs w:val="24"/>
        </w:rPr>
        <w:t xml:space="preserve"> začíná běžet prvním dnem měsíce následujícího po doručení</w:t>
      </w:r>
      <w:r>
        <w:rPr>
          <w:rFonts w:ascii="Times New Roman" w:hAnsi="Times New Roman"/>
          <w:sz w:val="24"/>
          <w:szCs w:val="24"/>
        </w:rPr>
        <w:t xml:space="preserve"> výpovědi druhé Smluvní straně.</w:t>
      </w:r>
    </w:p>
    <w:p w:rsidR="00226595" w:rsidRDefault="00226595" w:rsidP="002E6B37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Smluvní vztah může skončit též dohodou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k určitému datu či odstoupením od Smlouvy z důvodu podstatného porušení Smlouvy nebo z důvodu zahájení insolvenčního řízení vůči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podle zákona č. 182/2006 Sb., </w:t>
      </w:r>
      <w:r w:rsidRPr="002E6B37">
        <w:rPr>
          <w:rFonts w:ascii="Times New Roman" w:hAnsi="Times New Roman"/>
          <w:sz w:val="24"/>
          <w:szCs w:val="24"/>
        </w:rPr>
        <w:t>o úpadku a způsobech jeho řešení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B37">
        <w:rPr>
          <w:rFonts w:ascii="Times New Roman" w:hAnsi="Times New Roman"/>
          <w:sz w:val="24"/>
          <w:szCs w:val="24"/>
        </w:rPr>
        <w:t>(insolvenční zákon)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D4755">
        <w:rPr>
          <w:rFonts w:ascii="Times New Roman" w:hAnsi="Times New Roman"/>
          <w:sz w:val="24"/>
          <w:szCs w:val="24"/>
        </w:rPr>
        <w:t xml:space="preserve">ve znění pozdějších předpisů, nebo zákona tento zákon v budoucnosti nahrazujícího, nebo vstupu kterékoliv ze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 do likvidace. Za podstatné porušení Smlouvy se považuje zejména porušení ustanovení Čl. I, bod 1.2 a Čl. II, body 2.2.</w:t>
      </w:r>
      <w:r>
        <w:rPr>
          <w:rFonts w:ascii="Times New Roman" w:hAnsi="Times New Roman"/>
          <w:sz w:val="24"/>
          <w:szCs w:val="24"/>
        </w:rPr>
        <w:t>3</w:t>
      </w:r>
      <w:r w:rsidRPr="00BD4755">
        <w:rPr>
          <w:rFonts w:ascii="Times New Roman" w:hAnsi="Times New Roman"/>
          <w:sz w:val="24"/>
          <w:szCs w:val="24"/>
        </w:rPr>
        <w:t xml:space="preserve"> nebo 2.2.</w:t>
      </w:r>
      <w:r>
        <w:rPr>
          <w:rFonts w:ascii="Times New Roman" w:hAnsi="Times New Roman"/>
          <w:sz w:val="24"/>
          <w:szCs w:val="24"/>
        </w:rPr>
        <w:t>4</w:t>
      </w:r>
      <w:r w:rsidRPr="00BD4755">
        <w:rPr>
          <w:rFonts w:ascii="Times New Roman" w:hAnsi="Times New Roman"/>
          <w:sz w:val="24"/>
          <w:szCs w:val="24"/>
        </w:rPr>
        <w:t xml:space="preserve">, pokud </w:t>
      </w:r>
      <w:r>
        <w:rPr>
          <w:rFonts w:ascii="Times New Roman" w:hAnsi="Times New Roman"/>
          <w:sz w:val="24"/>
          <w:szCs w:val="24"/>
        </w:rPr>
        <w:t>povinnost</w:t>
      </w:r>
      <w:r w:rsidRPr="00BD4755">
        <w:rPr>
          <w:rFonts w:ascii="Times New Roman" w:hAnsi="Times New Roman"/>
          <w:sz w:val="24"/>
          <w:szCs w:val="24"/>
        </w:rPr>
        <w:t xml:space="preserve"> stanoven</w:t>
      </w:r>
      <w:r>
        <w:rPr>
          <w:rFonts w:ascii="Times New Roman" w:hAnsi="Times New Roman"/>
          <w:sz w:val="24"/>
          <w:szCs w:val="24"/>
        </w:rPr>
        <w:t>ou</w:t>
      </w:r>
      <w:r w:rsidRPr="00BD4755">
        <w:rPr>
          <w:rFonts w:ascii="Times New Roman" w:hAnsi="Times New Roman"/>
          <w:sz w:val="24"/>
          <w:szCs w:val="24"/>
        </w:rPr>
        <w:t xml:space="preserve"> v těchto článcích </w:t>
      </w:r>
      <w:r>
        <w:rPr>
          <w:rFonts w:ascii="Times New Roman" w:hAnsi="Times New Roman"/>
          <w:sz w:val="24"/>
          <w:szCs w:val="24"/>
        </w:rPr>
        <w:t>Příkazce</w:t>
      </w:r>
      <w:r w:rsidRPr="00BD4755">
        <w:rPr>
          <w:rFonts w:ascii="Times New Roman" w:hAnsi="Times New Roman"/>
          <w:sz w:val="24"/>
          <w:szCs w:val="24"/>
        </w:rPr>
        <w:t xml:space="preserve"> nesplní ani v dodatečně stanoveném termínu, nebo při opakovaném porušení uvedených smluvních ujednání.</w:t>
      </w:r>
    </w:p>
    <w:p w:rsidR="00F85AD8" w:rsidRPr="00BD4755" w:rsidRDefault="00F85AD8" w:rsidP="00F85AD8">
      <w:pPr>
        <w:pStyle w:val="P-NORM-BULL-I"/>
        <w:ind w:left="0" w:firstLine="0"/>
        <w:rPr>
          <w:rFonts w:ascii="Times New Roman" w:hAnsi="Times New Roman"/>
          <w:sz w:val="24"/>
          <w:szCs w:val="24"/>
        </w:rPr>
      </w:pP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7.4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 věcech neupravených touto Smlouvou platí ustanovení </w:t>
      </w:r>
      <w:r>
        <w:rPr>
          <w:rFonts w:ascii="Times New Roman" w:hAnsi="Times New Roman"/>
          <w:sz w:val="24"/>
          <w:szCs w:val="24"/>
        </w:rPr>
        <w:t>Občanského</w:t>
      </w:r>
      <w:r w:rsidRPr="00BD4755">
        <w:rPr>
          <w:rFonts w:ascii="Times New Roman" w:hAnsi="Times New Roman"/>
          <w:sz w:val="24"/>
          <w:szCs w:val="24"/>
        </w:rPr>
        <w:t xml:space="preserve"> zákoníku.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činí nesporným, že se dnem doručení písemnosti odeslané na základě této Smlouvy nebo v souvislosti s touto Smlouvou, pokud není prokázán jiný den doručení, rozumí poslední den lhůty, ve které byla písemnost pro adresáta uložena u provozovatele poštovních služeb, a to i tehdy, jestliže se adresát o jejím uložení nedověděl.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 xml:space="preserve">Veškeré změny a doplňky této Smlouvy, včetně změny kterékoliv přílohy, jsou vázány na souhlas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 xml:space="preserve">mluvních stran a mohou být učiněny pouze formou pořadově číslovaných písemných dodatků podepsaných oprávněnými zástupci obou </w:t>
      </w:r>
      <w:r>
        <w:rPr>
          <w:rFonts w:ascii="Times New Roman" w:hAnsi="Times New Roman"/>
          <w:sz w:val="24"/>
          <w:szCs w:val="24"/>
        </w:rPr>
        <w:t>S</w:t>
      </w:r>
      <w:r w:rsidRPr="00BD4755">
        <w:rPr>
          <w:rFonts w:ascii="Times New Roman" w:hAnsi="Times New Roman"/>
          <w:sz w:val="24"/>
          <w:szCs w:val="24"/>
        </w:rPr>
        <w:t>mluvních stran.</w:t>
      </w:r>
    </w:p>
    <w:p w:rsidR="00226595" w:rsidRDefault="00226595" w:rsidP="006433B4">
      <w:pPr>
        <w:pStyle w:val="P-NORM-BULL-I"/>
        <w:tabs>
          <w:tab w:val="num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ab/>
        <w:t>Smlouva je sepsána ve dvou vyhotoveních s platností originálu, z nichž každá ze smluvních stran obdrží po jednom výtisku.</w:t>
      </w:r>
    </w:p>
    <w:p w:rsidR="00226595" w:rsidRPr="00BD4755" w:rsidRDefault="00226595" w:rsidP="00BD4755">
      <w:pPr>
        <w:pStyle w:val="P-NORM-BULL-I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>
        <w:rPr>
          <w:rFonts w:ascii="Times New Roman" w:hAnsi="Times New Roman"/>
          <w:sz w:val="24"/>
          <w:szCs w:val="24"/>
        </w:rPr>
        <w:tab/>
      </w:r>
      <w:r w:rsidRPr="00BD4755">
        <w:rPr>
          <w:rFonts w:ascii="Times New Roman" w:hAnsi="Times New Roman"/>
          <w:sz w:val="24"/>
          <w:szCs w:val="24"/>
        </w:rPr>
        <w:t>Smluvní strany prohlašují, že tato Smlouva spolu s </w:t>
      </w:r>
      <w:proofErr w:type="gramStart"/>
      <w:r w:rsidRPr="00BD4755">
        <w:rPr>
          <w:rFonts w:ascii="Times New Roman" w:hAnsi="Times New Roman"/>
          <w:sz w:val="24"/>
          <w:szCs w:val="24"/>
        </w:rPr>
        <w:t>OP</w:t>
      </w:r>
      <w:proofErr w:type="gramEnd"/>
      <w:r w:rsidRPr="00BD4755">
        <w:rPr>
          <w:rFonts w:ascii="Times New Roman" w:hAnsi="Times New Roman"/>
          <w:sz w:val="24"/>
          <w:szCs w:val="24"/>
        </w:rPr>
        <w:t xml:space="preserve"> SIPO, TP SIPO a Ceníkem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:rsidR="00A7606C" w:rsidRPr="00DE2BC9" w:rsidRDefault="00A7606C" w:rsidP="00A7606C">
      <w:pPr>
        <w:pStyle w:val="Codstavec"/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7.9</w:t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Nedí</w:t>
      </w:r>
      <w:r>
        <w:rPr>
          <w:rFonts w:ascii="Times New Roman" w:hAnsi="Times New Roman"/>
          <w:snapToGrid w:val="0"/>
          <w:sz w:val="24"/>
        </w:rPr>
        <w:t>lnou součástí této Smlouvy je Příloha č. 1 - Kontaktní osoby a spojení, způsob předávání datových souborů, kontaktní místo pro předávání souborů.</w:t>
      </w:r>
    </w:p>
    <w:p w:rsidR="00226595" w:rsidRPr="00DE2BC9" w:rsidRDefault="00226595" w:rsidP="00A7606C">
      <w:pPr>
        <w:pStyle w:val="Codstavec"/>
        <w:tabs>
          <w:tab w:val="left" w:pos="5387"/>
        </w:tabs>
        <w:spacing w:before="4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367711">
        <w:rPr>
          <w:rFonts w:ascii="Times New Roman" w:hAnsi="Times New Roman"/>
          <w:sz w:val="24"/>
        </w:rPr>
        <w:t>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226595" w:rsidRPr="00DE2BC9" w:rsidRDefault="00226595" w:rsidP="00A7606C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226595" w:rsidRPr="00DE2BC9" w:rsidRDefault="00226595" w:rsidP="00561D5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367711" w:rsidRPr="00DE2BC9" w:rsidRDefault="00367711" w:rsidP="00367711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  <w:t>Ing. Jaroslav</w:t>
      </w:r>
      <w:r w:rsidR="00A7606C">
        <w:rPr>
          <w:rFonts w:ascii="Times New Roman" w:hAnsi="Times New Roman"/>
          <w:snapToGrid w:val="0"/>
          <w:sz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</w:rPr>
        <w:t>Vaňatka</w:t>
      </w:r>
      <w:proofErr w:type="spellEnd"/>
    </w:p>
    <w:p w:rsidR="00367711" w:rsidRDefault="00A7606C" w:rsidP="00367711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367711">
        <w:rPr>
          <w:rFonts w:ascii="Times New Roman" w:hAnsi="Times New Roman"/>
          <w:snapToGrid w:val="0"/>
          <w:sz w:val="24"/>
        </w:rPr>
        <w:t xml:space="preserve"> odboru zpracování</w:t>
      </w:r>
      <w:r w:rsidR="00367711">
        <w:rPr>
          <w:rFonts w:ascii="Times New Roman" w:hAnsi="Times New Roman"/>
          <w:snapToGrid w:val="0"/>
          <w:sz w:val="24"/>
        </w:rPr>
        <w:tab/>
        <w:t>jednatel</w:t>
      </w:r>
    </w:p>
    <w:p w:rsidR="00367711" w:rsidRDefault="00367711" w:rsidP="0036771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p w:rsidR="00226595" w:rsidRPr="008C2A45" w:rsidRDefault="00226595" w:rsidP="00842456">
      <w:pPr>
        <w:pStyle w:val="Codstavec"/>
        <w:tabs>
          <w:tab w:val="left" w:pos="1418"/>
          <w:tab w:val="left" w:pos="5387"/>
        </w:tabs>
        <w:ind w:firstLine="0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br w:type="page"/>
      </w:r>
      <w:r w:rsidRPr="00DE2BC9">
        <w:rPr>
          <w:rFonts w:ascii="Times New Roman" w:hAnsi="Times New Roman"/>
          <w:b/>
          <w:snapToGrid w:val="0"/>
          <w:sz w:val="24"/>
        </w:rPr>
        <w:lastRenderedPageBreak/>
        <w:t>Příloha č. 1</w:t>
      </w:r>
      <w:r>
        <w:rPr>
          <w:rFonts w:ascii="Times New Roman" w:hAnsi="Times New Roman"/>
          <w:b/>
          <w:snapToGrid w:val="0"/>
          <w:sz w:val="24"/>
        </w:rPr>
        <w:t xml:space="preserve"> – Kontaktní osoby a spojení, způsob předávání datových souborů, kontaktní místo pro předávání souborů</w:t>
      </w:r>
    </w:p>
    <w:p w:rsidR="00226595" w:rsidRPr="003247F3" w:rsidRDefault="00226595" w:rsidP="00745005">
      <w:pPr>
        <w:pStyle w:val="Codstavec"/>
        <w:tabs>
          <w:tab w:val="left" w:pos="567"/>
        </w:tabs>
        <w:spacing w:before="240"/>
        <w:ind w:firstLine="0"/>
        <w:rPr>
          <w:rFonts w:cs="Arial"/>
          <w:b/>
          <w:sz w:val="28"/>
          <w:szCs w:val="28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r w:rsidR="00745005">
        <w:rPr>
          <w:rFonts w:ascii="Times New Roman" w:hAnsi="Times New Roman"/>
          <w:sz w:val="24"/>
        </w:rPr>
        <w:t>xxx</w:t>
      </w:r>
      <w:bookmarkStart w:id="0" w:name="_GoBack"/>
      <w:bookmarkEnd w:id="0"/>
    </w:p>
    <w:p w:rsidR="00226595" w:rsidRPr="00DE2BC9" w:rsidRDefault="00226595" w:rsidP="00DE2BC9">
      <w:pPr>
        <w:pStyle w:val="Codstavec"/>
        <w:tabs>
          <w:tab w:val="left" w:pos="567"/>
          <w:tab w:val="left" w:pos="2552"/>
        </w:tabs>
        <w:spacing w:line="240" w:lineRule="auto"/>
        <w:ind w:left="567" w:firstLine="0"/>
        <w:rPr>
          <w:rFonts w:ascii="Times New Roman" w:hAnsi="Times New Roman"/>
          <w:sz w:val="24"/>
        </w:rPr>
      </w:pPr>
    </w:p>
    <w:sectPr w:rsidR="00226595" w:rsidRPr="00DE2BC9" w:rsidSect="0031724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2E" w:rsidRDefault="00444F2E">
      <w:r>
        <w:separator/>
      </w:r>
    </w:p>
  </w:endnote>
  <w:endnote w:type="continuationSeparator" w:id="0">
    <w:p w:rsidR="00444F2E" w:rsidRDefault="004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95" w:rsidRDefault="00226595">
    <w:pPr>
      <w:pStyle w:val="Zpat"/>
      <w:rPr>
        <w:sz w:val="16"/>
      </w:rPr>
    </w:pPr>
    <w:r>
      <w:rPr>
        <w:sz w:val="16"/>
      </w:rPr>
      <w:t xml:space="preserve">Příkazní Smlouva č. </w:t>
    </w:r>
    <w:proofErr w:type="spellStart"/>
    <w:r>
      <w:rPr>
        <w:sz w:val="16"/>
      </w:rPr>
      <w:t>nSIPO</w:t>
    </w:r>
    <w:proofErr w:type="spellEnd"/>
    <w:r w:rsidR="003957B4">
      <w:rPr>
        <w:sz w:val="16"/>
      </w:rPr>
      <w:t xml:space="preserve"> </w:t>
    </w:r>
    <w:r w:rsidR="006917C4">
      <w:rPr>
        <w:sz w:val="16"/>
      </w:rPr>
      <w:t xml:space="preserve">06 – </w:t>
    </w:r>
    <w:r w:rsidR="00F85AD8">
      <w:rPr>
        <w:sz w:val="16"/>
      </w:rPr>
      <w:t>320</w:t>
    </w:r>
    <w:r w:rsidR="00736CCE">
      <w:rPr>
        <w:sz w:val="16"/>
      </w:rPr>
      <w:t>/2017</w:t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45005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2E" w:rsidRDefault="00444F2E">
      <w:r>
        <w:separator/>
      </w:r>
    </w:p>
  </w:footnote>
  <w:footnote w:type="continuationSeparator" w:id="0">
    <w:p w:rsidR="00444F2E" w:rsidRDefault="004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A16A0"/>
    <w:multiLevelType w:val="multilevel"/>
    <w:tmpl w:val="40FEE5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23350E"/>
    <w:multiLevelType w:val="multilevel"/>
    <w:tmpl w:val="265CE2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FDD1B44"/>
    <w:multiLevelType w:val="singleLevel"/>
    <w:tmpl w:val="1896B63C"/>
    <w:lvl w:ilvl="0">
      <w:start w:val="1"/>
      <w:numFmt w:val="bullet"/>
      <w:pStyle w:val="Codr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823F11"/>
    <w:multiLevelType w:val="multilevel"/>
    <w:tmpl w:val="8256C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D415E5B"/>
    <w:multiLevelType w:val="multilevel"/>
    <w:tmpl w:val="40FEE5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46837C9"/>
    <w:multiLevelType w:val="multilevel"/>
    <w:tmpl w:val="BD26EF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4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3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AA"/>
    <w:rsid w:val="00013903"/>
    <w:rsid w:val="00017C4C"/>
    <w:rsid w:val="00027D3A"/>
    <w:rsid w:val="00032579"/>
    <w:rsid w:val="0004210E"/>
    <w:rsid w:val="00045208"/>
    <w:rsid w:val="00047E30"/>
    <w:rsid w:val="00051D76"/>
    <w:rsid w:val="00065108"/>
    <w:rsid w:val="00067310"/>
    <w:rsid w:val="0008010D"/>
    <w:rsid w:val="000801E0"/>
    <w:rsid w:val="00083AA4"/>
    <w:rsid w:val="00085729"/>
    <w:rsid w:val="00090AFA"/>
    <w:rsid w:val="00092A47"/>
    <w:rsid w:val="00094205"/>
    <w:rsid w:val="000A237C"/>
    <w:rsid w:val="000A78AF"/>
    <w:rsid w:val="000A7C1C"/>
    <w:rsid w:val="000B0B64"/>
    <w:rsid w:val="000B37DC"/>
    <w:rsid w:val="000C225E"/>
    <w:rsid w:val="000D121D"/>
    <w:rsid w:val="000D1745"/>
    <w:rsid w:val="000E0574"/>
    <w:rsid w:val="000E3398"/>
    <w:rsid w:val="000E6901"/>
    <w:rsid w:val="000E7778"/>
    <w:rsid w:val="000F33C0"/>
    <w:rsid w:val="000F360C"/>
    <w:rsid w:val="001014B2"/>
    <w:rsid w:val="00101D53"/>
    <w:rsid w:val="001076A6"/>
    <w:rsid w:val="00112B16"/>
    <w:rsid w:val="0011610B"/>
    <w:rsid w:val="00122C72"/>
    <w:rsid w:val="001303C1"/>
    <w:rsid w:val="00135ECA"/>
    <w:rsid w:val="00147095"/>
    <w:rsid w:val="00153FCC"/>
    <w:rsid w:val="00156C19"/>
    <w:rsid w:val="001637A9"/>
    <w:rsid w:val="0016409C"/>
    <w:rsid w:val="00171330"/>
    <w:rsid w:val="00171F4D"/>
    <w:rsid w:val="00177C42"/>
    <w:rsid w:val="001833D0"/>
    <w:rsid w:val="001874EC"/>
    <w:rsid w:val="001A7C7C"/>
    <w:rsid w:val="001B2211"/>
    <w:rsid w:val="001B69C8"/>
    <w:rsid w:val="001B7060"/>
    <w:rsid w:val="001C3DFE"/>
    <w:rsid w:val="001C3F15"/>
    <w:rsid w:val="001E00F5"/>
    <w:rsid w:val="001E30FC"/>
    <w:rsid w:val="001F1F02"/>
    <w:rsid w:val="00201F23"/>
    <w:rsid w:val="00206D3F"/>
    <w:rsid w:val="00220C77"/>
    <w:rsid w:val="00221614"/>
    <w:rsid w:val="00226595"/>
    <w:rsid w:val="00227786"/>
    <w:rsid w:val="00231530"/>
    <w:rsid w:val="002318CB"/>
    <w:rsid w:val="00234FAE"/>
    <w:rsid w:val="002350C5"/>
    <w:rsid w:val="00236DE8"/>
    <w:rsid w:val="002402B1"/>
    <w:rsid w:val="002430C5"/>
    <w:rsid w:val="00243412"/>
    <w:rsid w:val="00250E7D"/>
    <w:rsid w:val="002603B3"/>
    <w:rsid w:val="00260DC9"/>
    <w:rsid w:val="00261A1B"/>
    <w:rsid w:val="002669A1"/>
    <w:rsid w:val="002720A4"/>
    <w:rsid w:val="0027543F"/>
    <w:rsid w:val="00276AF8"/>
    <w:rsid w:val="002C3656"/>
    <w:rsid w:val="002C454B"/>
    <w:rsid w:val="002C6259"/>
    <w:rsid w:val="002D4071"/>
    <w:rsid w:val="002E11E2"/>
    <w:rsid w:val="002E6B37"/>
    <w:rsid w:val="002F0BAF"/>
    <w:rsid w:val="002F7A34"/>
    <w:rsid w:val="003006AB"/>
    <w:rsid w:val="00301E34"/>
    <w:rsid w:val="003139C6"/>
    <w:rsid w:val="0031724A"/>
    <w:rsid w:val="003235DA"/>
    <w:rsid w:val="00323684"/>
    <w:rsid w:val="003247F3"/>
    <w:rsid w:val="0032693F"/>
    <w:rsid w:val="00342E31"/>
    <w:rsid w:val="003438DB"/>
    <w:rsid w:val="00344893"/>
    <w:rsid w:val="0035160E"/>
    <w:rsid w:val="00353089"/>
    <w:rsid w:val="00361337"/>
    <w:rsid w:val="003627ED"/>
    <w:rsid w:val="003652F0"/>
    <w:rsid w:val="00367711"/>
    <w:rsid w:val="003710DB"/>
    <w:rsid w:val="003715CF"/>
    <w:rsid w:val="003721EA"/>
    <w:rsid w:val="00374EA7"/>
    <w:rsid w:val="00377BBF"/>
    <w:rsid w:val="003813B4"/>
    <w:rsid w:val="00385E83"/>
    <w:rsid w:val="00387313"/>
    <w:rsid w:val="003938E3"/>
    <w:rsid w:val="003957B4"/>
    <w:rsid w:val="00396202"/>
    <w:rsid w:val="003A1A9C"/>
    <w:rsid w:val="003A39AC"/>
    <w:rsid w:val="003B424F"/>
    <w:rsid w:val="003C12A9"/>
    <w:rsid w:val="003C147E"/>
    <w:rsid w:val="003D2B90"/>
    <w:rsid w:val="003E3B60"/>
    <w:rsid w:val="003E52D0"/>
    <w:rsid w:val="003F2B58"/>
    <w:rsid w:val="003F76D7"/>
    <w:rsid w:val="0040679E"/>
    <w:rsid w:val="004078E6"/>
    <w:rsid w:val="004109DF"/>
    <w:rsid w:val="00410C53"/>
    <w:rsid w:val="00423BC7"/>
    <w:rsid w:val="00431F2E"/>
    <w:rsid w:val="00443544"/>
    <w:rsid w:val="00444F2E"/>
    <w:rsid w:val="004551F8"/>
    <w:rsid w:val="0046433A"/>
    <w:rsid w:val="00465CAC"/>
    <w:rsid w:val="00474BE7"/>
    <w:rsid w:val="00485429"/>
    <w:rsid w:val="004873E6"/>
    <w:rsid w:val="004A0BEE"/>
    <w:rsid w:val="004B0D89"/>
    <w:rsid w:val="004C1AA7"/>
    <w:rsid w:val="004C75D6"/>
    <w:rsid w:val="004D0405"/>
    <w:rsid w:val="004E00DF"/>
    <w:rsid w:val="004E09C9"/>
    <w:rsid w:val="004E28C9"/>
    <w:rsid w:val="004E5EF4"/>
    <w:rsid w:val="004E5F2D"/>
    <w:rsid w:val="004F1695"/>
    <w:rsid w:val="004F4683"/>
    <w:rsid w:val="004F69F0"/>
    <w:rsid w:val="004F6E7A"/>
    <w:rsid w:val="00505A75"/>
    <w:rsid w:val="00507261"/>
    <w:rsid w:val="0051419B"/>
    <w:rsid w:val="005160A2"/>
    <w:rsid w:val="00522E4F"/>
    <w:rsid w:val="00527353"/>
    <w:rsid w:val="00532903"/>
    <w:rsid w:val="0053792C"/>
    <w:rsid w:val="005408EF"/>
    <w:rsid w:val="00556062"/>
    <w:rsid w:val="005601E6"/>
    <w:rsid w:val="00561D57"/>
    <w:rsid w:val="00563565"/>
    <w:rsid w:val="00563650"/>
    <w:rsid w:val="00564448"/>
    <w:rsid w:val="005702E8"/>
    <w:rsid w:val="00574D00"/>
    <w:rsid w:val="00576549"/>
    <w:rsid w:val="00596774"/>
    <w:rsid w:val="005A2F90"/>
    <w:rsid w:val="005B6234"/>
    <w:rsid w:val="005B6E25"/>
    <w:rsid w:val="005D7A58"/>
    <w:rsid w:val="005E35EF"/>
    <w:rsid w:val="005F1AF4"/>
    <w:rsid w:val="005F22DE"/>
    <w:rsid w:val="00601446"/>
    <w:rsid w:val="0060314F"/>
    <w:rsid w:val="006077F8"/>
    <w:rsid w:val="006110D4"/>
    <w:rsid w:val="00611720"/>
    <w:rsid w:val="0061590D"/>
    <w:rsid w:val="0061707B"/>
    <w:rsid w:val="00627315"/>
    <w:rsid w:val="00635C39"/>
    <w:rsid w:val="00636382"/>
    <w:rsid w:val="006433B4"/>
    <w:rsid w:val="006451C9"/>
    <w:rsid w:val="00646493"/>
    <w:rsid w:val="00664DD8"/>
    <w:rsid w:val="006711DE"/>
    <w:rsid w:val="006817C3"/>
    <w:rsid w:val="006917C4"/>
    <w:rsid w:val="006931EB"/>
    <w:rsid w:val="00693235"/>
    <w:rsid w:val="006A1271"/>
    <w:rsid w:val="006A2917"/>
    <w:rsid w:val="006C60E8"/>
    <w:rsid w:val="006F5D1D"/>
    <w:rsid w:val="00701DAB"/>
    <w:rsid w:val="00704E1D"/>
    <w:rsid w:val="00706FCD"/>
    <w:rsid w:val="0071372E"/>
    <w:rsid w:val="00717A76"/>
    <w:rsid w:val="00725BBF"/>
    <w:rsid w:val="00727AB8"/>
    <w:rsid w:val="00730BC9"/>
    <w:rsid w:val="00736CCE"/>
    <w:rsid w:val="00745005"/>
    <w:rsid w:val="00752190"/>
    <w:rsid w:val="00762F4B"/>
    <w:rsid w:val="00770C55"/>
    <w:rsid w:val="007767EF"/>
    <w:rsid w:val="00777B0D"/>
    <w:rsid w:val="00785558"/>
    <w:rsid w:val="00787AD1"/>
    <w:rsid w:val="00796138"/>
    <w:rsid w:val="007A05CA"/>
    <w:rsid w:val="007A0F7A"/>
    <w:rsid w:val="007B0055"/>
    <w:rsid w:val="007B6500"/>
    <w:rsid w:val="007C7078"/>
    <w:rsid w:val="007C79C4"/>
    <w:rsid w:val="007D56A4"/>
    <w:rsid w:val="007E1A8B"/>
    <w:rsid w:val="007E44B9"/>
    <w:rsid w:val="007F6C31"/>
    <w:rsid w:val="00805CD3"/>
    <w:rsid w:val="0081420C"/>
    <w:rsid w:val="00814721"/>
    <w:rsid w:val="00815CC2"/>
    <w:rsid w:val="0082046C"/>
    <w:rsid w:val="00821723"/>
    <w:rsid w:val="008279DB"/>
    <w:rsid w:val="00835465"/>
    <w:rsid w:val="008405CD"/>
    <w:rsid w:val="00841733"/>
    <w:rsid w:val="00842456"/>
    <w:rsid w:val="008440D0"/>
    <w:rsid w:val="008458BF"/>
    <w:rsid w:val="00851D56"/>
    <w:rsid w:val="008633F7"/>
    <w:rsid w:val="00874FFA"/>
    <w:rsid w:val="0089134D"/>
    <w:rsid w:val="00892520"/>
    <w:rsid w:val="008A42B1"/>
    <w:rsid w:val="008A5236"/>
    <w:rsid w:val="008B0A56"/>
    <w:rsid w:val="008B4B03"/>
    <w:rsid w:val="008B5E9B"/>
    <w:rsid w:val="008B65CF"/>
    <w:rsid w:val="008C2A45"/>
    <w:rsid w:val="008D315E"/>
    <w:rsid w:val="008D5248"/>
    <w:rsid w:val="008D6B3F"/>
    <w:rsid w:val="008E5CA8"/>
    <w:rsid w:val="008E5E92"/>
    <w:rsid w:val="008E62AF"/>
    <w:rsid w:val="008E7DCA"/>
    <w:rsid w:val="008F3141"/>
    <w:rsid w:val="00900284"/>
    <w:rsid w:val="009006A6"/>
    <w:rsid w:val="0094176B"/>
    <w:rsid w:val="0095046D"/>
    <w:rsid w:val="00953CD2"/>
    <w:rsid w:val="00953FAA"/>
    <w:rsid w:val="00955DC9"/>
    <w:rsid w:val="00963F79"/>
    <w:rsid w:val="0098044D"/>
    <w:rsid w:val="00984E87"/>
    <w:rsid w:val="0098633F"/>
    <w:rsid w:val="009A1795"/>
    <w:rsid w:val="009A25BF"/>
    <w:rsid w:val="009B2029"/>
    <w:rsid w:val="009B3C6A"/>
    <w:rsid w:val="009C0B41"/>
    <w:rsid w:val="009C0E46"/>
    <w:rsid w:val="009C3C18"/>
    <w:rsid w:val="009F1875"/>
    <w:rsid w:val="009F6B5D"/>
    <w:rsid w:val="00A042C9"/>
    <w:rsid w:val="00A06CE4"/>
    <w:rsid w:val="00A136E3"/>
    <w:rsid w:val="00A21661"/>
    <w:rsid w:val="00A2571B"/>
    <w:rsid w:val="00A34D9A"/>
    <w:rsid w:val="00A4281A"/>
    <w:rsid w:val="00A527ED"/>
    <w:rsid w:val="00A60E13"/>
    <w:rsid w:val="00A6390D"/>
    <w:rsid w:val="00A65AAA"/>
    <w:rsid w:val="00A6687A"/>
    <w:rsid w:val="00A7606C"/>
    <w:rsid w:val="00A9328E"/>
    <w:rsid w:val="00A93CFE"/>
    <w:rsid w:val="00AA1A7F"/>
    <w:rsid w:val="00AB50AD"/>
    <w:rsid w:val="00AB72BC"/>
    <w:rsid w:val="00AC2E25"/>
    <w:rsid w:val="00AD30C9"/>
    <w:rsid w:val="00AD3F6A"/>
    <w:rsid w:val="00AD6FDA"/>
    <w:rsid w:val="00AE3610"/>
    <w:rsid w:val="00AE45FF"/>
    <w:rsid w:val="00AE7C39"/>
    <w:rsid w:val="00B01D01"/>
    <w:rsid w:val="00B151B5"/>
    <w:rsid w:val="00B44538"/>
    <w:rsid w:val="00B66903"/>
    <w:rsid w:val="00B735C5"/>
    <w:rsid w:val="00B76088"/>
    <w:rsid w:val="00B760D5"/>
    <w:rsid w:val="00B81E8B"/>
    <w:rsid w:val="00B83451"/>
    <w:rsid w:val="00B85525"/>
    <w:rsid w:val="00B9325C"/>
    <w:rsid w:val="00B945A6"/>
    <w:rsid w:val="00B95C4D"/>
    <w:rsid w:val="00BB40D7"/>
    <w:rsid w:val="00BC04EB"/>
    <w:rsid w:val="00BC2871"/>
    <w:rsid w:val="00BD1211"/>
    <w:rsid w:val="00BD451A"/>
    <w:rsid w:val="00BD4755"/>
    <w:rsid w:val="00BE1B8A"/>
    <w:rsid w:val="00BE29DF"/>
    <w:rsid w:val="00BE4D35"/>
    <w:rsid w:val="00BF104A"/>
    <w:rsid w:val="00C1020F"/>
    <w:rsid w:val="00C10542"/>
    <w:rsid w:val="00C22461"/>
    <w:rsid w:val="00C30875"/>
    <w:rsid w:val="00C318C4"/>
    <w:rsid w:val="00C35435"/>
    <w:rsid w:val="00C42A0B"/>
    <w:rsid w:val="00C47B9E"/>
    <w:rsid w:val="00C55720"/>
    <w:rsid w:val="00C62FB9"/>
    <w:rsid w:val="00C74F85"/>
    <w:rsid w:val="00C8069A"/>
    <w:rsid w:val="00C85F78"/>
    <w:rsid w:val="00C90077"/>
    <w:rsid w:val="00C90BC8"/>
    <w:rsid w:val="00C92AF4"/>
    <w:rsid w:val="00CA1911"/>
    <w:rsid w:val="00CA5DB4"/>
    <w:rsid w:val="00CB2479"/>
    <w:rsid w:val="00CC1D3E"/>
    <w:rsid w:val="00CD2391"/>
    <w:rsid w:val="00CD57FD"/>
    <w:rsid w:val="00CD796A"/>
    <w:rsid w:val="00CE0D9A"/>
    <w:rsid w:val="00CE1022"/>
    <w:rsid w:val="00CE35DE"/>
    <w:rsid w:val="00CE4280"/>
    <w:rsid w:val="00CF708F"/>
    <w:rsid w:val="00CF7456"/>
    <w:rsid w:val="00D11197"/>
    <w:rsid w:val="00D12969"/>
    <w:rsid w:val="00D13C90"/>
    <w:rsid w:val="00D14008"/>
    <w:rsid w:val="00D316DB"/>
    <w:rsid w:val="00D3179C"/>
    <w:rsid w:val="00D3514E"/>
    <w:rsid w:val="00D44ACE"/>
    <w:rsid w:val="00D61AA6"/>
    <w:rsid w:val="00D63ADD"/>
    <w:rsid w:val="00D6495E"/>
    <w:rsid w:val="00D731D7"/>
    <w:rsid w:val="00D930C4"/>
    <w:rsid w:val="00D94BFE"/>
    <w:rsid w:val="00D95357"/>
    <w:rsid w:val="00DA0891"/>
    <w:rsid w:val="00DB3522"/>
    <w:rsid w:val="00DB5208"/>
    <w:rsid w:val="00DB728E"/>
    <w:rsid w:val="00DB79A9"/>
    <w:rsid w:val="00DC2264"/>
    <w:rsid w:val="00DC4E3D"/>
    <w:rsid w:val="00DC6C8C"/>
    <w:rsid w:val="00DD30D9"/>
    <w:rsid w:val="00DE2BC9"/>
    <w:rsid w:val="00DE400F"/>
    <w:rsid w:val="00DF2059"/>
    <w:rsid w:val="00DF4C4F"/>
    <w:rsid w:val="00E17340"/>
    <w:rsid w:val="00E37970"/>
    <w:rsid w:val="00E40319"/>
    <w:rsid w:val="00E43756"/>
    <w:rsid w:val="00E4379A"/>
    <w:rsid w:val="00E46CAE"/>
    <w:rsid w:val="00E603A2"/>
    <w:rsid w:val="00E63205"/>
    <w:rsid w:val="00E65E9C"/>
    <w:rsid w:val="00E71010"/>
    <w:rsid w:val="00E72114"/>
    <w:rsid w:val="00E74B5C"/>
    <w:rsid w:val="00E81447"/>
    <w:rsid w:val="00E814BE"/>
    <w:rsid w:val="00E92115"/>
    <w:rsid w:val="00E92AB8"/>
    <w:rsid w:val="00E9333E"/>
    <w:rsid w:val="00E94E9A"/>
    <w:rsid w:val="00EB25E9"/>
    <w:rsid w:val="00EB72B0"/>
    <w:rsid w:val="00EC228B"/>
    <w:rsid w:val="00EC3EB7"/>
    <w:rsid w:val="00ED1928"/>
    <w:rsid w:val="00ED5BD3"/>
    <w:rsid w:val="00EE36A5"/>
    <w:rsid w:val="00EF24F1"/>
    <w:rsid w:val="00EF5758"/>
    <w:rsid w:val="00EF5ECF"/>
    <w:rsid w:val="00F07D15"/>
    <w:rsid w:val="00F141A1"/>
    <w:rsid w:val="00F208AE"/>
    <w:rsid w:val="00F240AC"/>
    <w:rsid w:val="00F2467C"/>
    <w:rsid w:val="00F32633"/>
    <w:rsid w:val="00F35793"/>
    <w:rsid w:val="00F43248"/>
    <w:rsid w:val="00F55F52"/>
    <w:rsid w:val="00F76EA6"/>
    <w:rsid w:val="00F80FBE"/>
    <w:rsid w:val="00F82CE6"/>
    <w:rsid w:val="00F85149"/>
    <w:rsid w:val="00F85735"/>
    <w:rsid w:val="00F85AD8"/>
    <w:rsid w:val="00FA38D2"/>
    <w:rsid w:val="00FB2B36"/>
    <w:rsid w:val="00FB49F6"/>
    <w:rsid w:val="00FB5347"/>
    <w:rsid w:val="00FB590B"/>
    <w:rsid w:val="00FC4221"/>
    <w:rsid w:val="00FC6BB4"/>
    <w:rsid w:val="00FE1C0A"/>
    <w:rsid w:val="00FE50ED"/>
    <w:rsid w:val="00FE6A1D"/>
    <w:rsid w:val="00FE7625"/>
    <w:rsid w:val="00FF1A6D"/>
    <w:rsid w:val="00FF29C7"/>
    <w:rsid w:val="00FF2D7D"/>
    <w:rsid w:val="00FF381F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F85AD8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F85AD8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F85AD8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4A"/>
  </w:style>
  <w:style w:type="paragraph" w:styleId="Nadpis1">
    <w:name w:val="heading 1"/>
    <w:basedOn w:val="Normln"/>
    <w:next w:val="Normln"/>
    <w:link w:val="Nadpis1Char"/>
    <w:uiPriority w:val="99"/>
    <w:qFormat/>
    <w:rsid w:val="0031724A"/>
    <w:pPr>
      <w:keepNext/>
      <w:numPr>
        <w:numId w:val="4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1724A"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1724A"/>
    <w:pPr>
      <w:keepNext/>
      <w:numPr>
        <w:ilvl w:val="2"/>
        <w:numId w:val="4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1724A"/>
    <w:pPr>
      <w:keepNext/>
      <w:spacing w:before="240"/>
      <w:ind w:left="425" w:hanging="425"/>
      <w:jc w:val="center"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31724A"/>
    <w:pPr>
      <w:keepNext/>
      <w:spacing w:before="120"/>
      <w:ind w:left="426" w:hanging="426"/>
      <w:jc w:val="center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1724A"/>
    <w:pPr>
      <w:keepNext/>
      <w:spacing w:before="48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160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160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160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160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160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5160A2"/>
    <w:rPr>
      <w:rFonts w:ascii="Calibri" w:hAnsi="Calibri" w:cs="Times New Roman"/>
      <w:b/>
      <w:bCs/>
    </w:rPr>
  </w:style>
  <w:style w:type="paragraph" w:customStyle="1" w:styleId="Codr">
    <w:name w:val="C_odr"/>
    <w:basedOn w:val="Normln"/>
    <w:uiPriority w:val="99"/>
    <w:rsid w:val="0031724A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uiPriority w:val="99"/>
    <w:rsid w:val="0031724A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customStyle="1" w:styleId="Codrodrodr">
    <w:name w:val="C_odr_odr_odr"/>
    <w:basedOn w:val="Normln"/>
    <w:uiPriority w:val="99"/>
    <w:rsid w:val="0031724A"/>
    <w:pPr>
      <w:numPr>
        <w:numId w:val="3"/>
      </w:numPr>
      <w:spacing w:line="300" w:lineRule="exact"/>
      <w:ind w:left="2058" w:hanging="357"/>
      <w:jc w:val="both"/>
    </w:pPr>
    <w:rPr>
      <w:rFonts w:ascii="Arial" w:hAnsi="Arial"/>
    </w:rPr>
  </w:style>
  <w:style w:type="paragraph" w:customStyle="1" w:styleId="Codstavec">
    <w:name w:val="C_odstavec"/>
    <w:basedOn w:val="Normln"/>
    <w:uiPriority w:val="99"/>
    <w:rsid w:val="0031724A"/>
    <w:pPr>
      <w:spacing w:line="300" w:lineRule="exact"/>
      <w:ind w:firstLine="851"/>
    </w:pPr>
    <w:rPr>
      <w:rFonts w:ascii="Arial" w:hAnsi="Arial"/>
    </w:rPr>
  </w:style>
  <w:style w:type="paragraph" w:customStyle="1" w:styleId="Kapitola1">
    <w:name w:val="Kapitola1"/>
    <w:basedOn w:val="Normln"/>
    <w:uiPriority w:val="99"/>
    <w:rsid w:val="0031724A"/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1724A"/>
    <w:pPr>
      <w:spacing w:before="36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1724A"/>
    <w:pPr>
      <w:spacing w:line="300" w:lineRule="exact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160A2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31724A"/>
    <w:pPr>
      <w:jc w:val="center"/>
    </w:pPr>
    <w:rPr>
      <w:b/>
      <w:sz w:val="36"/>
    </w:rPr>
  </w:style>
  <w:style w:type="character" w:customStyle="1" w:styleId="NzevChar">
    <w:name w:val="Název Char"/>
    <w:link w:val="Nzev"/>
    <w:uiPriority w:val="99"/>
    <w:locked/>
    <w:rsid w:val="005160A2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1724A"/>
    <w:pPr>
      <w:ind w:left="284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1724A"/>
    <w:pPr>
      <w:spacing w:before="360"/>
    </w:pPr>
    <w:rPr>
      <w:sz w:val="28"/>
    </w:rPr>
  </w:style>
  <w:style w:type="character" w:customStyle="1" w:styleId="Zkladntext2Char">
    <w:name w:val="Základní text 2 Char"/>
    <w:link w:val="Zkladntext2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1724A"/>
    <w:pPr>
      <w:spacing w:before="120"/>
    </w:pPr>
    <w:rPr>
      <w:sz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5160A2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31724A"/>
  </w:style>
  <w:style w:type="character" w:customStyle="1" w:styleId="TextpoznpodarouChar">
    <w:name w:val="Text pozn. pod čarou Char"/>
    <w:link w:val="Textpoznpodarou"/>
    <w:uiPriority w:val="99"/>
    <w:semiHidden/>
    <w:locked/>
    <w:rsid w:val="005160A2"/>
    <w:rPr>
      <w:rFonts w:cs="Times New Roman"/>
      <w:sz w:val="20"/>
      <w:szCs w:val="20"/>
    </w:rPr>
  </w:style>
  <w:style w:type="character" w:styleId="slostrnky">
    <w:name w:val="page number"/>
    <w:uiPriority w:val="99"/>
    <w:rsid w:val="0031724A"/>
    <w:rPr>
      <w:rFonts w:cs="Times New Roman"/>
    </w:rPr>
  </w:style>
  <w:style w:type="paragraph" w:styleId="Zpat">
    <w:name w:val="footer"/>
    <w:basedOn w:val="Normln"/>
    <w:link w:val="Zpat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160A2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31724A"/>
    <w:pPr>
      <w:spacing w:before="120"/>
      <w:ind w:left="426" w:firstLine="567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5160A2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17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160A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1724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160A2"/>
    <w:rPr>
      <w:rFonts w:cs="Times New Roman"/>
      <w:sz w:val="2"/>
    </w:rPr>
  </w:style>
  <w:style w:type="paragraph" w:customStyle="1" w:styleId="Xodstavec">
    <w:name w:val="X_odstavec"/>
    <w:basedOn w:val="Normln"/>
    <w:uiPriority w:val="99"/>
    <w:rsid w:val="0031724A"/>
    <w:pPr>
      <w:spacing w:line="300" w:lineRule="exact"/>
      <w:ind w:firstLine="851"/>
      <w:jc w:val="both"/>
    </w:pPr>
    <w:rPr>
      <w:spacing w:val="10"/>
      <w:sz w:val="24"/>
    </w:rPr>
  </w:style>
  <w:style w:type="character" w:styleId="Hypertextovodkaz">
    <w:name w:val="Hyperlink"/>
    <w:uiPriority w:val="99"/>
    <w:rsid w:val="003172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A1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60A2"/>
    <w:rPr>
      <w:rFonts w:cs="Times New Roman"/>
      <w:sz w:val="2"/>
    </w:rPr>
  </w:style>
  <w:style w:type="paragraph" w:customStyle="1" w:styleId="P-NORMAL-TEXT">
    <w:name w:val="ČP-NORMAL-TEXT"/>
    <w:uiPriority w:val="99"/>
    <w:rsid w:val="00814721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uiPriority w:val="99"/>
    <w:rsid w:val="00BD4755"/>
    <w:pPr>
      <w:tabs>
        <w:tab w:val="left" w:pos="709"/>
      </w:tabs>
      <w:spacing w:before="120"/>
      <w:ind w:left="709" w:hanging="709"/>
      <w:jc w:val="both"/>
    </w:pPr>
    <w:rPr>
      <w:rFonts w:ascii="Tahoma" w:hAnsi="Tahoma"/>
    </w:rPr>
  </w:style>
  <w:style w:type="character" w:customStyle="1" w:styleId="platne1">
    <w:name w:val="platne1"/>
    <w:rsid w:val="00842456"/>
    <w:rPr>
      <w:rFonts w:cs="Times New Roman"/>
    </w:rPr>
  </w:style>
  <w:style w:type="character" w:styleId="Odkaznakoment">
    <w:name w:val="annotation reference"/>
    <w:uiPriority w:val="99"/>
    <w:semiHidden/>
    <w:rsid w:val="00B735C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5C5"/>
  </w:style>
  <w:style w:type="character" w:customStyle="1" w:styleId="TextkomenteChar">
    <w:name w:val="Text komentáře Char"/>
    <w:link w:val="Textkomente"/>
    <w:uiPriority w:val="99"/>
    <w:semiHidden/>
    <w:locked/>
    <w:rsid w:val="00A34D9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4D9A"/>
    <w:rPr>
      <w:rFonts w:cs="Times New Roman"/>
      <w:b/>
      <w:bCs/>
      <w:sz w:val="20"/>
      <w:szCs w:val="20"/>
    </w:rPr>
  </w:style>
  <w:style w:type="paragraph" w:customStyle="1" w:styleId="cplnekslovan">
    <w:name w:val="cp_Článek číslovaný"/>
    <w:basedOn w:val="Normln"/>
    <w:next w:val="cpodstavecslovan1"/>
    <w:qFormat/>
    <w:rsid w:val="00F85AD8"/>
    <w:pPr>
      <w:keepNext/>
      <w:numPr>
        <w:numId w:val="17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F85AD8"/>
    <w:pPr>
      <w:numPr>
        <w:ilvl w:val="1"/>
        <w:numId w:val="17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F85AD8"/>
    <w:pPr>
      <w:numPr>
        <w:ilvl w:val="2"/>
        <w:numId w:val="17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2297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režimu předávání datových souborů</vt:lpstr>
    </vt:vector>
  </TitlesOfParts>
  <Company>VAKUS Vítkov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režimu předávání datových souborů</dc:title>
  <dc:creator>Ihnátová Alena</dc:creator>
  <cp:lastModifiedBy>supervisor</cp:lastModifiedBy>
  <cp:revision>3</cp:revision>
  <cp:lastPrinted>2017-02-10T10:08:00Z</cp:lastPrinted>
  <dcterms:created xsi:type="dcterms:W3CDTF">2017-11-20T07:27:00Z</dcterms:created>
  <dcterms:modified xsi:type="dcterms:W3CDTF">2017-11-20T07:35:00Z</dcterms:modified>
</cp:coreProperties>
</file>