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EB0" w:rsidRPr="00291B43" w:rsidRDefault="00875107" w:rsidP="00AE5FB2">
      <w:pPr>
        <w:tabs>
          <w:tab w:val="left" w:pos="6990"/>
          <w:tab w:val="right" w:pos="9214"/>
        </w:tabs>
        <w:rPr>
          <w:rFonts w:ascii="Arial" w:hAnsi="Arial" w:cs="Arial"/>
          <w:sz w:val="20"/>
        </w:rPr>
      </w:pPr>
      <w:proofErr w:type="spellStart"/>
      <w:r w:rsidRPr="00DA48A3">
        <w:rPr>
          <w:rFonts w:ascii="Arial" w:hAnsi="Arial" w:cs="Arial"/>
          <w:sz w:val="20"/>
          <w:szCs w:val="20"/>
        </w:rPr>
        <w:t>Evid.č</w:t>
      </w:r>
      <w:proofErr w:type="spellEnd"/>
      <w:r w:rsidRPr="00DA48A3">
        <w:rPr>
          <w:rFonts w:ascii="Arial" w:hAnsi="Arial" w:cs="Arial"/>
          <w:sz w:val="20"/>
          <w:szCs w:val="20"/>
        </w:rPr>
        <w:t>.:</w:t>
      </w:r>
      <w:r w:rsidR="00DE5D34">
        <w:rPr>
          <w:rFonts w:ascii="Arial" w:hAnsi="Arial" w:cs="Arial"/>
          <w:snapToGrid w:val="0"/>
          <w:sz w:val="20"/>
          <w:szCs w:val="20"/>
        </w:rPr>
        <w:t xml:space="preserve"> 17/180/443</w:t>
      </w:r>
    </w:p>
    <w:p w:rsidR="007D7293" w:rsidRPr="00DA48A3" w:rsidRDefault="007D7293" w:rsidP="00875107">
      <w:pPr>
        <w:autoSpaceDE w:val="0"/>
        <w:autoSpaceDN w:val="0"/>
        <w:adjustRightInd w:val="0"/>
        <w:rPr>
          <w:rFonts w:ascii="Arial" w:hAnsi="Arial" w:cs="Arial"/>
          <w:sz w:val="20"/>
          <w:szCs w:val="20"/>
        </w:rPr>
      </w:pPr>
    </w:p>
    <w:p w:rsidR="00B25A7F" w:rsidRPr="00440422" w:rsidRDefault="00FB69F1" w:rsidP="009B7FCA">
      <w:pPr>
        <w:autoSpaceDE w:val="0"/>
        <w:autoSpaceDN w:val="0"/>
        <w:adjustRightInd w:val="0"/>
        <w:jc w:val="center"/>
        <w:rPr>
          <w:rFonts w:ascii="Arial" w:hAnsi="Arial" w:cs="Arial"/>
          <w:b/>
          <w:sz w:val="36"/>
          <w:szCs w:val="36"/>
        </w:rPr>
      </w:pPr>
      <w:r w:rsidRPr="00440422">
        <w:rPr>
          <w:rFonts w:ascii="Arial" w:hAnsi="Arial" w:cs="Arial"/>
          <w:b/>
          <w:sz w:val="36"/>
          <w:szCs w:val="36"/>
        </w:rPr>
        <w:t>Dohoda o mlčenlivosti</w:t>
      </w:r>
      <w:r w:rsidR="00B25A7F" w:rsidRPr="00440422">
        <w:rPr>
          <w:rFonts w:ascii="Arial" w:hAnsi="Arial" w:cs="Arial"/>
          <w:b/>
          <w:sz w:val="36"/>
          <w:szCs w:val="36"/>
        </w:rPr>
        <w:t xml:space="preserve">, ochraně informací </w:t>
      </w:r>
    </w:p>
    <w:p w:rsidR="00FB69F1" w:rsidRDefault="00B25A7F" w:rsidP="005F1F59">
      <w:pPr>
        <w:autoSpaceDE w:val="0"/>
        <w:autoSpaceDN w:val="0"/>
        <w:adjustRightInd w:val="0"/>
        <w:jc w:val="center"/>
        <w:rPr>
          <w:b/>
          <w:sz w:val="36"/>
          <w:szCs w:val="36"/>
        </w:rPr>
      </w:pPr>
      <w:r w:rsidRPr="00440422">
        <w:rPr>
          <w:rFonts w:ascii="Arial" w:hAnsi="Arial" w:cs="Arial"/>
          <w:b/>
          <w:sz w:val="36"/>
          <w:szCs w:val="36"/>
        </w:rPr>
        <w:t>a zákazu jejich zneužití</w:t>
      </w:r>
    </w:p>
    <w:p w:rsidR="005F1F59" w:rsidRPr="00D72293" w:rsidRDefault="005F1F59" w:rsidP="005F1F59">
      <w:pPr>
        <w:autoSpaceDE w:val="0"/>
        <w:autoSpaceDN w:val="0"/>
        <w:adjustRightInd w:val="0"/>
        <w:jc w:val="center"/>
        <w:rPr>
          <w:rFonts w:ascii="Arial" w:hAnsi="Arial" w:cs="Arial"/>
          <w:sz w:val="20"/>
          <w:szCs w:val="28"/>
        </w:rPr>
      </w:pPr>
    </w:p>
    <w:p w:rsidR="000D3B86" w:rsidRPr="00D72293" w:rsidRDefault="000D3B86">
      <w:pPr>
        <w:autoSpaceDE w:val="0"/>
        <w:autoSpaceDN w:val="0"/>
        <w:adjustRightInd w:val="0"/>
        <w:rPr>
          <w:rFonts w:ascii="Arial" w:hAnsi="Arial" w:cs="Arial"/>
          <w:b/>
          <w:snapToGrid w:val="0"/>
          <w:sz w:val="18"/>
        </w:rPr>
      </w:pPr>
    </w:p>
    <w:p w:rsidR="00F83A70" w:rsidRPr="00897062" w:rsidRDefault="00951C4F" w:rsidP="002F185E">
      <w:pPr>
        <w:tabs>
          <w:tab w:val="left" w:pos="1985"/>
        </w:tabs>
        <w:spacing w:after="20"/>
        <w:rPr>
          <w:rFonts w:ascii="Arial" w:hAnsi="Arial" w:cs="Arial"/>
          <w:sz w:val="20"/>
          <w:szCs w:val="20"/>
        </w:rPr>
      </w:pPr>
      <w:r>
        <w:rPr>
          <w:rFonts w:ascii="Arial" w:hAnsi="Arial" w:cs="Arial"/>
          <w:snapToGrid w:val="0"/>
          <w:sz w:val="20"/>
          <w:szCs w:val="20"/>
        </w:rPr>
        <w:t>Název</w:t>
      </w:r>
      <w:r w:rsidR="005D2FF7" w:rsidRPr="00DA48A3">
        <w:rPr>
          <w:rFonts w:ascii="Arial" w:hAnsi="Arial" w:cs="Arial"/>
          <w:snapToGrid w:val="0"/>
          <w:sz w:val="20"/>
          <w:szCs w:val="20"/>
        </w:rPr>
        <w:t xml:space="preserve">:  </w:t>
      </w:r>
      <w:r w:rsidR="00C0447B" w:rsidRPr="00DA48A3">
        <w:rPr>
          <w:rFonts w:ascii="Arial" w:hAnsi="Arial" w:cs="Arial"/>
          <w:snapToGrid w:val="0"/>
          <w:sz w:val="20"/>
          <w:szCs w:val="20"/>
        </w:rPr>
        <w:tab/>
      </w:r>
      <w:proofErr w:type="spellStart"/>
      <w:r w:rsidR="00897062">
        <w:rPr>
          <w:rFonts w:ascii="Arial" w:hAnsi="Arial" w:cs="Arial"/>
          <w:snapToGrid w:val="0"/>
          <w:sz w:val="20"/>
          <w:szCs w:val="20"/>
        </w:rPr>
        <w:t>NDCon</w:t>
      </w:r>
      <w:proofErr w:type="spellEnd"/>
      <w:r w:rsidR="00897062">
        <w:rPr>
          <w:rFonts w:ascii="Arial" w:hAnsi="Arial" w:cs="Arial"/>
          <w:snapToGrid w:val="0"/>
          <w:sz w:val="20"/>
          <w:szCs w:val="20"/>
        </w:rPr>
        <w:t xml:space="preserve"> LOGIC a.s.</w:t>
      </w:r>
    </w:p>
    <w:p w:rsidR="00F83A70" w:rsidRPr="00A70915" w:rsidRDefault="00F83A70" w:rsidP="002F185E">
      <w:pPr>
        <w:tabs>
          <w:tab w:val="left" w:pos="1985"/>
        </w:tabs>
        <w:spacing w:after="20"/>
        <w:rPr>
          <w:rFonts w:ascii="Arial" w:hAnsi="Arial" w:cs="Arial"/>
          <w:sz w:val="20"/>
          <w:szCs w:val="20"/>
        </w:rPr>
      </w:pPr>
      <w:r w:rsidRPr="00A70915">
        <w:rPr>
          <w:rFonts w:ascii="Arial" w:hAnsi="Arial" w:cs="Arial"/>
          <w:sz w:val="20"/>
          <w:szCs w:val="20"/>
        </w:rPr>
        <w:t xml:space="preserve">se sídlem: </w:t>
      </w:r>
      <w:r w:rsidR="005D2FF7" w:rsidRPr="00A70915">
        <w:rPr>
          <w:rFonts w:ascii="Arial" w:hAnsi="Arial" w:cs="Arial"/>
          <w:sz w:val="20"/>
          <w:szCs w:val="20"/>
        </w:rPr>
        <w:t xml:space="preserve">   </w:t>
      </w:r>
      <w:r w:rsidR="00C0447B" w:rsidRPr="00A70915">
        <w:rPr>
          <w:rFonts w:ascii="Arial" w:hAnsi="Arial" w:cs="Arial"/>
          <w:sz w:val="20"/>
          <w:szCs w:val="20"/>
        </w:rPr>
        <w:tab/>
      </w:r>
      <w:r w:rsidR="00897062">
        <w:rPr>
          <w:rFonts w:ascii="Arial" w:hAnsi="Arial" w:cs="Arial"/>
          <w:snapToGrid w:val="0"/>
          <w:sz w:val="20"/>
          <w:szCs w:val="20"/>
        </w:rPr>
        <w:t>Zlatnická 1582/10, Nové Město, 110 00 Praha 1</w:t>
      </w:r>
    </w:p>
    <w:p w:rsidR="00984B2C" w:rsidRPr="00DA48A3" w:rsidRDefault="005D2FF7" w:rsidP="002F185E">
      <w:pPr>
        <w:tabs>
          <w:tab w:val="left" w:pos="1985"/>
        </w:tabs>
        <w:spacing w:after="20"/>
        <w:rPr>
          <w:rFonts w:ascii="Arial" w:hAnsi="Arial" w:cs="Arial"/>
          <w:sz w:val="20"/>
          <w:szCs w:val="20"/>
        </w:rPr>
      </w:pPr>
      <w:r w:rsidRPr="00A70915">
        <w:rPr>
          <w:rFonts w:ascii="Arial" w:hAnsi="Arial" w:cs="Arial"/>
          <w:sz w:val="20"/>
          <w:szCs w:val="20"/>
        </w:rPr>
        <w:t>IČ</w:t>
      </w:r>
      <w:r w:rsidR="00F83A70" w:rsidRPr="00A70915">
        <w:rPr>
          <w:rFonts w:ascii="Arial" w:hAnsi="Arial" w:cs="Arial"/>
          <w:sz w:val="20"/>
          <w:szCs w:val="20"/>
        </w:rPr>
        <w:t xml:space="preserve">: </w:t>
      </w:r>
      <w:r w:rsidRPr="00A70915">
        <w:rPr>
          <w:rFonts w:ascii="Arial" w:hAnsi="Arial" w:cs="Arial"/>
          <w:sz w:val="20"/>
          <w:szCs w:val="20"/>
        </w:rPr>
        <w:t xml:space="preserve">           </w:t>
      </w:r>
      <w:r w:rsidR="00C0447B" w:rsidRPr="00A70915">
        <w:rPr>
          <w:rFonts w:ascii="Arial" w:hAnsi="Arial" w:cs="Arial"/>
          <w:sz w:val="20"/>
          <w:szCs w:val="20"/>
        </w:rPr>
        <w:tab/>
      </w:r>
      <w:r w:rsidR="00897062">
        <w:rPr>
          <w:rFonts w:ascii="Arial" w:hAnsi="Arial" w:cs="Arial"/>
          <w:snapToGrid w:val="0"/>
          <w:sz w:val="20"/>
          <w:szCs w:val="20"/>
        </w:rPr>
        <w:t>027 85 331</w:t>
      </w:r>
    </w:p>
    <w:p w:rsidR="005D2FF7"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 xml:space="preserve">DIČ:      </w:t>
      </w:r>
      <w:r w:rsidR="00C0447B" w:rsidRPr="00DA48A3">
        <w:rPr>
          <w:rFonts w:ascii="Arial" w:hAnsi="Arial" w:cs="Arial"/>
          <w:sz w:val="20"/>
          <w:szCs w:val="20"/>
        </w:rPr>
        <w:tab/>
      </w:r>
      <w:r w:rsidR="00897062">
        <w:rPr>
          <w:rFonts w:ascii="Arial" w:hAnsi="Arial" w:cs="Arial"/>
          <w:snapToGrid w:val="0"/>
          <w:sz w:val="20"/>
          <w:szCs w:val="20"/>
        </w:rPr>
        <w:t>CZ027 85 331</w:t>
      </w:r>
    </w:p>
    <w:p w:rsidR="00F83A70"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bankovní spojení:</w:t>
      </w:r>
      <w:r w:rsidR="00C0447B" w:rsidRPr="00DA48A3">
        <w:rPr>
          <w:rFonts w:ascii="Arial" w:hAnsi="Arial" w:cs="Arial"/>
          <w:snapToGrid w:val="0"/>
          <w:sz w:val="20"/>
          <w:szCs w:val="20"/>
        </w:rPr>
        <w:tab/>
      </w:r>
      <w:proofErr w:type="spellStart"/>
      <w:r w:rsidR="00897062">
        <w:rPr>
          <w:rFonts w:ascii="Arial" w:hAnsi="Arial" w:cs="Arial"/>
          <w:snapToGrid w:val="0"/>
          <w:sz w:val="20"/>
          <w:szCs w:val="20"/>
        </w:rPr>
        <w:t>Fio</w:t>
      </w:r>
      <w:proofErr w:type="spellEnd"/>
      <w:r w:rsidR="00897062">
        <w:rPr>
          <w:rFonts w:ascii="Arial" w:hAnsi="Arial" w:cs="Arial"/>
          <w:snapToGrid w:val="0"/>
          <w:sz w:val="20"/>
          <w:szCs w:val="20"/>
        </w:rPr>
        <w:t xml:space="preserve"> banka, a.s., č. účtu: </w:t>
      </w:r>
      <w:r w:rsidR="00DE5D34">
        <w:rPr>
          <w:rFonts w:ascii="Arial" w:hAnsi="Arial" w:cs="Arial"/>
          <w:snapToGrid w:val="0"/>
          <w:sz w:val="20"/>
          <w:szCs w:val="20"/>
        </w:rPr>
        <w:t>2800564735/2010</w:t>
      </w:r>
    </w:p>
    <w:p w:rsidR="00F83A70" w:rsidRPr="00DA48A3" w:rsidRDefault="00301FFA" w:rsidP="002F185E">
      <w:pPr>
        <w:tabs>
          <w:tab w:val="left" w:pos="1985"/>
        </w:tabs>
        <w:spacing w:after="20"/>
        <w:rPr>
          <w:rFonts w:ascii="Arial" w:hAnsi="Arial" w:cs="Arial"/>
          <w:sz w:val="20"/>
          <w:szCs w:val="20"/>
        </w:rPr>
      </w:pPr>
      <w:r>
        <w:rPr>
          <w:rFonts w:ascii="Arial" w:hAnsi="Arial" w:cs="Arial"/>
          <w:sz w:val="20"/>
          <w:szCs w:val="20"/>
        </w:rPr>
        <w:t>Zastoupená</w:t>
      </w:r>
      <w:r w:rsidR="00F83A70" w:rsidRPr="00DA48A3">
        <w:rPr>
          <w:rFonts w:ascii="Arial" w:hAnsi="Arial" w:cs="Arial"/>
          <w:sz w:val="20"/>
          <w:szCs w:val="20"/>
        </w:rPr>
        <w:t>:</w:t>
      </w:r>
      <w:r w:rsidR="00C0447B" w:rsidRPr="00DA48A3">
        <w:rPr>
          <w:rFonts w:ascii="Arial" w:hAnsi="Arial" w:cs="Arial"/>
          <w:sz w:val="20"/>
          <w:szCs w:val="20"/>
        </w:rPr>
        <w:tab/>
      </w:r>
      <w:r w:rsidR="00897062">
        <w:rPr>
          <w:rFonts w:ascii="Arial" w:hAnsi="Arial" w:cs="Arial"/>
          <w:snapToGrid w:val="0"/>
          <w:sz w:val="20"/>
          <w:szCs w:val="20"/>
        </w:rPr>
        <w:t>Ing. Robertem Michkem, členem představenstva</w:t>
      </w:r>
    </w:p>
    <w:p w:rsidR="00F83A70" w:rsidRPr="00DA48A3" w:rsidRDefault="005D2FF7" w:rsidP="002F185E">
      <w:pPr>
        <w:tabs>
          <w:tab w:val="left" w:pos="1985"/>
        </w:tabs>
        <w:spacing w:after="20"/>
        <w:rPr>
          <w:rFonts w:ascii="Arial" w:hAnsi="Arial" w:cs="Arial"/>
          <w:sz w:val="20"/>
          <w:szCs w:val="20"/>
        </w:rPr>
      </w:pPr>
      <w:r w:rsidRPr="00DA48A3">
        <w:rPr>
          <w:rFonts w:ascii="Arial" w:hAnsi="Arial" w:cs="Arial"/>
          <w:sz w:val="20"/>
          <w:szCs w:val="20"/>
        </w:rPr>
        <w:t>z</w:t>
      </w:r>
      <w:r w:rsidR="001C74AB" w:rsidRPr="00DA48A3">
        <w:rPr>
          <w:rFonts w:ascii="Arial" w:hAnsi="Arial" w:cs="Arial"/>
          <w:sz w:val="20"/>
          <w:szCs w:val="20"/>
        </w:rPr>
        <w:t xml:space="preserve">apsaná v obchodním rejstříku vedeném </w:t>
      </w:r>
      <w:r w:rsidR="00897062">
        <w:rPr>
          <w:rFonts w:ascii="Arial" w:hAnsi="Arial" w:cs="Arial"/>
          <w:snapToGrid w:val="0"/>
          <w:sz w:val="20"/>
          <w:szCs w:val="20"/>
        </w:rPr>
        <w:t>Městským</w:t>
      </w:r>
      <w:r w:rsidR="00F83A70" w:rsidRPr="00DA48A3">
        <w:rPr>
          <w:rFonts w:ascii="Arial" w:hAnsi="Arial" w:cs="Arial"/>
          <w:sz w:val="20"/>
          <w:szCs w:val="20"/>
        </w:rPr>
        <w:t xml:space="preserve"> soudem v </w:t>
      </w:r>
      <w:r w:rsidR="00897062">
        <w:rPr>
          <w:rFonts w:ascii="Arial" w:hAnsi="Arial" w:cs="Arial"/>
          <w:sz w:val="20"/>
          <w:szCs w:val="20"/>
        </w:rPr>
        <w:t>Praze</w:t>
      </w:r>
      <w:r w:rsidR="00F83A70" w:rsidRPr="00DA48A3">
        <w:rPr>
          <w:rFonts w:ascii="Arial" w:hAnsi="Arial" w:cs="Arial"/>
          <w:sz w:val="20"/>
          <w:szCs w:val="20"/>
        </w:rPr>
        <w:t>, odd</w:t>
      </w:r>
      <w:r w:rsidR="00897062">
        <w:rPr>
          <w:rFonts w:ascii="Arial" w:hAnsi="Arial" w:cs="Arial"/>
          <w:sz w:val="20"/>
          <w:szCs w:val="20"/>
        </w:rPr>
        <w:t>.</w:t>
      </w:r>
      <w:r w:rsidR="00F83A70" w:rsidRPr="00DA48A3">
        <w:rPr>
          <w:rFonts w:ascii="Arial" w:hAnsi="Arial" w:cs="Arial"/>
          <w:sz w:val="20"/>
          <w:szCs w:val="20"/>
        </w:rPr>
        <w:t xml:space="preserve"> </w:t>
      </w:r>
      <w:r w:rsidR="00897062">
        <w:rPr>
          <w:rFonts w:ascii="Arial" w:hAnsi="Arial" w:cs="Arial"/>
          <w:sz w:val="20"/>
          <w:szCs w:val="20"/>
        </w:rPr>
        <w:t>B</w:t>
      </w:r>
      <w:r w:rsidR="00F83A70" w:rsidRPr="00DA48A3">
        <w:rPr>
          <w:rFonts w:ascii="Arial" w:hAnsi="Arial" w:cs="Arial"/>
          <w:sz w:val="20"/>
          <w:szCs w:val="20"/>
        </w:rPr>
        <w:t xml:space="preserve">, vložka </w:t>
      </w:r>
      <w:r w:rsidR="00897062">
        <w:rPr>
          <w:rFonts w:ascii="Arial" w:hAnsi="Arial" w:cs="Arial"/>
          <w:sz w:val="20"/>
          <w:szCs w:val="20"/>
        </w:rPr>
        <w:t>19677</w:t>
      </w:r>
    </w:p>
    <w:p w:rsidR="001C74AB" w:rsidRPr="00DA48A3" w:rsidRDefault="001C74AB"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w:t>
      </w:r>
      <w:r w:rsidR="00984B2C" w:rsidRPr="00DA48A3">
        <w:rPr>
          <w:rFonts w:ascii="Arial" w:hAnsi="Arial" w:cs="Arial"/>
          <w:snapToGrid w:val="0"/>
          <w:sz w:val="20"/>
          <w:szCs w:val="20"/>
        </w:rPr>
        <w:t>dále jen „</w:t>
      </w:r>
      <w:r w:rsidR="00C0447B" w:rsidRPr="00DA48A3">
        <w:rPr>
          <w:rFonts w:ascii="Arial" w:hAnsi="Arial" w:cs="Arial"/>
          <w:b/>
          <w:snapToGrid w:val="0"/>
          <w:sz w:val="20"/>
          <w:szCs w:val="20"/>
        </w:rPr>
        <w:t>Partner</w:t>
      </w:r>
      <w:r w:rsidR="00F83A70" w:rsidRPr="00DA48A3">
        <w:rPr>
          <w:rFonts w:ascii="Arial" w:hAnsi="Arial" w:cs="Arial"/>
          <w:snapToGrid w:val="0"/>
          <w:sz w:val="20"/>
          <w:szCs w:val="20"/>
        </w:rPr>
        <w:t>“</w:t>
      </w:r>
      <w:r w:rsidRPr="00DA48A3">
        <w:rPr>
          <w:rFonts w:ascii="Arial" w:hAnsi="Arial" w:cs="Arial"/>
          <w:snapToGrid w:val="0"/>
          <w:sz w:val="20"/>
          <w:szCs w:val="20"/>
        </w:rPr>
        <w:t>)</w:t>
      </w:r>
      <w:r w:rsidR="00F83A70" w:rsidRPr="00DA48A3">
        <w:rPr>
          <w:rFonts w:ascii="Arial" w:hAnsi="Arial" w:cs="Arial"/>
          <w:snapToGrid w:val="0"/>
          <w:sz w:val="20"/>
          <w:szCs w:val="20"/>
        </w:rPr>
        <w:t xml:space="preserve"> </w:t>
      </w:r>
    </w:p>
    <w:p w:rsidR="00F83A70" w:rsidRPr="00DA48A3" w:rsidRDefault="00F83A70" w:rsidP="002F185E">
      <w:pPr>
        <w:tabs>
          <w:tab w:val="left" w:pos="1985"/>
        </w:tabs>
        <w:spacing w:after="20"/>
        <w:rPr>
          <w:rFonts w:ascii="Arial" w:hAnsi="Arial" w:cs="Arial"/>
          <w:snapToGrid w:val="0"/>
          <w:sz w:val="20"/>
          <w:szCs w:val="20"/>
        </w:rPr>
      </w:pPr>
      <w:r w:rsidRPr="00DA48A3">
        <w:rPr>
          <w:rFonts w:ascii="Arial" w:hAnsi="Arial" w:cs="Arial"/>
          <w:snapToGrid w:val="0"/>
          <w:sz w:val="20"/>
          <w:szCs w:val="20"/>
        </w:rPr>
        <w:t>na straně jedné</w:t>
      </w:r>
    </w:p>
    <w:p w:rsidR="00F83A70" w:rsidRPr="00D72293" w:rsidRDefault="00F83A70" w:rsidP="00D72293">
      <w:pPr>
        <w:autoSpaceDE w:val="0"/>
        <w:autoSpaceDN w:val="0"/>
        <w:adjustRightInd w:val="0"/>
        <w:jc w:val="both"/>
        <w:rPr>
          <w:rFonts w:ascii="Arial" w:hAnsi="Arial" w:cs="Arial"/>
          <w:sz w:val="20"/>
          <w:szCs w:val="28"/>
        </w:rPr>
      </w:pPr>
    </w:p>
    <w:p w:rsidR="00F83A70" w:rsidRPr="00DA48A3" w:rsidRDefault="00F83A70" w:rsidP="00C0447B">
      <w:pPr>
        <w:tabs>
          <w:tab w:val="left" w:pos="1985"/>
        </w:tabs>
        <w:rPr>
          <w:rFonts w:ascii="Arial" w:hAnsi="Arial" w:cs="Arial"/>
          <w:sz w:val="20"/>
          <w:szCs w:val="20"/>
        </w:rPr>
      </w:pPr>
      <w:r w:rsidRPr="00DA48A3">
        <w:rPr>
          <w:rFonts w:ascii="Arial" w:hAnsi="Arial" w:cs="Arial"/>
          <w:sz w:val="20"/>
          <w:szCs w:val="20"/>
        </w:rPr>
        <w:t>a</w:t>
      </w:r>
    </w:p>
    <w:p w:rsidR="001C74AB" w:rsidRPr="00D72293" w:rsidRDefault="001C74AB" w:rsidP="00D72293">
      <w:pPr>
        <w:autoSpaceDE w:val="0"/>
        <w:autoSpaceDN w:val="0"/>
        <w:adjustRightInd w:val="0"/>
        <w:jc w:val="both"/>
        <w:rPr>
          <w:rFonts w:ascii="Arial" w:hAnsi="Arial" w:cs="Arial"/>
          <w:sz w:val="20"/>
          <w:szCs w:val="28"/>
        </w:rPr>
      </w:pPr>
    </w:p>
    <w:p w:rsidR="005D2FF7" w:rsidRPr="00DA48A3" w:rsidRDefault="00951C4F" w:rsidP="002F185E">
      <w:pPr>
        <w:pStyle w:val="Zkladntext"/>
        <w:tabs>
          <w:tab w:val="left" w:pos="1985"/>
        </w:tabs>
        <w:spacing w:after="20"/>
        <w:rPr>
          <w:rFonts w:ascii="Arial" w:hAnsi="Arial" w:cs="Arial"/>
          <w:b/>
          <w:sz w:val="20"/>
        </w:rPr>
      </w:pPr>
      <w:r>
        <w:rPr>
          <w:rFonts w:ascii="Arial" w:hAnsi="Arial" w:cs="Arial"/>
          <w:sz w:val="20"/>
        </w:rPr>
        <w:t>Název</w:t>
      </w:r>
      <w:r w:rsidR="005D2FF7" w:rsidRPr="00DA48A3">
        <w:rPr>
          <w:rFonts w:ascii="Arial" w:hAnsi="Arial" w:cs="Arial"/>
          <w:sz w:val="20"/>
        </w:rPr>
        <w:t>:</w:t>
      </w:r>
      <w:r w:rsidR="005D2FF7" w:rsidRPr="00DA48A3">
        <w:rPr>
          <w:rFonts w:ascii="Arial" w:hAnsi="Arial" w:cs="Arial"/>
          <w:b/>
          <w:sz w:val="20"/>
        </w:rPr>
        <w:t xml:space="preserve"> </w:t>
      </w:r>
      <w:r w:rsidR="00C0447B" w:rsidRPr="00DA48A3">
        <w:rPr>
          <w:rFonts w:ascii="Arial" w:hAnsi="Arial" w:cs="Arial"/>
          <w:b/>
          <w:sz w:val="20"/>
        </w:rPr>
        <w:tab/>
      </w:r>
      <w:r w:rsidR="005D2FF7" w:rsidRPr="00DA48A3">
        <w:rPr>
          <w:rFonts w:ascii="Arial" w:hAnsi="Arial" w:cs="Arial"/>
          <w:b/>
          <w:sz w:val="20"/>
        </w:rPr>
        <w:t>ČD</w:t>
      </w:r>
      <w:r w:rsidR="00C0447B" w:rsidRPr="00DA48A3">
        <w:rPr>
          <w:rFonts w:ascii="Arial" w:hAnsi="Arial" w:cs="Arial"/>
          <w:b/>
          <w:sz w:val="20"/>
        </w:rPr>
        <w:t xml:space="preserve"> </w:t>
      </w:r>
      <w:r w:rsidR="005D2FF7" w:rsidRPr="00DA48A3">
        <w:rPr>
          <w:rFonts w:ascii="Arial" w:hAnsi="Arial" w:cs="Arial"/>
          <w:b/>
          <w:sz w:val="20"/>
        </w:rPr>
        <w:t>-</w:t>
      </w:r>
      <w:r w:rsidR="00C0447B" w:rsidRPr="00DA48A3">
        <w:rPr>
          <w:rFonts w:ascii="Arial" w:hAnsi="Arial" w:cs="Arial"/>
          <w:b/>
          <w:sz w:val="20"/>
        </w:rPr>
        <w:t xml:space="preserve"> </w:t>
      </w:r>
      <w:r w:rsidR="005D2FF7" w:rsidRPr="00DA48A3">
        <w:rPr>
          <w:rFonts w:ascii="Arial" w:hAnsi="Arial" w:cs="Arial"/>
          <w:b/>
          <w:sz w:val="20"/>
        </w:rPr>
        <w:t>Telematika a.s.</w:t>
      </w:r>
    </w:p>
    <w:p w:rsidR="005D2FF7"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se sídlem: </w:t>
      </w:r>
      <w:r w:rsidR="00C0447B" w:rsidRPr="00DA48A3">
        <w:rPr>
          <w:rFonts w:ascii="Arial" w:hAnsi="Arial" w:cs="Arial"/>
          <w:sz w:val="20"/>
        </w:rPr>
        <w:tab/>
      </w:r>
      <w:r w:rsidRPr="00DA48A3">
        <w:rPr>
          <w:rFonts w:ascii="Arial" w:hAnsi="Arial" w:cs="Arial"/>
          <w:sz w:val="20"/>
        </w:rPr>
        <w:t>Pernerova 2819/2a, Praha 3</w:t>
      </w:r>
    </w:p>
    <w:p w:rsidR="00F02763" w:rsidRPr="00DA48A3" w:rsidRDefault="00F02763" w:rsidP="002F185E">
      <w:pPr>
        <w:pStyle w:val="Zkladntext"/>
        <w:tabs>
          <w:tab w:val="left" w:pos="1985"/>
        </w:tabs>
        <w:spacing w:after="20"/>
        <w:rPr>
          <w:rFonts w:ascii="Arial" w:hAnsi="Arial" w:cs="Arial"/>
          <w:sz w:val="20"/>
        </w:rPr>
      </w:pPr>
      <w:r>
        <w:rPr>
          <w:rFonts w:ascii="Arial" w:hAnsi="Arial" w:cs="Arial"/>
          <w:sz w:val="20"/>
        </w:rPr>
        <w:t>doručovací adresa:</w:t>
      </w:r>
      <w:r>
        <w:rPr>
          <w:rFonts w:ascii="Arial" w:hAnsi="Arial" w:cs="Arial"/>
          <w:sz w:val="20"/>
        </w:rPr>
        <w:tab/>
        <w:t>Pod Táborem 369/8a, 191 00 Praha 9</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IČ</w:t>
      </w:r>
      <w:r w:rsidR="00C0447B" w:rsidRPr="00DA48A3">
        <w:rPr>
          <w:rFonts w:ascii="Arial" w:hAnsi="Arial" w:cs="Arial"/>
          <w:sz w:val="20"/>
        </w:rPr>
        <w:t>:</w:t>
      </w:r>
      <w:r w:rsidR="00C0447B" w:rsidRPr="00DA48A3">
        <w:rPr>
          <w:rFonts w:ascii="Arial" w:hAnsi="Arial" w:cs="Arial"/>
          <w:sz w:val="20"/>
        </w:rPr>
        <w:tab/>
      </w:r>
      <w:r w:rsidRPr="00DA48A3">
        <w:rPr>
          <w:rFonts w:ascii="Arial" w:hAnsi="Arial" w:cs="Arial"/>
          <w:sz w:val="20"/>
        </w:rPr>
        <w:t>614 59 445</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 xml:space="preserve">DIČ: </w:t>
      </w:r>
      <w:r w:rsidR="00C0447B" w:rsidRPr="00DA48A3">
        <w:rPr>
          <w:rFonts w:ascii="Arial" w:hAnsi="Arial" w:cs="Arial"/>
          <w:sz w:val="20"/>
        </w:rPr>
        <w:tab/>
      </w:r>
      <w:r w:rsidRPr="00DA48A3">
        <w:rPr>
          <w:rFonts w:ascii="Arial" w:hAnsi="Arial" w:cs="Arial"/>
          <w:sz w:val="20"/>
        </w:rPr>
        <w:t>CZ61459445</w:t>
      </w:r>
    </w:p>
    <w:p w:rsidR="005D2FF7" w:rsidRPr="00882523" w:rsidRDefault="00AE5FB2" w:rsidP="002F185E">
      <w:pPr>
        <w:pStyle w:val="Zkladntext"/>
        <w:tabs>
          <w:tab w:val="left" w:pos="1985"/>
        </w:tabs>
        <w:spacing w:after="20"/>
        <w:rPr>
          <w:rFonts w:ascii="Arial" w:hAnsi="Arial" w:cs="Arial"/>
          <w:sz w:val="20"/>
        </w:rPr>
      </w:pPr>
      <w:r>
        <w:rPr>
          <w:rFonts w:ascii="Arial" w:hAnsi="Arial" w:cs="Arial"/>
          <w:sz w:val="20"/>
        </w:rPr>
        <w:t>bankovní spojení:</w:t>
      </w:r>
      <w:r w:rsidR="00C0447B" w:rsidRPr="00DA48A3">
        <w:rPr>
          <w:rFonts w:ascii="Arial" w:hAnsi="Arial" w:cs="Arial"/>
          <w:sz w:val="20"/>
        </w:rPr>
        <w:tab/>
      </w:r>
      <w:r w:rsidR="00882523" w:rsidRPr="00882523">
        <w:rPr>
          <w:rFonts w:ascii="Arial" w:hAnsi="Arial" w:cs="Arial"/>
          <w:snapToGrid w:val="0"/>
          <w:sz w:val="20"/>
        </w:rPr>
        <w:t xml:space="preserve">Komerční banka, a.s., </w:t>
      </w:r>
      <w:proofErr w:type="spellStart"/>
      <w:r w:rsidR="00882523" w:rsidRPr="00882523">
        <w:rPr>
          <w:rFonts w:ascii="Arial" w:hAnsi="Arial" w:cs="Arial"/>
          <w:snapToGrid w:val="0"/>
          <w:sz w:val="20"/>
        </w:rPr>
        <w:t>č.ú</w:t>
      </w:r>
      <w:proofErr w:type="spellEnd"/>
      <w:r w:rsidR="00882523" w:rsidRPr="00882523">
        <w:rPr>
          <w:rFonts w:ascii="Arial" w:hAnsi="Arial" w:cs="Arial"/>
          <w:snapToGrid w:val="0"/>
          <w:sz w:val="20"/>
        </w:rPr>
        <w:t>:</w:t>
      </w:r>
      <w:r>
        <w:rPr>
          <w:rFonts w:ascii="Arial" w:hAnsi="Arial" w:cs="Arial"/>
          <w:snapToGrid w:val="0"/>
          <w:sz w:val="20"/>
        </w:rPr>
        <w:t xml:space="preserve"> </w:t>
      </w:r>
      <w:r w:rsidR="00882523" w:rsidRPr="00882523">
        <w:rPr>
          <w:rFonts w:ascii="Arial" w:hAnsi="Arial" w:cs="Arial"/>
          <w:snapToGrid w:val="0"/>
          <w:sz w:val="20"/>
        </w:rPr>
        <w:t>19-5524200217/0100</w:t>
      </w:r>
    </w:p>
    <w:p w:rsidR="00C0447B" w:rsidRPr="00882523" w:rsidRDefault="00301FFA" w:rsidP="002F185E">
      <w:pPr>
        <w:pStyle w:val="Zkladntext"/>
        <w:tabs>
          <w:tab w:val="left" w:pos="1985"/>
        </w:tabs>
        <w:spacing w:after="20"/>
        <w:rPr>
          <w:rFonts w:ascii="Arial" w:hAnsi="Arial" w:cs="Arial"/>
          <w:sz w:val="20"/>
        </w:rPr>
      </w:pPr>
      <w:r>
        <w:rPr>
          <w:rFonts w:ascii="Arial" w:hAnsi="Arial" w:cs="Arial"/>
          <w:sz w:val="20"/>
        </w:rPr>
        <w:t>Zastoupená</w:t>
      </w:r>
      <w:r w:rsidR="005D2FF7" w:rsidRPr="00882523">
        <w:rPr>
          <w:rFonts w:ascii="Arial" w:hAnsi="Arial" w:cs="Arial"/>
          <w:sz w:val="20"/>
        </w:rPr>
        <w:t xml:space="preserve">: </w:t>
      </w:r>
      <w:r w:rsidR="00C0447B" w:rsidRPr="00882523">
        <w:rPr>
          <w:rFonts w:ascii="Arial" w:hAnsi="Arial" w:cs="Arial"/>
          <w:sz w:val="20"/>
        </w:rPr>
        <w:tab/>
      </w:r>
      <w:r w:rsidR="005D2FF7" w:rsidRPr="00882523">
        <w:rPr>
          <w:rFonts w:ascii="Arial" w:hAnsi="Arial" w:cs="Arial"/>
          <w:sz w:val="20"/>
        </w:rPr>
        <w:t xml:space="preserve">Ing. </w:t>
      </w:r>
      <w:r w:rsidR="00A70915">
        <w:rPr>
          <w:rFonts w:ascii="Arial" w:hAnsi="Arial" w:cs="Arial"/>
          <w:sz w:val="20"/>
        </w:rPr>
        <w:t>Miroslav</w:t>
      </w:r>
      <w:r w:rsidR="00897062">
        <w:rPr>
          <w:rFonts w:ascii="Arial" w:hAnsi="Arial" w:cs="Arial"/>
          <w:sz w:val="20"/>
        </w:rPr>
        <w:t>em</w:t>
      </w:r>
      <w:r w:rsidR="00B34470">
        <w:rPr>
          <w:rFonts w:ascii="Arial" w:hAnsi="Arial" w:cs="Arial"/>
          <w:sz w:val="20"/>
        </w:rPr>
        <w:t xml:space="preserve"> Řezníčk</w:t>
      </w:r>
      <w:r w:rsidR="00897062">
        <w:rPr>
          <w:rFonts w:ascii="Arial" w:hAnsi="Arial" w:cs="Arial"/>
          <w:sz w:val="20"/>
        </w:rPr>
        <w:t>em</w:t>
      </w:r>
      <w:r w:rsidR="005D2FF7" w:rsidRPr="00882523">
        <w:rPr>
          <w:rFonts w:ascii="Arial" w:hAnsi="Arial" w:cs="Arial"/>
          <w:sz w:val="20"/>
        </w:rPr>
        <w:t xml:space="preserve">, </w:t>
      </w:r>
      <w:r w:rsidR="00C0447B" w:rsidRPr="00882523">
        <w:rPr>
          <w:rFonts w:ascii="Arial" w:hAnsi="Arial" w:cs="Arial"/>
          <w:sz w:val="20"/>
        </w:rPr>
        <w:t xml:space="preserve">MBA, </w:t>
      </w:r>
      <w:r w:rsidR="005D2FF7" w:rsidRPr="00882523">
        <w:rPr>
          <w:rFonts w:ascii="Arial" w:hAnsi="Arial" w:cs="Arial"/>
          <w:sz w:val="20"/>
        </w:rPr>
        <w:t>předsed</w:t>
      </w:r>
      <w:r w:rsidR="00897062">
        <w:rPr>
          <w:rFonts w:ascii="Arial" w:hAnsi="Arial" w:cs="Arial"/>
          <w:sz w:val="20"/>
        </w:rPr>
        <w:t>ou</w:t>
      </w:r>
      <w:r w:rsidR="005D2FF7" w:rsidRPr="00882523">
        <w:rPr>
          <w:rFonts w:ascii="Arial" w:hAnsi="Arial" w:cs="Arial"/>
          <w:sz w:val="20"/>
        </w:rPr>
        <w:t xml:space="preserve"> představenstva</w:t>
      </w:r>
    </w:p>
    <w:p w:rsidR="005D2FF7" w:rsidRPr="00DA48A3" w:rsidRDefault="00C0447B" w:rsidP="002F185E">
      <w:pPr>
        <w:pStyle w:val="Zkladntext"/>
        <w:tabs>
          <w:tab w:val="left" w:pos="1985"/>
        </w:tabs>
        <w:spacing w:after="20"/>
        <w:rPr>
          <w:rFonts w:ascii="Arial" w:hAnsi="Arial" w:cs="Arial"/>
          <w:sz w:val="20"/>
        </w:rPr>
      </w:pPr>
      <w:r w:rsidRPr="00882523">
        <w:rPr>
          <w:rFonts w:ascii="Arial" w:hAnsi="Arial" w:cs="Arial"/>
          <w:sz w:val="20"/>
        </w:rPr>
        <w:tab/>
      </w:r>
      <w:r w:rsidR="005D2FF7" w:rsidRPr="00882523">
        <w:rPr>
          <w:rFonts w:ascii="Arial" w:hAnsi="Arial" w:cs="Arial"/>
          <w:sz w:val="20"/>
        </w:rPr>
        <w:t xml:space="preserve">a </w:t>
      </w:r>
      <w:r w:rsidR="00106666" w:rsidRPr="00106666">
        <w:rPr>
          <w:rFonts w:ascii="Arial" w:hAnsi="Arial" w:cs="Arial"/>
          <w:sz w:val="20"/>
        </w:rPr>
        <w:t xml:space="preserve">Ing. Bruno </w:t>
      </w:r>
      <w:proofErr w:type="spellStart"/>
      <w:r w:rsidR="00106666" w:rsidRPr="00106666">
        <w:rPr>
          <w:rFonts w:ascii="Arial" w:hAnsi="Arial" w:cs="Arial"/>
          <w:sz w:val="20"/>
        </w:rPr>
        <w:t>Wertlen</w:t>
      </w:r>
      <w:r w:rsidR="00897062">
        <w:rPr>
          <w:rFonts w:ascii="Arial" w:hAnsi="Arial" w:cs="Arial"/>
          <w:sz w:val="20"/>
        </w:rPr>
        <w:t>em</w:t>
      </w:r>
      <w:proofErr w:type="spellEnd"/>
      <w:r w:rsidR="00106666" w:rsidRPr="00106666">
        <w:rPr>
          <w:rFonts w:ascii="Arial" w:hAnsi="Arial" w:cs="Arial"/>
          <w:sz w:val="20"/>
        </w:rPr>
        <w:t xml:space="preserve">, Ph.D., </w:t>
      </w:r>
      <w:proofErr w:type="spellStart"/>
      <w:r w:rsidR="00106666" w:rsidRPr="00106666">
        <w:rPr>
          <w:rFonts w:ascii="Arial" w:hAnsi="Arial" w:cs="Arial"/>
          <w:sz w:val="20"/>
        </w:rPr>
        <w:t>MSc</w:t>
      </w:r>
      <w:proofErr w:type="spellEnd"/>
      <w:r w:rsidR="00106666" w:rsidRPr="00106666">
        <w:rPr>
          <w:rFonts w:ascii="Arial" w:hAnsi="Arial" w:cs="Arial"/>
          <w:sz w:val="20"/>
        </w:rPr>
        <w:t>.</w:t>
      </w:r>
      <w:r w:rsidR="005D2FF7" w:rsidRPr="00882523">
        <w:rPr>
          <w:rFonts w:ascii="Arial" w:hAnsi="Arial" w:cs="Arial"/>
          <w:sz w:val="20"/>
        </w:rPr>
        <w:t xml:space="preserve">, </w:t>
      </w:r>
      <w:r w:rsidR="001E6A22">
        <w:rPr>
          <w:rFonts w:ascii="Arial" w:hAnsi="Arial" w:cs="Arial"/>
          <w:sz w:val="20"/>
        </w:rPr>
        <w:t>člen</w:t>
      </w:r>
      <w:r w:rsidR="00897062">
        <w:rPr>
          <w:rFonts w:ascii="Arial" w:hAnsi="Arial" w:cs="Arial"/>
          <w:sz w:val="20"/>
        </w:rPr>
        <w:t>em</w:t>
      </w:r>
      <w:r w:rsidR="005D2FF7" w:rsidRPr="00882523">
        <w:rPr>
          <w:rFonts w:ascii="Arial" w:hAnsi="Arial" w:cs="Arial"/>
          <w:sz w:val="20"/>
        </w:rPr>
        <w:t xml:space="preserve"> představenstva</w:t>
      </w:r>
    </w:p>
    <w:p w:rsidR="005D2FF7" w:rsidRPr="00DA48A3" w:rsidRDefault="005D2FF7" w:rsidP="002F185E">
      <w:pPr>
        <w:pStyle w:val="Zkladntext"/>
        <w:tabs>
          <w:tab w:val="left" w:pos="1985"/>
        </w:tabs>
        <w:spacing w:after="20"/>
        <w:rPr>
          <w:rFonts w:ascii="Arial" w:hAnsi="Arial" w:cs="Arial"/>
          <w:sz w:val="20"/>
        </w:rPr>
      </w:pPr>
      <w:r w:rsidRPr="00DA48A3">
        <w:rPr>
          <w:rFonts w:ascii="Arial" w:hAnsi="Arial" w:cs="Arial"/>
          <w:sz w:val="20"/>
        </w:rPr>
        <w:t>zapsaná v obchodním rejstříku vedeném Městsk</w:t>
      </w:r>
      <w:r w:rsidR="00C0447B" w:rsidRPr="00DA48A3">
        <w:rPr>
          <w:rFonts w:ascii="Arial" w:hAnsi="Arial" w:cs="Arial"/>
          <w:sz w:val="20"/>
        </w:rPr>
        <w:t>ým</w:t>
      </w:r>
      <w:r w:rsidRPr="00DA48A3">
        <w:rPr>
          <w:rFonts w:ascii="Arial" w:hAnsi="Arial" w:cs="Arial"/>
          <w:sz w:val="20"/>
        </w:rPr>
        <w:t xml:space="preserve"> soud</w:t>
      </w:r>
      <w:r w:rsidR="00C0447B" w:rsidRPr="00DA48A3">
        <w:rPr>
          <w:rFonts w:ascii="Arial" w:hAnsi="Arial" w:cs="Arial"/>
          <w:sz w:val="20"/>
        </w:rPr>
        <w:t>em</w:t>
      </w:r>
      <w:r w:rsidRPr="00DA48A3">
        <w:rPr>
          <w:rFonts w:ascii="Arial" w:hAnsi="Arial" w:cs="Arial"/>
          <w:sz w:val="20"/>
        </w:rPr>
        <w:t xml:space="preserve"> v Praze, oddíl B, vložka 8938</w:t>
      </w:r>
    </w:p>
    <w:p w:rsidR="001C74AB" w:rsidRPr="00DA48A3" w:rsidRDefault="005D2FF7" w:rsidP="002F185E">
      <w:pPr>
        <w:tabs>
          <w:tab w:val="left" w:pos="1985"/>
        </w:tabs>
        <w:spacing w:after="20"/>
        <w:jc w:val="both"/>
        <w:rPr>
          <w:rFonts w:ascii="Arial" w:hAnsi="Arial" w:cs="Arial"/>
          <w:sz w:val="20"/>
          <w:szCs w:val="20"/>
        </w:rPr>
      </w:pPr>
      <w:r w:rsidRPr="00DA48A3">
        <w:rPr>
          <w:rFonts w:ascii="Arial" w:hAnsi="Arial" w:cs="Arial"/>
          <w:sz w:val="20"/>
          <w:szCs w:val="20"/>
        </w:rPr>
        <w:t>(dále jen „</w:t>
      </w:r>
      <w:r w:rsidRPr="00DA48A3">
        <w:rPr>
          <w:rFonts w:ascii="Arial" w:hAnsi="Arial" w:cs="Arial"/>
          <w:b/>
          <w:sz w:val="20"/>
          <w:szCs w:val="20"/>
        </w:rPr>
        <w:t>ČDT</w:t>
      </w:r>
      <w:r w:rsidR="00E47111" w:rsidRPr="00DA48A3">
        <w:rPr>
          <w:rFonts w:ascii="Arial" w:hAnsi="Arial" w:cs="Arial"/>
          <w:sz w:val="20"/>
          <w:szCs w:val="20"/>
        </w:rPr>
        <w:t>“</w:t>
      </w:r>
      <w:r w:rsidR="001C74AB" w:rsidRPr="00DA48A3">
        <w:rPr>
          <w:rFonts w:ascii="Arial" w:hAnsi="Arial" w:cs="Arial"/>
          <w:sz w:val="20"/>
          <w:szCs w:val="20"/>
        </w:rPr>
        <w:t>)</w:t>
      </w:r>
    </w:p>
    <w:p w:rsidR="00F83A70" w:rsidRPr="00DA48A3" w:rsidRDefault="00F83A70" w:rsidP="002F185E">
      <w:pPr>
        <w:tabs>
          <w:tab w:val="left" w:pos="1985"/>
        </w:tabs>
        <w:spacing w:after="20"/>
        <w:jc w:val="both"/>
        <w:rPr>
          <w:rFonts w:ascii="Arial" w:hAnsi="Arial" w:cs="Arial"/>
          <w:sz w:val="20"/>
          <w:szCs w:val="20"/>
        </w:rPr>
      </w:pPr>
      <w:r w:rsidRPr="00DA48A3">
        <w:rPr>
          <w:rFonts w:ascii="Arial" w:hAnsi="Arial" w:cs="Arial"/>
          <w:sz w:val="20"/>
          <w:szCs w:val="20"/>
        </w:rPr>
        <w:t>na straně druhé</w:t>
      </w:r>
    </w:p>
    <w:p w:rsidR="00F83A70" w:rsidRPr="00D72293" w:rsidRDefault="00F83A70" w:rsidP="00D72293">
      <w:pPr>
        <w:autoSpaceDE w:val="0"/>
        <w:autoSpaceDN w:val="0"/>
        <w:adjustRightInd w:val="0"/>
        <w:jc w:val="both"/>
        <w:rPr>
          <w:rFonts w:ascii="Arial" w:hAnsi="Arial" w:cs="Arial"/>
          <w:sz w:val="20"/>
          <w:szCs w:val="28"/>
        </w:rPr>
      </w:pPr>
    </w:p>
    <w:p w:rsidR="001C74AB" w:rsidRPr="00DA48A3" w:rsidRDefault="005D2FF7" w:rsidP="001C74AB">
      <w:pPr>
        <w:spacing w:before="120" w:line="240" w:lineRule="atLeast"/>
        <w:rPr>
          <w:rFonts w:ascii="Arial" w:hAnsi="Arial" w:cs="Arial"/>
          <w:sz w:val="20"/>
          <w:szCs w:val="20"/>
        </w:rPr>
      </w:pPr>
      <w:r w:rsidRPr="00DA48A3">
        <w:rPr>
          <w:rFonts w:ascii="Arial" w:hAnsi="Arial" w:cs="Arial"/>
          <w:sz w:val="20"/>
          <w:szCs w:val="20"/>
        </w:rPr>
        <w:t>ČDT</w:t>
      </w:r>
      <w:r w:rsidR="001C74AB" w:rsidRPr="00DA48A3">
        <w:rPr>
          <w:rFonts w:ascii="Arial" w:hAnsi="Arial" w:cs="Arial"/>
          <w:sz w:val="20"/>
          <w:szCs w:val="20"/>
        </w:rPr>
        <w:t xml:space="preserve"> a </w:t>
      </w:r>
      <w:r w:rsidR="00C0447B" w:rsidRPr="00DA48A3">
        <w:rPr>
          <w:rFonts w:ascii="Arial" w:hAnsi="Arial" w:cs="Arial"/>
          <w:sz w:val="20"/>
          <w:szCs w:val="20"/>
        </w:rPr>
        <w:t xml:space="preserve">Partner </w:t>
      </w:r>
      <w:r w:rsidR="001C74AB" w:rsidRPr="00DA48A3">
        <w:rPr>
          <w:rFonts w:ascii="Arial" w:hAnsi="Arial" w:cs="Arial"/>
          <w:sz w:val="20"/>
          <w:szCs w:val="20"/>
        </w:rPr>
        <w:t>dále společně též označováni jako „</w:t>
      </w:r>
      <w:r w:rsidR="00162874" w:rsidRPr="00DA48A3">
        <w:rPr>
          <w:rFonts w:ascii="Arial" w:hAnsi="Arial" w:cs="Arial"/>
          <w:b/>
          <w:sz w:val="20"/>
          <w:szCs w:val="20"/>
        </w:rPr>
        <w:t>s</w:t>
      </w:r>
      <w:r w:rsidR="001C74AB" w:rsidRPr="00DA48A3">
        <w:rPr>
          <w:rFonts w:ascii="Arial" w:hAnsi="Arial" w:cs="Arial"/>
          <w:b/>
          <w:sz w:val="20"/>
          <w:szCs w:val="20"/>
        </w:rPr>
        <w:t>mluvní strany</w:t>
      </w:r>
      <w:r w:rsidR="001C74AB" w:rsidRPr="00DA48A3">
        <w:rPr>
          <w:rFonts w:ascii="Arial" w:hAnsi="Arial" w:cs="Arial"/>
          <w:sz w:val="20"/>
          <w:szCs w:val="20"/>
        </w:rPr>
        <w:t>“ a každý samostatně jako „</w:t>
      </w:r>
      <w:r w:rsidR="00162874" w:rsidRPr="00DA48A3">
        <w:rPr>
          <w:rFonts w:ascii="Arial" w:hAnsi="Arial" w:cs="Arial"/>
          <w:b/>
          <w:sz w:val="20"/>
          <w:szCs w:val="20"/>
        </w:rPr>
        <w:t>s</w:t>
      </w:r>
      <w:r w:rsidR="001C74AB" w:rsidRPr="00DA48A3">
        <w:rPr>
          <w:rFonts w:ascii="Arial" w:hAnsi="Arial" w:cs="Arial"/>
          <w:b/>
          <w:sz w:val="20"/>
          <w:szCs w:val="20"/>
        </w:rPr>
        <w:t>mluvní strana</w:t>
      </w:r>
      <w:r w:rsidR="001C74AB" w:rsidRPr="00DA48A3">
        <w:rPr>
          <w:rFonts w:ascii="Arial" w:hAnsi="Arial" w:cs="Arial"/>
          <w:sz w:val="20"/>
          <w:szCs w:val="20"/>
        </w:rPr>
        <w:t>“,</w:t>
      </w:r>
    </w:p>
    <w:p w:rsidR="001C74AB" w:rsidRPr="00DA48A3" w:rsidRDefault="001C74AB">
      <w:pPr>
        <w:autoSpaceDE w:val="0"/>
        <w:autoSpaceDN w:val="0"/>
        <w:adjustRightInd w:val="0"/>
        <w:rPr>
          <w:rFonts w:ascii="Arial" w:hAnsi="Arial" w:cs="Arial"/>
          <w:sz w:val="20"/>
          <w:szCs w:val="20"/>
        </w:rPr>
      </w:pPr>
    </w:p>
    <w:p w:rsidR="00FB69F1" w:rsidRPr="00DA48A3" w:rsidRDefault="00FB69F1" w:rsidP="00E3420F">
      <w:pPr>
        <w:autoSpaceDE w:val="0"/>
        <w:autoSpaceDN w:val="0"/>
        <w:adjustRightInd w:val="0"/>
        <w:jc w:val="both"/>
        <w:rPr>
          <w:rFonts w:ascii="Arial" w:hAnsi="Arial" w:cs="Arial"/>
          <w:sz w:val="20"/>
          <w:szCs w:val="20"/>
        </w:rPr>
      </w:pPr>
      <w:r w:rsidRPr="00DA48A3">
        <w:rPr>
          <w:rFonts w:ascii="Arial" w:hAnsi="Arial" w:cs="Arial"/>
          <w:sz w:val="20"/>
          <w:szCs w:val="20"/>
        </w:rPr>
        <w:t xml:space="preserve">uzavírají </w:t>
      </w:r>
      <w:r w:rsidR="001C74AB" w:rsidRPr="00DA48A3">
        <w:rPr>
          <w:rFonts w:ascii="Arial" w:hAnsi="Arial" w:cs="Arial"/>
          <w:sz w:val="20"/>
          <w:szCs w:val="20"/>
        </w:rPr>
        <w:t>níže uvedeného dne, měsíce a roku</w:t>
      </w:r>
      <w:r w:rsidR="001C74AB" w:rsidRPr="00DA48A3" w:rsidDel="001C74AB">
        <w:rPr>
          <w:rFonts w:ascii="Arial" w:hAnsi="Arial" w:cs="Arial"/>
          <w:sz w:val="20"/>
          <w:szCs w:val="20"/>
        </w:rPr>
        <w:t xml:space="preserve"> </w:t>
      </w:r>
      <w:r w:rsidR="001C74AB" w:rsidRPr="00DA48A3">
        <w:rPr>
          <w:rFonts w:ascii="Arial" w:hAnsi="Arial" w:cs="Arial"/>
          <w:sz w:val="20"/>
          <w:szCs w:val="20"/>
        </w:rPr>
        <w:t>v souladu s </w:t>
      </w:r>
      <w:proofErr w:type="spellStart"/>
      <w:r w:rsidR="001C74AB" w:rsidRPr="00DA48A3">
        <w:rPr>
          <w:rFonts w:ascii="Arial" w:hAnsi="Arial" w:cs="Arial"/>
          <w:sz w:val="20"/>
          <w:szCs w:val="20"/>
        </w:rPr>
        <w:t>ust</w:t>
      </w:r>
      <w:proofErr w:type="spellEnd"/>
      <w:r w:rsidR="001C74AB" w:rsidRPr="00DA48A3">
        <w:rPr>
          <w:rFonts w:ascii="Arial" w:hAnsi="Arial" w:cs="Arial"/>
          <w:sz w:val="20"/>
          <w:szCs w:val="20"/>
        </w:rPr>
        <w:t xml:space="preserve">. § </w:t>
      </w:r>
      <w:r w:rsidR="00301FFA">
        <w:rPr>
          <w:rFonts w:ascii="Arial" w:hAnsi="Arial" w:cs="Arial"/>
          <w:sz w:val="20"/>
          <w:szCs w:val="20"/>
        </w:rPr>
        <w:t>1746 odst. 2</w:t>
      </w:r>
      <w:r w:rsidR="00001B14" w:rsidRPr="00DA48A3">
        <w:rPr>
          <w:rFonts w:ascii="Arial" w:hAnsi="Arial" w:cs="Arial"/>
          <w:sz w:val="20"/>
          <w:szCs w:val="20"/>
        </w:rPr>
        <w:t xml:space="preserve"> a </w:t>
      </w:r>
      <w:proofErr w:type="spellStart"/>
      <w:r w:rsidR="00001B14" w:rsidRPr="00DA48A3">
        <w:rPr>
          <w:rFonts w:ascii="Arial" w:hAnsi="Arial" w:cs="Arial"/>
          <w:sz w:val="20"/>
          <w:szCs w:val="20"/>
        </w:rPr>
        <w:t>ust</w:t>
      </w:r>
      <w:proofErr w:type="spellEnd"/>
      <w:r w:rsidR="00001B14" w:rsidRPr="00DA48A3">
        <w:rPr>
          <w:rFonts w:ascii="Arial" w:hAnsi="Arial" w:cs="Arial"/>
          <w:sz w:val="20"/>
          <w:szCs w:val="20"/>
        </w:rPr>
        <w:t xml:space="preserve">. § </w:t>
      </w:r>
      <w:r w:rsidR="00301FFA">
        <w:rPr>
          <w:rFonts w:ascii="Arial" w:hAnsi="Arial" w:cs="Arial"/>
          <w:sz w:val="20"/>
          <w:szCs w:val="20"/>
        </w:rPr>
        <w:t>1730 odst. 2</w:t>
      </w:r>
      <w:r w:rsidR="00301FFA" w:rsidRPr="00DA48A3">
        <w:rPr>
          <w:rFonts w:ascii="Arial" w:hAnsi="Arial" w:cs="Arial"/>
          <w:sz w:val="20"/>
          <w:szCs w:val="20"/>
        </w:rPr>
        <w:t xml:space="preserve"> </w:t>
      </w:r>
      <w:r w:rsidR="001C74AB" w:rsidRPr="00DA48A3">
        <w:rPr>
          <w:rFonts w:ascii="Arial" w:hAnsi="Arial" w:cs="Arial"/>
          <w:sz w:val="20"/>
          <w:szCs w:val="20"/>
        </w:rPr>
        <w:t xml:space="preserve">zákona č. </w:t>
      </w:r>
      <w:r w:rsidR="00301FFA">
        <w:rPr>
          <w:rFonts w:ascii="Arial" w:hAnsi="Arial" w:cs="Arial"/>
          <w:sz w:val="20"/>
          <w:szCs w:val="20"/>
        </w:rPr>
        <w:t>89/2012</w:t>
      </w:r>
      <w:r w:rsidR="001C74AB" w:rsidRPr="00DA48A3">
        <w:rPr>
          <w:rFonts w:ascii="Arial" w:hAnsi="Arial" w:cs="Arial"/>
          <w:sz w:val="20"/>
          <w:szCs w:val="20"/>
        </w:rPr>
        <w:t xml:space="preserve"> Sb., </w:t>
      </w:r>
      <w:r w:rsidR="00301FFA">
        <w:rPr>
          <w:rFonts w:ascii="Arial" w:hAnsi="Arial" w:cs="Arial"/>
          <w:sz w:val="20"/>
          <w:szCs w:val="20"/>
        </w:rPr>
        <w:t>občanský</w:t>
      </w:r>
      <w:r w:rsidR="00301FFA" w:rsidRPr="00DA48A3">
        <w:rPr>
          <w:rFonts w:ascii="Arial" w:hAnsi="Arial" w:cs="Arial"/>
          <w:sz w:val="20"/>
          <w:szCs w:val="20"/>
        </w:rPr>
        <w:t xml:space="preserve"> </w:t>
      </w:r>
      <w:r w:rsidR="001C74AB" w:rsidRPr="00DA48A3">
        <w:rPr>
          <w:rFonts w:ascii="Arial" w:hAnsi="Arial" w:cs="Arial"/>
          <w:sz w:val="20"/>
          <w:szCs w:val="20"/>
        </w:rPr>
        <w:t>zákoník, v platném znění</w:t>
      </w:r>
      <w:r w:rsidR="00301FFA">
        <w:rPr>
          <w:rFonts w:ascii="Arial" w:hAnsi="Arial" w:cs="Arial"/>
          <w:sz w:val="20"/>
          <w:szCs w:val="20"/>
        </w:rPr>
        <w:t>,</w:t>
      </w:r>
      <w:r w:rsidR="001C74AB" w:rsidRPr="00DA48A3" w:rsidDel="001C74AB">
        <w:rPr>
          <w:rFonts w:ascii="Arial" w:hAnsi="Arial" w:cs="Arial"/>
          <w:sz w:val="20"/>
          <w:szCs w:val="20"/>
        </w:rPr>
        <w:t xml:space="preserve"> </w:t>
      </w:r>
      <w:r w:rsidRPr="00DA48A3">
        <w:rPr>
          <w:rFonts w:ascii="Arial" w:hAnsi="Arial" w:cs="Arial"/>
          <w:sz w:val="20"/>
          <w:szCs w:val="20"/>
        </w:rPr>
        <w:t xml:space="preserve">tuto </w:t>
      </w:r>
      <w:r w:rsidR="00711927" w:rsidRPr="00DA48A3">
        <w:rPr>
          <w:rFonts w:ascii="Arial" w:hAnsi="Arial" w:cs="Arial"/>
          <w:sz w:val="20"/>
          <w:szCs w:val="20"/>
        </w:rPr>
        <w:t>D</w:t>
      </w:r>
      <w:r w:rsidRPr="00DA48A3">
        <w:rPr>
          <w:rFonts w:ascii="Arial" w:hAnsi="Arial" w:cs="Arial"/>
          <w:sz w:val="20"/>
          <w:szCs w:val="20"/>
        </w:rPr>
        <w:t>ohodu o mlčenlivosti</w:t>
      </w:r>
      <w:r w:rsidR="001C74AB" w:rsidRPr="00DA48A3">
        <w:rPr>
          <w:rFonts w:ascii="Arial" w:hAnsi="Arial" w:cs="Arial"/>
          <w:sz w:val="20"/>
          <w:szCs w:val="20"/>
        </w:rPr>
        <w:t>, ochraně informací a zákazu jejich zneužití</w:t>
      </w:r>
      <w:r w:rsidR="00711927" w:rsidRPr="00DA48A3">
        <w:rPr>
          <w:rFonts w:ascii="Arial" w:hAnsi="Arial" w:cs="Arial"/>
          <w:sz w:val="20"/>
          <w:szCs w:val="20"/>
        </w:rPr>
        <w:t xml:space="preserve"> (dále jen „</w:t>
      </w:r>
      <w:r w:rsidR="00711927" w:rsidRPr="00B7113A">
        <w:rPr>
          <w:rFonts w:ascii="Arial" w:hAnsi="Arial" w:cs="Arial"/>
          <w:b/>
          <w:sz w:val="20"/>
          <w:szCs w:val="20"/>
        </w:rPr>
        <w:t>Dohoda</w:t>
      </w:r>
      <w:r w:rsidR="00711927" w:rsidRPr="00DA48A3">
        <w:rPr>
          <w:rFonts w:ascii="Arial" w:hAnsi="Arial" w:cs="Arial"/>
          <w:sz w:val="20"/>
          <w:szCs w:val="20"/>
        </w:rPr>
        <w:t>“)</w:t>
      </w:r>
      <w:r w:rsidRPr="00DA48A3">
        <w:rPr>
          <w:rFonts w:ascii="Arial" w:hAnsi="Arial" w:cs="Arial"/>
          <w:sz w:val="20"/>
          <w:szCs w:val="20"/>
        </w:rPr>
        <w:t>.</w:t>
      </w:r>
    </w:p>
    <w:p w:rsidR="00FB69F1" w:rsidRPr="00D72293" w:rsidRDefault="00FB69F1" w:rsidP="00D72293">
      <w:pPr>
        <w:autoSpaceDE w:val="0"/>
        <w:autoSpaceDN w:val="0"/>
        <w:adjustRightInd w:val="0"/>
        <w:jc w:val="both"/>
        <w:rPr>
          <w:rFonts w:ascii="Arial" w:hAnsi="Arial" w:cs="Arial"/>
          <w:sz w:val="20"/>
          <w:szCs w:val="28"/>
        </w:rPr>
      </w:pPr>
    </w:p>
    <w:p w:rsidR="008765D8" w:rsidRPr="00B34470" w:rsidRDefault="008765D8" w:rsidP="008765D8">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w:t>
      </w:r>
    </w:p>
    <w:p w:rsidR="008765D8" w:rsidRPr="00B34470" w:rsidRDefault="008765D8" w:rsidP="008765D8">
      <w:pPr>
        <w:keepNext/>
        <w:autoSpaceDE w:val="0"/>
        <w:autoSpaceDN w:val="0"/>
        <w:adjustRightInd w:val="0"/>
        <w:jc w:val="center"/>
        <w:rPr>
          <w:rFonts w:ascii="Arial" w:hAnsi="Arial" w:cs="Arial"/>
          <w:b/>
          <w:sz w:val="22"/>
          <w:szCs w:val="22"/>
        </w:rPr>
      </w:pPr>
      <w:r w:rsidRPr="00B34470">
        <w:rPr>
          <w:rFonts w:ascii="Arial" w:hAnsi="Arial" w:cs="Arial"/>
          <w:b/>
          <w:sz w:val="22"/>
          <w:szCs w:val="22"/>
        </w:rPr>
        <w:t>Úvodní ustanovení</w:t>
      </w:r>
    </w:p>
    <w:p w:rsidR="008765D8" w:rsidRPr="00DA48A3" w:rsidRDefault="008765D8" w:rsidP="008765D8">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ČDT prohlašuje, že je právnickou osobou řádně založenou a zapsanou podle českého právního řádu a že splňuje veškeré podmínky a požadavky v této Dohodě stanovené a je oprávněna tuto Dohodu uzavřít a řádně plnit závazky v ní obsažené.</w:t>
      </w:r>
    </w:p>
    <w:p w:rsidR="008765D8" w:rsidRPr="00DA48A3" w:rsidRDefault="008765D8" w:rsidP="008765D8">
      <w:pPr>
        <w:numPr>
          <w:ilvl w:val="0"/>
          <w:numId w:val="4"/>
        </w:numPr>
        <w:tabs>
          <w:tab w:val="left" w:pos="705"/>
        </w:tabs>
        <w:spacing w:before="120"/>
        <w:jc w:val="both"/>
        <w:rPr>
          <w:rFonts w:ascii="Arial" w:hAnsi="Arial" w:cs="Arial"/>
          <w:bCs/>
          <w:sz w:val="20"/>
          <w:szCs w:val="20"/>
        </w:rPr>
      </w:pPr>
      <w:r w:rsidRPr="00DA48A3">
        <w:rPr>
          <w:rFonts w:ascii="Arial" w:hAnsi="Arial" w:cs="Arial"/>
          <w:bCs/>
          <w:sz w:val="20"/>
          <w:szCs w:val="20"/>
        </w:rPr>
        <w:t>Partner prohlašuje, že je právnickou osobou řádně založenou a zapsanou podle českého právního řádu a že splňuje veškeré podmínky a požadavky v této Dohodě stanovené a je oprávněn tuto Dohodu uzavřít a řádně plnit závazky v ní obsažené.</w:t>
      </w:r>
    </w:p>
    <w:p w:rsidR="008765D8" w:rsidRPr="007F2412" w:rsidRDefault="008765D8" w:rsidP="008765D8">
      <w:pPr>
        <w:numPr>
          <w:ilvl w:val="0"/>
          <w:numId w:val="4"/>
        </w:numPr>
        <w:spacing w:before="120"/>
        <w:jc w:val="both"/>
        <w:rPr>
          <w:rFonts w:ascii="Arial" w:hAnsi="Arial" w:cs="Arial"/>
          <w:sz w:val="20"/>
          <w:szCs w:val="20"/>
        </w:rPr>
      </w:pPr>
      <w:proofErr w:type="spellStart"/>
      <w:r>
        <w:rPr>
          <w:rFonts w:ascii="Arial" w:hAnsi="Arial" w:cs="Arial"/>
          <w:sz w:val="20"/>
          <w:szCs w:val="20"/>
        </w:rPr>
        <w:t>xxx</w:t>
      </w:r>
      <w:proofErr w:type="spellEnd"/>
    </w:p>
    <w:p w:rsidR="008765D8" w:rsidRPr="00DA48A3" w:rsidRDefault="008765D8" w:rsidP="008765D8">
      <w:pPr>
        <w:numPr>
          <w:ilvl w:val="0"/>
          <w:numId w:val="4"/>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Vzhledem k shora uvedenému </w:t>
      </w:r>
      <w:r>
        <w:rPr>
          <w:rFonts w:ascii="Arial" w:hAnsi="Arial" w:cs="Arial"/>
          <w:sz w:val="20"/>
          <w:szCs w:val="20"/>
        </w:rPr>
        <w:t>si smluvní strany zavazují vzájemně zpřístupnit</w:t>
      </w:r>
      <w:r w:rsidRPr="00DA48A3">
        <w:rPr>
          <w:rFonts w:ascii="Arial" w:hAnsi="Arial" w:cs="Arial"/>
          <w:sz w:val="20"/>
          <w:szCs w:val="20"/>
        </w:rPr>
        <w:t xml:space="preserve"> určité informace a dokumenty, které jsou v </w:t>
      </w:r>
      <w:r>
        <w:rPr>
          <w:rFonts w:ascii="Arial" w:hAnsi="Arial" w:cs="Arial"/>
          <w:sz w:val="20"/>
          <w:szCs w:val="20"/>
        </w:rPr>
        <w:t>jejich</w:t>
      </w:r>
      <w:r w:rsidRPr="00DA48A3">
        <w:rPr>
          <w:rFonts w:ascii="Arial" w:hAnsi="Arial" w:cs="Arial"/>
          <w:sz w:val="20"/>
          <w:szCs w:val="20"/>
        </w:rPr>
        <w:t xml:space="preserve"> vlastnictví, považuj</w:t>
      </w:r>
      <w:r>
        <w:rPr>
          <w:rFonts w:ascii="Arial" w:hAnsi="Arial" w:cs="Arial"/>
          <w:sz w:val="20"/>
          <w:szCs w:val="20"/>
        </w:rPr>
        <w:t>í</w:t>
      </w:r>
      <w:r w:rsidRPr="00DA48A3">
        <w:rPr>
          <w:rFonts w:ascii="Arial" w:hAnsi="Arial" w:cs="Arial"/>
          <w:sz w:val="20"/>
          <w:szCs w:val="20"/>
        </w:rPr>
        <w:t xml:space="preserve"> je za důvěrné a na jejich ochraně m</w:t>
      </w:r>
      <w:r>
        <w:rPr>
          <w:rFonts w:ascii="Arial" w:hAnsi="Arial" w:cs="Arial"/>
          <w:sz w:val="20"/>
          <w:szCs w:val="20"/>
        </w:rPr>
        <w:t>ají</w:t>
      </w:r>
      <w:r w:rsidRPr="00DA48A3">
        <w:rPr>
          <w:rFonts w:ascii="Arial" w:hAnsi="Arial" w:cs="Arial"/>
          <w:sz w:val="20"/>
          <w:szCs w:val="20"/>
        </w:rPr>
        <w:t xml:space="preserve"> zájem. </w:t>
      </w:r>
    </w:p>
    <w:p w:rsidR="00FB69F1" w:rsidRPr="00B34470" w:rsidRDefault="0059083C"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lastRenderedPageBreak/>
        <w:t xml:space="preserve">Článek </w:t>
      </w:r>
      <w:r w:rsidR="00FB69F1" w:rsidRPr="00B34470">
        <w:rPr>
          <w:rFonts w:ascii="Arial" w:hAnsi="Arial" w:cs="Arial"/>
          <w:b/>
          <w:bCs/>
          <w:sz w:val="22"/>
          <w:szCs w:val="22"/>
        </w:rPr>
        <w:t>I</w:t>
      </w:r>
      <w:r w:rsidR="00025339" w:rsidRPr="00B34470">
        <w:rPr>
          <w:rFonts w:ascii="Arial" w:hAnsi="Arial" w:cs="Arial"/>
          <w:b/>
          <w:bCs/>
          <w:sz w:val="22"/>
          <w:szCs w:val="22"/>
        </w:rPr>
        <w:t>I</w:t>
      </w:r>
      <w:r w:rsidR="00FB69F1" w:rsidRPr="00B34470">
        <w:rPr>
          <w:rFonts w:ascii="Arial" w:hAnsi="Arial" w:cs="Arial"/>
          <w:b/>
          <w:bCs/>
          <w:sz w:val="22"/>
          <w:szCs w:val="22"/>
        </w:rPr>
        <w:t>.</w:t>
      </w:r>
    </w:p>
    <w:p w:rsidR="00FB69F1" w:rsidRPr="00B34470" w:rsidRDefault="00711927"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Účel a p</w:t>
      </w:r>
      <w:r w:rsidR="00FB69F1" w:rsidRPr="00B34470">
        <w:rPr>
          <w:rFonts w:ascii="Arial" w:hAnsi="Arial" w:cs="Arial"/>
          <w:b/>
          <w:sz w:val="22"/>
          <w:szCs w:val="22"/>
        </w:rPr>
        <w:t xml:space="preserve">ředmět </w:t>
      </w:r>
      <w:r w:rsidR="00162874" w:rsidRPr="00B34470">
        <w:rPr>
          <w:rFonts w:ascii="Arial" w:hAnsi="Arial" w:cs="Arial"/>
          <w:b/>
          <w:sz w:val="22"/>
          <w:szCs w:val="22"/>
        </w:rPr>
        <w:t>dohody</w:t>
      </w:r>
    </w:p>
    <w:p w:rsidR="00711927" w:rsidRPr="00DA48A3" w:rsidRDefault="00711927"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Účelem této Dohody je </w:t>
      </w:r>
      <w:r w:rsidR="00001B14" w:rsidRPr="00DA48A3">
        <w:rPr>
          <w:rFonts w:ascii="Arial" w:hAnsi="Arial" w:cs="Arial"/>
          <w:sz w:val="20"/>
          <w:szCs w:val="20"/>
        </w:rPr>
        <w:t xml:space="preserve">ochrana </w:t>
      </w:r>
      <w:r w:rsidR="007B014F" w:rsidRPr="00DA48A3">
        <w:rPr>
          <w:rFonts w:ascii="Arial" w:hAnsi="Arial" w:cs="Arial"/>
          <w:sz w:val="20"/>
          <w:szCs w:val="20"/>
        </w:rPr>
        <w:t>N</w:t>
      </w:r>
      <w:r w:rsidRPr="00DA48A3">
        <w:rPr>
          <w:rFonts w:ascii="Arial" w:hAnsi="Arial" w:cs="Arial"/>
          <w:sz w:val="20"/>
          <w:szCs w:val="20"/>
        </w:rPr>
        <w:t>eveřejných informací ve smyslu článku III</w:t>
      </w:r>
      <w:r w:rsidR="00C0447B" w:rsidRPr="00DA48A3">
        <w:rPr>
          <w:rFonts w:ascii="Arial" w:hAnsi="Arial" w:cs="Arial"/>
          <w:sz w:val="20"/>
          <w:szCs w:val="20"/>
        </w:rPr>
        <w:t>.</w:t>
      </w:r>
      <w:r w:rsidRPr="00DA48A3">
        <w:rPr>
          <w:rFonts w:ascii="Arial" w:hAnsi="Arial" w:cs="Arial"/>
          <w:sz w:val="20"/>
          <w:szCs w:val="20"/>
        </w:rPr>
        <w:t xml:space="preserve"> Dohody, se kterými se smluvní strany seznámí v rámci </w:t>
      </w:r>
      <w:r w:rsidR="001A680D" w:rsidRPr="00DA48A3">
        <w:rPr>
          <w:rFonts w:ascii="Arial" w:hAnsi="Arial" w:cs="Arial"/>
          <w:sz w:val="20"/>
          <w:szCs w:val="20"/>
        </w:rPr>
        <w:t>jejich vzájemného obchodního s</w:t>
      </w:r>
      <w:r w:rsidR="005F352E" w:rsidRPr="00DA48A3">
        <w:rPr>
          <w:rFonts w:ascii="Arial" w:hAnsi="Arial" w:cs="Arial"/>
          <w:sz w:val="20"/>
          <w:szCs w:val="20"/>
        </w:rPr>
        <w:t>tyku, a to v jakékoli podobě, ať</w:t>
      </w:r>
      <w:r w:rsidR="001A680D" w:rsidRPr="00DA48A3">
        <w:rPr>
          <w:rFonts w:ascii="Arial" w:hAnsi="Arial" w:cs="Arial"/>
          <w:sz w:val="20"/>
          <w:szCs w:val="20"/>
        </w:rPr>
        <w:t xml:space="preserve"> písemně, ústně,</w:t>
      </w:r>
      <w:r w:rsidR="005F352E" w:rsidRPr="00DA48A3">
        <w:rPr>
          <w:rFonts w:ascii="Arial" w:hAnsi="Arial" w:cs="Arial"/>
          <w:sz w:val="20"/>
          <w:szCs w:val="20"/>
        </w:rPr>
        <w:t xml:space="preserve"> pozorováním či jiným způsobem.</w:t>
      </w:r>
    </w:p>
    <w:p w:rsidR="007B014F" w:rsidRPr="00DA48A3" w:rsidRDefault="00FB69F1" w:rsidP="006A24B7">
      <w:pPr>
        <w:numPr>
          <w:ilvl w:val="0"/>
          <w:numId w:val="3"/>
        </w:numPr>
        <w:autoSpaceDE w:val="0"/>
        <w:autoSpaceDN w:val="0"/>
        <w:adjustRightInd w:val="0"/>
        <w:spacing w:before="120"/>
        <w:jc w:val="both"/>
        <w:rPr>
          <w:rFonts w:ascii="Arial" w:hAnsi="Arial" w:cs="Arial"/>
          <w:sz w:val="20"/>
          <w:szCs w:val="20"/>
        </w:rPr>
      </w:pPr>
      <w:r w:rsidRPr="00DA48A3">
        <w:rPr>
          <w:rFonts w:ascii="Arial" w:hAnsi="Arial" w:cs="Arial"/>
          <w:sz w:val="20"/>
          <w:szCs w:val="20"/>
        </w:rPr>
        <w:t>Předmětem</w:t>
      </w:r>
      <w:r w:rsidR="007B014F" w:rsidRPr="00DA48A3">
        <w:rPr>
          <w:rFonts w:ascii="Arial" w:hAnsi="Arial" w:cs="Arial"/>
          <w:sz w:val="20"/>
          <w:szCs w:val="20"/>
        </w:rPr>
        <w:t xml:space="preserve"> této Dohody je bližší vymezení Neveřejných informac</w:t>
      </w:r>
      <w:r w:rsidR="00301FFA">
        <w:rPr>
          <w:rFonts w:ascii="Arial" w:hAnsi="Arial" w:cs="Arial"/>
          <w:sz w:val="20"/>
          <w:szCs w:val="20"/>
        </w:rPr>
        <w:t>í</w:t>
      </w:r>
      <w:r w:rsidR="007B014F" w:rsidRPr="00DA48A3">
        <w:rPr>
          <w:rFonts w:ascii="Arial" w:hAnsi="Arial" w:cs="Arial"/>
          <w:sz w:val="20"/>
          <w:szCs w:val="20"/>
        </w:rPr>
        <w:t xml:space="preserve"> smluvních stran a převzetí závazku smluvních stran zachovat o těchto důvěrných informacích mlčenlivost a nesdělit je ani neumožnit k nim přístup třetím osobám, nebo je nevyužít ve svůj prospěch nebo ve prospěch třetích osob, není-li v této Dohodě stanoveno jinak.</w:t>
      </w:r>
    </w:p>
    <w:p w:rsidR="000D3B86" w:rsidRPr="007F2412" w:rsidRDefault="007B014F" w:rsidP="006A24B7">
      <w:pPr>
        <w:numPr>
          <w:ilvl w:val="0"/>
          <w:numId w:val="3"/>
        </w:numPr>
        <w:spacing w:before="120"/>
        <w:jc w:val="both"/>
        <w:rPr>
          <w:rFonts w:ascii="Arial" w:hAnsi="Arial" w:cs="Arial"/>
          <w:sz w:val="20"/>
          <w:szCs w:val="20"/>
        </w:rPr>
      </w:pPr>
      <w:r w:rsidRPr="007F2412">
        <w:rPr>
          <w:rFonts w:ascii="Arial" w:hAnsi="Arial" w:cs="Arial"/>
          <w:sz w:val="20"/>
          <w:szCs w:val="20"/>
        </w:rPr>
        <w:t xml:space="preserve">Předmětem mlčenlivosti dle této Dohody jsou především Neveřejné informace </w:t>
      </w:r>
      <w:r w:rsidR="008F4F1F" w:rsidRPr="007F2412">
        <w:rPr>
          <w:rFonts w:ascii="Arial" w:hAnsi="Arial" w:cs="Arial"/>
          <w:sz w:val="20"/>
          <w:szCs w:val="20"/>
        </w:rPr>
        <w:t>získané v rámci</w:t>
      </w:r>
      <w:r w:rsidR="000A4711" w:rsidRPr="007F2412">
        <w:rPr>
          <w:rFonts w:ascii="Arial" w:hAnsi="Arial" w:cs="Arial"/>
          <w:sz w:val="20"/>
          <w:szCs w:val="20"/>
        </w:rPr>
        <w:t xml:space="preserve"> činnosti </w:t>
      </w:r>
      <w:r w:rsidR="005F352E" w:rsidRPr="007F2412">
        <w:rPr>
          <w:rFonts w:ascii="Arial" w:hAnsi="Arial" w:cs="Arial"/>
          <w:sz w:val="20"/>
          <w:szCs w:val="20"/>
        </w:rPr>
        <w:t>smluvních stran při vzájemné spoluprác</w:t>
      </w:r>
      <w:r w:rsidR="007D2653" w:rsidRPr="007F2412">
        <w:rPr>
          <w:rFonts w:ascii="Arial" w:hAnsi="Arial" w:cs="Arial"/>
          <w:sz w:val="20"/>
          <w:szCs w:val="20"/>
        </w:rPr>
        <w:t>i</w:t>
      </w:r>
      <w:r w:rsidR="005F352E" w:rsidRPr="007F2412">
        <w:rPr>
          <w:rFonts w:ascii="Arial" w:hAnsi="Arial" w:cs="Arial"/>
          <w:sz w:val="20"/>
          <w:szCs w:val="20"/>
        </w:rPr>
        <w:t>.</w:t>
      </w:r>
      <w:r w:rsidR="009E352E" w:rsidRPr="007F2412">
        <w:rPr>
          <w:rFonts w:ascii="Arial" w:hAnsi="Arial" w:cs="Arial"/>
          <w:sz w:val="20"/>
          <w:szCs w:val="20"/>
        </w:rPr>
        <w:t xml:space="preserve"> Pro vyloučení veškerých pochybností smluvní strany uvádějí, že při vzájemné spolupráci smluvních stran nebudou zpřístupňovány osobní údaje ve smyslu § 4 písm. a) zákona č.101/2000 Sb. o ochraně osobních údajů a o změně některých zákonů v platném znění. </w:t>
      </w:r>
    </w:p>
    <w:p w:rsidR="00FB69F1" w:rsidRPr="00D72293" w:rsidRDefault="00FB69F1" w:rsidP="00D72293">
      <w:pPr>
        <w:autoSpaceDE w:val="0"/>
        <w:autoSpaceDN w:val="0"/>
        <w:adjustRightInd w:val="0"/>
        <w:jc w:val="both"/>
        <w:rPr>
          <w:rFonts w:ascii="Arial" w:hAnsi="Arial" w:cs="Arial"/>
          <w:sz w:val="20"/>
          <w:szCs w:val="28"/>
        </w:rPr>
      </w:pPr>
    </w:p>
    <w:p w:rsidR="007F2412" w:rsidRPr="00D72293" w:rsidRDefault="007F2412" w:rsidP="00D72293">
      <w:pPr>
        <w:autoSpaceDE w:val="0"/>
        <w:autoSpaceDN w:val="0"/>
        <w:adjustRightInd w:val="0"/>
        <w:jc w:val="both"/>
        <w:rPr>
          <w:rFonts w:ascii="Arial" w:hAnsi="Arial" w:cs="Arial"/>
          <w:sz w:val="20"/>
          <w:szCs w:val="28"/>
        </w:rPr>
      </w:pPr>
    </w:p>
    <w:p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Článek III.</w:t>
      </w:r>
    </w:p>
    <w:p w:rsidR="00F07461" w:rsidRPr="00B34470" w:rsidRDefault="00F0746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Neveřejné informace</w:t>
      </w:r>
    </w:p>
    <w:p w:rsidR="00F07461" w:rsidRPr="007F2412" w:rsidRDefault="00F07461" w:rsidP="006A24B7">
      <w:pPr>
        <w:numPr>
          <w:ilvl w:val="0"/>
          <w:numId w:val="5"/>
        </w:numPr>
        <w:spacing w:before="120"/>
        <w:jc w:val="both"/>
        <w:rPr>
          <w:rFonts w:ascii="Arial" w:hAnsi="Arial" w:cs="Arial"/>
          <w:sz w:val="20"/>
          <w:szCs w:val="20"/>
        </w:rPr>
      </w:pPr>
      <w:r w:rsidRPr="007F2412">
        <w:rPr>
          <w:rFonts w:ascii="Arial" w:hAnsi="Arial" w:cs="Arial"/>
          <w:sz w:val="20"/>
          <w:szCs w:val="20"/>
        </w:rPr>
        <w:t xml:space="preserve">Za </w:t>
      </w:r>
      <w:r w:rsidRPr="007F2412">
        <w:rPr>
          <w:rFonts w:ascii="Arial" w:hAnsi="Arial" w:cs="Arial"/>
          <w:b/>
          <w:sz w:val="20"/>
          <w:szCs w:val="20"/>
        </w:rPr>
        <w:t>Neveřejné informace</w:t>
      </w:r>
      <w:r w:rsidRPr="007F2412">
        <w:rPr>
          <w:rFonts w:ascii="Arial" w:hAnsi="Arial" w:cs="Arial"/>
          <w:sz w:val="20"/>
          <w:szCs w:val="20"/>
        </w:rPr>
        <w:t xml:space="preserve"> jsou podle této Dohody považovány, bez ohledu na způsob jejich sdělení či zachycení Důvěrné informace</w:t>
      </w:r>
      <w:r w:rsidR="009E352E" w:rsidRPr="007F2412">
        <w:rPr>
          <w:rFonts w:ascii="Arial" w:hAnsi="Arial" w:cs="Arial"/>
          <w:sz w:val="20"/>
          <w:szCs w:val="20"/>
        </w:rPr>
        <w:t xml:space="preserve"> a </w:t>
      </w:r>
      <w:r w:rsidRPr="007F2412">
        <w:rPr>
          <w:rFonts w:ascii="Arial" w:hAnsi="Arial" w:cs="Arial"/>
          <w:sz w:val="20"/>
          <w:szCs w:val="20"/>
        </w:rPr>
        <w:t>Obchodní tajemství, tak jak jsou definovány dále v tomto článku Dohody.</w:t>
      </w:r>
    </w:p>
    <w:p w:rsidR="00AE5FB2" w:rsidRPr="00AE5FB2" w:rsidRDefault="00F07461" w:rsidP="006A24B7">
      <w:pPr>
        <w:numPr>
          <w:ilvl w:val="0"/>
          <w:numId w:val="5"/>
        </w:numPr>
        <w:autoSpaceDE w:val="0"/>
        <w:autoSpaceDN w:val="0"/>
        <w:adjustRightInd w:val="0"/>
        <w:spacing w:before="120"/>
        <w:jc w:val="both"/>
        <w:rPr>
          <w:rFonts w:ascii="Arial" w:hAnsi="Arial" w:cs="Arial"/>
          <w:sz w:val="20"/>
          <w:szCs w:val="20"/>
        </w:rPr>
      </w:pPr>
      <w:r w:rsidRPr="00AE5FB2">
        <w:rPr>
          <w:rFonts w:ascii="Arial" w:hAnsi="Arial" w:cs="Arial"/>
          <w:b/>
          <w:sz w:val="20"/>
          <w:szCs w:val="20"/>
        </w:rPr>
        <w:t>Důvěrnými informacemi</w:t>
      </w:r>
      <w:r w:rsidRPr="00AE5FB2">
        <w:rPr>
          <w:rFonts w:ascii="Arial" w:hAnsi="Arial" w:cs="Arial"/>
          <w:sz w:val="20"/>
          <w:szCs w:val="20"/>
        </w:rPr>
        <w:t xml:space="preserve"> </w:t>
      </w:r>
      <w:r w:rsidR="00001B14" w:rsidRPr="00AE5FB2">
        <w:rPr>
          <w:rFonts w:ascii="Arial" w:hAnsi="Arial" w:cs="Arial"/>
          <w:sz w:val="20"/>
          <w:szCs w:val="20"/>
        </w:rPr>
        <w:t xml:space="preserve">se </w:t>
      </w:r>
      <w:r w:rsidRPr="00AE5FB2">
        <w:rPr>
          <w:rFonts w:ascii="Arial" w:hAnsi="Arial" w:cs="Arial"/>
          <w:sz w:val="20"/>
          <w:szCs w:val="20"/>
        </w:rPr>
        <w:t>pro účely této Dohody</w:t>
      </w:r>
      <w:r w:rsidR="00E85CF3" w:rsidRPr="00AE5FB2">
        <w:rPr>
          <w:rFonts w:ascii="Arial" w:hAnsi="Arial" w:cs="Arial"/>
          <w:sz w:val="20"/>
          <w:szCs w:val="20"/>
        </w:rPr>
        <w:t xml:space="preserve"> a po celou dobu trvání vzájemné spolupráce smluvních stran</w:t>
      </w:r>
      <w:r w:rsidRPr="00AE5FB2">
        <w:rPr>
          <w:rFonts w:ascii="Arial" w:hAnsi="Arial" w:cs="Arial"/>
          <w:sz w:val="20"/>
          <w:szCs w:val="20"/>
        </w:rPr>
        <w:t xml:space="preserve"> rozumí</w:t>
      </w:r>
      <w:r w:rsidR="00E85CF3" w:rsidRPr="00AE5FB2">
        <w:rPr>
          <w:rFonts w:ascii="Arial" w:hAnsi="Arial" w:cs="Arial"/>
          <w:sz w:val="20"/>
          <w:szCs w:val="20"/>
        </w:rPr>
        <w:t>,</w:t>
      </w:r>
      <w:r w:rsidRPr="00AE5FB2">
        <w:rPr>
          <w:rFonts w:ascii="Arial" w:hAnsi="Arial" w:cs="Arial"/>
          <w:sz w:val="20"/>
          <w:szCs w:val="20"/>
        </w:rPr>
        <w:t xml:space="preserve"> </w:t>
      </w:r>
      <w:r w:rsidRPr="00AE5FB2">
        <w:rPr>
          <w:rFonts w:ascii="Arial" w:hAnsi="Arial" w:cs="Arial"/>
          <w:bCs/>
          <w:sz w:val="20"/>
          <w:szCs w:val="20"/>
        </w:rPr>
        <w:t>bez ohledu na formu a způsob jejich sdělení či zachycení</w:t>
      </w:r>
      <w:r w:rsidR="00E85CF3" w:rsidRPr="00AE5FB2">
        <w:rPr>
          <w:rFonts w:ascii="Arial" w:hAnsi="Arial" w:cs="Arial"/>
          <w:bCs/>
          <w:sz w:val="20"/>
          <w:szCs w:val="20"/>
        </w:rPr>
        <w:t xml:space="preserve"> a až do doby jejich </w:t>
      </w:r>
      <w:r w:rsidR="00BF593C" w:rsidRPr="00AE5FB2">
        <w:rPr>
          <w:rFonts w:ascii="Arial" w:hAnsi="Arial" w:cs="Arial"/>
          <w:bCs/>
          <w:sz w:val="20"/>
          <w:szCs w:val="20"/>
        </w:rPr>
        <w:t xml:space="preserve">oprávněného </w:t>
      </w:r>
      <w:r w:rsidR="00E85CF3" w:rsidRPr="00AE5FB2">
        <w:rPr>
          <w:rFonts w:ascii="Arial" w:hAnsi="Arial" w:cs="Arial"/>
          <w:bCs/>
          <w:sz w:val="20"/>
          <w:szCs w:val="20"/>
        </w:rPr>
        <w:t>zveřej</w:t>
      </w:r>
      <w:r w:rsidR="00894BBC" w:rsidRPr="00AE5FB2">
        <w:rPr>
          <w:rFonts w:ascii="Arial" w:hAnsi="Arial" w:cs="Arial"/>
          <w:bCs/>
          <w:sz w:val="20"/>
          <w:szCs w:val="20"/>
        </w:rPr>
        <w:t>nění</w:t>
      </w:r>
      <w:r w:rsidRPr="00AE5FB2">
        <w:rPr>
          <w:rFonts w:ascii="Arial" w:hAnsi="Arial" w:cs="Arial"/>
          <w:bCs/>
          <w:sz w:val="20"/>
          <w:szCs w:val="20"/>
        </w:rPr>
        <w:t xml:space="preserve"> </w:t>
      </w:r>
      <w:r w:rsidRPr="00AE5FB2">
        <w:rPr>
          <w:rFonts w:ascii="Arial" w:hAnsi="Arial" w:cs="Arial"/>
          <w:sz w:val="20"/>
          <w:szCs w:val="20"/>
        </w:rPr>
        <w:t xml:space="preserve">veškeré údaje nebo informace kromě Obchodního tajemství, jež představují určitou hodnotu pro smluvní stranu a jež nejsou obecně známy jejím konkurentům a veřejnosti. Ve smyslu výše uvedeného zahrnují Důvěrné informace </w:t>
      </w:r>
      <w:r w:rsidRPr="00AE5FB2">
        <w:rPr>
          <w:rFonts w:ascii="Arial" w:hAnsi="Arial" w:cs="Arial"/>
          <w:bCs/>
          <w:sz w:val="20"/>
          <w:szCs w:val="20"/>
        </w:rPr>
        <w:t>zejména veškeré informace obchodní, výrobní, technické či ekonomické povahy související s činností smluvní strany, zejména výkresy</w:t>
      </w:r>
      <w:r w:rsidR="00E85CF3" w:rsidRPr="00AE5FB2">
        <w:rPr>
          <w:rFonts w:ascii="Arial" w:hAnsi="Arial" w:cs="Arial"/>
          <w:bCs/>
          <w:sz w:val="20"/>
          <w:szCs w:val="20"/>
        </w:rPr>
        <w:t xml:space="preserve">, nákresy, vzorky, </w:t>
      </w:r>
      <w:r w:rsidR="008F4F1F" w:rsidRPr="00AE5FB2">
        <w:rPr>
          <w:rFonts w:ascii="Arial" w:hAnsi="Arial" w:cs="Arial"/>
          <w:bCs/>
          <w:sz w:val="20"/>
          <w:szCs w:val="20"/>
        </w:rPr>
        <w:t>know-how, marketingové</w:t>
      </w:r>
      <w:r w:rsidRPr="00AE5FB2">
        <w:rPr>
          <w:rFonts w:ascii="Arial" w:hAnsi="Arial" w:cs="Arial"/>
          <w:sz w:val="20"/>
          <w:szCs w:val="20"/>
        </w:rPr>
        <w:t xml:space="preserve"> techniky a informace, ceníky, cenové politiky, obchodní metody</w:t>
      </w:r>
      <w:r w:rsidR="00E85CF3" w:rsidRPr="00AE5FB2">
        <w:rPr>
          <w:rFonts w:ascii="Arial" w:hAnsi="Arial" w:cs="Arial"/>
          <w:sz w:val="20"/>
          <w:szCs w:val="20"/>
        </w:rPr>
        <w:t xml:space="preserve"> a strategie</w:t>
      </w:r>
      <w:r w:rsidRPr="00AE5FB2">
        <w:rPr>
          <w:rFonts w:ascii="Arial" w:hAnsi="Arial" w:cs="Arial"/>
          <w:sz w:val="20"/>
          <w:szCs w:val="20"/>
        </w:rPr>
        <w:t>, smlouvy a smluvní vztahy se zákazníky a dodavateli,</w:t>
      </w:r>
      <w:r w:rsidR="00E85CF3" w:rsidRPr="00AE5FB2">
        <w:rPr>
          <w:rFonts w:ascii="Arial" w:hAnsi="Arial" w:cs="Arial"/>
          <w:sz w:val="20"/>
          <w:szCs w:val="20"/>
        </w:rPr>
        <w:t xml:space="preserve"> analýzy a výzkum,</w:t>
      </w:r>
      <w:r w:rsidRPr="00AE5FB2">
        <w:rPr>
          <w:rFonts w:ascii="Arial" w:hAnsi="Arial" w:cs="Arial"/>
          <w:sz w:val="20"/>
          <w:szCs w:val="20"/>
        </w:rPr>
        <w:t xml:space="preserve"> </w:t>
      </w:r>
      <w:r w:rsidR="009165B2" w:rsidRPr="00AE5FB2">
        <w:rPr>
          <w:rFonts w:ascii="Arial" w:hAnsi="Arial" w:cs="Arial"/>
          <w:sz w:val="20"/>
          <w:szCs w:val="20"/>
        </w:rPr>
        <w:t>interní řídící dokumenty a záznamy,</w:t>
      </w:r>
      <w:r w:rsidR="00AF33D5" w:rsidRPr="00AE5FB2">
        <w:rPr>
          <w:rFonts w:ascii="Arial" w:hAnsi="Arial" w:cs="Arial"/>
          <w:sz w:val="20"/>
          <w:szCs w:val="20"/>
        </w:rPr>
        <w:t xml:space="preserve"> identifik</w:t>
      </w:r>
      <w:r w:rsidR="000F1FAF" w:rsidRPr="00AE5FB2">
        <w:rPr>
          <w:rFonts w:ascii="Arial" w:hAnsi="Arial" w:cs="Arial"/>
          <w:sz w:val="20"/>
          <w:szCs w:val="20"/>
        </w:rPr>
        <w:t xml:space="preserve">ované </w:t>
      </w:r>
      <w:r w:rsidR="00187FCB" w:rsidRPr="00AE5FB2">
        <w:rPr>
          <w:rFonts w:ascii="Arial" w:hAnsi="Arial" w:cs="Arial"/>
          <w:sz w:val="20"/>
          <w:szCs w:val="20"/>
        </w:rPr>
        <w:t>slabiny a rizika</w:t>
      </w:r>
      <w:r w:rsidR="00AF33D5" w:rsidRPr="00AE5FB2">
        <w:rPr>
          <w:rFonts w:ascii="Arial" w:hAnsi="Arial" w:cs="Arial"/>
          <w:sz w:val="20"/>
          <w:szCs w:val="20"/>
        </w:rPr>
        <w:t xml:space="preserve">, </w:t>
      </w:r>
      <w:r w:rsidRPr="00AE5FB2">
        <w:rPr>
          <w:rFonts w:ascii="Arial" w:hAnsi="Arial" w:cs="Arial"/>
          <w:sz w:val="20"/>
          <w:szCs w:val="20"/>
        </w:rPr>
        <w:t xml:space="preserve">počítačový software (včetně předmětových a zdrojových kódů), databázové technologie, systémy, struktury a architektury. </w:t>
      </w:r>
      <w:r w:rsidRPr="00AE5FB2">
        <w:rPr>
          <w:rFonts w:ascii="Arial" w:hAnsi="Arial" w:cs="Arial"/>
          <w:bCs/>
          <w:sz w:val="20"/>
          <w:szCs w:val="20"/>
        </w:rPr>
        <w:t xml:space="preserve">Za důvěrné informace jsou dále dle této Dohody považovány informace o organizační struktuře smluvní strany a další dokumenty </w:t>
      </w:r>
      <w:r w:rsidRPr="00AE5FB2">
        <w:rPr>
          <w:rFonts w:ascii="Arial" w:hAnsi="Arial" w:cs="Arial"/>
          <w:sz w:val="20"/>
          <w:szCs w:val="20"/>
        </w:rPr>
        <w:t xml:space="preserve">označené jako </w:t>
      </w:r>
      <w:r w:rsidR="008F4F1F" w:rsidRPr="00AE5FB2">
        <w:rPr>
          <w:rFonts w:ascii="Arial" w:hAnsi="Arial" w:cs="Arial"/>
          <w:sz w:val="20"/>
          <w:szCs w:val="20"/>
        </w:rPr>
        <w:t>Důvěrné.</w:t>
      </w:r>
      <w:r w:rsidR="00AF33D5" w:rsidRPr="00AE5FB2">
        <w:rPr>
          <w:rFonts w:ascii="Arial" w:hAnsi="Arial" w:cs="Arial"/>
          <w:sz w:val="20"/>
          <w:szCs w:val="20"/>
        </w:rPr>
        <w:t xml:space="preserve"> </w:t>
      </w:r>
      <w:r w:rsidR="00882523" w:rsidRPr="00AE5FB2">
        <w:rPr>
          <w:rFonts w:ascii="Arial" w:hAnsi="Arial" w:cs="Arial"/>
          <w:sz w:val="20"/>
          <w:szCs w:val="20"/>
        </w:rPr>
        <w:t xml:space="preserve">Důvěrnými informacemi </w:t>
      </w:r>
      <w:r w:rsidR="00AF33D5" w:rsidRPr="00AE5FB2">
        <w:rPr>
          <w:rFonts w:ascii="Arial" w:hAnsi="Arial" w:cs="Arial"/>
          <w:sz w:val="20"/>
          <w:szCs w:val="20"/>
        </w:rPr>
        <w:t xml:space="preserve">jsou </w:t>
      </w:r>
      <w:r w:rsidR="00882523" w:rsidRPr="00AE5FB2">
        <w:rPr>
          <w:rFonts w:ascii="Arial" w:hAnsi="Arial" w:cs="Arial"/>
          <w:sz w:val="20"/>
          <w:szCs w:val="20"/>
        </w:rPr>
        <w:t xml:space="preserve">dále </w:t>
      </w:r>
      <w:r w:rsidR="00D25A4C" w:rsidRPr="00AE5FB2">
        <w:rPr>
          <w:rFonts w:ascii="Arial" w:hAnsi="Arial" w:cs="Arial"/>
          <w:sz w:val="20"/>
          <w:szCs w:val="20"/>
        </w:rPr>
        <w:t xml:space="preserve">informace nebo </w:t>
      </w:r>
      <w:r w:rsidR="00391B7F" w:rsidRPr="00AE5FB2">
        <w:rPr>
          <w:rFonts w:ascii="Arial" w:hAnsi="Arial" w:cs="Arial"/>
          <w:sz w:val="20"/>
          <w:szCs w:val="20"/>
        </w:rPr>
        <w:t xml:space="preserve">i </w:t>
      </w:r>
      <w:r w:rsidR="00D25A4C" w:rsidRPr="00AE5FB2">
        <w:rPr>
          <w:rFonts w:ascii="Arial" w:hAnsi="Arial" w:cs="Arial"/>
          <w:sz w:val="20"/>
          <w:szCs w:val="20"/>
        </w:rPr>
        <w:t>předměty</w:t>
      </w:r>
      <w:r w:rsidR="000F1FAF" w:rsidRPr="00AE5FB2">
        <w:rPr>
          <w:rFonts w:ascii="Arial" w:hAnsi="Arial" w:cs="Arial"/>
          <w:sz w:val="20"/>
          <w:szCs w:val="20"/>
        </w:rPr>
        <w:t xml:space="preserve"> nesoucí informace</w:t>
      </w:r>
      <w:r w:rsidR="00D25A4C" w:rsidRPr="00AE5FB2">
        <w:rPr>
          <w:rFonts w:ascii="Arial" w:hAnsi="Arial" w:cs="Arial"/>
          <w:sz w:val="20"/>
          <w:szCs w:val="20"/>
        </w:rPr>
        <w:t xml:space="preserve">, </w:t>
      </w:r>
      <w:r w:rsidR="00D25A4C" w:rsidRPr="00AE5FB2">
        <w:rPr>
          <w:rFonts w:ascii="Arial" w:hAnsi="Arial" w:cs="Arial"/>
          <w:b/>
          <w:sz w:val="20"/>
          <w:szCs w:val="20"/>
        </w:rPr>
        <w:t>představující osobní přístupová práva</w:t>
      </w:r>
      <w:r w:rsidR="00D25A4C" w:rsidRPr="00AE5FB2">
        <w:rPr>
          <w:rFonts w:ascii="Arial" w:hAnsi="Arial" w:cs="Arial"/>
          <w:sz w:val="20"/>
          <w:szCs w:val="20"/>
        </w:rPr>
        <w:t xml:space="preserve"> (</w:t>
      </w:r>
      <w:r w:rsidR="00AF33D5" w:rsidRPr="00AE5FB2">
        <w:rPr>
          <w:rFonts w:ascii="Arial" w:hAnsi="Arial" w:cs="Arial"/>
          <w:sz w:val="20"/>
          <w:szCs w:val="20"/>
        </w:rPr>
        <w:t xml:space="preserve">např. </w:t>
      </w:r>
      <w:r w:rsidR="00D25A4C" w:rsidRPr="00AE5FB2">
        <w:rPr>
          <w:rFonts w:ascii="Arial" w:hAnsi="Arial" w:cs="Arial"/>
          <w:sz w:val="20"/>
          <w:szCs w:val="20"/>
        </w:rPr>
        <w:t xml:space="preserve">PIN, kódy, </w:t>
      </w:r>
      <w:r w:rsidR="00AF33D5" w:rsidRPr="00AE5FB2">
        <w:rPr>
          <w:rFonts w:ascii="Arial" w:hAnsi="Arial" w:cs="Arial"/>
          <w:sz w:val="20"/>
          <w:szCs w:val="20"/>
        </w:rPr>
        <w:t xml:space="preserve">elektronické klíče, </w:t>
      </w:r>
      <w:r w:rsidR="00D25A4C" w:rsidRPr="00AE5FB2">
        <w:rPr>
          <w:rFonts w:ascii="Arial" w:hAnsi="Arial" w:cs="Arial"/>
          <w:sz w:val="20"/>
          <w:szCs w:val="20"/>
        </w:rPr>
        <w:t xml:space="preserve">identifikační karty, </w:t>
      </w:r>
      <w:r w:rsidR="00AF33D5" w:rsidRPr="00AE5FB2">
        <w:rPr>
          <w:rFonts w:ascii="Arial" w:hAnsi="Arial" w:cs="Arial"/>
          <w:sz w:val="20"/>
          <w:szCs w:val="20"/>
        </w:rPr>
        <w:t xml:space="preserve">průkazky, </w:t>
      </w:r>
      <w:r w:rsidR="00D25A4C" w:rsidRPr="00AE5FB2">
        <w:rPr>
          <w:rFonts w:ascii="Arial" w:hAnsi="Arial" w:cs="Arial"/>
          <w:sz w:val="20"/>
          <w:szCs w:val="20"/>
        </w:rPr>
        <w:t>hesla, USB klíčenky</w:t>
      </w:r>
      <w:r w:rsidR="00AF33D5" w:rsidRPr="00AE5FB2">
        <w:rPr>
          <w:rFonts w:ascii="Arial" w:hAnsi="Arial" w:cs="Arial"/>
          <w:sz w:val="20"/>
          <w:szCs w:val="20"/>
        </w:rPr>
        <w:t>, kovové klíče</w:t>
      </w:r>
      <w:r w:rsidR="00D25A4C" w:rsidRPr="00AE5FB2">
        <w:rPr>
          <w:rFonts w:ascii="Arial" w:hAnsi="Arial" w:cs="Arial"/>
          <w:sz w:val="20"/>
          <w:szCs w:val="20"/>
        </w:rPr>
        <w:t xml:space="preserve">) k informačním systémům, technologickým zařízením apod., </w:t>
      </w:r>
      <w:r w:rsidR="00E637E3" w:rsidRPr="00AE5FB2">
        <w:rPr>
          <w:rFonts w:ascii="Arial" w:hAnsi="Arial" w:cs="Arial"/>
          <w:sz w:val="20"/>
          <w:szCs w:val="20"/>
        </w:rPr>
        <w:t>poskytnutá</w:t>
      </w:r>
      <w:r w:rsidR="00D25A4C" w:rsidRPr="00AE5FB2">
        <w:rPr>
          <w:rFonts w:ascii="Arial" w:hAnsi="Arial" w:cs="Arial"/>
          <w:sz w:val="20"/>
          <w:szCs w:val="20"/>
        </w:rPr>
        <w:t xml:space="preserve"> jednou</w:t>
      </w:r>
      <w:r w:rsidR="00882523" w:rsidRPr="00AE5FB2">
        <w:rPr>
          <w:rFonts w:ascii="Arial" w:hAnsi="Arial" w:cs="Arial"/>
          <w:sz w:val="20"/>
          <w:szCs w:val="20"/>
        </w:rPr>
        <w:t xml:space="preserve"> smluvní </w:t>
      </w:r>
      <w:r w:rsidR="00D25A4C" w:rsidRPr="00AE5FB2">
        <w:rPr>
          <w:rFonts w:ascii="Arial" w:hAnsi="Arial" w:cs="Arial"/>
          <w:sz w:val="20"/>
          <w:szCs w:val="20"/>
        </w:rPr>
        <w:t>stranou pracovník</w:t>
      </w:r>
      <w:r w:rsidR="000F1FAF" w:rsidRPr="00AE5FB2">
        <w:rPr>
          <w:rFonts w:ascii="Arial" w:hAnsi="Arial" w:cs="Arial"/>
          <w:sz w:val="20"/>
          <w:szCs w:val="20"/>
        </w:rPr>
        <w:t>ovi</w:t>
      </w:r>
      <w:r w:rsidR="00D25A4C" w:rsidRPr="00AE5FB2">
        <w:rPr>
          <w:rFonts w:ascii="Arial" w:hAnsi="Arial" w:cs="Arial"/>
          <w:sz w:val="20"/>
          <w:szCs w:val="20"/>
        </w:rPr>
        <w:t xml:space="preserve"> strany druhé</w:t>
      </w:r>
      <w:r w:rsidR="00AF33D5" w:rsidRPr="00AE5FB2">
        <w:rPr>
          <w:rFonts w:ascii="Arial" w:hAnsi="Arial" w:cs="Arial"/>
          <w:sz w:val="20"/>
          <w:szCs w:val="20"/>
        </w:rPr>
        <w:t>.</w:t>
      </w:r>
    </w:p>
    <w:p w:rsidR="00F07461" w:rsidRPr="00DA48A3" w:rsidRDefault="00F07461" w:rsidP="006A24B7">
      <w:pPr>
        <w:numPr>
          <w:ilvl w:val="0"/>
          <w:numId w:val="5"/>
        </w:numPr>
        <w:autoSpaceDE w:val="0"/>
        <w:autoSpaceDN w:val="0"/>
        <w:adjustRightInd w:val="0"/>
        <w:spacing w:before="120"/>
        <w:jc w:val="both"/>
        <w:rPr>
          <w:rFonts w:ascii="Arial" w:hAnsi="Arial" w:cs="Arial"/>
          <w:sz w:val="20"/>
          <w:szCs w:val="20"/>
        </w:rPr>
      </w:pPr>
      <w:r w:rsidRPr="00DA48A3">
        <w:rPr>
          <w:rFonts w:ascii="Arial" w:hAnsi="Arial" w:cs="Arial"/>
          <w:b/>
          <w:sz w:val="20"/>
          <w:szCs w:val="20"/>
        </w:rPr>
        <w:t>Obchodním</w:t>
      </w:r>
      <w:r w:rsidRPr="00DA48A3">
        <w:rPr>
          <w:rFonts w:ascii="Arial" w:hAnsi="Arial" w:cs="Arial"/>
          <w:sz w:val="20"/>
          <w:szCs w:val="20"/>
        </w:rPr>
        <w:t xml:space="preserve"> </w:t>
      </w:r>
      <w:r w:rsidRPr="00DA48A3">
        <w:rPr>
          <w:rFonts w:ascii="Arial" w:hAnsi="Arial" w:cs="Arial"/>
          <w:b/>
          <w:sz w:val="20"/>
          <w:szCs w:val="20"/>
        </w:rPr>
        <w:t>tajemstvím</w:t>
      </w:r>
      <w:r w:rsidRPr="00DA48A3">
        <w:rPr>
          <w:rFonts w:ascii="Arial" w:hAnsi="Arial" w:cs="Arial"/>
          <w:sz w:val="20"/>
          <w:szCs w:val="20"/>
        </w:rPr>
        <w:t xml:space="preserve"> se v souladu s ustanovením § </w:t>
      </w:r>
      <w:r w:rsidR="00301FFA">
        <w:rPr>
          <w:rFonts w:ascii="Arial" w:hAnsi="Arial" w:cs="Arial"/>
          <w:sz w:val="20"/>
          <w:szCs w:val="20"/>
        </w:rPr>
        <w:t>504 občanského</w:t>
      </w:r>
      <w:r w:rsidRPr="00DA48A3">
        <w:rPr>
          <w:rFonts w:ascii="Arial" w:hAnsi="Arial" w:cs="Arial"/>
          <w:sz w:val="20"/>
          <w:szCs w:val="20"/>
        </w:rPr>
        <w:t xml:space="preserve"> zákoníku rozumí veškeré informace a skutečno</w:t>
      </w:r>
      <w:r w:rsidR="00112BA4" w:rsidRPr="00DA48A3">
        <w:rPr>
          <w:rFonts w:ascii="Arial" w:hAnsi="Arial" w:cs="Arial"/>
          <w:sz w:val="20"/>
          <w:szCs w:val="20"/>
        </w:rPr>
        <w:t>sti</w:t>
      </w:r>
      <w:r w:rsidRPr="00DA48A3">
        <w:rPr>
          <w:rFonts w:ascii="Arial" w:hAnsi="Arial" w:cs="Arial"/>
          <w:sz w:val="20"/>
          <w:szCs w:val="20"/>
        </w:rPr>
        <w:t>, bez ohledu na formu</w:t>
      </w:r>
      <w:r w:rsidR="00BF593C" w:rsidRPr="00DA48A3">
        <w:rPr>
          <w:rFonts w:ascii="Arial" w:hAnsi="Arial" w:cs="Arial"/>
          <w:bCs/>
          <w:sz w:val="20"/>
          <w:szCs w:val="20"/>
        </w:rPr>
        <w:t xml:space="preserve"> a způsob jejich sdělení či zachycení</w:t>
      </w:r>
      <w:r w:rsidRPr="00DA48A3">
        <w:rPr>
          <w:rFonts w:ascii="Arial" w:hAnsi="Arial" w:cs="Arial"/>
          <w:sz w:val="20"/>
          <w:szCs w:val="20"/>
        </w:rPr>
        <w:t xml:space="preserve">, </w:t>
      </w:r>
      <w:r w:rsidR="0098104C">
        <w:rPr>
          <w:rFonts w:ascii="Arial" w:hAnsi="Arial" w:cs="Arial"/>
          <w:sz w:val="20"/>
          <w:szCs w:val="20"/>
        </w:rPr>
        <w:t xml:space="preserve">které jsou </w:t>
      </w:r>
      <w:r w:rsidR="00301FFA">
        <w:rPr>
          <w:rFonts w:ascii="Arial" w:hAnsi="Arial" w:cs="Arial"/>
          <w:sz w:val="20"/>
          <w:szCs w:val="20"/>
        </w:rPr>
        <w:t>konkurenčně významné, určitelné</w:t>
      </w:r>
      <w:r w:rsidR="0098104C">
        <w:rPr>
          <w:rFonts w:ascii="Arial" w:hAnsi="Arial" w:cs="Arial"/>
          <w:sz w:val="20"/>
          <w:szCs w:val="20"/>
        </w:rPr>
        <w:t>, ocenitelné</w:t>
      </w:r>
      <w:r w:rsidR="00301FFA">
        <w:rPr>
          <w:rFonts w:ascii="Arial" w:hAnsi="Arial" w:cs="Arial"/>
          <w:sz w:val="20"/>
          <w:szCs w:val="20"/>
        </w:rPr>
        <w:t xml:space="preserve"> a v příslušných obchodních kruzích běžně nedostupné</w:t>
      </w:r>
      <w:r w:rsidR="0098104C">
        <w:rPr>
          <w:rFonts w:ascii="Arial" w:hAnsi="Arial" w:cs="Arial"/>
          <w:sz w:val="20"/>
          <w:szCs w:val="20"/>
        </w:rPr>
        <w:t xml:space="preserve"> a</w:t>
      </w:r>
      <w:r w:rsidR="00301FFA">
        <w:rPr>
          <w:rFonts w:ascii="Arial" w:hAnsi="Arial" w:cs="Arial"/>
          <w:sz w:val="20"/>
          <w:szCs w:val="20"/>
        </w:rPr>
        <w:t xml:space="preserve"> které souvisejí se závodem a jejichž vlastník zajišťuje ve svém zájmu odpovídajícím způsobem jejich utajení</w:t>
      </w:r>
      <w:r w:rsidRPr="00DA48A3">
        <w:rPr>
          <w:rFonts w:ascii="Arial" w:hAnsi="Arial" w:cs="Arial"/>
          <w:sz w:val="20"/>
          <w:szCs w:val="20"/>
        </w:rPr>
        <w:t xml:space="preserve">.  </w:t>
      </w:r>
    </w:p>
    <w:p w:rsidR="007D7293" w:rsidRPr="00D72293" w:rsidRDefault="007D7293" w:rsidP="00D72293">
      <w:pPr>
        <w:autoSpaceDE w:val="0"/>
        <w:autoSpaceDN w:val="0"/>
        <w:adjustRightInd w:val="0"/>
        <w:jc w:val="both"/>
        <w:rPr>
          <w:rFonts w:ascii="Arial" w:hAnsi="Arial" w:cs="Arial"/>
          <w:sz w:val="20"/>
          <w:szCs w:val="28"/>
        </w:rPr>
      </w:pPr>
    </w:p>
    <w:p w:rsidR="007F2412" w:rsidRPr="00D72293" w:rsidRDefault="007F2412" w:rsidP="00D72293">
      <w:pPr>
        <w:autoSpaceDE w:val="0"/>
        <w:autoSpaceDN w:val="0"/>
        <w:adjustRightInd w:val="0"/>
        <w:jc w:val="both"/>
        <w:rPr>
          <w:rFonts w:ascii="Arial" w:hAnsi="Arial" w:cs="Arial"/>
          <w:sz w:val="20"/>
          <w:szCs w:val="28"/>
        </w:rPr>
      </w:pPr>
    </w:p>
    <w:p w:rsidR="00FB69F1" w:rsidRPr="00B34470" w:rsidRDefault="0051040E" w:rsidP="00774ECA">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I</w:t>
      </w:r>
      <w:r w:rsidRPr="00B34470">
        <w:rPr>
          <w:rFonts w:ascii="Arial" w:hAnsi="Arial" w:cs="Arial"/>
          <w:b/>
          <w:bCs/>
          <w:sz w:val="22"/>
          <w:szCs w:val="22"/>
        </w:rPr>
        <w:t>V</w:t>
      </w:r>
      <w:r w:rsidR="00FB69F1" w:rsidRPr="00B34470">
        <w:rPr>
          <w:rFonts w:ascii="Arial" w:hAnsi="Arial" w:cs="Arial"/>
          <w:b/>
          <w:bCs/>
          <w:sz w:val="22"/>
          <w:szCs w:val="22"/>
        </w:rPr>
        <w:t>.</w:t>
      </w:r>
    </w:p>
    <w:p w:rsidR="00774ECA" w:rsidRDefault="00774ECA" w:rsidP="00774ECA">
      <w:pPr>
        <w:autoSpaceDE w:val="0"/>
        <w:autoSpaceDN w:val="0"/>
        <w:adjustRightInd w:val="0"/>
        <w:ind w:firstLine="720"/>
        <w:jc w:val="center"/>
        <w:rPr>
          <w:rFonts w:ascii="Arial" w:hAnsi="Arial" w:cs="Arial"/>
          <w:b/>
          <w:bCs/>
          <w:color w:val="2A2A2A"/>
          <w:sz w:val="22"/>
          <w:szCs w:val="22"/>
        </w:rPr>
      </w:pPr>
      <w:r>
        <w:rPr>
          <w:rFonts w:ascii="Arial" w:hAnsi="Arial" w:cs="Arial"/>
          <w:b/>
          <w:bCs/>
          <w:color w:val="2A2A2A"/>
          <w:sz w:val="22"/>
          <w:szCs w:val="22"/>
        </w:rPr>
        <w:t>Práva a povinnosti smluvních stran</w:t>
      </w:r>
    </w:p>
    <w:p w:rsidR="00774ECA" w:rsidRPr="00774ECA" w:rsidRDefault="00774ECA" w:rsidP="00AF44FB">
      <w:pPr>
        <w:pStyle w:val="Odstavecseseznamem"/>
        <w:numPr>
          <w:ilvl w:val="0"/>
          <w:numId w:val="14"/>
        </w:numPr>
        <w:autoSpaceDE w:val="0"/>
        <w:autoSpaceDN w:val="0"/>
        <w:adjustRightInd w:val="0"/>
        <w:jc w:val="both"/>
        <w:rPr>
          <w:rFonts w:ascii="Arial" w:hAnsi="Arial" w:cs="Arial"/>
          <w:color w:val="2A2A2A"/>
          <w:sz w:val="20"/>
          <w:szCs w:val="20"/>
        </w:rPr>
      </w:pPr>
      <w:r w:rsidRPr="00774ECA">
        <w:rPr>
          <w:rFonts w:ascii="Arial" w:hAnsi="Arial" w:cs="Arial"/>
          <w:color w:val="2A2A2A"/>
          <w:sz w:val="20"/>
          <w:szCs w:val="20"/>
        </w:rPr>
        <w:t xml:space="preserve">Obě smluvní strany se zavazují, že o veškerých skutečnostech spadajících do oblasti Neveřejných informací dle článku III. Dohody budou zachovávat mlčenlivost, resp. nebudou je dále rozšiřovat nebo reprodukovat a nezpřístupní je třetí straně. Současně se smluvní strany zavazují, že hmotné nosiče Neveřejných informací zabezpečí minimálně v úrovni a kvalitě, jakou poskytují ochranu vlastním informacím. 2. Obě smluvní strany se dále zavazují, že Neveřejné informace nepoužijí bez předchozího písemného souhlasu druhé strany v rozporu s jejich účelem ani účelem jejich poskytnutí pro své potřeby nebo ve prospěch třetích osob, a to po dobu trvání vzájemné spolupráce smluvních stran dle čl. I. odst. 3 Dohody a dále po dobu, po kterou si tyto informace udrží svou hodnotu pro poskytující smluvní stranu, vždy však nejméně deset let po skončení vzájemné spolupráce. Předměty poskytované k prokazování přístupových práv z čl. </w:t>
      </w:r>
      <w:proofErr w:type="spellStart"/>
      <w:r w:rsidRPr="00774ECA">
        <w:rPr>
          <w:rFonts w:ascii="Arial" w:hAnsi="Arial" w:cs="Arial"/>
          <w:color w:val="2A2A2A"/>
          <w:sz w:val="20"/>
          <w:szCs w:val="20"/>
        </w:rPr>
        <w:t>Ill</w:t>
      </w:r>
      <w:proofErr w:type="spellEnd"/>
      <w:r w:rsidRPr="00774ECA">
        <w:rPr>
          <w:rFonts w:ascii="Arial" w:hAnsi="Arial" w:cs="Arial"/>
          <w:color w:val="2A2A2A"/>
          <w:sz w:val="20"/>
          <w:szCs w:val="20"/>
        </w:rPr>
        <w:t xml:space="preserve"> odst. </w:t>
      </w:r>
    </w:p>
    <w:p w:rsidR="00774ECA" w:rsidRPr="00774ECA" w:rsidRDefault="00774ECA" w:rsidP="00AF44FB">
      <w:pPr>
        <w:pStyle w:val="Odstavecseseznamem"/>
        <w:numPr>
          <w:ilvl w:val="0"/>
          <w:numId w:val="14"/>
        </w:numPr>
        <w:autoSpaceDE w:val="0"/>
        <w:autoSpaceDN w:val="0"/>
        <w:adjustRightInd w:val="0"/>
        <w:jc w:val="both"/>
        <w:rPr>
          <w:rFonts w:ascii="Arial" w:hAnsi="Arial" w:cs="Arial"/>
          <w:color w:val="2A2A2A"/>
          <w:sz w:val="20"/>
          <w:szCs w:val="20"/>
        </w:rPr>
      </w:pPr>
      <w:r w:rsidRPr="00774ECA">
        <w:rPr>
          <w:rFonts w:ascii="Arial" w:hAnsi="Arial" w:cs="Arial"/>
          <w:color w:val="2A2A2A"/>
          <w:sz w:val="20"/>
          <w:szCs w:val="20"/>
        </w:rPr>
        <w:t xml:space="preserve">2 jsou majetkem strany poskytující. Strana přijímající je povinna předměty vrátit </w:t>
      </w:r>
      <w:proofErr w:type="spellStart"/>
      <w:r w:rsidRPr="00774ECA">
        <w:rPr>
          <w:rFonts w:ascii="Arial" w:hAnsi="Arial" w:cs="Arial"/>
          <w:color w:val="2A2A2A"/>
          <w:sz w:val="20"/>
          <w:szCs w:val="20"/>
        </w:rPr>
        <w:t>nejpozdéji</w:t>
      </w:r>
      <w:proofErr w:type="spellEnd"/>
      <w:r w:rsidRPr="00774ECA">
        <w:rPr>
          <w:rFonts w:ascii="Arial" w:hAnsi="Arial" w:cs="Arial"/>
          <w:color w:val="2A2A2A"/>
          <w:sz w:val="20"/>
          <w:szCs w:val="20"/>
        </w:rPr>
        <w:t xml:space="preserve"> k ukončení obchodních vztahů, které kryje tato Dohoda. Strana přijímající je dále povinna straně poskytující </w:t>
      </w:r>
      <w:r w:rsidRPr="00774ECA">
        <w:rPr>
          <w:rFonts w:ascii="Arial" w:hAnsi="Arial" w:cs="Arial"/>
          <w:color w:val="2A2A2A"/>
          <w:sz w:val="20"/>
          <w:szCs w:val="20"/>
        </w:rPr>
        <w:lastRenderedPageBreak/>
        <w:t>bezodkladně oznámit prozrazení informací nebo ztrátu předmětů, které prezentují poskytnutá přístupová práva.</w:t>
      </w:r>
    </w:p>
    <w:p w:rsidR="00774ECA" w:rsidRDefault="00774ECA" w:rsidP="00AF44FB">
      <w:pPr>
        <w:pStyle w:val="Odstavecseseznamem"/>
        <w:numPr>
          <w:ilvl w:val="0"/>
          <w:numId w:val="14"/>
        </w:numPr>
        <w:autoSpaceDE w:val="0"/>
        <w:autoSpaceDN w:val="0"/>
        <w:adjustRightInd w:val="0"/>
        <w:jc w:val="both"/>
        <w:rPr>
          <w:rFonts w:ascii="Arial" w:hAnsi="Arial" w:cs="Arial"/>
          <w:color w:val="2D2D2D"/>
          <w:sz w:val="20"/>
          <w:szCs w:val="20"/>
        </w:rPr>
      </w:pPr>
      <w:r w:rsidRPr="00774ECA">
        <w:rPr>
          <w:rFonts w:ascii="Arial" w:hAnsi="Arial" w:cs="Arial"/>
          <w:color w:val="2D2D2D"/>
          <w:sz w:val="20"/>
          <w:szCs w:val="20"/>
        </w:rPr>
        <w:t>V případě, že jedna smluvní strana bude nezbytně potřebovat k zajištění některé činnosti třetí stranu, může jí předat skutečnosti, které jsou předmětem ochrany dle této Dohody, pouze s předchozím písemným souhlasem druhé smluvní strany, a to pouze za podmínky, že se třetí strana smluvně zaváže k jejich ochraně minimálně v rozsahu dle této Dohody.</w:t>
      </w:r>
    </w:p>
    <w:p w:rsidR="00774ECA" w:rsidRDefault="00774ECA" w:rsidP="00AF44FB">
      <w:pPr>
        <w:pStyle w:val="Odstavecseseznamem"/>
        <w:numPr>
          <w:ilvl w:val="0"/>
          <w:numId w:val="14"/>
        </w:numPr>
        <w:autoSpaceDE w:val="0"/>
        <w:autoSpaceDN w:val="0"/>
        <w:adjustRightInd w:val="0"/>
        <w:jc w:val="both"/>
        <w:rPr>
          <w:rFonts w:ascii="Arial" w:hAnsi="Arial" w:cs="Arial"/>
          <w:color w:val="2D2D2D"/>
          <w:sz w:val="20"/>
          <w:szCs w:val="20"/>
        </w:rPr>
      </w:pPr>
      <w:r w:rsidRPr="00774ECA">
        <w:rPr>
          <w:rFonts w:ascii="Arial" w:hAnsi="Arial" w:cs="Arial"/>
          <w:color w:val="2D2D2D"/>
          <w:sz w:val="20"/>
          <w:szCs w:val="20"/>
        </w:rPr>
        <w:t xml:space="preserve">Povinnost plnit ustanovení této Dohody se nevztahuje na Neveřejné informace, které: </w:t>
      </w:r>
    </w:p>
    <w:p w:rsidR="00774ECA" w:rsidRDefault="00774ECA" w:rsidP="00AF44FB">
      <w:pPr>
        <w:pStyle w:val="Odstavecseseznamem"/>
        <w:autoSpaceDE w:val="0"/>
        <w:autoSpaceDN w:val="0"/>
        <w:adjustRightInd w:val="0"/>
        <w:ind w:left="720"/>
        <w:jc w:val="both"/>
        <w:rPr>
          <w:rFonts w:ascii="Arial" w:hAnsi="Arial" w:cs="Arial"/>
          <w:color w:val="2D2D2D"/>
          <w:sz w:val="20"/>
          <w:szCs w:val="20"/>
        </w:rPr>
      </w:pPr>
    </w:p>
    <w:p w:rsidR="00774ECA" w:rsidRDefault="00774ECA" w:rsidP="00AF44FB">
      <w:pPr>
        <w:pStyle w:val="Odstavecseseznamem"/>
        <w:autoSpaceDE w:val="0"/>
        <w:autoSpaceDN w:val="0"/>
        <w:adjustRightInd w:val="0"/>
        <w:ind w:left="720"/>
        <w:jc w:val="both"/>
        <w:rPr>
          <w:rFonts w:ascii="Arial" w:hAnsi="Arial" w:cs="Arial"/>
          <w:color w:val="2D2D2D"/>
          <w:sz w:val="20"/>
          <w:szCs w:val="20"/>
        </w:rPr>
      </w:pPr>
      <w:r w:rsidRPr="00774ECA">
        <w:rPr>
          <w:rFonts w:ascii="Arial" w:hAnsi="Arial" w:cs="Arial"/>
          <w:color w:val="2D2D2D"/>
          <w:sz w:val="20"/>
          <w:szCs w:val="20"/>
        </w:rPr>
        <w:t xml:space="preserve">a) mohou být zveřejněny bez porušení této Dohody; </w:t>
      </w:r>
    </w:p>
    <w:p w:rsidR="00774ECA" w:rsidRDefault="00774ECA" w:rsidP="00AF44FB">
      <w:pPr>
        <w:pStyle w:val="Odstavecseseznamem"/>
        <w:autoSpaceDE w:val="0"/>
        <w:autoSpaceDN w:val="0"/>
        <w:adjustRightInd w:val="0"/>
        <w:ind w:left="720"/>
        <w:jc w:val="both"/>
        <w:rPr>
          <w:rFonts w:ascii="Arial" w:hAnsi="Arial" w:cs="Arial"/>
          <w:color w:val="2D2D2D"/>
          <w:sz w:val="20"/>
          <w:szCs w:val="20"/>
        </w:rPr>
      </w:pPr>
      <w:r w:rsidRPr="00774ECA">
        <w:rPr>
          <w:rFonts w:ascii="Arial" w:hAnsi="Arial" w:cs="Arial"/>
          <w:color w:val="2D2D2D"/>
          <w:sz w:val="20"/>
          <w:szCs w:val="20"/>
        </w:rPr>
        <w:t xml:space="preserve">b) byly písemným souhlasem druhé smluvní strany uvolněny od těchto omezení; </w:t>
      </w:r>
    </w:p>
    <w:p w:rsidR="00774ECA" w:rsidRDefault="00774ECA" w:rsidP="00AF44FB">
      <w:pPr>
        <w:pStyle w:val="Odstavecseseznamem"/>
        <w:autoSpaceDE w:val="0"/>
        <w:autoSpaceDN w:val="0"/>
        <w:adjustRightInd w:val="0"/>
        <w:ind w:left="720"/>
        <w:jc w:val="both"/>
        <w:rPr>
          <w:rFonts w:ascii="Arial" w:hAnsi="Arial" w:cs="Arial"/>
          <w:color w:val="2D2D2D"/>
          <w:sz w:val="20"/>
          <w:szCs w:val="20"/>
        </w:rPr>
      </w:pPr>
      <w:r w:rsidRPr="00774ECA">
        <w:rPr>
          <w:rFonts w:ascii="Arial" w:hAnsi="Arial" w:cs="Arial"/>
          <w:color w:val="2D2D2D"/>
          <w:sz w:val="20"/>
          <w:szCs w:val="20"/>
        </w:rPr>
        <w:t xml:space="preserve">c) jsou veřejně dostupné nebo byly zveřejněny jinak, než porušením či zanedbáním povinnosti jedné ze smluvních stran; </w:t>
      </w:r>
    </w:p>
    <w:p w:rsidR="007D61B1" w:rsidRDefault="00774ECA" w:rsidP="00AF44FB">
      <w:pPr>
        <w:pStyle w:val="Odstavecseseznamem"/>
        <w:autoSpaceDE w:val="0"/>
        <w:autoSpaceDN w:val="0"/>
        <w:adjustRightInd w:val="0"/>
        <w:ind w:left="720"/>
        <w:jc w:val="both"/>
        <w:rPr>
          <w:rFonts w:ascii="Arial" w:hAnsi="Arial" w:cs="Arial"/>
          <w:color w:val="2D2D2D"/>
          <w:sz w:val="20"/>
          <w:szCs w:val="20"/>
        </w:rPr>
      </w:pPr>
      <w:r w:rsidRPr="00774ECA">
        <w:rPr>
          <w:rFonts w:ascii="Arial" w:hAnsi="Arial" w:cs="Arial"/>
          <w:color w:val="2D2D2D"/>
          <w:sz w:val="20"/>
          <w:szCs w:val="20"/>
        </w:rPr>
        <w:t xml:space="preserve">d) příjemce je zná zcela prokazatelně dříve, než je sdělí poskytující smluvní strana; </w:t>
      </w:r>
    </w:p>
    <w:p w:rsidR="00774ECA" w:rsidRDefault="00774ECA" w:rsidP="00AF44FB">
      <w:pPr>
        <w:pStyle w:val="Odstavecseseznamem"/>
        <w:autoSpaceDE w:val="0"/>
        <w:autoSpaceDN w:val="0"/>
        <w:adjustRightInd w:val="0"/>
        <w:ind w:left="720"/>
        <w:jc w:val="both"/>
        <w:rPr>
          <w:rFonts w:ascii="Arial" w:hAnsi="Arial" w:cs="Arial"/>
          <w:color w:val="2D2D2D"/>
          <w:sz w:val="20"/>
          <w:szCs w:val="20"/>
        </w:rPr>
      </w:pPr>
      <w:r w:rsidRPr="00774ECA">
        <w:rPr>
          <w:rFonts w:ascii="Arial" w:hAnsi="Arial" w:cs="Arial"/>
          <w:color w:val="2D2D2D"/>
          <w:sz w:val="20"/>
          <w:szCs w:val="20"/>
        </w:rPr>
        <w:t>e) jsou vyžádány soudem, státním zastupitelstvím nebo věcně příslušným správním orgánem na základě zákona a jsou použity pouze k tomuto účelu.</w:t>
      </w:r>
    </w:p>
    <w:p w:rsidR="00774ECA" w:rsidRDefault="00774ECA" w:rsidP="00AF44FB">
      <w:pPr>
        <w:pStyle w:val="Odstavecseseznamem"/>
        <w:autoSpaceDE w:val="0"/>
        <w:autoSpaceDN w:val="0"/>
        <w:adjustRightInd w:val="0"/>
        <w:ind w:left="720"/>
        <w:jc w:val="both"/>
        <w:rPr>
          <w:rFonts w:ascii="Arial" w:hAnsi="Arial" w:cs="Arial"/>
          <w:color w:val="2D2D2D"/>
          <w:sz w:val="20"/>
          <w:szCs w:val="20"/>
        </w:rPr>
      </w:pPr>
    </w:p>
    <w:p w:rsidR="00774ECA" w:rsidRDefault="00774ECA" w:rsidP="00AF44FB">
      <w:pPr>
        <w:pStyle w:val="Odstavecseseznamem"/>
        <w:numPr>
          <w:ilvl w:val="0"/>
          <w:numId w:val="14"/>
        </w:numPr>
        <w:autoSpaceDE w:val="0"/>
        <w:autoSpaceDN w:val="0"/>
        <w:adjustRightInd w:val="0"/>
        <w:jc w:val="both"/>
        <w:rPr>
          <w:rFonts w:ascii="Arial" w:hAnsi="Arial" w:cs="Arial"/>
          <w:color w:val="2D2D2D"/>
          <w:sz w:val="20"/>
          <w:szCs w:val="20"/>
        </w:rPr>
      </w:pPr>
      <w:r w:rsidRPr="00774ECA">
        <w:rPr>
          <w:rFonts w:ascii="Arial" w:hAnsi="Arial" w:cs="Arial"/>
          <w:color w:val="2D2D2D"/>
          <w:sz w:val="20"/>
          <w:szCs w:val="20"/>
        </w:rPr>
        <w:t>Poskytnutí informací spadajících do oblasti Neveřejných informací nezakládá žádné právo na licenci, ochrannou známku, patent, právo užití nebo šíření autorského díla, ani jakékoliv jiné právo duševního nebo průmyslového vlastnictví. Informace, které mohou být zveřejněny kteroukoliv ze smluvních stran, a to za předpokladu udělení souhlasu druhé smluvní strany nebo způsobem, který je v souladu s touto Dohodou, nebudou obsahovat žádné údaje, záruky, jistiny, ručení nebo stimuly jakéhokoliv druhu, které jsou v rozporu s právy ochranných známek, patentovými právy, autorskými právy nebo dalšími právy duševního vlastnictví zveřejňující strany nebo jejích příslušných dceřiných společností.</w:t>
      </w:r>
    </w:p>
    <w:p w:rsidR="007D61B1" w:rsidRDefault="00774ECA" w:rsidP="00AF44FB">
      <w:pPr>
        <w:pStyle w:val="Odstavecseseznamem"/>
        <w:numPr>
          <w:ilvl w:val="0"/>
          <w:numId w:val="14"/>
        </w:numPr>
        <w:autoSpaceDE w:val="0"/>
        <w:autoSpaceDN w:val="0"/>
        <w:adjustRightInd w:val="0"/>
        <w:jc w:val="both"/>
        <w:rPr>
          <w:rFonts w:ascii="Arial" w:hAnsi="Arial" w:cs="Arial"/>
          <w:color w:val="2D2D2D"/>
          <w:sz w:val="20"/>
          <w:szCs w:val="20"/>
        </w:rPr>
      </w:pPr>
      <w:r w:rsidRPr="00774ECA">
        <w:rPr>
          <w:rFonts w:ascii="Arial" w:hAnsi="Arial" w:cs="Arial"/>
          <w:color w:val="2D2D2D"/>
          <w:sz w:val="20"/>
          <w:szCs w:val="20"/>
        </w:rPr>
        <w:t xml:space="preserve">Veškeré informace dle této Dohody a veškeré poskytnuté materiály zůstanou vlastnictvím poskytující smluvní strany, včetně subjektů jejího organizačního uspořádání a budou přijímající smluvní stranou vráceny straně poskytující, a to nejpozději do tří pracovních dnů po obdržení písemného požadavku poskytující smluvní strany nebo v případě, nebude-li informace nebo poskytnuté údaje přijímající smluvní strana nadále potřebovat. Dále se smluvní strany zavazují, že veškerým materiálům poskytující smluvní strany poskytnou maximální možnou ochranu práv poskytující strany s tím, že ji vyrozumí o tom, že došlo k porušení jejích práv třetími osobami, a to ihned poté, kdy takováto skutečnost nastane. </w:t>
      </w:r>
    </w:p>
    <w:p w:rsidR="000D3B86" w:rsidRPr="00774ECA" w:rsidRDefault="00774ECA" w:rsidP="00AF44FB">
      <w:pPr>
        <w:pStyle w:val="Odstavecseseznamem"/>
        <w:numPr>
          <w:ilvl w:val="0"/>
          <w:numId w:val="14"/>
        </w:numPr>
        <w:autoSpaceDE w:val="0"/>
        <w:autoSpaceDN w:val="0"/>
        <w:adjustRightInd w:val="0"/>
        <w:jc w:val="both"/>
        <w:rPr>
          <w:rFonts w:ascii="Arial" w:hAnsi="Arial" w:cs="Arial"/>
          <w:color w:val="2D2D2D"/>
          <w:sz w:val="20"/>
          <w:szCs w:val="20"/>
        </w:rPr>
      </w:pPr>
      <w:bookmarkStart w:id="0" w:name="_GoBack"/>
      <w:bookmarkEnd w:id="0"/>
      <w:r w:rsidRPr="00774ECA">
        <w:rPr>
          <w:rFonts w:ascii="Arial" w:hAnsi="Arial" w:cs="Arial"/>
          <w:color w:val="2D2D2D"/>
          <w:sz w:val="20"/>
          <w:szCs w:val="20"/>
        </w:rPr>
        <w:t>Smluvní strany jsou si vědomy, že v případě porušení svých povinností týkající se ochrany Neveřejných informací ponesou veškerou odpovědnost spojenou s náhradou vzniklé škody.</w:t>
      </w:r>
    </w:p>
    <w:p w:rsidR="007F2412" w:rsidRPr="00D72293" w:rsidRDefault="007F2412" w:rsidP="00D72293">
      <w:pPr>
        <w:autoSpaceDE w:val="0"/>
        <w:autoSpaceDN w:val="0"/>
        <w:adjustRightInd w:val="0"/>
        <w:jc w:val="both"/>
        <w:rPr>
          <w:rFonts w:ascii="Arial" w:hAnsi="Arial" w:cs="Arial"/>
          <w:sz w:val="20"/>
          <w:szCs w:val="28"/>
        </w:rPr>
      </w:pPr>
    </w:p>
    <w:p w:rsidR="00FB69F1"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FB69F1" w:rsidRPr="00B34470">
        <w:rPr>
          <w:rFonts w:ascii="Arial" w:hAnsi="Arial" w:cs="Arial"/>
          <w:b/>
          <w:bCs/>
          <w:sz w:val="22"/>
          <w:szCs w:val="22"/>
        </w:rPr>
        <w:t>V.</w:t>
      </w:r>
    </w:p>
    <w:p w:rsidR="00BE543D" w:rsidRPr="00B34470" w:rsidRDefault="00AD39EE" w:rsidP="00CD1900">
      <w:pPr>
        <w:keepNext/>
        <w:jc w:val="center"/>
        <w:rPr>
          <w:rFonts w:ascii="Arial" w:hAnsi="Arial" w:cs="Arial"/>
          <w:b/>
          <w:sz w:val="22"/>
          <w:szCs w:val="22"/>
        </w:rPr>
      </w:pPr>
      <w:proofErr w:type="spellStart"/>
      <w:r>
        <w:rPr>
          <w:rFonts w:ascii="Arial" w:hAnsi="Arial" w:cs="Arial"/>
          <w:b/>
          <w:sz w:val="22"/>
          <w:szCs w:val="22"/>
        </w:rPr>
        <w:t>xxx</w:t>
      </w:r>
      <w:proofErr w:type="spellEnd"/>
    </w:p>
    <w:p w:rsidR="009B6968" w:rsidRPr="00A70915" w:rsidRDefault="00AD39EE"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9B6968" w:rsidRPr="00A70915" w:rsidRDefault="00AD39EE"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9B6968" w:rsidRPr="007F2412" w:rsidRDefault="00AD39EE"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9B6968" w:rsidRPr="007F2412" w:rsidRDefault="00AD39EE" w:rsidP="006A24B7">
      <w:pPr>
        <w:numPr>
          <w:ilvl w:val="0"/>
          <w:numId w:val="13"/>
        </w:numPr>
        <w:spacing w:before="120"/>
        <w:jc w:val="both"/>
        <w:rPr>
          <w:rFonts w:ascii="Arial" w:hAnsi="Arial" w:cs="Arial"/>
          <w:sz w:val="20"/>
        </w:rPr>
      </w:pPr>
      <w:proofErr w:type="spellStart"/>
      <w:r>
        <w:rPr>
          <w:rFonts w:ascii="Arial" w:hAnsi="Arial" w:cs="Arial"/>
          <w:sz w:val="20"/>
        </w:rPr>
        <w:t>xxx</w:t>
      </w:r>
      <w:proofErr w:type="spellEnd"/>
    </w:p>
    <w:p w:rsidR="00BE543D" w:rsidRPr="00D72293" w:rsidRDefault="00BE543D" w:rsidP="00D72293">
      <w:pPr>
        <w:autoSpaceDE w:val="0"/>
        <w:autoSpaceDN w:val="0"/>
        <w:adjustRightInd w:val="0"/>
        <w:jc w:val="both"/>
        <w:rPr>
          <w:rFonts w:ascii="Arial" w:hAnsi="Arial" w:cs="Arial"/>
          <w:sz w:val="20"/>
          <w:szCs w:val="28"/>
        </w:rPr>
      </w:pPr>
    </w:p>
    <w:p w:rsidR="00B2642B" w:rsidRPr="00D72293" w:rsidRDefault="00B2642B" w:rsidP="00D72293">
      <w:pPr>
        <w:autoSpaceDE w:val="0"/>
        <w:autoSpaceDN w:val="0"/>
        <w:adjustRightInd w:val="0"/>
        <w:jc w:val="both"/>
        <w:rPr>
          <w:rFonts w:ascii="Arial" w:hAnsi="Arial" w:cs="Arial"/>
          <w:sz w:val="20"/>
          <w:szCs w:val="28"/>
        </w:rPr>
      </w:pPr>
    </w:p>
    <w:p w:rsidR="00BE543D" w:rsidRPr="00B34470" w:rsidRDefault="009B6968" w:rsidP="00CD1900">
      <w:pPr>
        <w:keepNext/>
        <w:autoSpaceDE w:val="0"/>
        <w:autoSpaceDN w:val="0"/>
        <w:adjustRightInd w:val="0"/>
        <w:jc w:val="center"/>
        <w:rPr>
          <w:rFonts w:ascii="Arial" w:hAnsi="Arial" w:cs="Arial"/>
          <w:b/>
          <w:bCs/>
          <w:sz w:val="22"/>
          <w:szCs w:val="22"/>
        </w:rPr>
      </w:pPr>
      <w:r w:rsidRPr="00B34470">
        <w:rPr>
          <w:rFonts w:ascii="Arial" w:hAnsi="Arial" w:cs="Arial"/>
          <w:b/>
          <w:bCs/>
          <w:sz w:val="22"/>
          <w:szCs w:val="22"/>
        </w:rPr>
        <w:t xml:space="preserve">Článek </w:t>
      </w:r>
      <w:r w:rsidR="00BE543D" w:rsidRPr="00B34470">
        <w:rPr>
          <w:rFonts w:ascii="Arial" w:hAnsi="Arial" w:cs="Arial"/>
          <w:b/>
          <w:bCs/>
          <w:sz w:val="22"/>
          <w:szCs w:val="22"/>
        </w:rPr>
        <w:t>V</w:t>
      </w:r>
      <w:r w:rsidRPr="00B34470">
        <w:rPr>
          <w:rFonts w:ascii="Arial" w:hAnsi="Arial" w:cs="Arial"/>
          <w:b/>
          <w:bCs/>
          <w:sz w:val="22"/>
          <w:szCs w:val="22"/>
        </w:rPr>
        <w:t>I</w:t>
      </w:r>
      <w:r w:rsidR="00BE543D" w:rsidRPr="00B34470">
        <w:rPr>
          <w:rFonts w:ascii="Arial" w:hAnsi="Arial" w:cs="Arial"/>
          <w:b/>
          <w:bCs/>
          <w:sz w:val="22"/>
          <w:szCs w:val="22"/>
        </w:rPr>
        <w:t xml:space="preserve">. </w:t>
      </w:r>
    </w:p>
    <w:p w:rsidR="00FB69F1" w:rsidRPr="00B34470" w:rsidRDefault="00FB69F1" w:rsidP="00CD1900">
      <w:pPr>
        <w:keepNext/>
        <w:autoSpaceDE w:val="0"/>
        <w:autoSpaceDN w:val="0"/>
        <w:adjustRightInd w:val="0"/>
        <w:jc w:val="center"/>
        <w:rPr>
          <w:rFonts w:ascii="Arial" w:hAnsi="Arial" w:cs="Arial"/>
          <w:b/>
          <w:sz w:val="22"/>
          <w:szCs w:val="22"/>
        </w:rPr>
      </w:pPr>
      <w:r w:rsidRPr="00B34470">
        <w:rPr>
          <w:rFonts w:ascii="Arial" w:hAnsi="Arial" w:cs="Arial"/>
          <w:b/>
          <w:sz w:val="22"/>
          <w:szCs w:val="22"/>
        </w:rPr>
        <w:t>Závěrečná ustanovení</w:t>
      </w:r>
    </w:p>
    <w:p w:rsidR="00CC2ED4"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Práva </w:t>
      </w:r>
      <w:r w:rsidRPr="00DA48A3">
        <w:rPr>
          <w:rFonts w:ascii="Arial" w:hAnsi="Arial" w:cs="Arial"/>
          <w:bCs/>
          <w:sz w:val="20"/>
          <w:szCs w:val="20"/>
        </w:rPr>
        <w:t xml:space="preserve">a povinnosti smluvních stran touto Dohodou výslovně neupravená a právní </w:t>
      </w:r>
      <w:r w:rsidRPr="00DA48A3">
        <w:rPr>
          <w:rFonts w:ascii="Arial" w:hAnsi="Arial" w:cs="Arial"/>
          <w:sz w:val="20"/>
          <w:szCs w:val="20"/>
        </w:rPr>
        <w:t>vztahy vzniklé z této Dohody a vyplývající z této Dohody se říd</w:t>
      </w:r>
      <w:r w:rsidR="00CC2ED4" w:rsidRPr="00DA48A3">
        <w:rPr>
          <w:rFonts w:ascii="Arial" w:hAnsi="Arial" w:cs="Arial"/>
          <w:sz w:val="20"/>
          <w:szCs w:val="20"/>
        </w:rPr>
        <w:t xml:space="preserve">í právním řádem České republiky, zejména </w:t>
      </w:r>
      <w:r w:rsidR="00CC2ED4" w:rsidRPr="00DA48A3">
        <w:rPr>
          <w:rFonts w:ascii="Arial" w:hAnsi="Arial" w:cs="Arial"/>
          <w:bCs/>
          <w:sz w:val="20"/>
          <w:szCs w:val="20"/>
        </w:rPr>
        <w:t xml:space="preserve">zákonem č. </w:t>
      </w:r>
      <w:r w:rsidR="00800FD7">
        <w:rPr>
          <w:rFonts w:ascii="Arial" w:hAnsi="Arial" w:cs="Arial"/>
          <w:bCs/>
          <w:sz w:val="20"/>
          <w:szCs w:val="20"/>
        </w:rPr>
        <w:t>89/2012</w:t>
      </w:r>
      <w:r w:rsidR="00CC2ED4" w:rsidRPr="00DA48A3">
        <w:rPr>
          <w:rFonts w:ascii="Arial" w:hAnsi="Arial" w:cs="Arial"/>
          <w:bCs/>
          <w:sz w:val="20"/>
          <w:szCs w:val="20"/>
        </w:rPr>
        <w:t xml:space="preserve"> Sb., </w:t>
      </w:r>
      <w:r w:rsidR="00800FD7">
        <w:rPr>
          <w:rFonts w:ascii="Arial" w:hAnsi="Arial" w:cs="Arial"/>
          <w:bCs/>
          <w:sz w:val="20"/>
          <w:szCs w:val="20"/>
        </w:rPr>
        <w:t>občanský</w:t>
      </w:r>
      <w:r w:rsidR="00800FD7" w:rsidRPr="00DA48A3">
        <w:rPr>
          <w:rFonts w:ascii="Arial" w:hAnsi="Arial" w:cs="Arial"/>
          <w:bCs/>
          <w:sz w:val="20"/>
          <w:szCs w:val="20"/>
        </w:rPr>
        <w:t xml:space="preserve"> </w:t>
      </w:r>
      <w:r w:rsidR="00CC2ED4" w:rsidRPr="00DA48A3">
        <w:rPr>
          <w:rFonts w:ascii="Arial" w:hAnsi="Arial" w:cs="Arial"/>
          <w:bCs/>
          <w:sz w:val="20"/>
          <w:szCs w:val="20"/>
        </w:rPr>
        <w:t>zákoník, v platném znění.</w:t>
      </w:r>
    </w:p>
    <w:p w:rsidR="008B196E" w:rsidRPr="00DA48A3" w:rsidRDefault="00CC2ED4" w:rsidP="006A24B7">
      <w:pPr>
        <w:numPr>
          <w:ilvl w:val="0"/>
          <w:numId w:val="9"/>
        </w:numPr>
        <w:tabs>
          <w:tab w:val="left" w:pos="705"/>
        </w:tabs>
        <w:spacing w:before="120"/>
        <w:jc w:val="both"/>
        <w:rPr>
          <w:rFonts w:ascii="Arial" w:hAnsi="Arial" w:cs="Arial"/>
          <w:bCs/>
          <w:sz w:val="20"/>
          <w:szCs w:val="20"/>
        </w:rPr>
      </w:pPr>
      <w:r w:rsidRPr="00DA48A3">
        <w:rPr>
          <w:rFonts w:ascii="Arial" w:hAnsi="Arial" w:cs="Arial"/>
          <w:bCs/>
          <w:sz w:val="20"/>
          <w:szCs w:val="20"/>
        </w:rPr>
        <w:t>Smluvní strany se zavazují vyvinout maximální úsilí k odstranění vzájemných sporů vzniklých na základě této Dohody a k jejich vyřešení zejména prostřednictvím jednání oprávněných nebo pověřených zástupců.</w:t>
      </w:r>
    </w:p>
    <w:p w:rsidR="008B196E" w:rsidRPr="00DA48A3" w:rsidRDefault="008B196E" w:rsidP="006A24B7">
      <w:pPr>
        <w:numPr>
          <w:ilvl w:val="0"/>
          <w:numId w:val="9"/>
        </w:numPr>
        <w:tabs>
          <w:tab w:val="left" w:pos="705"/>
        </w:tabs>
        <w:spacing w:before="120"/>
        <w:jc w:val="both"/>
        <w:rPr>
          <w:rFonts w:ascii="Arial" w:hAnsi="Arial" w:cs="Arial"/>
          <w:bCs/>
          <w:sz w:val="20"/>
          <w:szCs w:val="20"/>
        </w:rPr>
      </w:pPr>
      <w:r w:rsidRPr="00DA48A3">
        <w:rPr>
          <w:rFonts w:ascii="Arial" w:hAnsi="Arial" w:cs="Arial"/>
          <w:sz w:val="20"/>
          <w:szCs w:val="20"/>
        </w:rPr>
        <w:t xml:space="preserve">Jakákoli </w:t>
      </w:r>
      <w:r w:rsidRPr="00DA48A3">
        <w:rPr>
          <w:rFonts w:ascii="Arial" w:hAnsi="Arial" w:cs="Arial"/>
          <w:bCs/>
          <w:sz w:val="20"/>
          <w:szCs w:val="20"/>
        </w:rPr>
        <w:t xml:space="preserve">změna této Dohody je možná pouze se souhlasem obou smluvních stran, a to formou písemných, vzestupně číslovaných dodatků, podepsaných oběma smluvními stranami. </w:t>
      </w:r>
    </w:p>
    <w:p w:rsidR="008B196E" w:rsidRPr="00DA48A3" w:rsidRDefault="008B196E"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sz w:val="20"/>
          <w:szCs w:val="20"/>
        </w:rPr>
        <w:t xml:space="preserve">Pokud </w:t>
      </w:r>
      <w:r w:rsidRPr="00DA48A3">
        <w:rPr>
          <w:rFonts w:ascii="Arial" w:hAnsi="Arial" w:cs="Arial"/>
          <w:bCs/>
          <w:sz w:val="20"/>
          <w:szCs w:val="20"/>
        </w:rPr>
        <w:t xml:space="preserve">by se v důsledku změny právních předpisů nebo z jiných důvodů stala některá ujednání této Dohody neplatnými nebo neúčinnými, smluvní strany prohlašují, že Dohoda je ve zbývajících ustanoveních platná a </w:t>
      </w:r>
      <w:r w:rsidRPr="00DA48A3">
        <w:rPr>
          <w:rFonts w:ascii="Arial" w:hAnsi="Arial" w:cs="Arial"/>
          <w:bCs/>
          <w:sz w:val="20"/>
          <w:szCs w:val="20"/>
        </w:rPr>
        <w:lastRenderedPageBreak/>
        <w:t xml:space="preserve">účinná, neodporuje-li to jejímu účelu nebo nejedná-li se o ustanovení, která oddělit nelze a zavazují se nahradit takové neplatné nebo neúčinné ustanovení ustanovením novým, které se bude svým účelem a obsahem co nejvíce podobat původnímu neplatnému nebo neúčinnému ustanovení. </w:t>
      </w:r>
    </w:p>
    <w:p w:rsidR="00FC3652" w:rsidRPr="000A7863" w:rsidRDefault="00FC3652" w:rsidP="006A24B7">
      <w:pPr>
        <w:numPr>
          <w:ilvl w:val="0"/>
          <w:numId w:val="9"/>
        </w:numPr>
        <w:autoSpaceDE w:val="0"/>
        <w:autoSpaceDN w:val="0"/>
        <w:adjustRightInd w:val="0"/>
        <w:spacing w:before="120"/>
        <w:jc w:val="both"/>
        <w:rPr>
          <w:rFonts w:ascii="Arial" w:hAnsi="Arial" w:cs="Arial"/>
          <w:sz w:val="20"/>
          <w:szCs w:val="20"/>
        </w:rPr>
      </w:pPr>
      <w:r w:rsidRPr="00DA48A3">
        <w:rPr>
          <w:rFonts w:ascii="Arial" w:hAnsi="Arial" w:cs="Arial"/>
          <w:bCs/>
          <w:sz w:val="20"/>
          <w:szCs w:val="20"/>
        </w:rPr>
        <w:t xml:space="preserve">Závazky stanovené touto Dohodou k ochraně Neveřejných informací, které byly předány přede dnem ukončení účinnosti této Dohody, platí i nadále po ukončení účinnosti této Dohody, a to </w:t>
      </w:r>
      <w:r w:rsidR="00325609" w:rsidRPr="00DA48A3">
        <w:rPr>
          <w:rFonts w:ascii="Arial" w:hAnsi="Arial" w:cs="Arial"/>
          <w:bCs/>
          <w:sz w:val="20"/>
          <w:szCs w:val="20"/>
        </w:rPr>
        <w:t xml:space="preserve">nejméně </w:t>
      </w:r>
      <w:r w:rsidRPr="00DA48A3">
        <w:rPr>
          <w:rFonts w:ascii="Arial" w:hAnsi="Arial" w:cs="Arial"/>
          <w:bCs/>
          <w:sz w:val="20"/>
          <w:szCs w:val="20"/>
        </w:rPr>
        <w:t xml:space="preserve">po dobu deseti let ode dne ukončení účinnosti této Dohody. </w:t>
      </w:r>
    </w:p>
    <w:p w:rsidR="000A7863" w:rsidRDefault="000A7863" w:rsidP="000A7863">
      <w:pPr>
        <w:numPr>
          <w:ilvl w:val="0"/>
          <w:numId w:val="9"/>
        </w:numPr>
        <w:autoSpaceDE w:val="0"/>
        <w:autoSpaceDN w:val="0"/>
        <w:adjustRightInd w:val="0"/>
        <w:spacing w:before="120"/>
        <w:jc w:val="both"/>
        <w:rPr>
          <w:rFonts w:ascii="Arial" w:hAnsi="Arial" w:cs="Arial"/>
          <w:sz w:val="20"/>
          <w:szCs w:val="20"/>
        </w:rPr>
      </w:pPr>
      <w:r w:rsidRPr="00295EC6">
        <w:rPr>
          <w:rFonts w:ascii="Arial" w:hAnsi="Arial" w:cs="Arial"/>
          <w:sz w:val="20"/>
          <w:szCs w:val="20"/>
        </w:rPr>
        <w:t>Smluvní strany berou na vědomí, že společnost ČD – Telematika a.s. je povinným subjektem ve smyslu zákona č. 340/2015 Sb., o zvláštních podmínkách účinnosti některých smluv, uveřejňování těchto smluv a o registru smluv (zákon o registru smluv) (dále jako „</w:t>
      </w:r>
      <w:proofErr w:type="spellStart"/>
      <w:r w:rsidRPr="00295EC6">
        <w:rPr>
          <w:rFonts w:ascii="Arial" w:hAnsi="Arial" w:cs="Arial"/>
          <w:sz w:val="20"/>
          <w:szCs w:val="20"/>
        </w:rPr>
        <w:t>ZoRS</w:t>
      </w:r>
      <w:proofErr w:type="spellEnd"/>
      <w:r w:rsidRPr="00295EC6">
        <w:rPr>
          <w:rFonts w:ascii="Arial" w:hAnsi="Arial" w:cs="Arial"/>
          <w:sz w:val="20"/>
          <w:szCs w:val="20"/>
        </w:rPr>
        <w:t xml:space="preserve">“). Dle </w:t>
      </w:r>
      <w:proofErr w:type="spellStart"/>
      <w:r w:rsidRPr="00295EC6">
        <w:rPr>
          <w:rFonts w:ascii="Arial" w:hAnsi="Arial" w:cs="Arial"/>
          <w:sz w:val="20"/>
          <w:szCs w:val="20"/>
        </w:rPr>
        <w:t>ZoRS</w:t>
      </w:r>
      <w:proofErr w:type="spellEnd"/>
      <w:r w:rsidRPr="00295EC6">
        <w:rPr>
          <w:rFonts w:ascii="Arial" w:hAnsi="Arial" w:cs="Arial"/>
          <w:sz w:val="20"/>
          <w:szCs w:val="20"/>
        </w:rPr>
        <w:t xml:space="preserve"> je společnost ČD – Telematika a.s. povinna uveřejňovat vybrané smlouvy a jejich dodatky v registru smluv spravovaném Ministerstvem vnitra, což </w:t>
      </w:r>
      <w:r w:rsidR="00AB43A7">
        <w:rPr>
          <w:rFonts w:ascii="Arial" w:hAnsi="Arial" w:cs="Arial"/>
          <w:sz w:val="20"/>
          <w:szCs w:val="20"/>
        </w:rPr>
        <w:t>Partner</w:t>
      </w:r>
      <w:r w:rsidRPr="00295EC6">
        <w:rPr>
          <w:rFonts w:ascii="Arial" w:hAnsi="Arial" w:cs="Arial"/>
          <w:sz w:val="20"/>
          <w:szCs w:val="20"/>
        </w:rPr>
        <w:t xml:space="preserve"> svým podpisem na závěr této </w:t>
      </w:r>
      <w:r>
        <w:rPr>
          <w:rFonts w:ascii="Arial" w:hAnsi="Arial" w:cs="Arial"/>
          <w:sz w:val="20"/>
          <w:szCs w:val="20"/>
        </w:rPr>
        <w:t>Dohody</w:t>
      </w:r>
      <w:r w:rsidR="00780439">
        <w:rPr>
          <w:rFonts w:ascii="Arial" w:hAnsi="Arial" w:cs="Arial"/>
          <w:sz w:val="20"/>
          <w:szCs w:val="20"/>
        </w:rPr>
        <w:t xml:space="preserve"> bere na vědomí a s uve</w:t>
      </w:r>
      <w:r w:rsidRPr="00295EC6">
        <w:rPr>
          <w:rFonts w:ascii="Arial" w:hAnsi="Arial" w:cs="Arial"/>
          <w:sz w:val="20"/>
          <w:szCs w:val="20"/>
        </w:rPr>
        <w:t xml:space="preserve">řejněním této </w:t>
      </w:r>
      <w:r>
        <w:rPr>
          <w:rFonts w:ascii="Arial" w:hAnsi="Arial" w:cs="Arial"/>
          <w:sz w:val="20"/>
          <w:szCs w:val="20"/>
        </w:rPr>
        <w:t>Dohody</w:t>
      </w:r>
      <w:r w:rsidRPr="00295EC6">
        <w:rPr>
          <w:rFonts w:ascii="Arial" w:hAnsi="Arial" w:cs="Arial"/>
          <w:sz w:val="20"/>
          <w:szCs w:val="20"/>
        </w:rPr>
        <w:t xml:space="preserve"> souhlasí.</w:t>
      </w:r>
    </w:p>
    <w:p w:rsidR="00780439" w:rsidRDefault="00780439" w:rsidP="00780439">
      <w:pPr>
        <w:numPr>
          <w:ilvl w:val="0"/>
          <w:numId w:val="9"/>
        </w:numPr>
        <w:autoSpaceDE w:val="0"/>
        <w:autoSpaceDN w:val="0"/>
        <w:adjustRightInd w:val="0"/>
        <w:spacing w:before="120"/>
        <w:jc w:val="both"/>
        <w:rPr>
          <w:rFonts w:ascii="Arial" w:hAnsi="Arial" w:cs="Arial"/>
          <w:sz w:val="20"/>
          <w:szCs w:val="20"/>
        </w:rPr>
      </w:pPr>
      <w:r w:rsidRPr="00780439">
        <w:rPr>
          <w:rFonts w:ascii="Arial" w:hAnsi="Arial" w:cs="Arial"/>
          <w:sz w:val="20"/>
          <w:szCs w:val="20"/>
        </w:rPr>
        <w:t xml:space="preserve">Smluvní strany berou na vědomí, že tato Dohoda byla-li uzavřena po 1. 7. 2017 a podléhá-li povinnosti uveřejnění dle </w:t>
      </w:r>
      <w:proofErr w:type="spellStart"/>
      <w:r w:rsidRPr="00780439">
        <w:rPr>
          <w:rFonts w:ascii="Arial" w:hAnsi="Arial" w:cs="Arial"/>
          <w:sz w:val="20"/>
          <w:szCs w:val="20"/>
        </w:rPr>
        <w:t>ZoRS</w:t>
      </w:r>
      <w:proofErr w:type="spellEnd"/>
      <w:r w:rsidRPr="00780439">
        <w:rPr>
          <w:rFonts w:ascii="Arial" w:hAnsi="Arial" w:cs="Arial"/>
          <w:sz w:val="20"/>
          <w:szCs w:val="20"/>
        </w:rPr>
        <w:t xml:space="preserve">, nabývá účinnosti dnem jejího uveřejnění v registru smluv. ČD - Telematika a.s. se zavazuje bez zbytečného odkladu, nejpozději však do 30 dnů ode dne uzavření této Dohody, zajistit její uveřejnění v registru smluv. V případě, že ve lhůtě do 3 měsíců ode dne uzavření této Dohody dojde ke změně právní úpravy týkající se </w:t>
      </w:r>
      <w:proofErr w:type="spellStart"/>
      <w:r w:rsidRPr="00780439">
        <w:rPr>
          <w:rFonts w:ascii="Arial" w:hAnsi="Arial" w:cs="Arial"/>
          <w:sz w:val="20"/>
          <w:szCs w:val="20"/>
        </w:rPr>
        <w:t>ZoRS</w:t>
      </w:r>
      <w:proofErr w:type="spellEnd"/>
      <w:r w:rsidRPr="00780439">
        <w:rPr>
          <w:rFonts w:ascii="Arial" w:hAnsi="Arial" w:cs="Arial"/>
          <w:sz w:val="20"/>
          <w:szCs w:val="20"/>
        </w:rPr>
        <w:t xml:space="preserve">, podle které bude tato Dohoda z povinnosti uveřejnění vyjmuta, sjednávají smluvní strany, že povinnost k zajištění uveřejnění v registru smluv, nebyla-li dosud splněna, zaniká od samého počátku, nestanoví-li právní předpisy jinak. </w:t>
      </w:r>
    </w:p>
    <w:p w:rsidR="00780439" w:rsidRDefault="00780439" w:rsidP="00780439">
      <w:pPr>
        <w:numPr>
          <w:ilvl w:val="0"/>
          <w:numId w:val="9"/>
        </w:numPr>
        <w:autoSpaceDE w:val="0"/>
        <w:autoSpaceDN w:val="0"/>
        <w:adjustRightInd w:val="0"/>
        <w:spacing w:before="120"/>
        <w:jc w:val="both"/>
        <w:rPr>
          <w:rFonts w:ascii="Arial" w:hAnsi="Arial" w:cs="Arial"/>
          <w:sz w:val="20"/>
          <w:szCs w:val="20"/>
        </w:rPr>
      </w:pPr>
      <w:r w:rsidRPr="00780439">
        <w:rPr>
          <w:rFonts w:ascii="Arial" w:hAnsi="Arial" w:cs="Arial"/>
          <w:sz w:val="20"/>
          <w:szCs w:val="20"/>
        </w:rPr>
        <w:t xml:space="preserve">Smluvní strany tímto výslovně konstatují, že považují celý obsah této Dohody včetně souvisejících příloh Dohody za předmět obchodního tajemství ve smyslu § 504 zákona č. 89/2012 Sb., občanský zákoník s výjimkou záhlaví, zápatí a článků čl. I vyjma odst. 3, čl. II, III, IV a VI této Dohody. Smluvní strany se vzájemně zavazují v případě vzniku pochybností o rozsahu uveřejněných informací poskytovat si nezbytnou součinnost k prokázání rozsahu a obsahu obchodního tajemství v příslušném soudním/správním řízení. </w:t>
      </w:r>
    </w:p>
    <w:p w:rsidR="00780439" w:rsidRDefault="00780439" w:rsidP="00780439">
      <w:pPr>
        <w:numPr>
          <w:ilvl w:val="0"/>
          <w:numId w:val="9"/>
        </w:numPr>
        <w:autoSpaceDE w:val="0"/>
        <w:autoSpaceDN w:val="0"/>
        <w:adjustRightInd w:val="0"/>
        <w:spacing w:before="120"/>
        <w:jc w:val="both"/>
        <w:rPr>
          <w:rFonts w:ascii="Arial" w:hAnsi="Arial" w:cs="Arial"/>
          <w:sz w:val="20"/>
          <w:szCs w:val="20"/>
        </w:rPr>
      </w:pPr>
      <w:r w:rsidRPr="00780439">
        <w:rPr>
          <w:rFonts w:ascii="Arial" w:hAnsi="Arial" w:cs="Arial"/>
          <w:sz w:val="20"/>
          <w:szCs w:val="20"/>
        </w:rPr>
        <w:t xml:space="preserve">Tato Dohoda nabývá platnosti a účinnosti dnem jejího podpisu oběma smluvními stranami není-li sjednána účinnost jiná, zejména pak dle čl. VI odst. 7 této Dohody. </w:t>
      </w:r>
    </w:p>
    <w:p w:rsidR="00780439" w:rsidRPr="00780439" w:rsidRDefault="00780439" w:rsidP="00780439">
      <w:pPr>
        <w:numPr>
          <w:ilvl w:val="0"/>
          <w:numId w:val="9"/>
        </w:numPr>
        <w:autoSpaceDE w:val="0"/>
        <w:autoSpaceDN w:val="0"/>
        <w:adjustRightInd w:val="0"/>
        <w:spacing w:before="120"/>
        <w:jc w:val="both"/>
        <w:rPr>
          <w:rFonts w:ascii="Arial" w:hAnsi="Arial" w:cs="Arial"/>
          <w:sz w:val="20"/>
          <w:szCs w:val="20"/>
        </w:rPr>
      </w:pPr>
      <w:r w:rsidRPr="00780439">
        <w:rPr>
          <w:rFonts w:ascii="Arial" w:hAnsi="Arial" w:cs="Arial"/>
          <w:sz w:val="20"/>
          <w:szCs w:val="20"/>
        </w:rPr>
        <w:t>Tato Dohoda se pořizuje ve dvou vyhotoveních, z nichž každá ze smluvních stran obdrží po podpisu jedno.</w:t>
      </w:r>
    </w:p>
    <w:p w:rsidR="00DA48A3" w:rsidRPr="00D72293" w:rsidRDefault="00DA48A3" w:rsidP="00DA48A3">
      <w:pPr>
        <w:autoSpaceDE w:val="0"/>
        <w:autoSpaceDN w:val="0"/>
        <w:adjustRightInd w:val="0"/>
        <w:jc w:val="both"/>
        <w:rPr>
          <w:rFonts w:ascii="Arial" w:hAnsi="Arial" w:cs="Arial"/>
          <w:sz w:val="20"/>
          <w:szCs w:val="28"/>
        </w:rPr>
      </w:pPr>
    </w:p>
    <w:p w:rsidR="007D7293" w:rsidRDefault="007D7293" w:rsidP="00DA48A3">
      <w:pPr>
        <w:autoSpaceDE w:val="0"/>
        <w:autoSpaceDN w:val="0"/>
        <w:adjustRightInd w:val="0"/>
        <w:jc w:val="both"/>
        <w:rPr>
          <w:rFonts w:ascii="Arial" w:hAnsi="Arial" w:cs="Arial"/>
          <w:sz w:val="20"/>
          <w:szCs w:val="28"/>
        </w:rPr>
      </w:pPr>
    </w:p>
    <w:p w:rsidR="00D64724" w:rsidRPr="00D72293" w:rsidRDefault="00D64724" w:rsidP="00DA48A3">
      <w:pPr>
        <w:autoSpaceDE w:val="0"/>
        <w:autoSpaceDN w:val="0"/>
        <w:adjustRightInd w:val="0"/>
        <w:jc w:val="both"/>
        <w:rPr>
          <w:rFonts w:ascii="Arial" w:hAnsi="Arial" w:cs="Arial"/>
          <w:sz w:val="20"/>
          <w:szCs w:val="28"/>
        </w:rPr>
      </w:pPr>
    </w:p>
    <w:tbl>
      <w:tblPr>
        <w:tblW w:w="9923" w:type="dxa"/>
        <w:jc w:val="center"/>
        <w:tblLook w:val="01E0" w:firstRow="1" w:lastRow="1" w:firstColumn="1" w:lastColumn="1" w:noHBand="0" w:noVBand="0"/>
      </w:tblPr>
      <w:tblGrid>
        <w:gridCol w:w="2912"/>
        <w:gridCol w:w="292"/>
        <w:gridCol w:w="3217"/>
        <w:gridCol w:w="292"/>
        <w:gridCol w:w="3210"/>
      </w:tblGrid>
      <w:tr w:rsidR="003D06AA" w:rsidRPr="00DA48A3" w:rsidTr="00625640">
        <w:trPr>
          <w:trHeight w:val="391"/>
          <w:jc w:val="center"/>
        </w:trPr>
        <w:tc>
          <w:tcPr>
            <w:tcW w:w="2829" w:type="dxa"/>
            <w:vAlign w:val="center"/>
          </w:tcPr>
          <w:p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84" w:type="dxa"/>
            <w:vAlign w:val="center"/>
          </w:tcPr>
          <w:p w:rsidR="003D06AA" w:rsidRPr="00DA48A3" w:rsidRDefault="003D06AA" w:rsidP="00CD42C2">
            <w:pPr>
              <w:rPr>
                <w:rFonts w:ascii="Arial" w:hAnsi="Arial" w:cs="Arial"/>
                <w:sz w:val="20"/>
                <w:szCs w:val="20"/>
              </w:rPr>
            </w:pPr>
          </w:p>
        </w:tc>
        <w:tc>
          <w:tcPr>
            <w:tcW w:w="3126" w:type="dxa"/>
            <w:vAlign w:val="center"/>
          </w:tcPr>
          <w:p w:rsidR="003D06AA" w:rsidRPr="00DA48A3" w:rsidRDefault="003D06AA" w:rsidP="00CD42C2">
            <w:pPr>
              <w:rPr>
                <w:rFonts w:ascii="Arial" w:hAnsi="Arial" w:cs="Arial"/>
                <w:sz w:val="20"/>
                <w:szCs w:val="20"/>
              </w:rPr>
            </w:pPr>
            <w:r w:rsidRPr="00DA48A3">
              <w:rPr>
                <w:rFonts w:ascii="Arial" w:hAnsi="Arial" w:cs="Arial"/>
                <w:sz w:val="20"/>
                <w:szCs w:val="20"/>
              </w:rPr>
              <w:t>Datum:</w:t>
            </w:r>
          </w:p>
        </w:tc>
        <w:tc>
          <w:tcPr>
            <w:tcW w:w="284" w:type="dxa"/>
            <w:vAlign w:val="center"/>
          </w:tcPr>
          <w:p w:rsidR="003D06AA" w:rsidRPr="00DA48A3" w:rsidRDefault="003D06AA" w:rsidP="00CD42C2">
            <w:pPr>
              <w:rPr>
                <w:rFonts w:ascii="Arial" w:hAnsi="Arial" w:cs="Arial"/>
                <w:sz w:val="20"/>
                <w:szCs w:val="20"/>
              </w:rPr>
            </w:pPr>
          </w:p>
        </w:tc>
        <w:tc>
          <w:tcPr>
            <w:tcW w:w="3119" w:type="dxa"/>
            <w:vAlign w:val="center"/>
          </w:tcPr>
          <w:p w:rsidR="003D06AA" w:rsidRPr="00DA48A3" w:rsidRDefault="003D06AA" w:rsidP="00CD42C2">
            <w:pPr>
              <w:rPr>
                <w:rFonts w:ascii="Arial" w:hAnsi="Arial" w:cs="Arial"/>
                <w:sz w:val="20"/>
                <w:szCs w:val="20"/>
              </w:rPr>
            </w:pPr>
            <w:r w:rsidRPr="00DA48A3">
              <w:rPr>
                <w:rFonts w:ascii="Arial" w:hAnsi="Arial" w:cs="Arial"/>
                <w:sz w:val="20"/>
                <w:szCs w:val="20"/>
              </w:rPr>
              <w:t>Datum:</w:t>
            </w:r>
          </w:p>
        </w:tc>
      </w:tr>
      <w:tr w:rsidR="00625640" w:rsidRPr="00DA48A3" w:rsidTr="00625640">
        <w:trPr>
          <w:trHeight w:val="391"/>
          <w:jc w:val="center"/>
        </w:trPr>
        <w:tc>
          <w:tcPr>
            <w:tcW w:w="2829" w:type="dxa"/>
            <w:vAlign w:val="center"/>
          </w:tcPr>
          <w:p w:rsidR="00625640" w:rsidRPr="00DA48A3" w:rsidRDefault="00625640" w:rsidP="00CD42C2">
            <w:pPr>
              <w:rPr>
                <w:rFonts w:ascii="Arial" w:hAnsi="Arial" w:cs="Arial"/>
                <w:sz w:val="20"/>
                <w:szCs w:val="20"/>
              </w:rPr>
            </w:pPr>
          </w:p>
        </w:tc>
        <w:tc>
          <w:tcPr>
            <w:tcW w:w="284" w:type="dxa"/>
            <w:vAlign w:val="center"/>
          </w:tcPr>
          <w:p w:rsidR="00625640" w:rsidRPr="00DA48A3" w:rsidRDefault="00625640" w:rsidP="00CD42C2">
            <w:pPr>
              <w:rPr>
                <w:rFonts w:ascii="Arial" w:hAnsi="Arial" w:cs="Arial"/>
                <w:sz w:val="20"/>
                <w:szCs w:val="20"/>
              </w:rPr>
            </w:pPr>
          </w:p>
        </w:tc>
        <w:tc>
          <w:tcPr>
            <w:tcW w:w="3126" w:type="dxa"/>
            <w:vAlign w:val="center"/>
          </w:tcPr>
          <w:p w:rsidR="00625640" w:rsidRPr="00DA48A3" w:rsidRDefault="00625640" w:rsidP="00CD42C2">
            <w:pPr>
              <w:rPr>
                <w:rFonts w:ascii="Arial" w:hAnsi="Arial" w:cs="Arial"/>
                <w:sz w:val="20"/>
                <w:szCs w:val="20"/>
              </w:rPr>
            </w:pPr>
          </w:p>
        </w:tc>
        <w:tc>
          <w:tcPr>
            <w:tcW w:w="284" w:type="dxa"/>
            <w:vAlign w:val="center"/>
          </w:tcPr>
          <w:p w:rsidR="00625640" w:rsidRPr="00DA48A3" w:rsidRDefault="00625640" w:rsidP="00CD42C2">
            <w:pPr>
              <w:rPr>
                <w:rFonts w:ascii="Arial" w:hAnsi="Arial" w:cs="Arial"/>
                <w:sz w:val="20"/>
                <w:szCs w:val="20"/>
              </w:rPr>
            </w:pPr>
          </w:p>
        </w:tc>
        <w:tc>
          <w:tcPr>
            <w:tcW w:w="3119" w:type="dxa"/>
            <w:vAlign w:val="center"/>
          </w:tcPr>
          <w:p w:rsidR="00625640" w:rsidRPr="00DA48A3" w:rsidRDefault="00625640" w:rsidP="00CD42C2">
            <w:pPr>
              <w:rPr>
                <w:rFonts w:ascii="Arial" w:hAnsi="Arial" w:cs="Arial"/>
                <w:sz w:val="20"/>
                <w:szCs w:val="20"/>
              </w:rPr>
            </w:pPr>
          </w:p>
        </w:tc>
      </w:tr>
      <w:tr w:rsidR="003D06AA" w:rsidRPr="00DA48A3" w:rsidTr="00625640">
        <w:trPr>
          <w:jc w:val="center"/>
        </w:trPr>
        <w:tc>
          <w:tcPr>
            <w:tcW w:w="2829" w:type="dxa"/>
          </w:tcPr>
          <w:p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84" w:type="dxa"/>
          </w:tcPr>
          <w:p w:rsidR="003D06AA" w:rsidRPr="00DA48A3" w:rsidRDefault="003D06AA" w:rsidP="005F1F59">
            <w:pPr>
              <w:jc w:val="center"/>
              <w:rPr>
                <w:rFonts w:ascii="Arial" w:hAnsi="Arial" w:cs="Arial"/>
                <w:b/>
                <w:sz w:val="20"/>
                <w:szCs w:val="20"/>
              </w:rPr>
            </w:pPr>
          </w:p>
        </w:tc>
        <w:tc>
          <w:tcPr>
            <w:tcW w:w="3126" w:type="dxa"/>
          </w:tcPr>
          <w:p w:rsidR="003D06AA" w:rsidRPr="00DA48A3" w:rsidRDefault="003D06AA" w:rsidP="005F1F59">
            <w:pPr>
              <w:jc w:val="center"/>
              <w:rPr>
                <w:rFonts w:ascii="Arial" w:hAnsi="Arial" w:cs="Arial"/>
                <w:b/>
                <w:sz w:val="20"/>
                <w:szCs w:val="20"/>
              </w:rPr>
            </w:pPr>
            <w:r w:rsidRPr="00DA48A3">
              <w:rPr>
                <w:rFonts w:ascii="Arial" w:hAnsi="Arial" w:cs="Arial"/>
                <w:b/>
                <w:sz w:val="20"/>
                <w:szCs w:val="20"/>
              </w:rPr>
              <w:t>ČD - Telematika a.s.</w:t>
            </w:r>
          </w:p>
        </w:tc>
        <w:tc>
          <w:tcPr>
            <w:tcW w:w="284" w:type="dxa"/>
          </w:tcPr>
          <w:p w:rsidR="003D06AA" w:rsidRPr="00DA48A3" w:rsidRDefault="003D06AA" w:rsidP="005F1F59">
            <w:pPr>
              <w:jc w:val="center"/>
              <w:rPr>
                <w:rFonts w:ascii="Arial" w:hAnsi="Arial" w:cs="Arial"/>
                <w:b/>
                <w:sz w:val="20"/>
                <w:szCs w:val="20"/>
              </w:rPr>
            </w:pPr>
          </w:p>
        </w:tc>
        <w:tc>
          <w:tcPr>
            <w:tcW w:w="3119" w:type="dxa"/>
          </w:tcPr>
          <w:p w:rsidR="003D06AA" w:rsidRPr="00A70915" w:rsidRDefault="008765D8" w:rsidP="005F1F59">
            <w:pPr>
              <w:jc w:val="center"/>
              <w:rPr>
                <w:rFonts w:ascii="Arial" w:hAnsi="Arial" w:cs="Arial"/>
                <w:b/>
                <w:sz w:val="20"/>
                <w:szCs w:val="20"/>
              </w:rPr>
            </w:pPr>
            <w:proofErr w:type="spellStart"/>
            <w:r>
              <w:rPr>
                <w:rFonts w:ascii="Arial" w:hAnsi="Arial" w:cs="Arial"/>
                <w:b/>
                <w:snapToGrid w:val="0"/>
                <w:sz w:val="20"/>
                <w:szCs w:val="20"/>
              </w:rPr>
              <w:t>NDCon</w:t>
            </w:r>
            <w:proofErr w:type="spellEnd"/>
            <w:r>
              <w:rPr>
                <w:rFonts w:ascii="Arial" w:hAnsi="Arial" w:cs="Arial"/>
                <w:b/>
                <w:snapToGrid w:val="0"/>
                <w:sz w:val="20"/>
                <w:szCs w:val="20"/>
              </w:rPr>
              <w:t xml:space="preserve"> </w:t>
            </w:r>
            <w:proofErr w:type="spellStart"/>
            <w:r>
              <w:rPr>
                <w:rFonts w:ascii="Arial" w:hAnsi="Arial" w:cs="Arial"/>
                <w:b/>
                <w:snapToGrid w:val="0"/>
                <w:sz w:val="20"/>
                <w:szCs w:val="20"/>
              </w:rPr>
              <w:t>Logic</w:t>
            </w:r>
            <w:proofErr w:type="spellEnd"/>
            <w:r>
              <w:rPr>
                <w:rFonts w:ascii="Arial" w:hAnsi="Arial" w:cs="Arial"/>
                <w:b/>
                <w:snapToGrid w:val="0"/>
                <w:sz w:val="20"/>
                <w:szCs w:val="20"/>
              </w:rPr>
              <w:t xml:space="preserve"> a.s.</w:t>
            </w:r>
          </w:p>
        </w:tc>
      </w:tr>
      <w:tr w:rsidR="00625640" w:rsidRPr="00DA48A3" w:rsidTr="00625640">
        <w:trPr>
          <w:jc w:val="center"/>
        </w:trPr>
        <w:tc>
          <w:tcPr>
            <w:tcW w:w="2829" w:type="dxa"/>
          </w:tcPr>
          <w:p w:rsidR="00625640" w:rsidRPr="00DA48A3" w:rsidRDefault="00625640" w:rsidP="005F1F59">
            <w:pPr>
              <w:jc w:val="center"/>
              <w:rPr>
                <w:rFonts w:ascii="Arial" w:hAnsi="Arial" w:cs="Arial"/>
                <w:b/>
                <w:sz w:val="20"/>
                <w:szCs w:val="20"/>
              </w:rPr>
            </w:pPr>
          </w:p>
        </w:tc>
        <w:tc>
          <w:tcPr>
            <w:tcW w:w="284" w:type="dxa"/>
          </w:tcPr>
          <w:p w:rsidR="00625640" w:rsidRPr="00DA48A3" w:rsidRDefault="00625640" w:rsidP="005F1F59">
            <w:pPr>
              <w:jc w:val="center"/>
              <w:rPr>
                <w:rFonts w:ascii="Arial" w:hAnsi="Arial" w:cs="Arial"/>
                <w:b/>
                <w:sz w:val="20"/>
                <w:szCs w:val="20"/>
              </w:rPr>
            </w:pPr>
          </w:p>
        </w:tc>
        <w:tc>
          <w:tcPr>
            <w:tcW w:w="3126" w:type="dxa"/>
          </w:tcPr>
          <w:p w:rsidR="00625640" w:rsidRPr="00DA48A3" w:rsidRDefault="00625640" w:rsidP="005F1F59">
            <w:pPr>
              <w:jc w:val="center"/>
              <w:rPr>
                <w:rFonts w:ascii="Arial" w:hAnsi="Arial" w:cs="Arial"/>
                <w:b/>
                <w:sz w:val="20"/>
                <w:szCs w:val="20"/>
              </w:rPr>
            </w:pPr>
          </w:p>
        </w:tc>
        <w:tc>
          <w:tcPr>
            <w:tcW w:w="284" w:type="dxa"/>
          </w:tcPr>
          <w:p w:rsidR="00625640" w:rsidRPr="00DA48A3" w:rsidRDefault="00625640" w:rsidP="005F1F59">
            <w:pPr>
              <w:jc w:val="center"/>
              <w:rPr>
                <w:rFonts w:ascii="Arial" w:hAnsi="Arial" w:cs="Arial"/>
                <w:b/>
                <w:sz w:val="20"/>
                <w:szCs w:val="20"/>
              </w:rPr>
            </w:pPr>
          </w:p>
        </w:tc>
        <w:tc>
          <w:tcPr>
            <w:tcW w:w="3119" w:type="dxa"/>
          </w:tcPr>
          <w:p w:rsidR="00625640" w:rsidRPr="00DA48A3" w:rsidRDefault="00625640" w:rsidP="005F1F59">
            <w:pPr>
              <w:jc w:val="center"/>
              <w:rPr>
                <w:rFonts w:ascii="Arial" w:hAnsi="Arial" w:cs="Arial"/>
                <w:snapToGrid w:val="0"/>
                <w:sz w:val="20"/>
                <w:szCs w:val="20"/>
                <w:highlight w:val="yellow"/>
              </w:rPr>
            </w:pPr>
          </w:p>
        </w:tc>
      </w:tr>
      <w:tr w:rsidR="003D06AA" w:rsidRPr="00DA48A3" w:rsidTr="00625640">
        <w:trPr>
          <w:trHeight w:val="1619"/>
          <w:jc w:val="center"/>
        </w:trPr>
        <w:tc>
          <w:tcPr>
            <w:tcW w:w="2829" w:type="dxa"/>
            <w:tcBorders>
              <w:bottom w:val="single" w:sz="4" w:space="0" w:color="auto"/>
            </w:tcBorders>
          </w:tcPr>
          <w:p w:rsidR="003D06AA" w:rsidRPr="004E0D42" w:rsidRDefault="003D06AA" w:rsidP="005F1F59">
            <w:pPr>
              <w:jc w:val="center"/>
              <w:rPr>
                <w:rFonts w:ascii="Arial" w:hAnsi="Arial" w:cs="Arial"/>
                <w:sz w:val="20"/>
                <w:szCs w:val="20"/>
              </w:rPr>
            </w:pPr>
            <w:r w:rsidRPr="004E0D42">
              <w:rPr>
                <w:rFonts w:ascii="Arial" w:hAnsi="Arial" w:cs="Arial"/>
                <w:sz w:val="20"/>
                <w:szCs w:val="20"/>
              </w:rPr>
              <w:t>Ing.</w:t>
            </w:r>
            <w:r w:rsidR="00325609" w:rsidRPr="004E0D42">
              <w:rPr>
                <w:rFonts w:ascii="Arial" w:hAnsi="Arial" w:cs="Arial"/>
                <w:sz w:val="20"/>
                <w:szCs w:val="20"/>
              </w:rPr>
              <w:t xml:space="preserve"> </w:t>
            </w:r>
            <w:r w:rsidR="00B34470">
              <w:rPr>
                <w:rFonts w:ascii="Arial" w:hAnsi="Arial" w:cs="Arial"/>
                <w:sz w:val="20"/>
                <w:szCs w:val="20"/>
              </w:rPr>
              <w:t>Miroslav Řezníček</w:t>
            </w:r>
            <w:r w:rsidR="00325609" w:rsidRPr="004E0D42">
              <w:rPr>
                <w:rFonts w:ascii="Arial" w:hAnsi="Arial" w:cs="Arial"/>
                <w:sz w:val="20"/>
                <w:szCs w:val="20"/>
              </w:rPr>
              <w:t>, MBA</w:t>
            </w:r>
          </w:p>
          <w:p w:rsidR="003D06AA" w:rsidRPr="004E0D42" w:rsidRDefault="003D06AA" w:rsidP="005F1F59">
            <w:pPr>
              <w:jc w:val="center"/>
              <w:rPr>
                <w:rFonts w:ascii="Arial" w:hAnsi="Arial" w:cs="Arial"/>
                <w:sz w:val="20"/>
                <w:szCs w:val="20"/>
              </w:rPr>
            </w:pPr>
            <w:r w:rsidRPr="004E0D42">
              <w:rPr>
                <w:rFonts w:ascii="Arial" w:hAnsi="Arial" w:cs="Arial"/>
                <w:sz w:val="20"/>
                <w:szCs w:val="20"/>
              </w:rPr>
              <w:t>předseda představenstva</w:t>
            </w:r>
          </w:p>
        </w:tc>
        <w:tc>
          <w:tcPr>
            <w:tcW w:w="284" w:type="dxa"/>
          </w:tcPr>
          <w:p w:rsidR="003D06AA" w:rsidRPr="004E0D42" w:rsidRDefault="003D06AA" w:rsidP="005F1F59">
            <w:pPr>
              <w:jc w:val="center"/>
              <w:rPr>
                <w:rFonts w:ascii="Arial" w:hAnsi="Arial" w:cs="Arial"/>
                <w:sz w:val="20"/>
                <w:szCs w:val="20"/>
              </w:rPr>
            </w:pPr>
          </w:p>
        </w:tc>
        <w:tc>
          <w:tcPr>
            <w:tcW w:w="3126" w:type="dxa"/>
            <w:tcBorders>
              <w:bottom w:val="single" w:sz="4" w:space="0" w:color="auto"/>
            </w:tcBorders>
          </w:tcPr>
          <w:p w:rsidR="00106666" w:rsidRPr="00106666" w:rsidRDefault="00106666" w:rsidP="001E6A22">
            <w:pPr>
              <w:jc w:val="center"/>
              <w:rPr>
                <w:rFonts w:ascii="Arial" w:hAnsi="Arial" w:cs="Arial"/>
                <w:sz w:val="20"/>
                <w:szCs w:val="20"/>
              </w:rPr>
            </w:pPr>
            <w:r w:rsidRPr="00106666">
              <w:rPr>
                <w:rFonts w:ascii="Arial" w:hAnsi="Arial" w:cs="Arial"/>
                <w:sz w:val="20"/>
                <w:szCs w:val="20"/>
              </w:rPr>
              <w:t xml:space="preserve">Ing. Bruno </w:t>
            </w:r>
            <w:proofErr w:type="spellStart"/>
            <w:r w:rsidRPr="00106666">
              <w:rPr>
                <w:rFonts w:ascii="Arial" w:hAnsi="Arial" w:cs="Arial"/>
                <w:sz w:val="20"/>
                <w:szCs w:val="20"/>
              </w:rPr>
              <w:t>Wertlen</w:t>
            </w:r>
            <w:proofErr w:type="spellEnd"/>
            <w:r w:rsidRPr="00106666">
              <w:rPr>
                <w:rFonts w:ascii="Arial" w:hAnsi="Arial" w:cs="Arial"/>
                <w:sz w:val="20"/>
                <w:szCs w:val="20"/>
              </w:rPr>
              <w:t xml:space="preserve">, Ph.D., </w:t>
            </w:r>
            <w:proofErr w:type="spellStart"/>
            <w:r w:rsidRPr="00106666">
              <w:rPr>
                <w:rFonts w:ascii="Arial" w:hAnsi="Arial" w:cs="Arial"/>
                <w:sz w:val="20"/>
                <w:szCs w:val="20"/>
              </w:rPr>
              <w:t>MSc</w:t>
            </w:r>
            <w:proofErr w:type="spellEnd"/>
            <w:r w:rsidRPr="00106666">
              <w:rPr>
                <w:rFonts w:ascii="Arial" w:hAnsi="Arial" w:cs="Arial"/>
                <w:sz w:val="20"/>
                <w:szCs w:val="20"/>
              </w:rPr>
              <w:t>.</w:t>
            </w:r>
          </w:p>
          <w:p w:rsidR="003D06AA" w:rsidRPr="004E0D42" w:rsidRDefault="001E6A22" w:rsidP="001E6A22">
            <w:pPr>
              <w:jc w:val="center"/>
              <w:rPr>
                <w:rFonts w:ascii="Arial" w:hAnsi="Arial" w:cs="Arial"/>
                <w:sz w:val="20"/>
                <w:szCs w:val="20"/>
              </w:rPr>
            </w:pPr>
            <w:r w:rsidRPr="001E6A22">
              <w:rPr>
                <w:rFonts w:ascii="Arial" w:hAnsi="Arial" w:cs="Arial"/>
                <w:sz w:val="20"/>
                <w:szCs w:val="20"/>
              </w:rPr>
              <w:t>člen představenstva</w:t>
            </w:r>
          </w:p>
        </w:tc>
        <w:tc>
          <w:tcPr>
            <w:tcW w:w="284" w:type="dxa"/>
          </w:tcPr>
          <w:p w:rsidR="003D06AA" w:rsidRPr="004E0D42" w:rsidRDefault="003D06AA" w:rsidP="005F1F59">
            <w:pPr>
              <w:jc w:val="center"/>
              <w:rPr>
                <w:rFonts w:ascii="Arial" w:hAnsi="Arial" w:cs="Arial"/>
                <w:sz w:val="20"/>
                <w:szCs w:val="20"/>
              </w:rPr>
            </w:pPr>
          </w:p>
        </w:tc>
        <w:tc>
          <w:tcPr>
            <w:tcW w:w="3119" w:type="dxa"/>
            <w:tcBorders>
              <w:bottom w:val="single" w:sz="4" w:space="0" w:color="auto"/>
            </w:tcBorders>
          </w:tcPr>
          <w:p w:rsidR="003D06AA" w:rsidRDefault="008765D8" w:rsidP="00A70915">
            <w:pPr>
              <w:jc w:val="center"/>
              <w:rPr>
                <w:rFonts w:ascii="Arial" w:hAnsi="Arial" w:cs="Arial"/>
                <w:sz w:val="20"/>
                <w:szCs w:val="20"/>
              </w:rPr>
            </w:pPr>
            <w:r>
              <w:rPr>
                <w:rFonts w:ascii="Arial" w:hAnsi="Arial" w:cs="Arial"/>
                <w:sz w:val="20"/>
                <w:szCs w:val="20"/>
              </w:rPr>
              <w:t>Ing. Robert Michek</w:t>
            </w:r>
          </w:p>
          <w:p w:rsidR="008765D8" w:rsidRPr="004E0D42" w:rsidRDefault="008765D8" w:rsidP="00A70915">
            <w:pPr>
              <w:jc w:val="center"/>
              <w:rPr>
                <w:rFonts w:ascii="Arial" w:hAnsi="Arial" w:cs="Arial"/>
                <w:sz w:val="20"/>
                <w:szCs w:val="20"/>
              </w:rPr>
            </w:pPr>
            <w:r>
              <w:rPr>
                <w:rFonts w:ascii="Arial" w:hAnsi="Arial" w:cs="Arial"/>
                <w:sz w:val="20"/>
                <w:szCs w:val="20"/>
              </w:rPr>
              <w:t>člen představenstva</w:t>
            </w:r>
          </w:p>
        </w:tc>
      </w:tr>
      <w:tr w:rsidR="003D06AA" w:rsidRPr="00DA48A3" w:rsidTr="00625640">
        <w:trPr>
          <w:trHeight w:val="258"/>
          <w:jc w:val="center"/>
        </w:trPr>
        <w:tc>
          <w:tcPr>
            <w:tcW w:w="2829" w:type="dxa"/>
            <w:tcBorders>
              <w:top w:val="single" w:sz="4" w:space="0" w:color="auto"/>
            </w:tcBorders>
          </w:tcPr>
          <w:p w:rsidR="003D06AA" w:rsidRPr="00DA48A3" w:rsidRDefault="003D06AA" w:rsidP="004C65A0">
            <w:pPr>
              <w:jc w:val="center"/>
              <w:rPr>
                <w:rFonts w:ascii="Arial" w:hAnsi="Arial" w:cs="Arial"/>
                <w:sz w:val="20"/>
                <w:szCs w:val="20"/>
              </w:rPr>
            </w:pPr>
            <w:r w:rsidRPr="00DA48A3">
              <w:rPr>
                <w:rFonts w:ascii="Arial" w:hAnsi="Arial" w:cs="Arial"/>
                <w:sz w:val="20"/>
                <w:szCs w:val="20"/>
              </w:rPr>
              <w:t>Podpis</w:t>
            </w:r>
          </w:p>
        </w:tc>
        <w:tc>
          <w:tcPr>
            <w:tcW w:w="284" w:type="dxa"/>
          </w:tcPr>
          <w:p w:rsidR="003D06AA" w:rsidRPr="00DA48A3" w:rsidRDefault="003D06AA" w:rsidP="00CD42C2">
            <w:pPr>
              <w:jc w:val="center"/>
              <w:rPr>
                <w:rFonts w:ascii="Arial" w:hAnsi="Arial" w:cs="Arial"/>
                <w:sz w:val="20"/>
                <w:szCs w:val="20"/>
              </w:rPr>
            </w:pPr>
          </w:p>
        </w:tc>
        <w:tc>
          <w:tcPr>
            <w:tcW w:w="3126" w:type="dxa"/>
            <w:tcBorders>
              <w:top w:val="single" w:sz="4" w:space="0" w:color="auto"/>
            </w:tcBorders>
          </w:tcPr>
          <w:p w:rsidR="003D06AA" w:rsidRPr="00DA48A3" w:rsidRDefault="003D06AA" w:rsidP="004C65A0">
            <w:pPr>
              <w:jc w:val="center"/>
              <w:rPr>
                <w:rFonts w:ascii="Arial" w:hAnsi="Arial" w:cs="Arial"/>
                <w:sz w:val="20"/>
                <w:szCs w:val="20"/>
              </w:rPr>
            </w:pPr>
            <w:r w:rsidRPr="00DA48A3">
              <w:rPr>
                <w:rFonts w:ascii="Arial" w:hAnsi="Arial" w:cs="Arial"/>
                <w:sz w:val="20"/>
                <w:szCs w:val="20"/>
              </w:rPr>
              <w:t>Podpis</w:t>
            </w:r>
          </w:p>
        </w:tc>
        <w:tc>
          <w:tcPr>
            <w:tcW w:w="284" w:type="dxa"/>
          </w:tcPr>
          <w:p w:rsidR="003D06AA" w:rsidRPr="00DA48A3" w:rsidRDefault="003D06AA" w:rsidP="004C65A0">
            <w:pPr>
              <w:jc w:val="center"/>
              <w:rPr>
                <w:rFonts w:ascii="Arial" w:hAnsi="Arial" w:cs="Arial"/>
                <w:sz w:val="20"/>
                <w:szCs w:val="20"/>
              </w:rPr>
            </w:pPr>
          </w:p>
        </w:tc>
        <w:tc>
          <w:tcPr>
            <w:tcW w:w="3119" w:type="dxa"/>
            <w:tcBorders>
              <w:top w:val="single" w:sz="4" w:space="0" w:color="auto"/>
            </w:tcBorders>
          </w:tcPr>
          <w:p w:rsidR="003D06AA" w:rsidRPr="00DA48A3" w:rsidRDefault="003D06AA" w:rsidP="004C65A0">
            <w:pPr>
              <w:jc w:val="center"/>
              <w:rPr>
                <w:rFonts w:ascii="Arial" w:hAnsi="Arial" w:cs="Arial"/>
                <w:sz w:val="20"/>
                <w:szCs w:val="20"/>
              </w:rPr>
            </w:pPr>
            <w:r w:rsidRPr="00DA48A3">
              <w:rPr>
                <w:rFonts w:ascii="Arial" w:hAnsi="Arial" w:cs="Arial"/>
                <w:sz w:val="20"/>
                <w:szCs w:val="20"/>
              </w:rPr>
              <w:t>Podpis</w:t>
            </w:r>
          </w:p>
        </w:tc>
      </w:tr>
    </w:tbl>
    <w:p w:rsidR="00700741" w:rsidRPr="007D7293" w:rsidRDefault="00700741" w:rsidP="003D06AA">
      <w:pPr>
        <w:jc w:val="both"/>
        <w:rPr>
          <w:sz w:val="16"/>
          <w:szCs w:val="16"/>
        </w:rPr>
      </w:pPr>
    </w:p>
    <w:sectPr w:rsidR="00700741" w:rsidRPr="007D7293" w:rsidSect="00D64724">
      <w:headerReference w:type="default" r:id="rId9"/>
      <w:footerReference w:type="default" r:id="rId10"/>
      <w:pgSz w:w="11906" w:h="16838" w:code="9"/>
      <w:pgMar w:top="2268" w:right="851" w:bottom="1418" w:left="85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58" w:rsidRDefault="006B1858">
      <w:r>
        <w:separator/>
      </w:r>
    </w:p>
  </w:endnote>
  <w:endnote w:type="continuationSeparator" w:id="0">
    <w:p w:rsidR="006B1858" w:rsidRDefault="006B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FA" w:rsidRPr="0068544B" w:rsidRDefault="00301FFA" w:rsidP="0068544B">
    <w:pPr>
      <w:pStyle w:val="Zpat"/>
      <w:pBdr>
        <w:top w:val="single" w:sz="4" w:space="1" w:color="7F7F7F"/>
      </w:pBdr>
      <w:jc w:val="center"/>
      <w:rPr>
        <w:rFonts w:ascii="Arial" w:hAnsi="Arial" w:cs="Arial"/>
        <w:color w:val="7F7F7F"/>
        <w:sz w:val="18"/>
        <w:szCs w:val="18"/>
      </w:rPr>
    </w:pPr>
    <w:r w:rsidRPr="0068544B">
      <w:rPr>
        <w:rFonts w:ascii="Arial" w:hAnsi="Arial" w:cs="Arial"/>
        <w:color w:val="7F7F7F"/>
        <w:sz w:val="18"/>
        <w:szCs w:val="18"/>
      </w:rPr>
      <w:t xml:space="preserve">Strana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PAGE </w:instrText>
    </w:r>
    <w:r w:rsidR="009C4B38" w:rsidRPr="0068544B">
      <w:rPr>
        <w:rStyle w:val="slostrnky"/>
        <w:rFonts w:ascii="Arial" w:hAnsi="Arial" w:cs="Arial"/>
        <w:color w:val="7F7F7F"/>
        <w:sz w:val="18"/>
        <w:szCs w:val="18"/>
      </w:rPr>
      <w:fldChar w:fldCharType="separate"/>
    </w:r>
    <w:r w:rsidR="007D61B1">
      <w:rPr>
        <w:rStyle w:val="slostrnky"/>
        <w:rFonts w:ascii="Arial" w:hAnsi="Arial" w:cs="Arial"/>
        <w:noProof/>
        <w:color w:val="7F7F7F"/>
        <w:sz w:val="18"/>
        <w:szCs w:val="18"/>
      </w:rPr>
      <w:t>3</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 xml:space="preserve"> (celkem </w:t>
    </w:r>
    <w:r w:rsidR="009C4B38" w:rsidRPr="0068544B">
      <w:rPr>
        <w:rStyle w:val="slostrnky"/>
        <w:rFonts w:ascii="Arial" w:hAnsi="Arial" w:cs="Arial"/>
        <w:color w:val="7F7F7F"/>
        <w:sz w:val="18"/>
        <w:szCs w:val="18"/>
      </w:rPr>
      <w:fldChar w:fldCharType="begin"/>
    </w:r>
    <w:r w:rsidRPr="0068544B">
      <w:rPr>
        <w:rStyle w:val="slostrnky"/>
        <w:rFonts w:ascii="Arial" w:hAnsi="Arial" w:cs="Arial"/>
        <w:color w:val="7F7F7F"/>
        <w:sz w:val="18"/>
        <w:szCs w:val="18"/>
      </w:rPr>
      <w:instrText xml:space="preserve"> NUMPAGES </w:instrText>
    </w:r>
    <w:r w:rsidR="009C4B38" w:rsidRPr="0068544B">
      <w:rPr>
        <w:rStyle w:val="slostrnky"/>
        <w:rFonts w:ascii="Arial" w:hAnsi="Arial" w:cs="Arial"/>
        <w:color w:val="7F7F7F"/>
        <w:sz w:val="18"/>
        <w:szCs w:val="18"/>
      </w:rPr>
      <w:fldChar w:fldCharType="separate"/>
    </w:r>
    <w:r w:rsidR="007D61B1">
      <w:rPr>
        <w:rStyle w:val="slostrnky"/>
        <w:rFonts w:ascii="Arial" w:hAnsi="Arial" w:cs="Arial"/>
        <w:noProof/>
        <w:color w:val="7F7F7F"/>
        <w:sz w:val="18"/>
        <w:szCs w:val="18"/>
      </w:rPr>
      <w:t>4</w:t>
    </w:r>
    <w:r w:rsidR="009C4B38" w:rsidRPr="0068544B">
      <w:rPr>
        <w:rStyle w:val="slostrnky"/>
        <w:rFonts w:ascii="Arial" w:hAnsi="Arial" w:cs="Arial"/>
        <w:color w:val="7F7F7F"/>
        <w:sz w:val="18"/>
        <w:szCs w:val="18"/>
      </w:rPr>
      <w:fldChar w:fldCharType="end"/>
    </w:r>
    <w:r w:rsidRPr="0068544B">
      <w:rPr>
        <w:rStyle w:val="slostrnky"/>
        <w:rFonts w:ascii="Arial" w:hAnsi="Arial" w:cs="Arial"/>
        <w:color w:val="7F7F7F"/>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58" w:rsidRDefault="006B1858">
      <w:r>
        <w:separator/>
      </w:r>
    </w:p>
  </w:footnote>
  <w:footnote w:type="continuationSeparator" w:id="0">
    <w:p w:rsidR="006B1858" w:rsidRDefault="006B1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FA" w:rsidRDefault="00DB4CCB" w:rsidP="001106E8">
    <w:pPr>
      <w:pStyle w:val="Zhlav"/>
      <w:ind w:left="1843"/>
    </w:pPr>
    <w:r>
      <w:rPr>
        <w:noProof/>
      </w:rPr>
      <w:drawing>
        <wp:anchor distT="0" distB="0" distL="114300" distR="114300" simplePos="0" relativeHeight="251657728" behindDoc="1" locked="0" layoutInCell="1" allowOverlap="1" wp14:anchorId="5DACC851" wp14:editId="488DA185">
          <wp:simplePos x="0" y="0"/>
          <wp:positionH relativeFrom="margin">
            <wp:align>left</wp:align>
          </wp:positionH>
          <wp:positionV relativeFrom="page">
            <wp:posOffset>471805</wp:posOffset>
          </wp:positionV>
          <wp:extent cx="1080135" cy="543560"/>
          <wp:effectExtent l="0" t="0" r="5715" b="889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35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14"/>
    <w:multiLevelType w:val="hybridMultilevel"/>
    <w:tmpl w:val="2522DE8E"/>
    <w:lvl w:ilvl="0" w:tplc="0405000F">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3B31E0"/>
    <w:multiLevelType w:val="hybridMultilevel"/>
    <w:tmpl w:val="23D284FE"/>
    <w:lvl w:ilvl="0" w:tplc="A34C4466">
      <w:start w:val="1"/>
      <w:numFmt w:val="decimal"/>
      <w:lvlText w:val="%1."/>
      <w:lvlJc w:val="left"/>
      <w:pPr>
        <w:tabs>
          <w:tab w:val="num" w:pos="397"/>
        </w:tabs>
        <w:ind w:left="397" w:hanging="397"/>
      </w:pPr>
      <w:rPr>
        <w:rFonts w:hint="default"/>
      </w:rPr>
    </w:lvl>
    <w:lvl w:ilvl="1" w:tplc="895ADC4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342048"/>
    <w:multiLevelType w:val="hybridMultilevel"/>
    <w:tmpl w:val="4AA4F594"/>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47D711E"/>
    <w:multiLevelType w:val="hybridMultilevel"/>
    <w:tmpl w:val="CE8ED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C33D05"/>
    <w:multiLevelType w:val="hybridMultilevel"/>
    <w:tmpl w:val="45A66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71E31CA"/>
    <w:multiLevelType w:val="hybridMultilevel"/>
    <w:tmpl w:val="964A08B4"/>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3A567F0"/>
    <w:multiLevelType w:val="hybridMultilevel"/>
    <w:tmpl w:val="1D689D9C"/>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7E55B62"/>
    <w:multiLevelType w:val="singleLevel"/>
    <w:tmpl w:val="66346A88"/>
    <w:lvl w:ilvl="0">
      <w:start w:val="3"/>
      <w:numFmt w:val="bullet"/>
      <w:lvlText w:val="-"/>
      <w:lvlJc w:val="left"/>
      <w:pPr>
        <w:tabs>
          <w:tab w:val="num" w:pos="360"/>
        </w:tabs>
        <w:ind w:left="360" w:hanging="360"/>
      </w:pPr>
      <w:rPr>
        <w:rFonts w:hint="default"/>
      </w:rPr>
    </w:lvl>
  </w:abstractNum>
  <w:abstractNum w:abstractNumId="8">
    <w:nsid w:val="3AFA4362"/>
    <w:multiLevelType w:val="hybridMultilevel"/>
    <w:tmpl w:val="213EA86A"/>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B002749"/>
    <w:multiLevelType w:val="hybridMultilevel"/>
    <w:tmpl w:val="DC729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72F7582"/>
    <w:multiLevelType w:val="hybridMultilevel"/>
    <w:tmpl w:val="E8908886"/>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F41168F"/>
    <w:multiLevelType w:val="hybridMultilevel"/>
    <w:tmpl w:val="405EE45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66256D41"/>
    <w:multiLevelType w:val="hybridMultilevel"/>
    <w:tmpl w:val="6470875E"/>
    <w:lvl w:ilvl="0" w:tplc="C5DAC8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BA864D1"/>
    <w:multiLevelType w:val="hybridMultilevel"/>
    <w:tmpl w:val="09D6D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0823B1"/>
    <w:multiLevelType w:val="hybridMultilevel"/>
    <w:tmpl w:val="0F6E6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C33ED0"/>
    <w:multiLevelType w:val="hybridMultilevel"/>
    <w:tmpl w:val="91645302"/>
    <w:lvl w:ilvl="0" w:tplc="53FA3314">
      <w:start w:val="1"/>
      <w:numFmt w:val="decimal"/>
      <w:lvlText w:val="%1."/>
      <w:lvlJc w:val="left"/>
      <w:pPr>
        <w:tabs>
          <w:tab w:val="num" w:pos="397"/>
        </w:tabs>
        <w:ind w:left="397" w:hanging="397"/>
      </w:pPr>
      <w:rPr>
        <w:rFonts w:hint="default"/>
      </w:rPr>
    </w:lvl>
    <w:lvl w:ilvl="1" w:tplc="0405000B">
      <w:start w:val="1"/>
      <w:numFmt w:val="bullet"/>
      <w:lvlText w:val=""/>
      <w:lvlJc w:val="left"/>
      <w:pPr>
        <w:tabs>
          <w:tab w:val="num" w:pos="1440"/>
        </w:tabs>
        <w:ind w:left="1440" w:hanging="360"/>
      </w:pPr>
      <w:rPr>
        <w:rFonts w:ascii="Wingdings" w:hAnsi="Wingdings" w:hint="default"/>
      </w:rPr>
    </w:lvl>
    <w:lvl w:ilvl="2" w:tplc="6CBA735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6"/>
  </w:num>
  <w:num w:numId="4">
    <w:abstractNumId w:val="8"/>
  </w:num>
  <w:num w:numId="5">
    <w:abstractNumId w:val="0"/>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5"/>
  </w:num>
  <w:num w:numId="11">
    <w:abstractNumId w:val="13"/>
  </w:num>
  <w:num w:numId="12">
    <w:abstractNumId w:val="6"/>
  </w:num>
  <w:num w:numId="13">
    <w:abstractNumId w:val="11"/>
  </w:num>
  <w:num w:numId="14">
    <w:abstractNumId w:val="9"/>
  </w:num>
  <w:num w:numId="15">
    <w:abstractNumId w:val="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F1"/>
    <w:rsid w:val="00001B14"/>
    <w:rsid w:val="00025339"/>
    <w:rsid w:val="00060C42"/>
    <w:rsid w:val="000A4711"/>
    <w:rsid w:val="000A74D2"/>
    <w:rsid w:val="000A7863"/>
    <w:rsid w:val="000B777C"/>
    <w:rsid w:val="000D3B86"/>
    <w:rsid w:val="000E05B8"/>
    <w:rsid w:val="000F0020"/>
    <w:rsid w:val="000F1FAF"/>
    <w:rsid w:val="000F34A1"/>
    <w:rsid w:val="00100822"/>
    <w:rsid w:val="00106666"/>
    <w:rsid w:val="001106E8"/>
    <w:rsid w:val="00112BA4"/>
    <w:rsid w:val="0011321E"/>
    <w:rsid w:val="00123E89"/>
    <w:rsid w:val="001275B4"/>
    <w:rsid w:val="00162874"/>
    <w:rsid w:val="00183857"/>
    <w:rsid w:val="00187FCB"/>
    <w:rsid w:val="001A2AD9"/>
    <w:rsid w:val="001A5FE2"/>
    <w:rsid w:val="001A680D"/>
    <w:rsid w:val="001B107F"/>
    <w:rsid w:val="001C74AB"/>
    <w:rsid w:val="001D395F"/>
    <w:rsid w:val="001E19BD"/>
    <w:rsid w:val="001E6A22"/>
    <w:rsid w:val="002037ED"/>
    <w:rsid w:val="00205128"/>
    <w:rsid w:val="00210344"/>
    <w:rsid w:val="0021257D"/>
    <w:rsid w:val="00215D36"/>
    <w:rsid w:val="00220B89"/>
    <w:rsid w:val="00241EC3"/>
    <w:rsid w:val="002425DE"/>
    <w:rsid w:val="002633B7"/>
    <w:rsid w:val="00265CB2"/>
    <w:rsid w:val="00277F31"/>
    <w:rsid w:val="0029762A"/>
    <w:rsid w:val="002A0161"/>
    <w:rsid w:val="002A21B2"/>
    <w:rsid w:val="002A52A9"/>
    <w:rsid w:val="002B2C66"/>
    <w:rsid w:val="002E0D4C"/>
    <w:rsid w:val="002F185E"/>
    <w:rsid w:val="00301FFA"/>
    <w:rsid w:val="00305C9B"/>
    <w:rsid w:val="0031629F"/>
    <w:rsid w:val="00325609"/>
    <w:rsid w:val="00335875"/>
    <w:rsid w:val="0033658A"/>
    <w:rsid w:val="00356091"/>
    <w:rsid w:val="00364AC1"/>
    <w:rsid w:val="00365FAD"/>
    <w:rsid w:val="00375BAA"/>
    <w:rsid w:val="0038030B"/>
    <w:rsid w:val="00391B7F"/>
    <w:rsid w:val="00392021"/>
    <w:rsid w:val="003B2615"/>
    <w:rsid w:val="003C08AE"/>
    <w:rsid w:val="003C6C1B"/>
    <w:rsid w:val="003D06AA"/>
    <w:rsid w:val="003D2A89"/>
    <w:rsid w:val="003D6790"/>
    <w:rsid w:val="00412F78"/>
    <w:rsid w:val="00414401"/>
    <w:rsid w:val="00440422"/>
    <w:rsid w:val="00440840"/>
    <w:rsid w:val="00461040"/>
    <w:rsid w:val="00471C9F"/>
    <w:rsid w:val="004952AE"/>
    <w:rsid w:val="004C1D79"/>
    <w:rsid w:val="004C65A0"/>
    <w:rsid w:val="004D2070"/>
    <w:rsid w:val="004D2409"/>
    <w:rsid w:val="004E0D42"/>
    <w:rsid w:val="005067C8"/>
    <w:rsid w:val="0051040E"/>
    <w:rsid w:val="00512D01"/>
    <w:rsid w:val="00527808"/>
    <w:rsid w:val="00556986"/>
    <w:rsid w:val="0056096B"/>
    <w:rsid w:val="00584102"/>
    <w:rsid w:val="0059083C"/>
    <w:rsid w:val="005D2FF7"/>
    <w:rsid w:val="005E202D"/>
    <w:rsid w:val="005F0B24"/>
    <w:rsid w:val="005F1F59"/>
    <w:rsid w:val="005F352E"/>
    <w:rsid w:val="00625640"/>
    <w:rsid w:val="0062584B"/>
    <w:rsid w:val="0065332F"/>
    <w:rsid w:val="0068544B"/>
    <w:rsid w:val="00691BEF"/>
    <w:rsid w:val="006A24B7"/>
    <w:rsid w:val="006A4259"/>
    <w:rsid w:val="006B1858"/>
    <w:rsid w:val="006B3C5D"/>
    <w:rsid w:val="006F0CA0"/>
    <w:rsid w:val="006F7F58"/>
    <w:rsid w:val="00700741"/>
    <w:rsid w:val="00707A8A"/>
    <w:rsid w:val="00711927"/>
    <w:rsid w:val="00723C59"/>
    <w:rsid w:val="00774146"/>
    <w:rsid w:val="00774ECA"/>
    <w:rsid w:val="00780439"/>
    <w:rsid w:val="007A2078"/>
    <w:rsid w:val="007B014F"/>
    <w:rsid w:val="007D2653"/>
    <w:rsid w:val="007D61B1"/>
    <w:rsid w:val="007D7293"/>
    <w:rsid w:val="007F0732"/>
    <w:rsid w:val="007F2412"/>
    <w:rsid w:val="00800FD7"/>
    <w:rsid w:val="008338A4"/>
    <w:rsid w:val="00864719"/>
    <w:rsid w:val="00866BA3"/>
    <w:rsid w:val="00875107"/>
    <w:rsid w:val="008765D8"/>
    <w:rsid w:val="00882523"/>
    <w:rsid w:val="00884F2F"/>
    <w:rsid w:val="00894BBC"/>
    <w:rsid w:val="00897062"/>
    <w:rsid w:val="008A5FCD"/>
    <w:rsid w:val="008B196E"/>
    <w:rsid w:val="008F4F1F"/>
    <w:rsid w:val="00910401"/>
    <w:rsid w:val="009165B2"/>
    <w:rsid w:val="009221C5"/>
    <w:rsid w:val="009332EA"/>
    <w:rsid w:val="009420E7"/>
    <w:rsid w:val="00951C4F"/>
    <w:rsid w:val="0098104C"/>
    <w:rsid w:val="00983348"/>
    <w:rsid w:val="00984B2C"/>
    <w:rsid w:val="00993854"/>
    <w:rsid w:val="009A46C4"/>
    <w:rsid w:val="009B6968"/>
    <w:rsid w:val="009B7FCA"/>
    <w:rsid w:val="009C4B38"/>
    <w:rsid w:val="009E352E"/>
    <w:rsid w:val="00A26643"/>
    <w:rsid w:val="00A35F7E"/>
    <w:rsid w:val="00A63BFA"/>
    <w:rsid w:val="00A70915"/>
    <w:rsid w:val="00A80BFB"/>
    <w:rsid w:val="00A937A1"/>
    <w:rsid w:val="00AB43A7"/>
    <w:rsid w:val="00AB76C4"/>
    <w:rsid w:val="00AD39EE"/>
    <w:rsid w:val="00AD483E"/>
    <w:rsid w:val="00AE0A5D"/>
    <w:rsid w:val="00AE5FB2"/>
    <w:rsid w:val="00AF33D5"/>
    <w:rsid w:val="00AF44FB"/>
    <w:rsid w:val="00AF5F0E"/>
    <w:rsid w:val="00B13EB0"/>
    <w:rsid w:val="00B141CF"/>
    <w:rsid w:val="00B16664"/>
    <w:rsid w:val="00B25A7F"/>
    <w:rsid w:val="00B2642B"/>
    <w:rsid w:val="00B305AE"/>
    <w:rsid w:val="00B34470"/>
    <w:rsid w:val="00B36910"/>
    <w:rsid w:val="00B57845"/>
    <w:rsid w:val="00B67667"/>
    <w:rsid w:val="00B7113A"/>
    <w:rsid w:val="00B72ECD"/>
    <w:rsid w:val="00B97CBB"/>
    <w:rsid w:val="00BC19DC"/>
    <w:rsid w:val="00BD37A0"/>
    <w:rsid w:val="00BE1513"/>
    <w:rsid w:val="00BE543D"/>
    <w:rsid w:val="00BF593C"/>
    <w:rsid w:val="00C01719"/>
    <w:rsid w:val="00C0447B"/>
    <w:rsid w:val="00C24D69"/>
    <w:rsid w:val="00C25946"/>
    <w:rsid w:val="00C30FD3"/>
    <w:rsid w:val="00C322D5"/>
    <w:rsid w:val="00C60ACE"/>
    <w:rsid w:val="00C75CCD"/>
    <w:rsid w:val="00C8177E"/>
    <w:rsid w:val="00CA00AA"/>
    <w:rsid w:val="00CA66FD"/>
    <w:rsid w:val="00CC2ED4"/>
    <w:rsid w:val="00CC3D25"/>
    <w:rsid w:val="00CC774C"/>
    <w:rsid w:val="00CD1900"/>
    <w:rsid w:val="00CD328F"/>
    <w:rsid w:val="00CD42C2"/>
    <w:rsid w:val="00CE10D9"/>
    <w:rsid w:val="00CE1C3A"/>
    <w:rsid w:val="00D07181"/>
    <w:rsid w:val="00D1151C"/>
    <w:rsid w:val="00D2303C"/>
    <w:rsid w:val="00D25A4C"/>
    <w:rsid w:val="00D3440A"/>
    <w:rsid w:val="00D5432B"/>
    <w:rsid w:val="00D64724"/>
    <w:rsid w:val="00D72293"/>
    <w:rsid w:val="00D85C01"/>
    <w:rsid w:val="00DA48A3"/>
    <w:rsid w:val="00DB4A51"/>
    <w:rsid w:val="00DB4CCB"/>
    <w:rsid w:val="00DB4EA7"/>
    <w:rsid w:val="00DE5D34"/>
    <w:rsid w:val="00E317A6"/>
    <w:rsid w:val="00E3420F"/>
    <w:rsid w:val="00E47111"/>
    <w:rsid w:val="00E637E3"/>
    <w:rsid w:val="00E85CF3"/>
    <w:rsid w:val="00E97DFD"/>
    <w:rsid w:val="00EA4549"/>
    <w:rsid w:val="00EB5FB4"/>
    <w:rsid w:val="00EB753C"/>
    <w:rsid w:val="00F02763"/>
    <w:rsid w:val="00F07461"/>
    <w:rsid w:val="00F425D1"/>
    <w:rsid w:val="00F52070"/>
    <w:rsid w:val="00F75520"/>
    <w:rsid w:val="00F83A70"/>
    <w:rsid w:val="00F91237"/>
    <w:rsid w:val="00FB1F2B"/>
    <w:rsid w:val="00FB69F1"/>
    <w:rsid w:val="00FC3652"/>
    <w:rsid w:val="00FD5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42"/>
    <w:rPr>
      <w:sz w:val="24"/>
      <w:szCs w:val="24"/>
    </w:rPr>
  </w:style>
  <w:style w:type="paragraph" w:styleId="Nadpis1">
    <w:name w:val="heading 1"/>
    <w:basedOn w:val="Normln"/>
    <w:next w:val="Normln"/>
    <w:qFormat/>
    <w:rsid w:val="000D3B86"/>
    <w:pPr>
      <w:keepNext/>
      <w:jc w:val="center"/>
      <w:outlineLvl w:val="0"/>
    </w:pPr>
    <w:rPr>
      <w:b/>
      <w:sz w:val="20"/>
      <w:szCs w:val="20"/>
    </w:rPr>
  </w:style>
  <w:style w:type="paragraph" w:styleId="Nadpis2">
    <w:name w:val="heading 2"/>
    <w:basedOn w:val="Normln"/>
    <w:next w:val="Normln"/>
    <w:qFormat/>
    <w:rsid w:val="000D3B86"/>
    <w:pPr>
      <w:keepNext/>
      <w:jc w:val="cente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B7FCA"/>
    <w:pPr>
      <w:tabs>
        <w:tab w:val="center" w:pos="4536"/>
        <w:tab w:val="right" w:pos="9072"/>
      </w:tabs>
    </w:pPr>
  </w:style>
  <w:style w:type="paragraph" w:styleId="Zpat">
    <w:name w:val="footer"/>
    <w:basedOn w:val="Normln"/>
    <w:rsid w:val="009B7FCA"/>
    <w:pPr>
      <w:tabs>
        <w:tab w:val="center" w:pos="4536"/>
        <w:tab w:val="right" w:pos="9072"/>
      </w:tabs>
    </w:pPr>
  </w:style>
  <w:style w:type="paragraph" w:styleId="Zkladntext">
    <w:name w:val="Body Text"/>
    <w:basedOn w:val="Normln"/>
    <w:rsid w:val="000D3B86"/>
    <w:pPr>
      <w:jc w:val="both"/>
    </w:pPr>
    <w:rPr>
      <w:szCs w:val="20"/>
    </w:rPr>
  </w:style>
  <w:style w:type="paragraph" w:styleId="Textbubliny">
    <w:name w:val="Balloon Text"/>
    <w:basedOn w:val="Normln"/>
    <w:semiHidden/>
    <w:rsid w:val="00B25A7F"/>
    <w:rPr>
      <w:rFonts w:ascii="Tahoma" w:hAnsi="Tahoma" w:cs="Tahoma"/>
      <w:sz w:val="16"/>
      <w:szCs w:val="16"/>
    </w:rPr>
  </w:style>
  <w:style w:type="paragraph" w:customStyle="1" w:styleId="Char1">
    <w:name w:val="Char1"/>
    <w:basedOn w:val="Normln"/>
    <w:rsid w:val="00F07461"/>
    <w:pPr>
      <w:spacing w:after="160" w:line="240" w:lineRule="exact"/>
    </w:pPr>
    <w:rPr>
      <w:rFonts w:ascii="Verdana" w:hAnsi="Verdana"/>
      <w:sz w:val="20"/>
      <w:szCs w:val="20"/>
      <w:lang w:val="en-US" w:eastAsia="en-US"/>
    </w:rPr>
  </w:style>
  <w:style w:type="paragraph" w:styleId="Zkladntextodsazen">
    <w:name w:val="Body Text Indent"/>
    <w:basedOn w:val="Normln"/>
    <w:rsid w:val="00305C9B"/>
    <w:pPr>
      <w:spacing w:after="120"/>
      <w:ind w:left="283"/>
    </w:pPr>
  </w:style>
  <w:style w:type="character" w:styleId="slostrnky">
    <w:name w:val="page number"/>
    <w:basedOn w:val="Standardnpsmoodstavce"/>
    <w:rsid w:val="00875107"/>
  </w:style>
  <w:style w:type="character" w:styleId="Odkaznakoment">
    <w:name w:val="annotation reference"/>
    <w:semiHidden/>
    <w:rsid w:val="00B72ECD"/>
    <w:rPr>
      <w:sz w:val="16"/>
      <w:szCs w:val="16"/>
    </w:rPr>
  </w:style>
  <w:style w:type="paragraph" w:styleId="Textkomente">
    <w:name w:val="annotation text"/>
    <w:basedOn w:val="Normln"/>
    <w:semiHidden/>
    <w:rsid w:val="00B72ECD"/>
    <w:rPr>
      <w:sz w:val="20"/>
      <w:szCs w:val="20"/>
    </w:rPr>
  </w:style>
  <w:style w:type="paragraph" w:styleId="Pedmtkomente">
    <w:name w:val="annotation subject"/>
    <w:basedOn w:val="Textkomente"/>
    <w:next w:val="Textkomente"/>
    <w:semiHidden/>
    <w:rsid w:val="00B72ECD"/>
    <w:rPr>
      <w:b/>
      <w:bCs/>
    </w:rPr>
  </w:style>
  <w:style w:type="paragraph" w:styleId="Odstavecseseznamem">
    <w:name w:val="List Paragraph"/>
    <w:basedOn w:val="Normln"/>
    <w:uiPriority w:val="34"/>
    <w:qFormat/>
    <w:rsid w:val="008F4F1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8A150-729F-4D22-A715-C1CA7EF5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1806</Words>
  <Characters>10656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Dohoda o mlčenlivosti</vt:lpstr>
    </vt:vector>
  </TitlesOfParts>
  <Company>advokátní kancelář</Company>
  <LinksUpToDate>false</LinksUpToDate>
  <CharactersWithSpaces>12438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mlčenlivosti</dc:title>
  <dc:creator>Jiří Havlík</dc:creator>
  <dc:description>Filtr T602 id:</dc:description>
  <cp:lastModifiedBy>Vobrubová Lenka, Bc.</cp:lastModifiedBy>
  <cp:revision>9</cp:revision>
  <cp:lastPrinted>2017-04-11T11:08:00Z</cp:lastPrinted>
  <dcterms:created xsi:type="dcterms:W3CDTF">2017-11-10T13:46:00Z</dcterms:created>
  <dcterms:modified xsi:type="dcterms:W3CDTF">2017-11-16T14:57:00Z</dcterms:modified>
</cp:coreProperties>
</file>