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CE" w:rsidRPr="00FF484C" w:rsidRDefault="007C378C">
      <w:pPr>
        <w:pStyle w:val="Zkladntext30"/>
        <w:framePr w:w="9677" w:h="329" w:hRule="exact" w:wrap="none" w:vAnchor="page" w:hAnchor="page" w:x="1068" w:y="1238"/>
        <w:shd w:val="clear" w:color="auto" w:fill="auto"/>
        <w:spacing w:after="0" w:line="260" w:lineRule="exact"/>
        <w:rPr>
          <w:rFonts w:asciiTheme="minorHAnsi" w:hAnsiTheme="minorHAnsi"/>
        </w:rPr>
      </w:pPr>
      <w:r w:rsidRPr="00FF484C">
        <w:rPr>
          <w:rFonts w:asciiTheme="minorHAnsi" w:hAnsiTheme="minorHAnsi"/>
        </w:rPr>
        <w:t>SMLOUVA O NÁJMU NEBYTOVÝCH PROSTOR</w:t>
      </w:r>
    </w:p>
    <w:p w:rsidR="005952F4" w:rsidRDefault="007C378C" w:rsidP="00073D67">
      <w:pPr>
        <w:pStyle w:val="Zkladntext40"/>
        <w:framePr w:w="9677" w:h="1936" w:hRule="exact" w:wrap="none" w:vAnchor="page" w:hAnchor="page" w:x="1068" w:y="2099"/>
        <w:shd w:val="clear" w:color="auto" w:fill="auto"/>
        <w:spacing w:before="0"/>
        <w:ind w:right="6480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Knihovna AV ČR, v. v. i. se sídlem Národní 3,115 22 Praha 1 </w:t>
      </w:r>
    </w:p>
    <w:p w:rsidR="008417CE" w:rsidRPr="00FF484C" w:rsidRDefault="007C378C" w:rsidP="00073D67">
      <w:pPr>
        <w:pStyle w:val="Zkladntext40"/>
        <w:framePr w:w="9677" w:h="1936" w:hRule="exact" w:wrap="none" w:vAnchor="page" w:hAnchor="page" w:x="1068" w:y="2099"/>
        <w:shd w:val="clear" w:color="auto" w:fill="auto"/>
        <w:spacing w:before="0"/>
        <w:ind w:right="6480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IČ: 67985971 </w:t>
      </w:r>
      <w:r w:rsidR="005952F4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DIČ: CZ67985971</w:t>
      </w:r>
    </w:p>
    <w:p w:rsidR="008417CE" w:rsidRPr="00FF484C" w:rsidRDefault="007C378C" w:rsidP="00073D67">
      <w:pPr>
        <w:pStyle w:val="Zkladntext40"/>
        <w:framePr w:w="9677" w:h="1936" w:hRule="exact" w:wrap="none" w:vAnchor="page" w:hAnchor="page" w:x="1068" w:y="2099"/>
        <w:shd w:val="clear" w:color="auto" w:fill="auto"/>
        <w:spacing w:before="0"/>
        <w:ind w:right="5240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zastoupená </w:t>
      </w:r>
      <w:r w:rsidR="00573871">
        <w:rPr>
          <w:rFonts w:asciiTheme="minorHAnsi" w:hAnsiTheme="minorHAnsi"/>
          <w:sz w:val="22"/>
          <w:szCs w:val="22"/>
        </w:rPr>
        <w:t>ředitelem xxx</w:t>
      </w:r>
      <w:r w:rsidRPr="00FF484C">
        <w:rPr>
          <w:rFonts w:asciiTheme="minorHAnsi" w:hAnsiTheme="minorHAnsi"/>
          <w:sz w:val="22"/>
          <w:szCs w:val="22"/>
        </w:rPr>
        <w:t xml:space="preserve"> </w:t>
      </w:r>
      <w:r w:rsidR="00573871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(dále jen „pronajímatel")</w:t>
      </w:r>
      <w:r w:rsidR="00073D67" w:rsidRPr="00FF484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073D67" w:rsidRPr="00FF484C" w:rsidRDefault="00073D67" w:rsidP="00073D67">
      <w:pPr>
        <w:pStyle w:val="Zkladntext40"/>
        <w:framePr w:w="9677" w:h="1936" w:hRule="exact" w:wrap="none" w:vAnchor="page" w:hAnchor="page" w:x="1068" w:y="2099"/>
        <w:shd w:val="clear" w:color="auto" w:fill="auto"/>
        <w:spacing w:before="0"/>
        <w:ind w:right="5240"/>
        <w:rPr>
          <w:rFonts w:asciiTheme="minorHAnsi" w:hAnsiTheme="minorHAnsi"/>
          <w:sz w:val="22"/>
          <w:szCs w:val="22"/>
        </w:rPr>
      </w:pPr>
    </w:p>
    <w:p w:rsidR="00073D67" w:rsidRPr="00FF484C" w:rsidRDefault="00073D67" w:rsidP="00073D67">
      <w:pPr>
        <w:pStyle w:val="Zkladntext40"/>
        <w:framePr w:w="9677" w:h="1936" w:hRule="exact" w:wrap="none" w:vAnchor="page" w:hAnchor="page" w:x="1068" w:y="2099"/>
        <w:shd w:val="clear" w:color="auto" w:fill="auto"/>
        <w:spacing w:before="0"/>
        <w:ind w:right="5240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>a</w:t>
      </w:r>
    </w:p>
    <w:p w:rsidR="00073D67" w:rsidRPr="00FF484C" w:rsidRDefault="00073D67" w:rsidP="00073D67">
      <w:pPr>
        <w:pStyle w:val="Zkladntext40"/>
        <w:framePr w:w="9677" w:h="1936" w:hRule="exact" w:wrap="none" w:vAnchor="page" w:hAnchor="page" w:x="1068" w:y="2099"/>
        <w:shd w:val="clear" w:color="auto" w:fill="auto"/>
        <w:spacing w:before="0"/>
        <w:ind w:right="5240"/>
        <w:rPr>
          <w:rFonts w:asciiTheme="minorHAnsi" w:hAnsiTheme="minorHAnsi"/>
        </w:rPr>
      </w:pPr>
    </w:p>
    <w:p w:rsidR="008417CE" w:rsidRPr="00FF484C" w:rsidRDefault="007C378C">
      <w:pPr>
        <w:pStyle w:val="ZhlavneboZpat0"/>
        <w:framePr w:wrap="none" w:vAnchor="page" w:hAnchor="page" w:x="5846" w:y="15755"/>
        <w:shd w:val="clear" w:color="auto" w:fill="auto"/>
        <w:spacing w:line="200" w:lineRule="exact"/>
        <w:rPr>
          <w:rFonts w:asciiTheme="minorHAnsi" w:hAnsiTheme="minorHAnsi"/>
        </w:rPr>
      </w:pPr>
      <w:r w:rsidRPr="00FF484C">
        <w:rPr>
          <w:rFonts w:asciiTheme="minorHAnsi" w:hAnsiTheme="minorHAnsi"/>
        </w:rPr>
        <w:t>1</w:t>
      </w:r>
    </w:p>
    <w:p w:rsidR="00073D67" w:rsidRPr="00FF484C" w:rsidRDefault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rPr>
          <w:rFonts w:asciiTheme="minorHAnsi" w:hAnsiTheme="minorHAnsi"/>
          <w:sz w:val="2"/>
          <w:szCs w:val="2"/>
        </w:rPr>
      </w:pPr>
    </w:p>
    <w:p w:rsidR="00073D67" w:rsidRPr="00FF484C" w:rsidRDefault="00073D67" w:rsidP="00073D67">
      <w:pPr>
        <w:pStyle w:val="Zkladntext40"/>
        <w:framePr w:w="9677" w:h="11106" w:hRule="exact" w:wrap="none" w:vAnchor="page" w:hAnchor="page" w:x="1051" w:y="4336"/>
        <w:shd w:val="clear" w:color="auto" w:fill="auto"/>
        <w:spacing w:before="0"/>
        <w:ind w:right="5240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Univerzita Karlova v Praze, Filozofická fakulta se sídlem Nám. Jana Palacha 2,116 38 Praha 1 </w:t>
      </w:r>
      <w:r w:rsidR="005952F4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IČ: 0216208 </w:t>
      </w:r>
      <w:r w:rsidR="005952F4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DIČ: CZ00216208</w:t>
      </w:r>
    </w:p>
    <w:p w:rsidR="00073D67" w:rsidRPr="00FF484C" w:rsidRDefault="00073D67" w:rsidP="00073D67">
      <w:pPr>
        <w:pStyle w:val="Zkladntext40"/>
        <w:framePr w:w="9677" w:h="11106" w:hRule="exact" w:wrap="none" w:vAnchor="page" w:hAnchor="page" w:x="1051" w:y="4336"/>
        <w:shd w:val="clear" w:color="auto" w:fill="auto"/>
        <w:spacing w:before="0" w:after="202"/>
        <w:ind w:right="4040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>zastoupená doc. PhDr. Michalem Stehlíkem, Ph.D., děkanem kontakt</w:t>
      </w:r>
      <w:r w:rsidR="00573871">
        <w:rPr>
          <w:rFonts w:asciiTheme="minorHAnsi" w:hAnsiTheme="minorHAnsi"/>
          <w:sz w:val="22"/>
          <w:szCs w:val="22"/>
        </w:rPr>
        <w:t>ní osoba: xxx</w:t>
      </w:r>
      <w:r w:rsidRPr="00FF484C">
        <w:rPr>
          <w:rFonts w:asciiTheme="minorHAnsi" w:hAnsiTheme="minorHAnsi"/>
          <w:sz w:val="22"/>
          <w:szCs w:val="22"/>
        </w:rPr>
        <w:t xml:space="preserve"> </w:t>
      </w:r>
      <w:r w:rsidR="005952F4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interní číslo zakázky: 712990 </w:t>
      </w:r>
      <w:r w:rsidR="005952F4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(dále jen „nájemce")</w:t>
      </w:r>
    </w:p>
    <w:p w:rsidR="00073D67" w:rsidRPr="00FF484C" w:rsidRDefault="00073D67" w:rsidP="00073D67">
      <w:pPr>
        <w:pStyle w:val="Zkladntext20"/>
        <w:framePr w:w="9677" w:h="11106" w:hRule="exact" w:wrap="none" w:vAnchor="page" w:hAnchor="page" w:x="1051" w:y="4336"/>
        <w:shd w:val="clear" w:color="auto" w:fill="auto"/>
        <w:spacing w:before="0" w:after="8" w:line="210" w:lineRule="exact"/>
        <w:ind w:left="220" w:firstLine="0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>uzavírají podle zákona č. 116/1990 Sb., o nájmu a podnájmu nebytových prostor, ve znění pozdějších</w:t>
      </w:r>
    </w:p>
    <w:p w:rsidR="00073D67" w:rsidRPr="00FF484C" w:rsidRDefault="00073D67" w:rsidP="00073D67">
      <w:pPr>
        <w:pStyle w:val="Zkladntext20"/>
        <w:framePr w:w="9677" w:h="11106" w:hRule="exact" w:wrap="none" w:vAnchor="page" w:hAnchor="page" w:x="1051" w:y="4336"/>
        <w:shd w:val="clear" w:color="auto" w:fill="auto"/>
        <w:spacing w:before="0" w:after="266" w:line="210" w:lineRule="exact"/>
        <w:ind w:firstLine="0"/>
        <w:jc w:val="center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>předpisů, tuto smlouvu o nájmu nebytových prostor:</w:t>
      </w:r>
    </w:p>
    <w:p w:rsidR="00073D67" w:rsidRPr="00FF484C" w:rsidRDefault="00073D67" w:rsidP="00073D67">
      <w:pPr>
        <w:pStyle w:val="Zkladntext50"/>
        <w:framePr w:w="9677" w:h="11106" w:hRule="exact" w:wrap="none" w:vAnchor="page" w:hAnchor="page" w:x="1051" w:y="4336"/>
        <w:shd w:val="clear" w:color="auto" w:fill="auto"/>
        <w:spacing w:before="0" w:after="9" w:line="170" w:lineRule="exact"/>
        <w:ind w:left="4780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>I.</w:t>
      </w:r>
    </w:p>
    <w:p w:rsidR="00073D67" w:rsidRPr="00FF484C" w:rsidRDefault="00073D67" w:rsidP="00073D67">
      <w:pPr>
        <w:pStyle w:val="Nadpis30"/>
        <w:framePr w:w="9677" w:h="11106" w:hRule="exact" w:wrap="none" w:vAnchor="page" w:hAnchor="page" w:x="1051" w:y="4336"/>
        <w:shd w:val="clear" w:color="auto" w:fill="auto"/>
        <w:spacing w:before="0" w:after="223" w:line="210" w:lineRule="exact"/>
        <w:rPr>
          <w:rFonts w:asciiTheme="minorHAnsi" w:hAnsiTheme="minorHAnsi"/>
          <w:sz w:val="22"/>
          <w:szCs w:val="22"/>
        </w:rPr>
      </w:pPr>
      <w:bookmarkStart w:id="0" w:name="bookmark0"/>
      <w:r w:rsidRPr="00FF484C">
        <w:rPr>
          <w:rFonts w:asciiTheme="minorHAnsi" w:hAnsiTheme="minorHAnsi"/>
          <w:sz w:val="22"/>
          <w:szCs w:val="22"/>
        </w:rPr>
        <w:t>Předmět a účel smlouvy</w:t>
      </w:r>
      <w:bookmarkEnd w:id="0"/>
    </w:p>
    <w:p w:rsidR="00073D67" w:rsidRPr="00FF484C" w:rsidRDefault="00073D67" w:rsidP="00073D67">
      <w:pPr>
        <w:pStyle w:val="Zkladntext20"/>
        <w:framePr w:w="9677" w:h="11106" w:hRule="exact" w:wrap="none" w:vAnchor="page" w:hAnchor="page" w:x="1051" w:y="4336"/>
        <w:numPr>
          <w:ilvl w:val="0"/>
          <w:numId w:val="1"/>
        </w:numPr>
        <w:shd w:val="clear" w:color="auto" w:fill="auto"/>
        <w:tabs>
          <w:tab w:val="left" w:pos="285"/>
        </w:tabs>
        <w:spacing w:before="0" w:after="177" w:line="241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Pronajímatel je výlučným vlastníkem nemovitosti č. p. 25 včetně skladové haly bez č. p. (místní </w:t>
      </w:r>
      <w:r w:rsidRPr="00FF484C">
        <w:rPr>
          <w:rFonts w:asciiTheme="minorHAnsi" w:hAnsiTheme="minorHAnsi"/>
          <w:sz w:val="22"/>
          <w:szCs w:val="22"/>
        </w:rPr>
        <w:br/>
        <w:t xml:space="preserve">označení objekt C) na pozemku st. p. 168 v Jenštejně, obojí zapsané na LV č. 65 u Katastrálního </w:t>
      </w:r>
      <w:r w:rsidRPr="00FF484C">
        <w:rPr>
          <w:rFonts w:asciiTheme="minorHAnsi" w:hAnsiTheme="minorHAnsi"/>
          <w:sz w:val="22"/>
          <w:szCs w:val="22"/>
        </w:rPr>
        <w:br/>
        <w:t>úřadu Praha-východ pro katastrální území Jenštejn.</w:t>
      </w:r>
    </w:p>
    <w:p w:rsidR="00073D67" w:rsidRPr="00FF484C" w:rsidRDefault="00073D67" w:rsidP="00073D67">
      <w:pPr>
        <w:pStyle w:val="Zkladntext20"/>
        <w:framePr w:w="9677" w:h="11106" w:hRule="exact" w:wrap="none" w:vAnchor="page" w:hAnchor="page" w:x="1051" w:y="4336"/>
        <w:numPr>
          <w:ilvl w:val="0"/>
          <w:numId w:val="1"/>
        </w:numPr>
        <w:shd w:val="clear" w:color="auto" w:fill="auto"/>
        <w:tabs>
          <w:tab w:val="left" w:pos="285"/>
        </w:tabs>
        <w:spacing w:before="0" w:after="186" w:line="245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Předmětem nájmu jsou nebytové prostory v objektu C - úložné prostory pro 800 bm publikací. </w:t>
      </w:r>
      <w:r w:rsidRPr="00FF484C">
        <w:rPr>
          <w:rFonts w:asciiTheme="minorHAnsi" w:hAnsiTheme="minorHAnsi"/>
          <w:sz w:val="22"/>
          <w:szCs w:val="22"/>
        </w:rPr>
        <w:br/>
        <w:t>Umístění prostor je zakresleno v plánu v příloze č. 1.</w:t>
      </w:r>
    </w:p>
    <w:p w:rsidR="00073D67" w:rsidRPr="00FF484C" w:rsidRDefault="00073D67" w:rsidP="00073D67">
      <w:pPr>
        <w:pStyle w:val="Zkladntext20"/>
        <w:framePr w:w="9677" w:h="11106" w:hRule="exact" w:wrap="none" w:vAnchor="page" w:hAnchor="page" w:x="1051" w:y="4336"/>
        <w:numPr>
          <w:ilvl w:val="0"/>
          <w:numId w:val="1"/>
        </w:numPr>
        <w:shd w:val="clear" w:color="auto" w:fill="auto"/>
        <w:tabs>
          <w:tab w:val="left" w:pos="285"/>
        </w:tabs>
        <w:spacing w:before="0" w:after="290" w:line="238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Nebytové prostory se pronajímají v souladu s jejich stavebním a technickým určením pro účely </w:t>
      </w:r>
      <w:r w:rsidRPr="00FF484C">
        <w:rPr>
          <w:rFonts w:asciiTheme="minorHAnsi" w:hAnsiTheme="minorHAnsi"/>
          <w:sz w:val="22"/>
          <w:szCs w:val="22"/>
        </w:rPr>
        <w:br/>
        <w:t xml:space="preserve">uskladnění knih v mobilních regálech pronajímatele, jejichž nájem je samostatnou součástí platby </w:t>
      </w:r>
      <w:r w:rsidRPr="00FF484C">
        <w:rPr>
          <w:rFonts w:asciiTheme="minorHAnsi" w:hAnsiTheme="minorHAnsi"/>
          <w:sz w:val="22"/>
          <w:szCs w:val="22"/>
        </w:rPr>
        <w:br/>
        <w:t>nájemného.</w:t>
      </w:r>
    </w:p>
    <w:p w:rsidR="00073D67" w:rsidRPr="00FF484C" w:rsidRDefault="00073D67" w:rsidP="00073D67">
      <w:pPr>
        <w:pStyle w:val="Zkladntext50"/>
        <w:framePr w:w="9677" w:h="11106" w:hRule="exact" w:wrap="none" w:vAnchor="page" w:hAnchor="page" w:x="1051" w:y="4336"/>
        <w:shd w:val="clear" w:color="auto" w:fill="auto"/>
        <w:spacing w:before="0" w:after="9" w:line="170" w:lineRule="exact"/>
        <w:ind w:left="4780"/>
        <w:rPr>
          <w:rFonts w:asciiTheme="minorHAnsi" w:hAnsiTheme="minorHAnsi"/>
          <w:sz w:val="22"/>
          <w:szCs w:val="22"/>
        </w:rPr>
      </w:pPr>
      <w:bookmarkStart w:id="1" w:name="bookmark1"/>
      <w:r w:rsidRPr="00FF484C">
        <w:rPr>
          <w:rFonts w:asciiTheme="minorHAnsi" w:hAnsiTheme="minorHAnsi"/>
          <w:sz w:val="22"/>
          <w:szCs w:val="22"/>
        </w:rPr>
        <w:t>II.</w:t>
      </w:r>
      <w:bookmarkEnd w:id="1"/>
    </w:p>
    <w:p w:rsidR="00073D67" w:rsidRPr="00FF484C" w:rsidRDefault="00073D67" w:rsidP="00073D67">
      <w:pPr>
        <w:pStyle w:val="Nadpis30"/>
        <w:framePr w:w="9677" w:h="11106" w:hRule="exact" w:wrap="none" w:vAnchor="page" w:hAnchor="page" w:x="1051" w:y="4336"/>
        <w:shd w:val="clear" w:color="auto" w:fill="auto"/>
        <w:spacing w:before="0" w:after="227" w:line="210" w:lineRule="exact"/>
        <w:rPr>
          <w:rFonts w:asciiTheme="minorHAnsi" w:hAnsiTheme="minorHAnsi"/>
          <w:sz w:val="22"/>
          <w:szCs w:val="22"/>
        </w:rPr>
      </w:pPr>
      <w:bookmarkStart w:id="2" w:name="bookmark2"/>
      <w:r w:rsidRPr="00FF484C">
        <w:rPr>
          <w:rFonts w:asciiTheme="minorHAnsi" w:hAnsiTheme="minorHAnsi"/>
          <w:sz w:val="22"/>
          <w:szCs w:val="22"/>
        </w:rPr>
        <w:t>Povinnosti a práva pronajímatele</w:t>
      </w:r>
      <w:bookmarkEnd w:id="2"/>
    </w:p>
    <w:p w:rsidR="00073D67" w:rsidRPr="00FF484C" w:rsidRDefault="00073D67" w:rsidP="00073D67">
      <w:pPr>
        <w:pStyle w:val="Zkladntext20"/>
        <w:framePr w:w="9677" w:h="11106" w:hRule="exact" w:wrap="none" w:vAnchor="page" w:hAnchor="page" w:x="1051" w:y="4336"/>
        <w:numPr>
          <w:ilvl w:val="0"/>
          <w:numId w:val="2"/>
        </w:numPr>
        <w:shd w:val="clear" w:color="auto" w:fill="auto"/>
        <w:tabs>
          <w:tab w:val="left" w:pos="285"/>
        </w:tabs>
        <w:spacing w:before="0" w:after="180" w:line="241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Pronajímatel přenechává nájemci touto smlouvou prostory ve stavu všestranně způsobilém k účelu </w:t>
      </w:r>
      <w:r w:rsidRPr="00FF484C">
        <w:rPr>
          <w:rFonts w:asciiTheme="minorHAnsi" w:hAnsiTheme="minorHAnsi"/>
          <w:sz w:val="22"/>
          <w:szCs w:val="22"/>
        </w:rPr>
        <w:br/>
        <w:t>nájmu.</w:t>
      </w:r>
    </w:p>
    <w:p w:rsidR="00073D67" w:rsidRPr="00FF484C" w:rsidRDefault="00073D67" w:rsidP="00073D67">
      <w:pPr>
        <w:pStyle w:val="Zkladntext20"/>
        <w:framePr w:w="9677" w:h="11106" w:hRule="exact" w:wrap="none" w:vAnchor="page" w:hAnchor="page" w:x="1051" w:y="4336"/>
        <w:numPr>
          <w:ilvl w:val="0"/>
          <w:numId w:val="2"/>
        </w:numPr>
        <w:shd w:val="clear" w:color="auto" w:fill="auto"/>
        <w:tabs>
          <w:tab w:val="left" w:pos="285"/>
        </w:tabs>
        <w:spacing w:before="0" w:after="423" w:line="241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Pronajímatel zajistí po celou dobu nájmu možnost užívání prostor pro účely, k nimž jsou prostory </w:t>
      </w:r>
      <w:r w:rsidRPr="00FF484C">
        <w:rPr>
          <w:rFonts w:asciiTheme="minorHAnsi" w:hAnsiTheme="minorHAnsi"/>
          <w:sz w:val="22"/>
          <w:szCs w:val="22"/>
        </w:rPr>
        <w:br/>
        <w:t xml:space="preserve">pronajaty, včetně zajištění základních služeb jako je dodávka energií, vytápění, ostraha, odvoz </w:t>
      </w:r>
      <w:r w:rsidRPr="00FF484C">
        <w:rPr>
          <w:rFonts w:asciiTheme="minorHAnsi" w:hAnsiTheme="minorHAnsi"/>
          <w:sz w:val="22"/>
          <w:szCs w:val="22"/>
        </w:rPr>
        <w:br/>
        <w:t>odpadu.</w:t>
      </w:r>
    </w:p>
    <w:p w:rsidR="00073D67" w:rsidRPr="00FF484C" w:rsidRDefault="00073D67" w:rsidP="00073D67">
      <w:pPr>
        <w:pStyle w:val="Zkladntext20"/>
        <w:framePr w:w="9677" w:h="11106" w:hRule="exact" w:wrap="none" w:vAnchor="page" w:hAnchor="page" w:x="1051" w:y="4336"/>
        <w:numPr>
          <w:ilvl w:val="0"/>
          <w:numId w:val="2"/>
        </w:numPr>
        <w:shd w:val="clear" w:color="auto" w:fill="auto"/>
        <w:tabs>
          <w:tab w:val="left" w:pos="285"/>
        </w:tabs>
        <w:spacing w:before="0" w:after="180" w:line="238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Pronajímatel zajistí po celou dobu nájmu nerušené užívání nebytových prostor a odpovídá za škody, </w:t>
      </w:r>
      <w:r w:rsidR="00823A16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které nájemci vzniknou v důsledku porušení této povinnosti. Užívání pronajatých prostor nájemcem </w:t>
      </w:r>
      <w:r w:rsidR="00823A16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musí být v souladu s dodržováním předpisů o bezpečnosti práce a ochrany majetku pronajímatele, </w:t>
      </w:r>
      <w:r w:rsidR="00823A16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se kterými pronajímatel nájemce prokazatelně seznámil. Pronajímané prostory, plochy a mobiliář </w:t>
      </w:r>
      <w:r w:rsidR="00823A16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jsou pojištěny proti živelním událostem, krádežím a vandalizmu. Cena za pojištění je součástí </w:t>
      </w:r>
      <w:r w:rsidR="00823A16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nájemného.</w:t>
      </w:r>
    </w:p>
    <w:p w:rsidR="00073D67" w:rsidRPr="00FF484C" w:rsidRDefault="00073D67" w:rsidP="00073D67">
      <w:pPr>
        <w:pStyle w:val="Zkladntext20"/>
        <w:framePr w:w="9677" w:h="11106" w:hRule="exact" w:wrap="none" w:vAnchor="page" w:hAnchor="page" w:x="1051" w:y="4336"/>
        <w:numPr>
          <w:ilvl w:val="0"/>
          <w:numId w:val="2"/>
        </w:numPr>
        <w:shd w:val="clear" w:color="auto" w:fill="auto"/>
        <w:tabs>
          <w:tab w:val="left" w:pos="285"/>
        </w:tabs>
        <w:spacing w:before="0" w:after="0" w:line="238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Pronajímatel je oprávněn provádět v pronajatých prostorách stavební a jiné rekonstrukční práce </w:t>
      </w:r>
      <w:r w:rsidR="00823A16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pouze po dohodě s nájemcem, a to tak, aby byl minimalizován zásah pronajímatele do činnosti</w:t>
      </w:r>
    </w:p>
    <w:p w:rsidR="008417CE" w:rsidRPr="00FF484C" w:rsidRDefault="00073D67" w:rsidP="00073D67">
      <w:pPr>
        <w:tabs>
          <w:tab w:val="left" w:pos="1140"/>
        </w:tabs>
        <w:rPr>
          <w:rFonts w:asciiTheme="minorHAnsi" w:hAnsiTheme="minorHAnsi"/>
          <w:sz w:val="28"/>
          <w:szCs w:val="28"/>
        </w:rPr>
        <w:sectPr w:rsidR="008417CE" w:rsidRPr="00FF48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F484C">
        <w:rPr>
          <w:rFonts w:asciiTheme="minorHAnsi" w:hAnsiTheme="minorHAnsi"/>
          <w:sz w:val="28"/>
          <w:szCs w:val="28"/>
        </w:rPr>
        <w:t xml:space="preserve">    </w:t>
      </w:r>
    </w:p>
    <w:p w:rsidR="008417CE" w:rsidRPr="00FF484C" w:rsidRDefault="007C378C">
      <w:pPr>
        <w:pStyle w:val="Zkladntext20"/>
        <w:framePr w:w="9684" w:h="796" w:hRule="exact" w:wrap="none" w:vAnchor="page" w:hAnchor="page" w:x="1065" w:y="977"/>
        <w:shd w:val="clear" w:color="auto" w:fill="auto"/>
        <w:tabs>
          <w:tab w:val="left" w:pos="605"/>
        </w:tabs>
        <w:spacing w:before="0" w:after="0" w:line="245" w:lineRule="exact"/>
        <w:ind w:left="320" w:firstLine="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lastRenderedPageBreak/>
        <w:t xml:space="preserve">nájemce. Nájemce je povinen takový zásah do svých práv z této smlouvy vyplývajících strpět, </w:t>
      </w:r>
      <w:r w:rsidR="00823A16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vyžadují-li to technické, ekonomické, organizační nebo jiné závažné důvody na straně </w:t>
      </w:r>
      <w:r w:rsidR="00823A16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pronajímatele.</w:t>
      </w:r>
    </w:p>
    <w:p w:rsidR="008417CE" w:rsidRPr="00FF484C" w:rsidRDefault="007C378C" w:rsidP="00FF484C">
      <w:pPr>
        <w:pStyle w:val="Zkladntext50"/>
        <w:framePr w:w="9684" w:h="2871" w:hRule="exact" w:wrap="none" w:vAnchor="page" w:hAnchor="page" w:x="1065" w:y="2231"/>
        <w:shd w:val="clear" w:color="auto" w:fill="auto"/>
        <w:spacing w:before="0" w:after="9" w:line="170" w:lineRule="exact"/>
        <w:ind w:left="4780"/>
        <w:rPr>
          <w:rFonts w:asciiTheme="minorHAnsi" w:hAnsiTheme="minorHAnsi"/>
          <w:sz w:val="22"/>
          <w:szCs w:val="22"/>
        </w:rPr>
      </w:pPr>
      <w:bookmarkStart w:id="3" w:name="bookmark3"/>
      <w:r w:rsidRPr="00FF484C">
        <w:rPr>
          <w:rFonts w:asciiTheme="minorHAnsi" w:hAnsiTheme="minorHAnsi"/>
          <w:sz w:val="22"/>
          <w:szCs w:val="22"/>
        </w:rPr>
        <w:t>III.</w:t>
      </w:r>
      <w:bookmarkEnd w:id="3"/>
    </w:p>
    <w:p w:rsidR="008417CE" w:rsidRPr="00FF484C" w:rsidRDefault="007C378C">
      <w:pPr>
        <w:pStyle w:val="Nadpis30"/>
        <w:framePr w:w="9684" w:h="2871" w:hRule="exact" w:wrap="none" w:vAnchor="page" w:hAnchor="page" w:x="1065" w:y="2231"/>
        <w:shd w:val="clear" w:color="auto" w:fill="auto"/>
        <w:spacing w:before="0" w:after="221" w:line="210" w:lineRule="exact"/>
        <w:rPr>
          <w:rFonts w:asciiTheme="minorHAnsi" w:hAnsiTheme="minorHAnsi"/>
          <w:sz w:val="22"/>
          <w:szCs w:val="22"/>
        </w:rPr>
      </w:pPr>
      <w:bookmarkStart w:id="4" w:name="bookmark4"/>
      <w:r w:rsidRPr="00FF484C">
        <w:rPr>
          <w:rFonts w:asciiTheme="minorHAnsi" w:hAnsiTheme="minorHAnsi"/>
          <w:sz w:val="22"/>
          <w:szCs w:val="22"/>
        </w:rPr>
        <w:t>Povinnosti a práva nájemce</w:t>
      </w:r>
      <w:bookmarkEnd w:id="4"/>
    </w:p>
    <w:p w:rsidR="008417CE" w:rsidRPr="00FF484C" w:rsidRDefault="007C378C">
      <w:pPr>
        <w:pStyle w:val="Zkladntext20"/>
        <w:framePr w:w="9684" w:h="2871" w:hRule="exact" w:wrap="none" w:vAnchor="page" w:hAnchor="page" w:x="1065" w:y="2231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186" w:line="248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Nájemce je oprávněn užívat pronajaté prostory pouze v souladu s jejich stavebním určením a jeho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předmětem činnosti.</w:t>
      </w:r>
    </w:p>
    <w:p w:rsidR="008417CE" w:rsidRPr="00FF484C" w:rsidRDefault="007C378C" w:rsidP="00FF484C">
      <w:pPr>
        <w:pStyle w:val="Zkladntext20"/>
        <w:framePr w:w="9684" w:h="2871" w:hRule="exact" w:wrap="none" w:vAnchor="page" w:hAnchor="page" w:x="1065" w:y="2231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180" w:line="241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Nájemce je oprávněn užívat společné prostory budovy, zejména pak přístupové a komunikační cesty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k pronajatým prostorům, a to v souladu s jejich funkčním určením. Cena za užívání společných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prostor je součástí nájemného.</w:t>
      </w:r>
    </w:p>
    <w:p w:rsidR="008417CE" w:rsidRPr="00FF484C" w:rsidRDefault="007C378C">
      <w:pPr>
        <w:pStyle w:val="Zkladntext20"/>
        <w:framePr w:w="9684" w:h="2871" w:hRule="exact" w:wrap="none" w:vAnchor="page" w:hAnchor="page" w:x="1065" w:y="2231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0" w:line="241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Nájemce je povinen platit včas sjednanou částku za nájemné a služby spojené s předmětem nájmu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(energie, odvoz odpadu, vodné, stočné, pojistné, ostraha).</w:t>
      </w:r>
    </w:p>
    <w:p w:rsidR="008417CE" w:rsidRPr="00FF484C" w:rsidRDefault="007C378C">
      <w:pPr>
        <w:pStyle w:val="Zkladntext20"/>
        <w:framePr w:w="9684" w:h="6054" w:hRule="exact" w:wrap="none" w:vAnchor="page" w:hAnchor="page" w:x="1065" w:y="5510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183" w:line="248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Nájemce není oprávněn bez předchozího písemného souhlasu pronajímatele provádět změny na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předmětu nájmu.</w:t>
      </w:r>
    </w:p>
    <w:p w:rsidR="008417CE" w:rsidRPr="00FF484C" w:rsidRDefault="007C378C">
      <w:pPr>
        <w:pStyle w:val="Zkladntext20"/>
        <w:framePr w:w="9684" w:h="6054" w:hRule="exact" w:wrap="none" w:vAnchor="page" w:hAnchor="page" w:x="1065" w:y="5510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186" w:line="245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Nájemce není dále oprávněn bez předchozího písemného souhlasu pronajímatele přenechat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předmět nájmu do užívání třetí osobě.</w:t>
      </w:r>
    </w:p>
    <w:p w:rsidR="008417CE" w:rsidRPr="00FF484C" w:rsidRDefault="007C378C">
      <w:pPr>
        <w:pStyle w:val="Zkladntext20"/>
        <w:framePr w:w="9684" w:h="6054" w:hRule="exact" w:wrap="none" w:vAnchor="page" w:hAnchor="page" w:x="1065" w:y="5510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180" w:line="238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Nájemce je povinen dodržovat veškeré obecně platné právní předpisy, zákony a předpisy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protipožární ochrany a ochrany zdraví při práci, zákony a předpisy o ochraně životního prostředí,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hygienické předpisy, a zákony o nakládání s odpady.</w:t>
      </w:r>
    </w:p>
    <w:p w:rsidR="008417CE" w:rsidRPr="00FF484C" w:rsidRDefault="007C378C">
      <w:pPr>
        <w:pStyle w:val="Zkladntext20"/>
        <w:framePr w:w="9684" w:h="6054" w:hRule="exact" w:wrap="none" w:vAnchor="page" w:hAnchor="page" w:x="1065" w:y="5510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180" w:line="238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Nájemce je povinen umožnit přístup zástupců pronajímatele do pronajatých prostor za účelem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kontroly jejich stavu, a to v obvyklé provozní době, v případě naléhavé potřeby i mimo provozní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dobu.</w:t>
      </w:r>
    </w:p>
    <w:p w:rsidR="008417CE" w:rsidRPr="00FF484C" w:rsidRDefault="007C378C">
      <w:pPr>
        <w:pStyle w:val="Zkladntext20"/>
        <w:framePr w:w="9684" w:h="6054" w:hRule="exact" w:wrap="none" w:vAnchor="page" w:hAnchor="page" w:x="1065" w:y="5510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177" w:line="238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Nájemce je povinen během prvního měsíce každého čtvrtletí doručit pronajímateli aktuální seznam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svých zaměstnanců oprávněných ke vstupu do předmětu nájmu, ve kterém bude uvedena i doba, ve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které jsou zaměstnanci oprávněni vstupovat do pronajatých prostorů, přičemž příchod a odchod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ohlásí správci areálu.</w:t>
      </w:r>
    </w:p>
    <w:p w:rsidR="008417CE" w:rsidRPr="00FF484C" w:rsidRDefault="007C378C">
      <w:pPr>
        <w:pStyle w:val="Zkladntext20"/>
        <w:framePr w:w="9684" w:h="6054" w:hRule="exact" w:wrap="none" w:vAnchor="page" w:hAnchor="page" w:x="1065" w:y="5510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177" w:line="241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Nájemce je povinen pojistit svoji odpovědnost z provozní činnosti v pronajatých nebytových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prostorách a v objektu pronajímatele po celou dobu trvání smlouvy o nájmu, toto pojištění doloží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při podpisu této smlouvy o nájmu nebytových prostor.</w:t>
      </w:r>
    </w:p>
    <w:p w:rsidR="008417CE" w:rsidRPr="00FF484C" w:rsidRDefault="007C378C">
      <w:pPr>
        <w:pStyle w:val="Zkladntext20"/>
        <w:framePr w:w="9684" w:h="6054" w:hRule="exact" w:wrap="none" w:vAnchor="page" w:hAnchor="page" w:x="1065" w:y="551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5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Nájemce upozorní pracovníky, že v budovách skladu je zákaz kouření (je instalováno automatické </w:t>
      </w:r>
      <w:r w:rsidR="00FF484C" w:rsidRP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hasící zařízení).</w:t>
      </w:r>
    </w:p>
    <w:p w:rsidR="008417CE" w:rsidRPr="00FF484C" w:rsidRDefault="007C378C">
      <w:pPr>
        <w:pStyle w:val="Nadpis30"/>
        <w:framePr w:w="9684" w:h="3623" w:hRule="exact" w:wrap="none" w:vAnchor="page" w:hAnchor="page" w:x="1065" w:y="11768"/>
        <w:shd w:val="clear" w:color="auto" w:fill="auto"/>
        <w:spacing w:before="0" w:after="1" w:line="210" w:lineRule="exact"/>
        <w:ind w:left="4740"/>
        <w:jc w:val="left"/>
        <w:rPr>
          <w:rFonts w:asciiTheme="minorHAnsi" w:hAnsiTheme="minorHAnsi"/>
          <w:sz w:val="22"/>
          <w:szCs w:val="22"/>
        </w:rPr>
      </w:pPr>
      <w:bookmarkStart w:id="5" w:name="bookmark5"/>
      <w:r w:rsidRPr="00FF484C">
        <w:rPr>
          <w:rFonts w:asciiTheme="minorHAnsi" w:hAnsiTheme="minorHAnsi"/>
          <w:sz w:val="22"/>
          <w:szCs w:val="22"/>
        </w:rPr>
        <w:t>IV.</w:t>
      </w:r>
      <w:bookmarkEnd w:id="5"/>
    </w:p>
    <w:p w:rsidR="008417CE" w:rsidRPr="00FF484C" w:rsidRDefault="007C378C">
      <w:pPr>
        <w:pStyle w:val="Nadpis30"/>
        <w:framePr w:w="9684" w:h="3623" w:hRule="exact" w:wrap="none" w:vAnchor="page" w:hAnchor="page" w:x="1065" w:y="11768"/>
        <w:shd w:val="clear" w:color="auto" w:fill="auto"/>
        <w:spacing w:before="0" w:after="238" w:line="210" w:lineRule="exact"/>
        <w:rPr>
          <w:rFonts w:asciiTheme="minorHAnsi" w:hAnsiTheme="minorHAnsi"/>
          <w:sz w:val="22"/>
          <w:szCs w:val="22"/>
        </w:rPr>
      </w:pPr>
      <w:bookmarkStart w:id="6" w:name="bookmark6"/>
      <w:r w:rsidRPr="00FF484C">
        <w:rPr>
          <w:rFonts w:asciiTheme="minorHAnsi" w:hAnsiTheme="minorHAnsi"/>
          <w:sz w:val="22"/>
          <w:szCs w:val="22"/>
        </w:rPr>
        <w:t>Doba nájmu a zánik nájmu</w:t>
      </w:r>
      <w:bookmarkEnd w:id="6"/>
    </w:p>
    <w:p w:rsidR="008417CE" w:rsidRPr="00FF484C" w:rsidRDefault="007C378C">
      <w:pPr>
        <w:pStyle w:val="Zkladntext20"/>
        <w:framePr w:w="9684" w:h="3623" w:hRule="exact" w:wrap="none" w:vAnchor="page" w:hAnchor="page" w:x="1065" w:y="11768"/>
        <w:numPr>
          <w:ilvl w:val="0"/>
          <w:numId w:val="4"/>
        </w:numPr>
        <w:shd w:val="clear" w:color="auto" w:fill="auto"/>
        <w:tabs>
          <w:tab w:val="left" w:pos="290"/>
        </w:tabs>
        <w:spacing w:before="0" w:after="230" w:line="210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>Nájem se sjednává od 1. 1</w:t>
      </w:r>
      <w:r w:rsidR="00C11049">
        <w:rPr>
          <w:rFonts w:asciiTheme="minorHAnsi" w:hAnsiTheme="minorHAnsi"/>
          <w:sz w:val="22"/>
          <w:szCs w:val="22"/>
        </w:rPr>
        <w:t xml:space="preserve">1. 2013 na dobu určitou do 31. 12. </w:t>
      </w:r>
      <w:r w:rsidRPr="00FF484C">
        <w:rPr>
          <w:rFonts w:asciiTheme="minorHAnsi" w:hAnsiTheme="minorHAnsi"/>
          <w:sz w:val="22"/>
          <w:szCs w:val="22"/>
        </w:rPr>
        <w:t>2014.</w:t>
      </w:r>
    </w:p>
    <w:p w:rsidR="008417CE" w:rsidRPr="00FF484C" w:rsidRDefault="007C378C">
      <w:pPr>
        <w:pStyle w:val="Zkladntext20"/>
        <w:framePr w:w="9684" w:h="3623" w:hRule="exact" w:wrap="none" w:vAnchor="page" w:hAnchor="page" w:x="1065" w:y="11768"/>
        <w:numPr>
          <w:ilvl w:val="0"/>
          <w:numId w:val="4"/>
        </w:numPr>
        <w:shd w:val="clear" w:color="auto" w:fill="auto"/>
        <w:tabs>
          <w:tab w:val="left" w:pos="290"/>
        </w:tabs>
        <w:spacing w:before="0" w:after="180" w:line="238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Nájem lze ukončit písemnou výpovědí bez uvedení důvodu. Výpovědní lhůta se sjednává na dobu 3 </w:t>
      </w:r>
      <w:r w:rsid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měsíců, a počíná běžet prvním dnem měsíce následujícího po doručení výpovědi druhému </w:t>
      </w:r>
      <w:r w:rsid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z účastníků smlouvy.</w:t>
      </w:r>
    </w:p>
    <w:p w:rsidR="008417CE" w:rsidRPr="00FF484C" w:rsidRDefault="007C378C">
      <w:pPr>
        <w:pStyle w:val="Zkladntext20"/>
        <w:framePr w:w="9684" w:h="3623" w:hRule="exact" w:wrap="none" w:vAnchor="page" w:hAnchor="page" w:x="1065" w:y="11768"/>
        <w:numPr>
          <w:ilvl w:val="0"/>
          <w:numId w:val="4"/>
        </w:numPr>
        <w:shd w:val="clear" w:color="auto" w:fill="auto"/>
        <w:tabs>
          <w:tab w:val="left" w:pos="290"/>
        </w:tabs>
        <w:spacing w:before="0" w:after="202" w:line="238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S okamžitou účinností je oprávněn nájemce vypovědět tuto smlouvu v případě, že bude předmět </w:t>
      </w:r>
      <w:r w:rsid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nájmu bez jeho zavinění nezpůsobilý ke smluvenému účelu nájmu. Pronajímatel je oprávněn </w:t>
      </w:r>
      <w:r w:rsid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smlouvu vypovědět s okamžitou účinností v případě, že se nájemce ocitne v prodlení se zaplacením </w:t>
      </w:r>
      <w:r w:rsid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řádně vystavené faktury delším než 60 dnů.</w:t>
      </w:r>
    </w:p>
    <w:p w:rsidR="008417CE" w:rsidRPr="00FF484C" w:rsidRDefault="007C378C">
      <w:pPr>
        <w:pStyle w:val="Zkladntext20"/>
        <w:framePr w:w="9684" w:h="3623" w:hRule="exact" w:wrap="none" w:vAnchor="page" w:hAnchor="page" w:x="1065" w:y="11768"/>
        <w:numPr>
          <w:ilvl w:val="0"/>
          <w:numId w:val="4"/>
        </w:numPr>
        <w:shd w:val="clear" w:color="auto" w:fill="auto"/>
        <w:tabs>
          <w:tab w:val="left" w:pos="290"/>
        </w:tabs>
        <w:spacing w:before="0" w:after="0" w:line="210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>Nájem lze ukončit také písemnou dohodou účastníků smlouvy.</w:t>
      </w:r>
    </w:p>
    <w:p w:rsidR="008417CE" w:rsidRPr="00FF484C" w:rsidRDefault="007C378C">
      <w:pPr>
        <w:pStyle w:val="ZhlavneboZpat0"/>
        <w:framePr w:wrap="none" w:vAnchor="page" w:hAnchor="page" w:x="5831" w:y="15795"/>
        <w:shd w:val="clear" w:color="auto" w:fill="auto"/>
        <w:spacing w:line="200" w:lineRule="exact"/>
        <w:rPr>
          <w:rFonts w:asciiTheme="minorHAnsi" w:hAnsiTheme="minorHAnsi"/>
        </w:rPr>
      </w:pPr>
      <w:r w:rsidRPr="00FF484C">
        <w:rPr>
          <w:rFonts w:asciiTheme="minorHAnsi" w:hAnsiTheme="minorHAnsi"/>
        </w:rPr>
        <w:t>2</w:t>
      </w:r>
    </w:p>
    <w:p w:rsidR="008417CE" w:rsidRPr="00FF484C" w:rsidRDefault="008417CE">
      <w:pPr>
        <w:rPr>
          <w:rFonts w:asciiTheme="minorHAnsi" w:hAnsiTheme="minorHAnsi"/>
          <w:sz w:val="2"/>
          <w:szCs w:val="2"/>
        </w:rPr>
        <w:sectPr w:rsidR="008417CE" w:rsidRPr="00FF48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17CE" w:rsidRPr="00FF484C" w:rsidRDefault="007C378C">
      <w:pPr>
        <w:pStyle w:val="Zkladntext20"/>
        <w:framePr w:w="9673" w:h="2692" w:hRule="exact" w:wrap="none" w:vAnchor="page" w:hAnchor="page" w:x="1070" w:y="1228"/>
        <w:numPr>
          <w:ilvl w:val="0"/>
          <w:numId w:val="4"/>
        </w:numPr>
        <w:shd w:val="clear" w:color="auto" w:fill="auto"/>
        <w:tabs>
          <w:tab w:val="left" w:pos="276"/>
        </w:tabs>
        <w:spacing w:before="0" w:after="183" w:line="241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lastRenderedPageBreak/>
        <w:t xml:space="preserve">V případě skončení nájmu předá nájemce pronajímateli prostory ve stavu, v jakém je převzal, </w:t>
      </w:r>
      <w:r w:rsid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s přihlédnutím k obvyklému opotřebení anebo ve stavu lepším, došlo-li po dobu trvání nájmu ke zhodnocení prostor ze strany pronajímatele.</w:t>
      </w:r>
    </w:p>
    <w:p w:rsidR="008417CE" w:rsidRPr="00FF484C" w:rsidRDefault="007C378C">
      <w:pPr>
        <w:pStyle w:val="Zkladntext20"/>
        <w:framePr w:w="9673" w:h="2692" w:hRule="exact" w:wrap="none" w:vAnchor="page" w:hAnchor="page" w:x="1070" w:y="1228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38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Nájemce je povinen vyklidit pronajaté prostory do 15 dnů od data platného ukončení nájmu nebo </w:t>
      </w:r>
      <w:r w:rsid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od data platného ukončení této smlouvy. Pokud nájemce nevyklidí pronajaté prostory v takto </w:t>
      </w:r>
      <w:r w:rsid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určené časové lhůtě, je pronajímatel oprávněn domáhat se vyklizení soudní cestou. Do doby </w:t>
      </w:r>
      <w:r w:rsid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úplného vyklizení nebytových prostor je nájemce povinen platit pronajímateli z titulu </w:t>
      </w:r>
      <w:r w:rsid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bezdůvodného obohacení ve stejné výši jako je ušlé nájemné a cena služeb, dohodnutých v čl. V. </w:t>
      </w:r>
      <w:r w:rsidR="00FF484C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této smlouvy. Dále je nájemce povinen uhradit pronajímateli náhradu škody, která mu porušením povinnosti vyklidit nebytové prostory vznikne.</w:t>
      </w:r>
    </w:p>
    <w:p w:rsidR="008417CE" w:rsidRPr="00FF484C" w:rsidRDefault="007C378C">
      <w:pPr>
        <w:pStyle w:val="Nadpis30"/>
        <w:framePr w:w="9673" w:h="4348" w:hRule="exact" w:wrap="none" w:vAnchor="page" w:hAnchor="page" w:x="1070" w:y="4356"/>
        <w:shd w:val="clear" w:color="auto" w:fill="auto"/>
        <w:spacing w:before="0" w:after="8" w:line="210" w:lineRule="exact"/>
        <w:ind w:left="4740"/>
        <w:jc w:val="left"/>
        <w:rPr>
          <w:rFonts w:asciiTheme="minorHAnsi" w:hAnsiTheme="minorHAnsi"/>
          <w:sz w:val="22"/>
          <w:szCs w:val="22"/>
        </w:rPr>
      </w:pPr>
      <w:bookmarkStart w:id="7" w:name="bookmark7"/>
      <w:r w:rsidRPr="00FF484C">
        <w:rPr>
          <w:rFonts w:asciiTheme="minorHAnsi" w:hAnsiTheme="minorHAnsi"/>
          <w:sz w:val="22"/>
          <w:szCs w:val="22"/>
        </w:rPr>
        <w:t>V.</w:t>
      </w:r>
      <w:bookmarkEnd w:id="7"/>
    </w:p>
    <w:p w:rsidR="008417CE" w:rsidRPr="00FF484C" w:rsidRDefault="007C378C">
      <w:pPr>
        <w:pStyle w:val="Nadpis30"/>
        <w:framePr w:w="9673" w:h="4348" w:hRule="exact" w:wrap="none" w:vAnchor="page" w:hAnchor="page" w:x="1070" w:y="4356"/>
        <w:shd w:val="clear" w:color="auto" w:fill="auto"/>
        <w:spacing w:before="0" w:after="223" w:line="210" w:lineRule="exact"/>
        <w:rPr>
          <w:rFonts w:asciiTheme="minorHAnsi" w:hAnsiTheme="minorHAnsi"/>
          <w:sz w:val="22"/>
          <w:szCs w:val="22"/>
        </w:rPr>
      </w:pPr>
      <w:bookmarkStart w:id="8" w:name="bookmark8"/>
      <w:r w:rsidRPr="00FF484C">
        <w:rPr>
          <w:rFonts w:asciiTheme="minorHAnsi" w:hAnsiTheme="minorHAnsi"/>
          <w:sz w:val="22"/>
          <w:szCs w:val="22"/>
        </w:rPr>
        <w:t>Nájemné a úhrada nákladů za služby</w:t>
      </w:r>
      <w:bookmarkEnd w:id="8"/>
    </w:p>
    <w:p w:rsidR="008417CE" w:rsidRPr="00FF484C" w:rsidRDefault="007C378C">
      <w:pPr>
        <w:pStyle w:val="Zkladntext20"/>
        <w:framePr w:w="9673" w:h="4348" w:hRule="exact" w:wrap="none" w:vAnchor="page" w:hAnchor="page" w:x="1070" w:y="4356"/>
        <w:numPr>
          <w:ilvl w:val="0"/>
          <w:numId w:val="5"/>
        </w:numPr>
        <w:shd w:val="clear" w:color="auto" w:fill="auto"/>
        <w:tabs>
          <w:tab w:val="left" w:pos="276"/>
        </w:tabs>
        <w:spacing w:before="0" w:after="180" w:line="238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Nájemce se zavazuje platit pronajímateli za nájem nebytových prostor vymezených touto smlouvou nájemné v celkové výši 99 268,-- Kč ročně (slovy: devadesátdevěttisícdvěstěšedesátosmkorun </w:t>
      </w:r>
      <w:r w:rsidR="00F06528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českých). Toto nájemné zahrnuje veškeré v této smlouvě uvedené základní služby s nájmem spojené, včetně nájmu mobilních regálů ve výši 4 000,-- Kč (slovy: čtyřitisícekorunčeských) ročně, a je splatné </w:t>
      </w:r>
      <w:r w:rsidR="00F06528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ve čtyřech čtvrtletních splátkách na základě faktury, vystavené pronajímatelem, a to vždy k 5. dni posledního měsíce daného čtvrtletí na úč</w:t>
      </w:r>
      <w:r w:rsidR="00F9178E">
        <w:rPr>
          <w:rFonts w:asciiTheme="minorHAnsi" w:hAnsiTheme="minorHAnsi"/>
          <w:sz w:val="22"/>
          <w:szCs w:val="22"/>
        </w:rPr>
        <w:t>et pronajímatele xxx</w:t>
      </w:r>
      <w:bookmarkStart w:id="9" w:name="_GoBack"/>
      <w:bookmarkEnd w:id="9"/>
      <w:r w:rsidRPr="00FF484C">
        <w:rPr>
          <w:rFonts w:asciiTheme="minorHAnsi" w:hAnsiTheme="minorHAnsi"/>
          <w:sz w:val="22"/>
          <w:szCs w:val="22"/>
        </w:rPr>
        <w:t xml:space="preserve">. Nájemné je účtováno </w:t>
      </w:r>
      <w:r w:rsidR="00F06528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bez DPH na základě ustanovení § 56 odst. 3 a § 36 odst. 3 písm. e) zákona č. 235/2004 Sb., o dani </w:t>
      </w:r>
      <w:r w:rsidR="00F06528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z přidané hodnoty, ve znění pozdějších předpisů, kromě částky 4000,-- Kč za nájem mobilních </w:t>
      </w:r>
      <w:r w:rsidR="00F06528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 xml:space="preserve">regálů, k níž bude připočtena sazba DPH v zákonné výši platné ke dni splatnosti příslušné splátky. Pronajímatel se zavazuje vystavit fakturu do 20. dne předposledního měsíce příslušného čtvrtletí. </w:t>
      </w:r>
      <w:r w:rsidR="00F06528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Smluvní úrok z prodlení v případě prodlení úhrady řádně vystavené faktury se sjednává ve výši 0,1 % dlužné částky za každý den prodlení.</w:t>
      </w:r>
    </w:p>
    <w:p w:rsidR="008417CE" w:rsidRPr="00FF484C" w:rsidRDefault="007C378C">
      <w:pPr>
        <w:pStyle w:val="Zkladntext20"/>
        <w:framePr w:w="9673" w:h="4348" w:hRule="exact" w:wrap="none" w:vAnchor="page" w:hAnchor="page" w:x="1070" w:y="4356"/>
        <w:numPr>
          <w:ilvl w:val="0"/>
          <w:numId w:val="5"/>
        </w:numPr>
        <w:shd w:val="clear" w:color="auto" w:fill="auto"/>
        <w:tabs>
          <w:tab w:val="left" w:pos="276"/>
        </w:tabs>
        <w:spacing w:before="0" w:after="0" w:line="238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FF484C">
        <w:rPr>
          <w:rFonts w:asciiTheme="minorHAnsi" w:hAnsiTheme="minorHAnsi"/>
          <w:sz w:val="22"/>
          <w:szCs w:val="22"/>
        </w:rPr>
        <w:t xml:space="preserve">Netrvá-li nájem celý kalendářní rok, zaplatí nájemce pronajímateli nájemné a úhradu nákladů za </w:t>
      </w:r>
      <w:r w:rsidR="00F06528">
        <w:rPr>
          <w:rFonts w:asciiTheme="minorHAnsi" w:hAnsiTheme="minorHAnsi"/>
          <w:sz w:val="22"/>
          <w:szCs w:val="22"/>
        </w:rPr>
        <w:br/>
      </w:r>
      <w:r w:rsidRPr="00FF484C">
        <w:rPr>
          <w:rFonts w:asciiTheme="minorHAnsi" w:hAnsiTheme="minorHAnsi"/>
          <w:sz w:val="22"/>
          <w:szCs w:val="22"/>
        </w:rPr>
        <w:t>služby v poměrné výši za jednotlivé měsíce trvání nájmu.</w:t>
      </w:r>
    </w:p>
    <w:p w:rsidR="008417CE" w:rsidRPr="000B01AD" w:rsidRDefault="007C378C" w:rsidP="00073D67">
      <w:pPr>
        <w:pStyle w:val="Nadpis30"/>
        <w:framePr w:w="9673" w:h="2191" w:hRule="exact" w:wrap="none" w:vAnchor="page" w:hAnchor="page" w:x="1156" w:y="9196"/>
        <w:shd w:val="clear" w:color="auto" w:fill="auto"/>
        <w:spacing w:before="0" w:after="0" w:line="210" w:lineRule="exact"/>
        <w:ind w:left="4740"/>
        <w:jc w:val="left"/>
        <w:rPr>
          <w:rFonts w:asciiTheme="minorHAnsi" w:hAnsiTheme="minorHAnsi"/>
          <w:sz w:val="22"/>
          <w:szCs w:val="22"/>
        </w:rPr>
      </w:pPr>
      <w:bookmarkStart w:id="10" w:name="bookmark9"/>
      <w:r w:rsidRPr="000B01AD">
        <w:rPr>
          <w:rFonts w:asciiTheme="minorHAnsi" w:hAnsiTheme="minorHAnsi"/>
          <w:sz w:val="22"/>
          <w:szCs w:val="22"/>
        </w:rPr>
        <w:t>VI.</w:t>
      </w:r>
      <w:bookmarkEnd w:id="10"/>
    </w:p>
    <w:p w:rsidR="008417CE" w:rsidRPr="000B01AD" w:rsidRDefault="007C378C" w:rsidP="00073D67">
      <w:pPr>
        <w:pStyle w:val="Nadpis30"/>
        <w:framePr w:w="9673" w:h="2191" w:hRule="exact" w:wrap="none" w:vAnchor="page" w:hAnchor="page" w:x="1156" w:y="9196"/>
        <w:shd w:val="clear" w:color="auto" w:fill="auto"/>
        <w:spacing w:before="0" w:after="0" w:line="479" w:lineRule="exact"/>
        <w:rPr>
          <w:rFonts w:asciiTheme="minorHAnsi" w:hAnsiTheme="minorHAnsi"/>
          <w:sz w:val="22"/>
          <w:szCs w:val="22"/>
        </w:rPr>
      </w:pPr>
      <w:bookmarkStart w:id="11" w:name="bookmark10"/>
      <w:r w:rsidRPr="000B01AD">
        <w:rPr>
          <w:rFonts w:asciiTheme="minorHAnsi" w:hAnsiTheme="minorHAnsi"/>
          <w:sz w:val="22"/>
          <w:szCs w:val="22"/>
        </w:rPr>
        <w:t>Závěrečná ustanovení</w:t>
      </w:r>
      <w:bookmarkEnd w:id="11"/>
    </w:p>
    <w:p w:rsidR="008417CE" w:rsidRPr="000B01AD" w:rsidRDefault="007C378C" w:rsidP="00073D67">
      <w:pPr>
        <w:pStyle w:val="Zkladntext20"/>
        <w:framePr w:w="9673" w:h="2191" w:hRule="exact" w:wrap="none" w:vAnchor="page" w:hAnchor="page" w:x="1156" w:y="9196"/>
        <w:numPr>
          <w:ilvl w:val="0"/>
          <w:numId w:val="6"/>
        </w:numPr>
        <w:shd w:val="clear" w:color="auto" w:fill="auto"/>
        <w:tabs>
          <w:tab w:val="left" w:pos="276"/>
        </w:tabs>
        <w:spacing w:before="0" w:after="0" w:line="479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0B01AD">
        <w:rPr>
          <w:rFonts w:asciiTheme="minorHAnsi" w:hAnsiTheme="minorHAnsi"/>
          <w:sz w:val="22"/>
          <w:szCs w:val="22"/>
        </w:rPr>
        <w:t>Smluvní strany prohlašují, že si smlouvu řádně přečetly a s jejím obsahem souhlasí.</w:t>
      </w:r>
    </w:p>
    <w:p w:rsidR="008417CE" w:rsidRPr="000B01AD" w:rsidRDefault="007C378C" w:rsidP="00073D67">
      <w:pPr>
        <w:pStyle w:val="Zkladntext20"/>
        <w:framePr w:w="9673" w:h="2191" w:hRule="exact" w:wrap="none" w:vAnchor="page" w:hAnchor="page" w:x="1156" w:y="9196"/>
        <w:numPr>
          <w:ilvl w:val="0"/>
          <w:numId w:val="6"/>
        </w:numPr>
        <w:shd w:val="clear" w:color="auto" w:fill="auto"/>
        <w:tabs>
          <w:tab w:val="left" w:pos="276"/>
        </w:tabs>
        <w:spacing w:before="0" w:after="0" w:line="479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0B01AD">
        <w:rPr>
          <w:rFonts w:asciiTheme="minorHAnsi" w:hAnsiTheme="minorHAnsi"/>
          <w:sz w:val="22"/>
          <w:szCs w:val="22"/>
        </w:rPr>
        <w:t>Smlouva je vyhotovena ve čtyřech stejnopisech, z nichž každý z účastníků obdrží dva originály.</w:t>
      </w:r>
    </w:p>
    <w:p w:rsidR="008417CE" w:rsidRPr="000B01AD" w:rsidRDefault="007C378C" w:rsidP="00073D67">
      <w:pPr>
        <w:pStyle w:val="Zkladntext20"/>
        <w:framePr w:w="9673" w:h="2191" w:hRule="exact" w:wrap="none" w:vAnchor="page" w:hAnchor="page" w:x="1156" w:y="9196"/>
        <w:numPr>
          <w:ilvl w:val="0"/>
          <w:numId w:val="6"/>
        </w:numPr>
        <w:shd w:val="clear" w:color="auto" w:fill="auto"/>
        <w:tabs>
          <w:tab w:val="left" w:pos="276"/>
        </w:tabs>
        <w:spacing w:before="0" w:after="0" w:line="479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0B01AD">
        <w:rPr>
          <w:rFonts w:asciiTheme="minorHAnsi" w:hAnsiTheme="minorHAnsi"/>
          <w:sz w:val="22"/>
          <w:szCs w:val="22"/>
        </w:rPr>
        <w:t>Tato smlouva nabývá platnosti a účinnosti dnem podpisu obou Smluvních stran.</w:t>
      </w:r>
    </w:p>
    <w:p w:rsidR="008417CE" w:rsidRPr="00994756" w:rsidRDefault="007C378C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  <w:sz w:val="22"/>
          <w:szCs w:val="22"/>
        </w:rPr>
      </w:pPr>
      <w:r w:rsidRPr="00994756">
        <w:rPr>
          <w:rStyle w:val="Zkladntext2Tun"/>
          <w:rFonts w:asciiTheme="minorHAnsi" w:hAnsiTheme="minorHAnsi"/>
          <w:sz w:val="22"/>
          <w:szCs w:val="22"/>
        </w:rPr>
        <w:t xml:space="preserve">Příloha č. 1: </w:t>
      </w:r>
      <w:r w:rsidRPr="00994756">
        <w:rPr>
          <w:rFonts w:asciiTheme="minorHAnsi" w:hAnsiTheme="minorHAnsi"/>
          <w:sz w:val="22"/>
          <w:szCs w:val="22"/>
        </w:rPr>
        <w:t>Plánek umístění pronajatých nebytových prostor</w:t>
      </w:r>
    </w:p>
    <w:p w:rsidR="00994756" w:rsidRP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  <w:sz w:val="22"/>
          <w:szCs w:val="22"/>
        </w:rPr>
      </w:pPr>
    </w:p>
    <w:p w:rsidR="00994756" w:rsidRP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  <w:sz w:val="22"/>
          <w:szCs w:val="22"/>
        </w:rPr>
      </w:pPr>
    </w:p>
    <w:p w:rsidR="00994756" w:rsidRP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  <w:sz w:val="22"/>
          <w:szCs w:val="22"/>
        </w:rPr>
      </w:pPr>
    </w:p>
    <w:p w:rsidR="00994756" w:rsidRPr="00994756" w:rsidRDefault="00573871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Praze dne 30. 10. 2013</w:t>
      </w:r>
      <w:r w:rsidR="00994756">
        <w:rPr>
          <w:rFonts w:asciiTheme="minorHAnsi" w:hAnsiTheme="minorHAnsi"/>
          <w:sz w:val="22"/>
          <w:szCs w:val="22"/>
        </w:rPr>
        <w:tab/>
      </w:r>
      <w:r w:rsidR="00994756">
        <w:rPr>
          <w:rFonts w:asciiTheme="minorHAnsi" w:hAnsiTheme="minorHAnsi"/>
          <w:sz w:val="22"/>
          <w:szCs w:val="22"/>
        </w:rPr>
        <w:tab/>
      </w:r>
      <w:r w:rsidR="00994756">
        <w:rPr>
          <w:rFonts w:asciiTheme="minorHAnsi" w:hAnsiTheme="minorHAnsi"/>
          <w:sz w:val="22"/>
          <w:szCs w:val="22"/>
        </w:rPr>
        <w:tab/>
        <w:t xml:space="preserve">        </w:t>
      </w:r>
      <w:r w:rsidR="00994756" w:rsidRPr="00994756">
        <w:rPr>
          <w:rFonts w:asciiTheme="minorHAnsi" w:hAnsiTheme="minorHAnsi"/>
          <w:sz w:val="22"/>
          <w:szCs w:val="22"/>
        </w:rPr>
        <w:t>V Praze dne 30. 10. 2013</w:t>
      </w:r>
    </w:p>
    <w:p w:rsid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</w:rPr>
      </w:pPr>
    </w:p>
    <w:p w:rsid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</w:rPr>
      </w:pPr>
    </w:p>
    <w:p w:rsid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</w:rPr>
      </w:pPr>
    </w:p>
    <w:p w:rsid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</w:rPr>
      </w:pPr>
    </w:p>
    <w:p w:rsidR="00994756" w:rsidRDefault="00573871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xxx</w:t>
      </w:r>
      <w:r w:rsidR="00994756">
        <w:rPr>
          <w:rFonts w:asciiTheme="minorHAnsi" w:hAnsiTheme="minorHAnsi"/>
        </w:rPr>
        <w:tab/>
      </w:r>
      <w:r w:rsidR="00994756">
        <w:rPr>
          <w:rFonts w:asciiTheme="minorHAnsi" w:hAnsiTheme="minorHAnsi"/>
        </w:rPr>
        <w:tab/>
      </w:r>
      <w:r w:rsidR="00994756">
        <w:rPr>
          <w:rFonts w:asciiTheme="minorHAnsi" w:hAnsiTheme="minorHAnsi"/>
        </w:rPr>
        <w:tab/>
      </w:r>
      <w:r w:rsidR="00994756">
        <w:rPr>
          <w:rFonts w:asciiTheme="minorHAnsi" w:hAnsiTheme="minorHAnsi"/>
        </w:rPr>
        <w:tab/>
      </w:r>
      <w:r w:rsidR="00BC061A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</w:t>
      </w:r>
      <w:r w:rsidR="00BC061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</w:t>
      </w:r>
      <w:r w:rsidR="00994756">
        <w:rPr>
          <w:rFonts w:asciiTheme="minorHAnsi" w:hAnsiTheme="minorHAnsi"/>
        </w:rPr>
        <w:t>Doc. PhDr. Michal Stehlík, Ph.D.,</w:t>
      </w:r>
    </w:p>
    <w:p w:rsid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</w:t>
      </w:r>
      <w:r w:rsidR="00BC061A">
        <w:rPr>
          <w:rFonts w:asciiTheme="minorHAnsi" w:hAnsiTheme="minorHAnsi"/>
        </w:rPr>
        <w:t>ř</w:t>
      </w:r>
      <w:r>
        <w:rPr>
          <w:rFonts w:asciiTheme="minorHAnsi" w:hAnsiTheme="minorHAnsi"/>
        </w:rPr>
        <w:t>editel</w:t>
      </w:r>
      <w:r>
        <w:rPr>
          <w:rFonts w:asciiTheme="minorHAnsi" w:hAnsiTheme="minorHAnsi"/>
        </w:rPr>
        <w:tab/>
      </w:r>
      <w:r w:rsidR="00BC061A">
        <w:rPr>
          <w:rFonts w:asciiTheme="minorHAnsi" w:hAnsiTheme="minorHAnsi"/>
        </w:rPr>
        <w:t xml:space="preserve">                                                                                    děkan FF UK</w:t>
      </w:r>
      <w:r w:rsidR="00BC061A">
        <w:rPr>
          <w:rFonts w:asciiTheme="minorHAnsi" w:hAnsiTheme="minorHAnsi"/>
        </w:rPr>
        <w:tab/>
      </w:r>
      <w:r w:rsidR="00BC061A">
        <w:rPr>
          <w:rFonts w:asciiTheme="minorHAnsi" w:hAnsiTheme="minorHAnsi"/>
        </w:rPr>
        <w:tab/>
      </w:r>
    </w:p>
    <w:p w:rsid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Knihovny AV ČR, v. v. i.</w:t>
      </w:r>
      <w:r w:rsidR="00BC061A">
        <w:rPr>
          <w:rFonts w:asciiTheme="minorHAnsi" w:hAnsiTheme="minorHAnsi"/>
        </w:rPr>
        <w:tab/>
      </w:r>
      <w:r w:rsidR="00BC061A">
        <w:rPr>
          <w:rFonts w:asciiTheme="minorHAnsi" w:hAnsiTheme="minorHAnsi"/>
        </w:rPr>
        <w:tab/>
      </w:r>
      <w:r w:rsidR="00BC061A">
        <w:rPr>
          <w:rFonts w:asciiTheme="minorHAnsi" w:hAnsiTheme="minorHAnsi"/>
        </w:rPr>
        <w:tab/>
      </w:r>
      <w:r w:rsidR="00BC061A">
        <w:rPr>
          <w:rFonts w:asciiTheme="minorHAnsi" w:hAnsiTheme="minorHAnsi"/>
        </w:rPr>
        <w:tab/>
      </w:r>
      <w:r w:rsidR="00BC061A">
        <w:rPr>
          <w:rFonts w:asciiTheme="minorHAnsi" w:hAnsiTheme="minorHAnsi"/>
        </w:rPr>
        <w:tab/>
        <w:t xml:space="preserve">             Nájemce</w:t>
      </w:r>
    </w:p>
    <w:p w:rsid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Pronajímatel</w:t>
      </w:r>
    </w:p>
    <w:p w:rsid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</w:rPr>
      </w:pPr>
    </w:p>
    <w:p w:rsid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</w:rPr>
      </w:pPr>
    </w:p>
    <w:p w:rsid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</w:rPr>
      </w:pPr>
    </w:p>
    <w:p w:rsid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</w:rPr>
      </w:pPr>
    </w:p>
    <w:p w:rsid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</w:rPr>
      </w:pPr>
    </w:p>
    <w:p w:rsid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</w:rPr>
      </w:pPr>
    </w:p>
    <w:p w:rsidR="00994756" w:rsidRPr="00994756" w:rsidRDefault="00994756" w:rsidP="00994756">
      <w:pPr>
        <w:pStyle w:val="Zkladntext20"/>
        <w:framePr w:w="8881" w:h="5071" w:hRule="exact" w:wrap="none" w:vAnchor="page" w:hAnchor="page" w:x="1051" w:y="11686"/>
        <w:shd w:val="clear" w:color="auto" w:fill="auto"/>
        <w:spacing w:before="0" w:after="0" w:line="210" w:lineRule="exact"/>
        <w:ind w:left="3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</w:t>
      </w:r>
      <w:r w:rsidRPr="00994756">
        <w:rPr>
          <w:rFonts w:asciiTheme="minorHAnsi" w:hAnsiTheme="minorHAnsi"/>
          <w:sz w:val="20"/>
          <w:szCs w:val="20"/>
        </w:rPr>
        <w:t>3</w:t>
      </w:r>
    </w:p>
    <w:p w:rsidR="008417CE" w:rsidRPr="00FF484C" w:rsidRDefault="008417CE">
      <w:pPr>
        <w:rPr>
          <w:rFonts w:asciiTheme="minorHAnsi" w:hAnsiTheme="minorHAnsi"/>
          <w:sz w:val="2"/>
          <w:szCs w:val="2"/>
        </w:rPr>
        <w:sectPr w:rsidR="008417CE" w:rsidRPr="00FF48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17CE" w:rsidRPr="00FF484C" w:rsidRDefault="008417CE">
      <w:pPr>
        <w:framePr w:wrap="none" w:vAnchor="page" w:hAnchor="page" w:x="379" w:y="4130"/>
        <w:rPr>
          <w:rFonts w:asciiTheme="minorHAnsi" w:hAnsiTheme="minorHAnsi"/>
          <w:sz w:val="2"/>
          <w:szCs w:val="2"/>
        </w:rPr>
      </w:pPr>
    </w:p>
    <w:p w:rsidR="008417CE" w:rsidRPr="00FF484C" w:rsidRDefault="008417CE">
      <w:pPr>
        <w:rPr>
          <w:rFonts w:asciiTheme="minorHAnsi" w:hAnsiTheme="minorHAnsi"/>
          <w:sz w:val="2"/>
          <w:szCs w:val="2"/>
        </w:rPr>
      </w:pPr>
    </w:p>
    <w:sectPr w:rsidR="008417CE" w:rsidRPr="00FF48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56" w:rsidRDefault="00994756">
      <w:r>
        <w:separator/>
      </w:r>
    </w:p>
  </w:endnote>
  <w:endnote w:type="continuationSeparator" w:id="0">
    <w:p w:rsidR="00994756" w:rsidRDefault="0099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56" w:rsidRDefault="00994756"/>
  </w:footnote>
  <w:footnote w:type="continuationSeparator" w:id="0">
    <w:p w:rsidR="00994756" w:rsidRDefault="009947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3EF"/>
    <w:multiLevelType w:val="multilevel"/>
    <w:tmpl w:val="DC5AEB9C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2C0949"/>
    <w:multiLevelType w:val="multilevel"/>
    <w:tmpl w:val="C8D429F0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C15B6"/>
    <w:multiLevelType w:val="multilevel"/>
    <w:tmpl w:val="579A327A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356F07"/>
    <w:multiLevelType w:val="multilevel"/>
    <w:tmpl w:val="54940A58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8E6270"/>
    <w:multiLevelType w:val="multilevel"/>
    <w:tmpl w:val="3EFCA838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C35F4C"/>
    <w:multiLevelType w:val="multilevel"/>
    <w:tmpl w:val="55AE65D0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CE"/>
    <w:rsid w:val="00073D67"/>
    <w:rsid w:val="000B01AD"/>
    <w:rsid w:val="00573871"/>
    <w:rsid w:val="005952F4"/>
    <w:rsid w:val="007C378C"/>
    <w:rsid w:val="00823A16"/>
    <w:rsid w:val="008417CE"/>
    <w:rsid w:val="00846DB8"/>
    <w:rsid w:val="00994756"/>
    <w:rsid w:val="00BC061A"/>
    <w:rsid w:val="00C11049"/>
    <w:rsid w:val="00F06528"/>
    <w:rsid w:val="00F9178E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29C45-0401-42EE-9564-0D0E8C4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Candara" w:eastAsia="Candara" w:hAnsi="Candara" w:cs="Candar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2">
    <w:name w:val="Nadpis #3 (2)_"/>
    <w:basedOn w:val="Standardnpsmoodstavce"/>
    <w:link w:val="Nadpis320"/>
    <w:rPr>
      <w:rFonts w:ascii="Candara" w:eastAsia="Candara" w:hAnsi="Candara" w:cs="Candara"/>
      <w:b/>
      <w:bCs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3">
    <w:name w:val="Nadpis #3 (3)_"/>
    <w:basedOn w:val="Standardnpsmoodstavce"/>
    <w:link w:val="Nadpis3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Nadpis2Candara">
    <w:name w:val="Nadpis #2 + Candara"/>
    <w:aliases w:val="4.5 pt,Ne tučné,Měřítko 100%"/>
    <w:basedOn w:val="Nadpis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 w:line="0" w:lineRule="atLeast"/>
      <w:jc w:val="center"/>
    </w:pPr>
    <w:rPr>
      <w:rFonts w:ascii="Candara" w:eastAsia="Candara" w:hAnsi="Candara" w:cs="Candara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line="238" w:lineRule="exact"/>
    </w:pPr>
    <w:rPr>
      <w:rFonts w:ascii="Candara" w:eastAsia="Candara" w:hAnsi="Candara" w:cs="Candar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320"/>
    </w:pPr>
    <w:rPr>
      <w:rFonts w:ascii="Candara" w:eastAsia="Candara" w:hAnsi="Candara" w:cs="Candara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60" w:line="0" w:lineRule="atLeast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300" w:line="0" w:lineRule="atLeast"/>
      <w:jc w:val="center"/>
      <w:outlineLvl w:val="2"/>
    </w:pPr>
    <w:rPr>
      <w:rFonts w:ascii="Candara" w:eastAsia="Candara" w:hAnsi="Candara" w:cs="Candara"/>
      <w:b/>
      <w:bCs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80" w:after="60" w:line="0" w:lineRule="atLeast"/>
      <w:outlineLvl w:val="2"/>
    </w:pPr>
    <w:rPr>
      <w:rFonts w:ascii="Candara" w:eastAsia="Candara" w:hAnsi="Candara" w:cs="Candara"/>
      <w:b/>
      <w:bCs/>
      <w:spacing w:val="10"/>
      <w:sz w:val="10"/>
      <w:szCs w:val="1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420" w:after="60" w:line="0" w:lineRule="atLeast"/>
      <w:outlineLvl w:val="2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w w:val="75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1" w:lineRule="exact"/>
      <w:jc w:val="center"/>
    </w:pPr>
    <w:rPr>
      <w:rFonts w:ascii="Candara" w:eastAsia="Candara" w:hAnsi="Candara" w:cs="Candara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outlineLvl w:val="0"/>
    </w:pPr>
    <w:rPr>
      <w:rFonts w:ascii="Book Antiqua" w:eastAsia="Book Antiqua" w:hAnsi="Book Antiqua" w:cs="Book Antiqua"/>
      <w:sz w:val="44"/>
      <w:szCs w:val="4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20" w:after="360" w:line="0" w:lineRule="atLeast"/>
      <w:jc w:val="center"/>
    </w:pPr>
    <w:rPr>
      <w:rFonts w:ascii="Book Antiqua" w:eastAsia="Book Antiqua" w:hAnsi="Book Antiqua" w:cs="Book Antiqua"/>
      <w:b/>
      <w:bCs/>
      <w:sz w:val="32"/>
      <w:szCs w:val="3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line="0" w:lineRule="atLeast"/>
      <w:jc w:val="center"/>
    </w:pPr>
    <w:rPr>
      <w:rFonts w:ascii="Book Antiqua" w:eastAsia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09294BF-2D6A-48DE-BF57-6BF6E9E8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3C264111</Template>
  <TotalTime>43</TotalTime>
  <Pages>4</Pages>
  <Words>1168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Konečná, Tereza</dc:creator>
  <cp:lastModifiedBy>Konečná, Tereza</cp:lastModifiedBy>
  <cp:revision>10</cp:revision>
  <dcterms:created xsi:type="dcterms:W3CDTF">2016-10-11T09:21:00Z</dcterms:created>
  <dcterms:modified xsi:type="dcterms:W3CDTF">2016-10-11T12:33:00Z</dcterms:modified>
</cp:coreProperties>
</file>