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CF" w:rsidRPr="00A36613" w:rsidRDefault="008E7DCF" w:rsidP="00AF14DB">
      <w:pPr>
        <w:pStyle w:val="Nadpis2"/>
        <w:contextualSpacing/>
        <w:rPr>
          <w:rFonts w:ascii="Noto Sans" w:hAnsi="Noto Sans"/>
          <w:b/>
          <w:sz w:val="24"/>
        </w:rPr>
      </w:pPr>
      <w:r w:rsidRPr="00A36613">
        <w:rPr>
          <w:rFonts w:ascii="Noto Sans" w:hAnsi="Noto Sans"/>
          <w:noProof/>
          <w:sz w:val="24"/>
        </w:rPr>
        <w:drawing>
          <wp:anchor distT="0" distB="0" distL="114300" distR="114300" simplePos="0" relativeHeight="251666432" behindDoc="0" locked="1" layoutInCell="1" allowOverlap="1" wp14:anchorId="0CD812C5" wp14:editId="5854D267">
            <wp:simplePos x="0" y="0"/>
            <wp:positionH relativeFrom="column">
              <wp:posOffset>2786380</wp:posOffset>
            </wp:positionH>
            <wp:positionV relativeFrom="page">
              <wp:posOffset>627380</wp:posOffset>
            </wp:positionV>
            <wp:extent cx="602615" cy="602615"/>
            <wp:effectExtent l="0" t="0" r="6985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_MODRE_POZIT_RAS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A36613">
        <w:rPr>
          <w:rFonts w:ascii="Noto Sans" w:hAnsi="Noto Sans"/>
          <w:b/>
          <w:sz w:val="24"/>
        </w:rPr>
        <w:t>K U P N Í   S M L O U V A   č.</w:t>
      </w:r>
      <w:proofErr w:type="gramEnd"/>
      <w:r w:rsidRPr="00A36613">
        <w:rPr>
          <w:rFonts w:ascii="Noto Sans" w:hAnsi="Noto Sans"/>
          <w:b/>
          <w:sz w:val="24"/>
        </w:rPr>
        <w:t xml:space="preserve">  </w:t>
      </w:r>
      <w:r w:rsidR="00E73091">
        <w:rPr>
          <w:rFonts w:ascii="Noto Sans" w:hAnsi="Noto Sans"/>
          <w:b/>
          <w:sz w:val="24"/>
        </w:rPr>
        <w:t>2</w:t>
      </w:r>
      <w:r w:rsidRPr="00A36613">
        <w:rPr>
          <w:rFonts w:ascii="Noto Sans" w:hAnsi="Noto Sans"/>
          <w:b/>
          <w:sz w:val="24"/>
        </w:rPr>
        <w:t xml:space="preserve"> / 2 0 1</w:t>
      </w:r>
      <w:r w:rsidR="00CD5466" w:rsidRPr="00A36613">
        <w:rPr>
          <w:rFonts w:ascii="Noto Sans" w:hAnsi="Noto Sans"/>
          <w:b/>
          <w:sz w:val="24"/>
        </w:rPr>
        <w:t xml:space="preserve"> </w:t>
      </w:r>
      <w:r w:rsidR="00B23B1A">
        <w:rPr>
          <w:rFonts w:ascii="Noto Sans" w:hAnsi="Noto Sans"/>
          <w:b/>
          <w:sz w:val="24"/>
        </w:rPr>
        <w:t>7</w:t>
      </w: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podle ustanovení § 2079 a násl. zákona č. 89/2012 Sb., občanský zákoník</w:t>
      </w: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 xml:space="preserve">uzavřená </w:t>
      </w:r>
      <w:proofErr w:type="gramStart"/>
      <w:r w:rsidRPr="00A36613">
        <w:rPr>
          <w:rFonts w:ascii="Noto Sans" w:hAnsi="Noto Sans"/>
          <w:sz w:val="20"/>
          <w:szCs w:val="20"/>
        </w:rPr>
        <w:t>mezi</w:t>
      </w:r>
      <w:proofErr w:type="gramEnd"/>
      <w:r w:rsidRPr="00A36613">
        <w:rPr>
          <w:rFonts w:ascii="Noto Sans" w:hAnsi="Noto Sans"/>
          <w:sz w:val="20"/>
          <w:szCs w:val="20"/>
        </w:rPr>
        <w:t>:</w:t>
      </w:r>
    </w:p>
    <w:p w:rsidR="008E7DCF" w:rsidRPr="00A73511" w:rsidRDefault="008E7DCF" w:rsidP="00AF14DB">
      <w:pPr>
        <w:spacing w:line="240" w:lineRule="auto"/>
        <w:contextualSpacing/>
        <w:jc w:val="center"/>
        <w:rPr>
          <w:rFonts w:ascii="Noto Sans" w:hAnsi="Noto Sans"/>
          <w:sz w:val="20"/>
          <w:szCs w:val="20"/>
        </w:rPr>
      </w:pPr>
    </w:p>
    <w:p w:rsidR="001B355C" w:rsidRPr="00A73511" w:rsidRDefault="008E7DCF" w:rsidP="00433C68">
      <w:pPr>
        <w:suppressAutoHyphens/>
        <w:ind w:left="2126" w:hanging="2126"/>
        <w:contextualSpacing/>
        <w:rPr>
          <w:rFonts w:ascii="Noto Sans" w:hAnsi="Noto Sans"/>
          <w:sz w:val="20"/>
          <w:szCs w:val="20"/>
        </w:rPr>
      </w:pPr>
      <w:r w:rsidRPr="00A73511">
        <w:rPr>
          <w:rFonts w:ascii="Noto Sans" w:hAnsi="Noto Sans"/>
          <w:sz w:val="20"/>
          <w:szCs w:val="20"/>
        </w:rPr>
        <w:t>prodávajícím:</w:t>
      </w:r>
      <w:r w:rsidRPr="00A73511">
        <w:rPr>
          <w:rFonts w:ascii="Noto Sans" w:hAnsi="Noto Sans"/>
          <w:b/>
          <w:sz w:val="20"/>
          <w:szCs w:val="20"/>
        </w:rPr>
        <w:tab/>
      </w:r>
      <w:r w:rsidR="00A73511" w:rsidRPr="00A73511">
        <w:rPr>
          <w:rFonts w:ascii="Noto Sans" w:hAnsi="Noto Sans"/>
          <w:b/>
          <w:sz w:val="20"/>
          <w:szCs w:val="20"/>
        </w:rPr>
        <w:t>Galerie</w:t>
      </w:r>
      <w:r w:rsidR="00A73511" w:rsidRPr="00A73511">
        <w:rPr>
          <w:rFonts w:ascii="Noto Sans" w:hAnsi="Noto Sans"/>
          <w:b/>
          <w:snapToGrid w:val="0"/>
          <w:sz w:val="20"/>
          <w:szCs w:val="20"/>
        </w:rPr>
        <w:t xml:space="preserve"> Caesar, družstvo pro podporu výtvarného umění, </w:t>
      </w:r>
      <w:r w:rsidR="00A73511" w:rsidRPr="00A73511">
        <w:rPr>
          <w:rFonts w:ascii="Noto Sans" w:hAnsi="Noto Sans"/>
          <w:snapToGrid w:val="0"/>
          <w:sz w:val="20"/>
          <w:szCs w:val="20"/>
        </w:rPr>
        <w:t>Horní náměstí 583</w:t>
      </w:r>
      <w:r w:rsidR="00433C68">
        <w:rPr>
          <w:rFonts w:ascii="Noto Sans" w:hAnsi="Noto Sans"/>
          <w:snapToGrid w:val="0"/>
          <w:sz w:val="20"/>
          <w:szCs w:val="20"/>
        </w:rPr>
        <w:t xml:space="preserve">/1 </w:t>
      </w:r>
      <w:r w:rsidR="00433C68" w:rsidRPr="00A73511">
        <w:rPr>
          <w:rFonts w:ascii="Noto Sans" w:hAnsi="Noto Sans"/>
          <w:snapToGrid w:val="0"/>
          <w:sz w:val="20"/>
          <w:szCs w:val="20"/>
        </w:rPr>
        <w:t>(radnice)</w:t>
      </w:r>
      <w:r w:rsidR="00A73511" w:rsidRPr="00A73511">
        <w:rPr>
          <w:rFonts w:ascii="Noto Sans" w:hAnsi="Noto Sans"/>
          <w:snapToGrid w:val="0"/>
          <w:sz w:val="20"/>
          <w:szCs w:val="20"/>
        </w:rPr>
        <w:t>, 779 00 Olomouc</w:t>
      </w:r>
    </w:p>
    <w:p w:rsidR="008E7DCF" w:rsidRPr="00A73511" w:rsidRDefault="008E7DCF" w:rsidP="001B355C">
      <w:pPr>
        <w:contextualSpacing/>
        <w:rPr>
          <w:rFonts w:ascii="Noto Sans" w:hAnsi="Noto Sans"/>
          <w:sz w:val="20"/>
          <w:szCs w:val="20"/>
        </w:rPr>
      </w:pPr>
      <w:r w:rsidRPr="00A73511">
        <w:rPr>
          <w:rFonts w:ascii="Noto Sans" w:hAnsi="Noto Sans"/>
          <w:sz w:val="20"/>
          <w:szCs w:val="20"/>
        </w:rPr>
        <w:t>zastoupeným:</w:t>
      </w:r>
      <w:r w:rsidRPr="00A73511">
        <w:rPr>
          <w:rFonts w:ascii="Noto Sans" w:hAnsi="Noto Sans"/>
          <w:sz w:val="20"/>
          <w:szCs w:val="20"/>
        </w:rPr>
        <w:tab/>
      </w:r>
      <w:r w:rsidRPr="00A73511">
        <w:rPr>
          <w:rFonts w:ascii="Noto Sans" w:hAnsi="Noto Sans"/>
          <w:sz w:val="20"/>
          <w:szCs w:val="20"/>
        </w:rPr>
        <w:tab/>
      </w:r>
      <w:r w:rsidR="00A73511" w:rsidRPr="00A73511">
        <w:rPr>
          <w:rFonts w:ascii="Noto Sans" w:hAnsi="Noto Sans"/>
          <w:sz w:val="20"/>
          <w:szCs w:val="20"/>
        </w:rPr>
        <w:t xml:space="preserve">Mgr. </w:t>
      </w:r>
      <w:r w:rsidR="00A73511" w:rsidRPr="00A73511">
        <w:rPr>
          <w:rFonts w:ascii="Noto Sans" w:hAnsi="Noto Sans"/>
          <w:snapToGrid w:val="0"/>
          <w:sz w:val="20"/>
          <w:szCs w:val="20"/>
        </w:rPr>
        <w:t>Oldřichem Šemberou, předsedou představenstva</w:t>
      </w:r>
    </w:p>
    <w:p w:rsidR="008E7DCF" w:rsidRPr="00A73511" w:rsidRDefault="008E7DCF" w:rsidP="00A73511">
      <w:pPr>
        <w:contextualSpacing/>
        <w:rPr>
          <w:rFonts w:ascii="Noto Sans" w:hAnsi="Noto Sans"/>
          <w:sz w:val="20"/>
          <w:szCs w:val="20"/>
        </w:rPr>
      </w:pPr>
      <w:r w:rsidRPr="00A73511">
        <w:rPr>
          <w:rFonts w:ascii="Noto Sans" w:hAnsi="Noto Sans"/>
          <w:sz w:val="20"/>
          <w:szCs w:val="20"/>
        </w:rPr>
        <w:t>bankovní spojení:</w:t>
      </w:r>
      <w:r w:rsidRPr="00A73511">
        <w:rPr>
          <w:rFonts w:ascii="Noto Sans" w:hAnsi="Noto Sans"/>
          <w:sz w:val="20"/>
          <w:szCs w:val="20"/>
        </w:rPr>
        <w:tab/>
      </w:r>
      <w:proofErr w:type="spellStart"/>
      <w:r w:rsidR="00A53A78">
        <w:rPr>
          <w:rFonts w:ascii="Noto Sans" w:hAnsi="Noto Sans"/>
          <w:snapToGrid w:val="0"/>
          <w:sz w:val="20"/>
          <w:szCs w:val="20"/>
        </w:rPr>
        <w:t>xxxx</w:t>
      </w:r>
      <w:proofErr w:type="spellEnd"/>
    </w:p>
    <w:p w:rsidR="00131DEC" w:rsidRDefault="00A73511" w:rsidP="00AF14DB">
      <w:pPr>
        <w:spacing w:line="240" w:lineRule="auto"/>
        <w:contextualSpacing/>
        <w:rPr>
          <w:rFonts w:ascii="Noto Sans" w:hAnsi="Noto Sans"/>
          <w:snapToGrid w:val="0"/>
          <w:sz w:val="20"/>
          <w:szCs w:val="20"/>
        </w:rPr>
      </w:pPr>
      <w:r w:rsidRPr="00A73511">
        <w:rPr>
          <w:rFonts w:ascii="Noto Sans" w:hAnsi="Noto Sans"/>
          <w:sz w:val="20"/>
          <w:szCs w:val="20"/>
        </w:rPr>
        <w:t>IČ</w:t>
      </w:r>
      <w:r w:rsidR="008E7DCF" w:rsidRPr="00A73511">
        <w:rPr>
          <w:rFonts w:ascii="Noto Sans" w:hAnsi="Noto Sans"/>
          <w:sz w:val="20"/>
          <w:szCs w:val="20"/>
        </w:rPr>
        <w:t>:</w:t>
      </w:r>
      <w:r w:rsidR="00423B90" w:rsidRPr="00A73511">
        <w:rPr>
          <w:rFonts w:ascii="Noto Sans" w:hAnsi="Noto Sans"/>
          <w:sz w:val="20"/>
          <w:szCs w:val="20"/>
        </w:rPr>
        <w:tab/>
      </w:r>
      <w:r w:rsidR="008E7DCF" w:rsidRPr="00A73511">
        <w:rPr>
          <w:rFonts w:ascii="Noto Sans" w:hAnsi="Noto Sans"/>
          <w:sz w:val="20"/>
          <w:szCs w:val="20"/>
        </w:rPr>
        <w:tab/>
      </w:r>
      <w:r w:rsidRPr="00A73511">
        <w:rPr>
          <w:rFonts w:ascii="Noto Sans" w:hAnsi="Noto Sans"/>
          <w:sz w:val="20"/>
          <w:szCs w:val="20"/>
        </w:rPr>
        <w:tab/>
      </w:r>
      <w:r w:rsidRPr="00A73511">
        <w:rPr>
          <w:rFonts w:ascii="Noto Sans" w:hAnsi="Noto Sans"/>
          <w:snapToGrid w:val="0"/>
          <w:sz w:val="20"/>
          <w:szCs w:val="20"/>
        </w:rPr>
        <w:t>47673311</w:t>
      </w:r>
    </w:p>
    <w:p w:rsidR="008E7DCF" w:rsidRPr="00B0157B" w:rsidRDefault="00131DEC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>
        <w:rPr>
          <w:rFonts w:ascii="Noto Sans" w:hAnsi="Noto Sans"/>
          <w:snapToGrid w:val="0"/>
          <w:sz w:val="20"/>
          <w:szCs w:val="20"/>
        </w:rPr>
        <w:t>DIČ:</w:t>
      </w:r>
      <w:r>
        <w:rPr>
          <w:rFonts w:ascii="Noto Sans" w:hAnsi="Noto Sans"/>
          <w:snapToGrid w:val="0"/>
          <w:sz w:val="20"/>
          <w:szCs w:val="20"/>
        </w:rPr>
        <w:tab/>
      </w:r>
      <w:r>
        <w:rPr>
          <w:rFonts w:ascii="Noto Sans" w:hAnsi="Noto Sans"/>
          <w:snapToGrid w:val="0"/>
          <w:sz w:val="20"/>
          <w:szCs w:val="20"/>
        </w:rPr>
        <w:tab/>
      </w:r>
      <w:r>
        <w:rPr>
          <w:rFonts w:ascii="Noto Sans" w:hAnsi="Noto Sans"/>
          <w:snapToGrid w:val="0"/>
          <w:sz w:val="20"/>
          <w:szCs w:val="20"/>
        </w:rPr>
        <w:tab/>
        <w:t>CZ</w:t>
      </w:r>
      <w:r w:rsidRPr="00A73511">
        <w:rPr>
          <w:rFonts w:ascii="Noto Sans" w:hAnsi="Noto Sans"/>
          <w:snapToGrid w:val="0"/>
          <w:sz w:val="20"/>
          <w:szCs w:val="20"/>
        </w:rPr>
        <w:t>47673311</w:t>
      </w:r>
      <w:r w:rsidR="008E7DCF" w:rsidRPr="00A73511">
        <w:rPr>
          <w:rFonts w:ascii="Noto Sans" w:hAnsi="Noto Sans"/>
          <w:sz w:val="20"/>
          <w:szCs w:val="20"/>
        </w:rPr>
        <w:tab/>
      </w:r>
      <w:r w:rsidR="008E7DCF" w:rsidRPr="00B0157B">
        <w:rPr>
          <w:rFonts w:ascii="Noto Sans" w:hAnsi="Noto Sans"/>
          <w:sz w:val="20"/>
          <w:szCs w:val="20"/>
        </w:rPr>
        <w:tab/>
      </w:r>
      <w:r w:rsidR="008E7DCF" w:rsidRPr="00B0157B">
        <w:rPr>
          <w:rFonts w:ascii="Noto Sans" w:hAnsi="Noto Sans"/>
          <w:sz w:val="20"/>
          <w:szCs w:val="20"/>
        </w:rPr>
        <w:tab/>
      </w:r>
      <w:r w:rsidR="008E7DCF" w:rsidRPr="00B0157B">
        <w:rPr>
          <w:rFonts w:ascii="Noto Sans" w:hAnsi="Noto Sans"/>
          <w:sz w:val="20"/>
          <w:szCs w:val="20"/>
        </w:rPr>
        <w:tab/>
      </w:r>
    </w:p>
    <w:p w:rsidR="008E7DCF" w:rsidRPr="00B0157B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B0157B">
        <w:rPr>
          <w:rFonts w:ascii="Noto Sans" w:hAnsi="Noto Sans"/>
          <w:sz w:val="20"/>
          <w:szCs w:val="20"/>
        </w:rPr>
        <w:t>/dále jen prodávající/</w:t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a</w:t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B23B1A" w:rsidRPr="00467FBD" w:rsidRDefault="00B23B1A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 xml:space="preserve">kupujícím: </w:t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b/>
          <w:sz w:val="20"/>
          <w:szCs w:val="20"/>
        </w:rPr>
        <w:t>Muzeum umění Olomouc, státní příspěvková organizace</w:t>
      </w:r>
      <w:r w:rsidRPr="00467FBD">
        <w:rPr>
          <w:rFonts w:ascii="Noto Sans" w:hAnsi="Noto Sans"/>
          <w:sz w:val="20"/>
          <w:szCs w:val="20"/>
        </w:rPr>
        <w:t xml:space="preserve">, </w:t>
      </w:r>
    </w:p>
    <w:p w:rsidR="00B23B1A" w:rsidRPr="00467FBD" w:rsidRDefault="00B23B1A" w:rsidP="00B23B1A">
      <w:pPr>
        <w:spacing w:line="240" w:lineRule="auto"/>
        <w:ind w:left="1416" w:firstLine="708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>Denisova 47, 771 11 Olomouc, Česká republika</w:t>
      </w:r>
    </w:p>
    <w:p w:rsidR="00B23B1A" w:rsidRPr="00467FBD" w:rsidRDefault="00B23B1A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>zastoupeným:</w:t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  <w:t xml:space="preserve">Mgr. Michalem Soukupem, ředitelem MUO </w:t>
      </w:r>
    </w:p>
    <w:p w:rsidR="00B23B1A" w:rsidRPr="00467FBD" w:rsidRDefault="00B23B1A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>bankovní spojení:</w:t>
      </w:r>
      <w:r w:rsidRPr="00467FBD">
        <w:rPr>
          <w:rFonts w:ascii="Noto Sans" w:hAnsi="Noto Sans"/>
          <w:sz w:val="20"/>
          <w:szCs w:val="20"/>
        </w:rPr>
        <w:tab/>
      </w:r>
      <w:proofErr w:type="spellStart"/>
      <w:r w:rsidR="00A53A78">
        <w:rPr>
          <w:rFonts w:ascii="Noto Sans" w:hAnsi="Noto Sans"/>
          <w:sz w:val="20"/>
          <w:szCs w:val="20"/>
        </w:rPr>
        <w:t>xxxx</w:t>
      </w:r>
      <w:proofErr w:type="spellEnd"/>
      <w:r w:rsidRPr="00467FBD">
        <w:rPr>
          <w:rFonts w:ascii="Noto Sans" w:hAnsi="Noto Sans"/>
          <w:sz w:val="20"/>
          <w:szCs w:val="20"/>
        </w:rPr>
        <w:t xml:space="preserve"> </w:t>
      </w:r>
    </w:p>
    <w:p w:rsidR="00B23B1A" w:rsidRPr="00467FBD" w:rsidRDefault="00B23B1A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 xml:space="preserve"> </w:t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</w:r>
      <w:proofErr w:type="spellStart"/>
      <w:r w:rsidR="00A53A78">
        <w:rPr>
          <w:rFonts w:ascii="Noto Sans" w:hAnsi="Noto Sans"/>
          <w:sz w:val="20"/>
          <w:szCs w:val="20"/>
        </w:rPr>
        <w:t>xxx</w:t>
      </w:r>
      <w:proofErr w:type="spellEnd"/>
    </w:p>
    <w:p w:rsidR="00B23B1A" w:rsidRPr="00467FBD" w:rsidRDefault="00B23B1A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</w:r>
      <w:proofErr w:type="spellStart"/>
      <w:r w:rsidR="00A53A78">
        <w:rPr>
          <w:rFonts w:ascii="Noto Sans" w:hAnsi="Noto Sans"/>
          <w:sz w:val="20"/>
          <w:szCs w:val="20"/>
        </w:rPr>
        <w:t>xxx</w:t>
      </w:r>
      <w:proofErr w:type="spellEnd"/>
    </w:p>
    <w:p w:rsidR="00B23B1A" w:rsidRDefault="00B23B1A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467FBD">
        <w:rPr>
          <w:rFonts w:ascii="Noto Sans" w:hAnsi="Noto Sans"/>
          <w:sz w:val="20"/>
          <w:szCs w:val="20"/>
        </w:rPr>
        <w:t>IČO:</w:t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</w:r>
      <w:r w:rsidRPr="00467FBD">
        <w:rPr>
          <w:rFonts w:ascii="Noto Sans" w:hAnsi="Noto Sans"/>
          <w:sz w:val="20"/>
          <w:szCs w:val="20"/>
        </w:rPr>
        <w:tab/>
        <w:t>75079950</w:t>
      </w:r>
    </w:p>
    <w:p w:rsidR="008E7DCF" w:rsidRPr="00A36613" w:rsidRDefault="008E7DCF" w:rsidP="00B23B1A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/dále jen kupující/</w:t>
      </w:r>
    </w:p>
    <w:p w:rsidR="008A0E6B" w:rsidRDefault="008A0E6B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  <w:r w:rsidRPr="00A36613">
        <w:rPr>
          <w:rFonts w:ascii="Noto Sans" w:hAnsi="Noto Sans"/>
          <w:b/>
          <w:sz w:val="20"/>
          <w:szCs w:val="20"/>
        </w:rPr>
        <w:t>I.</w:t>
      </w:r>
    </w:p>
    <w:p w:rsidR="001B355C" w:rsidRDefault="001B355C" w:rsidP="001B355C">
      <w:pPr>
        <w:pStyle w:val="Nadpis1"/>
        <w:rPr>
          <w:rFonts w:ascii="Noto Sans" w:hAnsi="Noto Sans"/>
          <w:b w:val="0"/>
          <w:sz w:val="20"/>
          <w:szCs w:val="20"/>
        </w:rPr>
      </w:pPr>
      <w:r w:rsidRPr="00A81B7F">
        <w:rPr>
          <w:rFonts w:ascii="Noto Sans" w:hAnsi="Noto Sans"/>
          <w:b w:val="0"/>
          <w:sz w:val="20"/>
          <w:szCs w:val="20"/>
        </w:rPr>
        <w:t>Předmětem této smlouv</w:t>
      </w:r>
      <w:r w:rsidR="00A427D7">
        <w:rPr>
          <w:rFonts w:ascii="Noto Sans" w:hAnsi="Noto Sans"/>
          <w:b w:val="0"/>
          <w:sz w:val="20"/>
          <w:szCs w:val="20"/>
        </w:rPr>
        <w:t>y je koupě následují</w:t>
      </w:r>
      <w:r w:rsidR="00272D0B">
        <w:rPr>
          <w:rFonts w:ascii="Noto Sans" w:hAnsi="Noto Sans"/>
          <w:b w:val="0"/>
          <w:sz w:val="20"/>
          <w:szCs w:val="20"/>
        </w:rPr>
        <w:t>cí</w:t>
      </w:r>
      <w:r w:rsidR="00A427D7">
        <w:rPr>
          <w:rFonts w:ascii="Noto Sans" w:hAnsi="Noto Sans"/>
          <w:b w:val="0"/>
          <w:sz w:val="20"/>
          <w:szCs w:val="20"/>
        </w:rPr>
        <w:t>c</w:t>
      </w:r>
      <w:r w:rsidRPr="00A81B7F">
        <w:rPr>
          <w:rFonts w:ascii="Noto Sans" w:hAnsi="Noto Sans"/>
          <w:b w:val="0"/>
          <w:sz w:val="20"/>
          <w:szCs w:val="20"/>
        </w:rPr>
        <w:t>h uměleck</w:t>
      </w:r>
      <w:r w:rsidR="00272D0B">
        <w:rPr>
          <w:rFonts w:ascii="Noto Sans" w:hAnsi="Noto Sans"/>
          <w:b w:val="0"/>
          <w:sz w:val="20"/>
          <w:szCs w:val="20"/>
        </w:rPr>
        <w:t>ých</w:t>
      </w:r>
      <w:r w:rsidRPr="00A81B7F">
        <w:rPr>
          <w:rFonts w:ascii="Noto Sans" w:hAnsi="Noto Sans"/>
          <w:b w:val="0"/>
          <w:sz w:val="20"/>
          <w:szCs w:val="20"/>
        </w:rPr>
        <w:t xml:space="preserve"> d</w:t>
      </w:r>
      <w:r w:rsidR="00272D0B">
        <w:rPr>
          <w:rFonts w:ascii="Noto Sans" w:hAnsi="Noto Sans"/>
          <w:b w:val="0"/>
          <w:sz w:val="20"/>
          <w:szCs w:val="20"/>
        </w:rPr>
        <w:t>ěl</w:t>
      </w:r>
      <w:r w:rsidRPr="00A81B7F">
        <w:rPr>
          <w:rFonts w:ascii="Noto Sans" w:hAnsi="Noto Sans"/>
          <w:b w:val="0"/>
          <w:sz w:val="20"/>
          <w:szCs w:val="20"/>
        </w:rPr>
        <w:t xml:space="preserve"> v počtu </w:t>
      </w:r>
      <w:r w:rsidR="00E73091" w:rsidRPr="00E73091">
        <w:rPr>
          <w:rFonts w:ascii="Noto Sans" w:hAnsi="Noto Sans"/>
          <w:b w:val="0"/>
          <w:sz w:val="20"/>
          <w:szCs w:val="20"/>
        </w:rPr>
        <w:t>1</w:t>
      </w:r>
      <w:r w:rsidR="00E73091">
        <w:rPr>
          <w:rFonts w:ascii="Noto Sans" w:hAnsi="Noto Sans"/>
          <w:b w:val="0"/>
          <w:sz w:val="20"/>
          <w:szCs w:val="20"/>
        </w:rPr>
        <w:t>2</w:t>
      </w:r>
      <w:r w:rsidR="005B733E">
        <w:rPr>
          <w:rFonts w:ascii="Noto Sans" w:hAnsi="Noto Sans"/>
          <w:b w:val="0"/>
          <w:sz w:val="20"/>
          <w:szCs w:val="20"/>
        </w:rPr>
        <w:t xml:space="preserve"> </w:t>
      </w:r>
      <w:r w:rsidRPr="00A81B7F">
        <w:rPr>
          <w:rFonts w:ascii="Noto Sans" w:hAnsi="Noto Sans"/>
          <w:b w:val="0"/>
          <w:sz w:val="20"/>
          <w:szCs w:val="20"/>
        </w:rPr>
        <w:t>ks</w:t>
      </w:r>
      <w:r w:rsidR="007A151D">
        <w:rPr>
          <w:rFonts w:ascii="Noto Sans" w:hAnsi="Noto Sans"/>
          <w:b w:val="0"/>
          <w:sz w:val="20"/>
          <w:szCs w:val="20"/>
        </w:rPr>
        <w:t>:</w:t>
      </w:r>
    </w:p>
    <w:p w:rsidR="00131DEC" w:rsidRPr="00131DEC" w:rsidRDefault="00A53A78" w:rsidP="00131DEC">
      <w:pPr>
        <w:spacing w:after="0" w:line="240" w:lineRule="auto"/>
        <w:ind w:left="567"/>
        <w:rPr>
          <w:rFonts w:ascii="Noto Sans" w:hAnsi="Noto Sans"/>
          <w:sz w:val="20"/>
          <w:szCs w:val="20"/>
        </w:rPr>
      </w:pPr>
      <w:proofErr w:type="spellStart"/>
      <w:r>
        <w:rPr>
          <w:lang w:eastAsia="cs-CZ"/>
        </w:rPr>
        <w:t>xxxxxxxx</w:t>
      </w:r>
      <w:proofErr w:type="spellEnd"/>
    </w:p>
    <w:p w:rsidR="005B733E" w:rsidRDefault="005B733E" w:rsidP="005B733E">
      <w:pPr>
        <w:spacing w:after="0" w:line="240" w:lineRule="auto"/>
        <w:rPr>
          <w:rFonts w:ascii="Noto Sans" w:hAnsi="Noto Sans" w:cs="Times New Roman"/>
          <w:sz w:val="20"/>
          <w:szCs w:val="20"/>
        </w:rPr>
      </w:pPr>
    </w:p>
    <w:p w:rsidR="005B733E" w:rsidRPr="005B733E" w:rsidRDefault="005B733E" w:rsidP="005B733E">
      <w:pPr>
        <w:spacing w:after="0" w:line="240" w:lineRule="auto"/>
        <w:rPr>
          <w:rFonts w:ascii="Noto Sans" w:hAnsi="Noto Sans" w:cs="Times New Roman"/>
          <w:sz w:val="20"/>
          <w:szCs w:val="20"/>
        </w:rPr>
      </w:pPr>
      <w:r>
        <w:rPr>
          <w:rFonts w:ascii="Noto Sans" w:hAnsi="Noto Sans" w:cs="Times New Roman"/>
          <w:sz w:val="20"/>
          <w:szCs w:val="20"/>
        </w:rPr>
        <w:t>Kupní cena c</w:t>
      </w:r>
      <w:r w:rsidRPr="00131DEC">
        <w:rPr>
          <w:rFonts w:ascii="Noto Sans" w:hAnsi="Noto Sans" w:cs="Times New Roman"/>
          <w:sz w:val="20"/>
          <w:szCs w:val="20"/>
        </w:rPr>
        <w:t xml:space="preserve">elkem: </w:t>
      </w:r>
      <w:r w:rsidR="00131DEC" w:rsidRPr="00131DEC">
        <w:rPr>
          <w:rFonts w:ascii="Noto Sans" w:hAnsi="Noto Sans" w:cs="Times New Roman"/>
          <w:sz w:val="20"/>
          <w:szCs w:val="20"/>
        </w:rPr>
        <w:t>360</w:t>
      </w:r>
      <w:r w:rsidR="00131DEC" w:rsidRPr="00131DEC">
        <w:rPr>
          <w:rFonts w:ascii="Noto Sans" w:hAnsi="Noto Sans"/>
          <w:sz w:val="20"/>
          <w:szCs w:val="20"/>
        </w:rPr>
        <w:t>.</w:t>
      </w:r>
      <w:r w:rsidR="006A4500" w:rsidRPr="00131DEC">
        <w:rPr>
          <w:rFonts w:ascii="Noto Sans" w:hAnsi="Noto Sans"/>
          <w:sz w:val="20"/>
          <w:szCs w:val="20"/>
        </w:rPr>
        <w:t>000</w:t>
      </w:r>
      <w:r w:rsidRPr="00131DEC">
        <w:rPr>
          <w:rFonts w:ascii="Noto Sans" w:hAnsi="Noto Sans" w:cs="Times New Roman"/>
          <w:sz w:val="20"/>
          <w:szCs w:val="20"/>
        </w:rPr>
        <w:t>,</w:t>
      </w:r>
      <w:r>
        <w:rPr>
          <w:rFonts w:ascii="Noto Sans" w:hAnsi="Noto Sans" w:cs="Times New Roman"/>
          <w:sz w:val="20"/>
          <w:szCs w:val="20"/>
        </w:rPr>
        <w:t>- Kč</w:t>
      </w:r>
    </w:p>
    <w:p w:rsidR="008E7DCF" w:rsidRPr="00A36613" w:rsidRDefault="008E7DCF" w:rsidP="00AF14DB">
      <w:pPr>
        <w:spacing w:line="240" w:lineRule="auto"/>
        <w:contextualSpacing/>
        <w:jc w:val="both"/>
        <w:rPr>
          <w:rFonts w:ascii="Noto Sans" w:hAnsi="Noto Sans"/>
          <w:b/>
          <w:sz w:val="20"/>
          <w:szCs w:val="20"/>
        </w:rPr>
      </w:pPr>
    </w:p>
    <w:p w:rsidR="003C410D" w:rsidRDefault="008E7DCF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Díl</w:t>
      </w:r>
      <w:r w:rsidR="00272D0B">
        <w:rPr>
          <w:rFonts w:ascii="Noto Sans" w:hAnsi="Noto Sans"/>
          <w:sz w:val="20"/>
          <w:szCs w:val="20"/>
        </w:rPr>
        <w:t>a</w:t>
      </w:r>
      <w:r w:rsidRPr="00A36613">
        <w:rPr>
          <w:rFonts w:ascii="Noto Sans" w:hAnsi="Noto Sans"/>
          <w:sz w:val="20"/>
          <w:szCs w:val="20"/>
        </w:rPr>
        <w:t xml:space="preserve"> b</w:t>
      </w:r>
      <w:r w:rsidR="00272D0B">
        <w:rPr>
          <w:rFonts w:ascii="Noto Sans" w:hAnsi="Noto Sans"/>
          <w:sz w:val="20"/>
          <w:szCs w:val="20"/>
        </w:rPr>
        <w:t>udou</w:t>
      </w:r>
      <w:r w:rsidRPr="00A36613">
        <w:rPr>
          <w:rFonts w:ascii="Noto Sans" w:hAnsi="Noto Sans"/>
          <w:sz w:val="20"/>
          <w:szCs w:val="20"/>
        </w:rPr>
        <w:t xml:space="preserve"> kupujícímu předán</w:t>
      </w:r>
      <w:r w:rsidR="00272D0B">
        <w:rPr>
          <w:rFonts w:ascii="Noto Sans" w:hAnsi="Noto Sans"/>
          <w:sz w:val="20"/>
          <w:szCs w:val="20"/>
        </w:rPr>
        <w:t>a</w:t>
      </w:r>
      <w:r w:rsidRPr="00A36613">
        <w:rPr>
          <w:rFonts w:ascii="Noto Sans" w:hAnsi="Noto Sans"/>
          <w:sz w:val="20"/>
          <w:szCs w:val="20"/>
        </w:rPr>
        <w:t xml:space="preserve"> </w:t>
      </w:r>
      <w:r w:rsidR="00272D0B">
        <w:rPr>
          <w:rFonts w:ascii="Noto Sans" w:hAnsi="Noto Sans"/>
          <w:sz w:val="20"/>
          <w:szCs w:val="20"/>
        </w:rPr>
        <w:t>po</w:t>
      </w:r>
      <w:r w:rsidRPr="00A36613">
        <w:rPr>
          <w:rFonts w:ascii="Noto Sans" w:hAnsi="Noto Sans"/>
          <w:sz w:val="20"/>
          <w:szCs w:val="20"/>
        </w:rPr>
        <w:t xml:space="preserve"> </w:t>
      </w:r>
      <w:r w:rsidR="00272D0B">
        <w:rPr>
          <w:rFonts w:ascii="Noto Sans" w:hAnsi="Noto Sans"/>
          <w:sz w:val="20"/>
          <w:szCs w:val="20"/>
        </w:rPr>
        <w:t>proplacení celkové kupní ceny</w:t>
      </w:r>
      <w:r w:rsidRPr="00A36613">
        <w:rPr>
          <w:rFonts w:ascii="Noto Sans" w:hAnsi="Noto Sans"/>
          <w:sz w:val="20"/>
          <w:szCs w:val="20"/>
        </w:rPr>
        <w:t xml:space="preserve"> a vlastnické právo přechází na kupujícího</w:t>
      </w:r>
      <w:r w:rsidR="00272D0B">
        <w:rPr>
          <w:rFonts w:ascii="Noto Sans" w:hAnsi="Noto Sans"/>
          <w:sz w:val="20"/>
          <w:szCs w:val="20"/>
        </w:rPr>
        <w:t xml:space="preserve"> okamžikem proplacení</w:t>
      </w:r>
      <w:r w:rsidRPr="00A36613">
        <w:rPr>
          <w:rFonts w:ascii="Noto Sans" w:hAnsi="Noto Sans"/>
          <w:sz w:val="20"/>
          <w:szCs w:val="20"/>
        </w:rPr>
        <w:t xml:space="preserve"> </w:t>
      </w:r>
      <w:r w:rsidR="00272D0B">
        <w:rPr>
          <w:rFonts w:ascii="Noto Sans" w:hAnsi="Noto Sans"/>
          <w:sz w:val="20"/>
          <w:szCs w:val="20"/>
        </w:rPr>
        <w:t>děl</w:t>
      </w:r>
      <w:r w:rsidRPr="0087640C">
        <w:rPr>
          <w:rFonts w:ascii="Noto Sans" w:hAnsi="Noto Sans"/>
          <w:sz w:val="20"/>
          <w:szCs w:val="20"/>
        </w:rPr>
        <w:t>.</w:t>
      </w:r>
    </w:p>
    <w:p w:rsidR="00694891" w:rsidRDefault="00694891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Na kupujícího přechází nebezpečí škody na věci současně s nabytím vlastnického práva k díl</w:t>
      </w:r>
      <w:r w:rsidR="00A427D7">
        <w:rPr>
          <w:rFonts w:ascii="Noto Sans" w:hAnsi="Noto Sans"/>
          <w:sz w:val="20"/>
          <w:szCs w:val="20"/>
        </w:rPr>
        <w:t>u</w:t>
      </w:r>
      <w:r w:rsidRPr="00A36613">
        <w:rPr>
          <w:rFonts w:ascii="Noto Sans" w:hAnsi="Noto Sans"/>
          <w:sz w:val="20"/>
          <w:szCs w:val="20"/>
        </w:rPr>
        <w:t>.</w:t>
      </w:r>
    </w:p>
    <w:p w:rsidR="008A0E6B" w:rsidRDefault="008A0E6B" w:rsidP="00AF14DB">
      <w:pPr>
        <w:spacing w:line="240" w:lineRule="auto"/>
        <w:contextualSpacing/>
        <w:rPr>
          <w:rFonts w:ascii="Noto Sans" w:hAnsi="Noto Sans"/>
          <w:b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  <w:r w:rsidRPr="00A36613">
        <w:rPr>
          <w:rFonts w:ascii="Noto Sans" w:hAnsi="Noto Sans"/>
          <w:b/>
          <w:sz w:val="20"/>
          <w:szCs w:val="20"/>
        </w:rPr>
        <w:t>II.</w:t>
      </w: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</w:p>
    <w:p w:rsidR="008E7DCF" w:rsidRDefault="008E7DCF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Prodávající je výlučným vlastníkem d</w:t>
      </w:r>
      <w:r w:rsidR="00272D0B">
        <w:rPr>
          <w:rFonts w:ascii="Noto Sans" w:hAnsi="Noto Sans"/>
          <w:sz w:val="20"/>
          <w:szCs w:val="20"/>
        </w:rPr>
        <w:t>ěl</w:t>
      </w:r>
      <w:r w:rsidRPr="00A36613">
        <w:rPr>
          <w:rFonts w:ascii="Noto Sans" w:hAnsi="Noto Sans"/>
          <w:sz w:val="20"/>
          <w:szCs w:val="20"/>
        </w:rPr>
        <w:t>, kter</w:t>
      </w:r>
      <w:r w:rsidR="00272D0B">
        <w:rPr>
          <w:rFonts w:ascii="Noto Sans" w:hAnsi="Noto Sans"/>
          <w:sz w:val="20"/>
          <w:szCs w:val="20"/>
        </w:rPr>
        <w:t>á</w:t>
      </w:r>
      <w:r w:rsidRPr="00A36613">
        <w:rPr>
          <w:rFonts w:ascii="Noto Sans" w:hAnsi="Noto Sans"/>
          <w:sz w:val="20"/>
          <w:szCs w:val="20"/>
        </w:rPr>
        <w:t xml:space="preserve"> j</w:t>
      </w:r>
      <w:r w:rsidR="00272D0B">
        <w:rPr>
          <w:rFonts w:ascii="Noto Sans" w:hAnsi="Noto Sans"/>
          <w:sz w:val="20"/>
          <w:szCs w:val="20"/>
        </w:rPr>
        <w:t>sou</w:t>
      </w:r>
      <w:r w:rsidRPr="00A36613">
        <w:rPr>
          <w:rFonts w:ascii="Noto Sans" w:hAnsi="Noto Sans"/>
          <w:sz w:val="20"/>
          <w:szCs w:val="20"/>
        </w:rPr>
        <w:t xml:space="preserve"> předmětem této smlouvy. </w:t>
      </w:r>
    </w:p>
    <w:p w:rsidR="00A427D7" w:rsidRPr="00A36613" w:rsidRDefault="00A427D7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</w:p>
    <w:p w:rsidR="008E7DCF" w:rsidRDefault="008E7DCF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Prodávající prohlašuje, že předmět</w:t>
      </w:r>
      <w:r w:rsidR="00272D0B">
        <w:rPr>
          <w:rFonts w:ascii="Noto Sans" w:hAnsi="Noto Sans"/>
          <w:sz w:val="20"/>
          <w:szCs w:val="20"/>
        </w:rPr>
        <w:t>y</w:t>
      </w:r>
      <w:r w:rsidRPr="00A36613">
        <w:rPr>
          <w:rFonts w:ascii="Noto Sans" w:hAnsi="Noto Sans"/>
          <w:sz w:val="20"/>
          <w:szCs w:val="20"/>
        </w:rPr>
        <w:t xml:space="preserve"> j</w:t>
      </w:r>
      <w:r w:rsidR="00272D0B">
        <w:rPr>
          <w:rFonts w:ascii="Noto Sans" w:hAnsi="Noto Sans"/>
          <w:sz w:val="20"/>
          <w:szCs w:val="20"/>
        </w:rPr>
        <w:t>sou</w:t>
      </w:r>
      <w:r w:rsidRPr="00A36613">
        <w:rPr>
          <w:rFonts w:ascii="Noto Sans" w:hAnsi="Noto Sans"/>
          <w:sz w:val="20"/>
          <w:szCs w:val="20"/>
        </w:rPr>
        <w:t xml:space="preserve"> autorským originálem.</w:t>
      </w:r>
    </w:p>
    <w:p w:rsidR="008E7DCF" w:rsidRDefault="008E7DCF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Ku</w:t>
      </w:r>
      <w:r w:rsidR="00F01A93" w:rsidRPr="00A36613">
        <w:rPr>
          <w:rFonts w:ascii="Noto Sans" w:hAnsi="Noto Sans"/>
          <w:sz w:val="20"/>
          <w:szCs w:val="20"/>
        </w:rPr>
        <w:t>pujícímu je znám stav uměleck</w:t>
      </w:r>
      <w:r w:rsidR="00272D0B">
        <w:rPr>
          <w:rFonts w:ascii="Noto Sans" w:hAnsi="Noto Sans"/>
          <w:sz w:val="20"/>
          <w:szCs w:val="20"/>
        </w:rPr>
        <w:t>ých</w:t>
      </w:r>
      <w:r w:rsidRPr="00A36613">
        <w:rPr>
          <w:rFonts w:ascii="Noto Sans" w:hAnsi="Noto Sans"/>
          <w:sz w:val="20"/>
          <w:szCs w:val="20"/>
        </w:rPr>
        <w:t xml:space="preserve"> d</w:t>
      </w:r>
      <w:r w:rsidR="00272D0B">
        <w:rPr>
          <w:rFonts w:ascii="Noto Sans" w:hAnsi="Noto Sans"/>
          <w:sz w:val="20"/>
          <w:szCs w:val="20"/>
        </w:rPr>
        <w:t>ěl</w:t>
      </w:r>
      <w:r w:rsidRPr="00A36613">
        <w:rPr>
          <w:rFonts w:ascii="Noto Sans" w:hAnsi="Noto Sans"/>
          <w:sz w:val="20"/>
          <w:szCs w:val="20"/>
        </w:rPr>
        <w:t xml:space="preserve"> a potvrzuje, že je</w:t>
      </w:r>
      <w:r w:rsidR="00A427D7">
        <w:rPr>
          <w:rFonts w:ascii="Noto Sans" w:hAnsi="Noto Sans"/>
          <w:sz w:val="20"/>
          <w:szCs w:val="20"/>
        </w:rPr>
        <w:t>j</w:t>
      </w:r>
      <w:r w:rsidRPr="00A36613">
        <w:rPr>
          <w:rFonts w:ascii="Noto Sans" w:hAnsi="Noto Sans"/>
          <w:sz w:val="20"/>
          <w:szCs w:val="20"/>
        </w:rPr>
        <w:t xml:space="preserve"> v tomto stavu kupuje a přejímá. </w:t>
      </w:r>
    </w:p>
    <w:p w:rsidR="00A36613" w:rsidRPr="00A36613" w:rsidRDefault="00A36613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</w:p>
    <w:p w:rsidR="008E7DCF" w:rsidRDefault="008E7DCF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Prodávající prohlašuje, že není držitelem majetkových práv autorských a že k prodávan</w:t>
      </w:r>
      <w:r w:rsidR="001B355C">
        <w:rPr>
          <w:rFonts w:ascii="Noto Sans" w:hAnsi="Noto Sans"/>
          <w:sz w:val="20"/>
          <w:szCs w:val="20"/>
        </w:rPr>
        <w:t>ý</w:t>
      </w:r>
      <w:r w:rsidR="004B1069">
        <w:rPr>
          <w:rFonts w:ascii="Noto Sans" w:hAnsi="Noto Sans"/>
          <w:sz w:val="20"/>
          <w:szCs w:val="20"/>
        </w:rPr>
        <w:t>m</w:t>
      </w:r>
      <w:r w:rsidRPr="00A36613">
        <w:rPr>
          <w:rFonts w:ascii="Noto Sans" w:hAnsi="Noto Sans"/>
          <w:sz w:val="20"/>
          <w:szCs w:val="20"/>
        </w:rPr>
        <w:t xml:space="preserve"> díl</w:t>
      </w:r>
      <w:r w:rsidR="001B355C">
        <w:rPr>
          <w:rFonts w:ascii="Noto Sans" w:hAnsi="Noto Sans"/>
          <w:sz w:val="20"/>
          <w:szCs w:val="20"/>
        </w:rPr>
        <w:t>ům</w:t>
      </w:r>
      <w:r w:rsidRPr="00A36613">
        <w:rPr>
          <w:rFonts w:ascii="Noto Sans" w:hAnsi="Noto Sans"/>
          <w:sz w:val="20"/>
          <w:szCs w:val="20"/>
        </w:rPr>
        <w:t xml:space="preserve"> nemá nikdo třetí žádná práva.</w:t>
      </w:r>
    </w:p>
    <w:p w:rsidR="00B0157B" w:rsidRDefault="00B0157B" w:rsidP="00AF14DB">
      <w:pPr>
        <w:spacing w:line="240" w:lineRule="auto"/>
        <w:contextualSpacing/>
        <w:jc w:val="both"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  <w:r w:rsidRPr="00A36613">
        <w:rPr>
          <w:rFonts w:ascii="Noto Sans" w:hAnsi="Noto Sans"/>
          <w:b/>
          <w:sz w:val="20"/>
          <w:szCs w:val="20"/>
        </w:rPr>
        <w:t>III.</w:t>
      </w:r>
    </w:p>
    <w:p w:rsidR="008E7DCF" w:rsidRPr="00BB0DC7" w:rsidRDefault="008E7DCF" w:rsidP="003C410D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</w:p>
    <w:p w:rsidR="008E7DCF" w:rsidRPr="00BB0DC7" w:rsidRDefault="008E7DCF" w:rsidP="003C410D">
      <w:pPr>
        <w:spacing w:line="240" w:lineRule="auto"/>
        <w:contextualSpacing/>
        <w:rPr>
          <w:rFonts w:ascii="Noto Sans" w:hAnsi="Noto Sans"/>
          <w:b/>
          <w:sz w:val="20"/>
          <w:szCs w:val="20"/>
        </w:rPr>
      </w:pPr>
      <w:r w:rsidRPr="00BB0DC7">
        <w:rPr>
          <w:rFonts w:ascii="Noto Sans" w:hAnsi="Noto Sans"/>
          <w:sz w:val="20"/>
          <w:szCs w:val="20"/>
        </w:rPr>
        <w:lastRenderedPageBreak/>
        <w:t>Kupní cena stanovená dohodou činí:</w:t>
      </w:r>
      <w:r w:rsidR="00816C74">
        <w:rPr>
          <w:rFonts w:ascii="Noto Sans" w:hAnsi="Noto Sans"/>
          <w:sz w:val="20"/>
          <w:szCs w:val="20"/>
        </w:rPr>
        <w:t xml:space="preserve"> </w:t>
      </w:r>
      <w:r w:rsidR="00131DEC">
        <w:rPr>
          <w:rFonts w:ascii="Noto Sans" w:hAnsi="Noto Sans"/>
          <w:sz w:val="20"/>
          <w:szCs w:val="20"/>
        </w:rPr>
        <w:t>360.</w:t>
      </w:r>
      <w:r w:rsidR="006A4500" w:rsidRPr="00131DEC">
        <w:rPr>
          <w:rFonts w:ascii="Noto Sans" w:hAnsi="Noto Sans"/>
          <w:sz w:val="20"/>
          <w:szCs w:val="20"/>
        </w:rPr>
        <w:t>000</w:t>
      </w:r>
      <w:r w:rsidR="006A4500" w:rsidRPr="006A4500">
        <w:rPr>
          <w:rFonts w:ascii="Noto Sans" w:hAnsi="Noto Sans" w:cs="Times New Roman"/>
          <w:sz w:val="20"/>
          <w:szCs w:val="20"/>
        </w:rPr>
        <w:t>,</w:t>
      </w:r>
      <w:r w:rsidR="006A4500">
        <w:rPr>
          <w:rFonts w:ascii="Noto Sans" w:hAnsi="Noto Sans" w:cs="Times New Roman"/>
          <w:sz w:val="20"/>
          <w:szCs w:val="20"/>
        </w:rPr>
        <w:t>-</w:t>
      </w:r>
      <w:r w:rsidR="00816C74">
        <w:rPr>
          <w:rFonts w:ascii="Noto Sans" w:hAnsi="Noto Sans"/>
          <w:sz w:val="20"/>
          <w:szCs w:val="20"/>
        </w:rPr>
        <w:t xml:space="preserve"> Kč</w:t>
      </w:r>
      <w:r w:rsidR="00B0157B">
        <w:rPr>
          <w:rFonts w:ascii="Noto Sans" w:hAnsi="Noto Sans"/>
          <w:sz w:val="20"/>
          <w:szCs w:val="20"/>
        </w:rPr>
        <w:tab/>
      </w:r>
    </w:p>
    <w:p w:rsidR="008E7DCF" w:rsidRPr="00BB0DC7" w:rsidRDefault="008E7DCF" w:rsidP="003C410D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BB0DC7">
        <w:rPr>
          <w:rFonts w:ascii="Noto Sans" w:hAnsi="Noto Sans"/>
          <w:sz w:val="20"/>
          <w:szCs w:val="20"/>
        </w:rPr>
        <w:t>slovy:</w:t>
      </w:r>
      <w:r w:rsidR="00816C74">
        <w:rPr>
          <w:rFonts w:ascii="Noto Sans" w:hAnsi="Noto Sans"/>
          <w:sz w:val="20"/>
          <w:szCs w:val="20"/>
        </w:rPr>
        <w:t xml:space="preserve"> </w:t>
      </w:r>
      <w:proofErr w:type="spellStart"/>
      <w:r w:rsidR="00131DEC">
        <w:rPr>
          <w:rFonts w:ascii="Noto Sans" w:hAnsi="Noto Sans"/>
          <w:sz w:val="20"/>
          <w:szCs w:val="20"/>
        </w:rPr>
        <w:t>třistašedesáttisíc</w:t>
      </w:r>
      <w:proofErr w:type="spellEnd"/>
      <w:r w:rsidR="00131DEC">
        <w:rPr>
          <w:rFonts w:ascii="Noto Sans" w:hAnsi="Noto Sans"/>
          <w:sz w:val="20"/>
          <w:szCs w:val="20"/>
        </w:rPr>
        <w:t xml:space="preserve"> </w:t>
      </w:r>
      <w:r w:rsidR="00816C74">
        <w:rPr>
          <w:rFonts w:ascii="Noto Sans" w:hAnsi="Noto Sans"/>
          <w:sz w:val="20"/>
          <w:szCs w:val="20"/>
        </w:rPr>
        <w:t>korun českých</w:t>
      </w:r>
      <w:r w:rsidRPr="00BB0DC7">
        <w:rPr>
          <w:rFonts w:ascii="Noto Sans" w:hAnsi="Noto Sans"/>
          <w:sz w:val="20"/>
          <w:szCs w:val="20"/>
        </w:rPr>
        <w:tab/>
      </w:r>
      <w:r w:rsidRPr="00BB0DC7">
        <w:rPr>
          <w:rFonts w:ascii="Noto Sans" w:hAnsi="Noto Sans"/>
          <w:sz w:val="20"/>
          <w:szCs w:val="20"/>
        </w:rPr>
        <w:tab/>
      </w:r>
      <w:r w:rsidRPr="00BB0DC7">
        <w:rPr>
          <w:rFonts w:ascii="Noto Sans" w:hAnsi="Noto Sans"/>
          <w:sz w:val="20"/>
          <w:szCs w:val="20"/>
        </w:rPr>
        <w:tab/>
      </w:r>
      <w:r w:rsidRPr="00BB0DC7">
        <w:rPr>
          <w:rFonts w:ascii="Noto Sans" w:hAnsi="Noto Sans"/>
          <w:sz w:val="20"/>
          <w:szCs w:val="20"/>
        </w:rPr>
        <w:tab/>
      </w:r>
      <w:r w:rsidRPr="00BB0DC7">
        <w:rPr>
          <w:rFonts w:ascii="Noto Sans" w:hAnsi="Noto Sans"/>
          <w:sz w:val="20"/>
          <w:szCs w:val="20"/>
        </w:rPr>
        <w:tab/>
        <w:t xml:space="preserve"> </w:t>
      </w:r>
    </w:p>
    <w:p w:rsidR="006A4500" w:rsidRDefault="008A0E6B" w:rsidP="006A4500">
      <w:pPr>
        <w:tabs>
          <w:tab w:val="left" w:pos="1985"/>
          <w:tab w:val="left" w:pos="3600"/>
          <w:tab w:val="left" w:pos="4140"/>
        </w:tabs>
        <w:spacing w:line="240" w:lineRule="auto"/>
        <w:ind w:left="4245" w:hanging="4245"/>
        <w:contextualSpacing/>
        <w:rPr>
          <w:rFonts w:ascii="Noto Sans" w:hAnsi="Noto Sans"/>
          <w:sz w:val="20"/>
          <w:szCs w:val="20"/>
        </w:rPr>
      </w:pPr>
      <w:r w:rsidRPr="00BB0DC7">
        <w:rPr>
          <w:rFonts w:ascii="Noto Sans" w:hAnsi="Noto Sans"/>
          <w:sz w:val="20"/>
          <w:szCs w:val="20"/>
        </w:rPr>
        <w:t>kupující ji vyplatí</w:t>
      </w:r>
      <w:r w:rsidR="008E7DCF" w:rsidRPr="00BB0DC7">
        <w:rPr>
          <w:rFonts w:ascii="Noto Sans" w:hAnsi="Noto Sans"/>
          <w:sz w:val="20"/>
          <w:szCs w:val="20"/>
        </w:rPr>
        <w:t xml:space="preserve">: </w:t>
      </w:r>
      <w:r w:rsidR="00131DEC">
        <w:rPr>
          <w:rFonts w:ascii="Noto Sans" w:hAnsi="Noto Sans"/>
          <w:sz w:val="20"/>
          <w:szCs w:val="20"/>
        </w:rPr>
        <w:t>do 31. 12. 2017</w:t>
      </w:r>
    </w:p>
    <w:p w:rsidR="008E7DCF" w:rsidRPr="00BB0DC7" w:rsidRDefault="008E7DCF" w:rsidP="006A4500">
      <w:pPr>
        <w:tabs>
          <w:tab w:val="left" w:pos="1985"/>
          <w:tab w:val="left" w:pos="3600"/>
          <w:tab w:val="left" w:pos="4140"/>
        </w:tabs>
        <w:spacing w:line="240" w:lineRule="auto"/>
        <w:ind w:left="4245" w:hanging="4245"/>
        <w:contextualSpacing/>
        <w:rPr>
          <w:rFonts w:ascii="Noto Sans" w:hAnsi="Noto Sans"/>
          <w:sz w:val="20"/>
          <w:szCs w:val="20"/>
        </w:rPr>
      </w:pPr>
      <w:r w:rsidRPr="00BB0DC7">
        <w:rPr>
          <w:rFonts w:ascii="Noto Sans" w:hAnsi="Noto Sans"/>
          <w:sz w:val="20"/>
          <w:szCs w:val="20"/>
        </w:rPr>
        <w:t xml:space="preserve">a to na bankovní účet prodávajícího </w:t>
      </w:r>
      <w:r w:rsidRPr="00B0157B">
        <w:rPr>
          <w:rFonts w:ascii="Noto Sans" w:hAnsi="Noto Sans"/>
          <w:sz w:val="20"/>
          <w:szCs w:val="20"/>
        </w:rPr>
        <w:t xml:space="preserve">č. </w:t>
      </w:r>
      <w:r w:rsidR="00A53A78">
        <w:rPr>
          <w:rFonts w:ascii="Noto Sans" w:hAnsi="Noto Sans"/>
          <w:snapToGrid w:val="0"/>
          <w:sz w:val="20"/>
          <w:szCs w:val="20"/>
        </w:rPr>
        <w:t>xxxxxx</w:t>
      </w:r>
      <w:bookmarkStart w:id="0" w:name="_GoBack"/>
      <w:bookmarkEnd w:id="0"/>
    </w:p>
    <w:p w:rsidR="00A36613" w:rsidRPr="00A36613" w:rsidRDefault="00A36613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  <w:r w:rsidRPr="00A36613">
        <w:rPr>
          <w:rFonts w:ascii="Noto Sans" w:hAnsi="Noto Sans"/>
          <w:b/>
          <w:sz w:val="20"/>
          <w:szCs w:val="20"/>
        </w:rPr>
        <w:t>IV.</w:t>
      </w: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Tato smlouva je vy</w:t>
      </w:r>
      <w:r w:rsidR="001B355C">
        <w:rPr>
          <w:rFonts w:ascii="Noto Sans" w:hAnsi="Noto Sans"/>
          <w:sz w:val="20"/>
          <w:szCs w:val="20"/>
        </w:rPr>
        <w:t xml:space="preserve">hotovena ve třech stejnopisech, </w:t>
      </w:r>
      <w:r w:rsidRPr="00A36613">
        <w:rPr>
          <w:rFonts w:ascii="Noto Sans" w:hAnsi="Noto Sans"/>
          <w:sz w:val="20"/>
          <w:szCs w:val="20"/>
        </w:rPr>
        <w:t>z nichž jeden obdrží prodávající,</w:t>
      </w:r>
      <w:r w:rsidR="001B355C">
        <w:rPr>
          <w:rFonts w:ascii="Noto Sans" w:hAnsi="Noto Sans"/>
          <w:sz w:val="20"/>
          <w:szCs w:val="20"/>
        </w:rPr>
        <w:t xml:space="preserve"> </w:t>
      </w:r>
      <w:r w:rsidRPr="00A36613">
        <w:rPr>
          <w:rFonts w:ascii="Noto Sans" w:hAnsi="Noto Sans"/>
          <w:sz w:val="20"/>
          <w:szCs w:val="20"/>
        </w:rPr>
        <w:t>dva kupující.</w:t>
      </w:r>
    </w:p>
    <w:p w:rsidR="008E7DCF" w:rsidRPr="00A36613" w:rsidRDefault="008E7DCF" w:rsidP="00AF14DB">
      <w:pPr>
        <w:spacing w:line="240" w:lineRule="auto"/>
        <w:contextualSpacing/>
        <w:jc w:val="center"/>
        <w:rPr>
          <w:rFonts w:ascii="Noto Sans" w:hAnsi="Noto Sans"/>
          <w:b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Ostatní podmínky této kupní smlouvy se řídí platnými zákony České republiky.</w:t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Tato Smlouva nabývá platnosti a účinnosti dnem podpisu oběma smluvními stranami.</w:t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F01A93" w:rsidRPr="00A36613" w:rsidRDefault="00F01A93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tabs>
          <w:tab w:val="left" w:pos="4962"/>
        </w:tabs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>V </w:t>
      </w:r>
      <w:r w:rsidR="006A4500">
        <w:rPr>
          <w:rFonts w:ascii="Noto Sans" w:hAnsi="Noto Sans"/>
          <w:sz w:val="20"/>
          <w:szCs w:val="20"/>
        </w:rPr>
        <w:t xml:space="preserve">Olomouci </w:t>
      </w:r>
      <w:r w:rsidRPr="00A36613">
        <w:rPr>
          <w:rFonts w:ascii="Noto Sans" w:hAnsi="Noto Sans"/>
          <w:sz w:val="20"/>
          <w:szCs w:val="20"/>
        </w:rPr>
        <w:t>dn</w:t>
      </w:r>
      <w:r w:rsidR="00A427D7">
        <w:rPr>
          <w:rFonts w:ascii="Noto Sans" w:hAnsi="Noto Sans"/>
          <w:sz w:val="20"/>
          <w:szCs w:val="20"/>
        </w:rPr>
        <w:t xml:space="preserve">e: </w:t>
      </w:r>
      <w:r w:rsidR="000652DA">
        <w:rPr>
          <w:rFonts w:ascii="Noto Sans" w:hAnsi="Noto Sans"/>
          <w:sz w:val="20"/>
          <w:szCs w:val="20"/>
        </w:rPr>
        <w:t>8. 11. 2017</w:t>
      </w:r>
      <w:r w:rsidR="000652DA">
        <w:rPr>
          <w:rFonts w:ascii="Noto Sans" w:hAnsi="Noto Sans"/>
          <w:sz w:val="20"/>
          <w:szCs w:val="20"/>
        </w:rPr>
        <w:tab/>
      </w:r>
      <w:r w:rsidR="00A427D7">
        <w:rPr>
          <w:rFonts w:ascii="Noto Sans" w:hAnsi="Noto Sans"/>
          <w:sz w:val="20"/>
          <w:szCs w:val="20"/>
        </w:rPr>
        <w:tab/>
      </w:r>
      <w:r w:rsidR="00A427D7">
        <w:rPr>
          <w:rFonts w:ascii="Noto Sans" w:hAnsi="Noto Sans"/>
          <w:sz w:val="20"/>
          <w:szCs w:val="20"/>
        </w:rPr>
        <w:tab/>
      </w:r>
      <w:r w:rsidR="00A427D7">
        <w:rPr>
          <w:rFonts w:ascii="Noto Sans" w:hAnsi="Noto Sans"/>
          <w:sz w:val="20"/>
          <w:szCs w:val="20"/>
        </w:rPr>
        <w:tab/>
        <w:t>V</w:t>
      </w:r>
      <w:r w:rsidR="00816C74">
        <w:rPr>
          <w:rFonts w:ascii="Noto Sans" w:hAnsi="Noto Sans"/>
          <w:sz w:val="20"/>
          <w:szCs w:val="20"/>
        </w:rPr>
        <w:t> </w:t>
      </w:r>
      <w:r w:rsidR="00E73091">
        <w:rPr>
          <w:rFonts w:ascii="Noto Sans" w:hAnsi="Noto Sans"/>
          <w:sz w:val="20"/>
          <w:szCs w:val="20"/>
        </w:rPr>
        <w:t>Olomouci</w:t>
      </w:r>
      <w:r w:rsidR="008551C1">
        <w:rPr>
          <w:rFonts w:ascii="Noto Sans" w:hAnsi="Noto Sans"/>
          <w:sz w:val="20"/>
          <w:szCs w:val="20"/>
        </w:rPr>
        <w:t xml:space="preserve"> </w:t>
      </w:r>
      <w:r w:rsidRPr="00A36613">
        <w:rPr>
          <w:rFonts w:ascii="Noto Sans" w:hAnsi="Noto Sans"/>
          <w:sz w:val="20"/>
          <w:szCs w:val="20"/>
        </w:rPr>
        <w:t>dne:</w:t>
      </w:r>
      <w:r w:rsidR="00272D0B">
        <w:rPr>
          <w:rFonts w:ascii="Noto Sans" w:hAnsi="Noto Sans"/>
          <w:sz w:val="20"/>
          <w:szCs w:val="20"/>
        </w:rPr>
        <w:t xml:space="preserve"> </w:t>
      </w:r>
      <w:r w:rsidR="006A4500" w:rsidRPr="00E73091">
        <w:rPr>
          <w:rFonts w:ascii="Noto Sans" w:hAnsi="Noto Sans"/>
          <w:sz w:val="20"/>
          <w:szCs w:val="20"/>
        </w:rPr>
        <w:t>…………………………..</w:t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F01A93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ab/>
      </w:r>
      <w:r w:rsidRPr="00A36613">
        <w:rPr>
          <w:rFonts w:ascii="Noto Sans" w:hAnsi="Noto Sans"/>
          <w:sz w:val="20"/>
          <w:szCs w:val="20"/>
        </w:rPr>
        <w:tab/>
      </w:r>
      <w:r w:rsidRPr="00A36613">
        <w:rPr>
          <w:rFonts w:ascii="Noto Sans" w:hAnsi="Noto Sans"/>
          <w:sz w:val="20"/>
          <w:szCs w:val="20"/>
        </w:rPr>
        <w:tab/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  <w:r w:rsidRPr="00A36613">
        <w:rPr>
          <w:rFonts w:ascii="Noto Sans" w:hAnsi="Noto Sans"/>
          <w:sz w:val="20"/>
          <w:szCs w:val="20"/>
        </w:rPr>
        <w:tab/>
      </w:r>
      <w:r w:rsidRPr="00A36613">
        <w:rPr>
          <w:rFonts w:ascii="Noto Sans" w:hAnsi="Noto Sans"/>
          <w:sz w:val="20"/>
          <w:szCs w:val="20"/>
        </w:rPr>
        <w:tab/>
        <w:t xml:space="preserve"> </w:t>
      </w: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8E7DCF" w:rsidRPr="00A36613" w:rsidRDefault="008E7DCF" w:rsidP="00AF14DB">
      <w:pPr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1B355C" w:rsidRDefault="008E7DCF" w:rsidP="00AF14DB">
      <w:pPr>
        <w:tabs>
          <w:tab w:val="left" w:pos="4962"/>
        </w:tabs>
        <w:spacing w:line="240" w:lineRule="auto"/>
        <w:contextualSpacing/>
        <w:rPr>
          <w:rFonts w:ascii="Noto Sans" w:hAnsi="Noto Sans"/>
          <w:sz w:val="20"/>
          <w:szCs w:val="20"/>
        </w:rPr>
      </w:pPr>
      <w:proofErr w:type="gramStart"/>
      <w:r w:rsidRPr="00A36613">
        <w:rPr>
          <w:rFonts w:ascii="Noto Sans" w:hAnsi="Noto Sans"/>
          <w:sz w:val="20"/>
          <w:szCs w:val="20"/>
        </w:rPr>
        <w:t>Kupující: .....................................</w:t>
      </w:r>
      <w:r w:rsidR="00E73091">
        <w:rPr>
          <w:rFonts w:ascii="Noto Sans" w:hAnsi="Noto Sans"/>
          <w:sz w:val="20"/>
          <w:szCs w:val="20"/>
        </w:rPr>
        <w:t>......</w:t>
      </w:r>
      <w:r w:rsidRPr="00A36613">
        <w:rPr>
          <w:rFonts w:ascii="Noto Sans" w:hAnsi="Noto Sans"/>
          <w:sz w:val="20"/>
          <w:szCs w:val="20"/>
        </w:rPr>
        <w:tab/>
        <w:t>Prodávající</w:t>
      </w:r>
      <w:proofErr w:type="gramEnd"/>
      <w:r w:rsidRPr="00A36613">
        <w:rPr>
          <w:rFonts w:ascii="Noto Sans" w:hAnsi="Noto Sans"/>
          <w:sz w:val="20"/>
          <w:szCs w:val="20"/>
        </w:rPr>
        <w:t>:</w:t>
      </w:r>
      <w:r w:rsidRPr="00A36613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4384" behindDoc="1" locked="0" layoutInCell="0" allowOverlap="1" wp14:anchorId="5A7A4B96" wp14:editId="20B297FB">
            <wp:simplePos x="0" y="0"/>
            <wp:positionH relativeFrom="column">
              <wp:posOffset>914400</wp:posOffset>
            </wp:positionH>
            <wp:positionV relativeFrom="paragraph">
              <wp:posOffset>90170</wp:posOffset>
            </wp:positionV>
            <wp:extent cx="53340" cy="53340"/>
            <wp:effectExtent l="0" t="0" r="3810" b="3810"/>
            <wp:wrapNone/>
            <wp:docPr id="2" name="Obrázek 2" descr="Te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c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613">
        <w:rPr>
          <w:rFonts w:ascii="Noto Sans" w:hAnsi="Noto Sans"/>
          <w:sz w:val="20"/>
          <w:szCs w:val="20"/>
        </w:rPr>
        <w:t xml:space="preserve"> ...........</w:t>
      </w:r>
      <w:r w:rsidR="00272D0B">
        <w:rPr>
          <w:rFonts w:ascii="Noto Sans" w:hAnsi="Noto Sans"/>
          <w:sz w:val="20"/>
          <w:szCs w:val="20"/>
        </w:rPr>
        <w:t>...</w:t>
      </w:r>
      <w:r w:rsidRPr="00A36613">
        <w:rPr>
          <w:rFonts w:ascii="Noto Sans" w:hAnsi="Noto Sans"/>
          <w:sz w:val="20"/>
          <w:szCs w:val="20"/>
        </w:rPr>
        <w:t>..........................</w:t>
      </w:r>
      <w:r w:rsidR="001B355C">
        <w:rPr>
          <w:rFonts w:ascii="Noto Sans" w:hAnsi="Noto Sans"/>
          <w:sz w:val="20"/>
          <w:szCs w:val="20"/>
        </w:rPr>
        <w:t>........</w:t>
      </w:r>
    </w:p>
    <w:p w:rsidR="001B355C" w:rsidRDefault="001B355C" w:rsidP="00AF14DB">
      <w:pPr>
        <w:tabs>
          <w:tab w:val="left" w:pos="4962"/>
        </w:tabs>
        <w:spacing w:line="240" w:lineRule="auto"/>
        <w:contextualSpacing/>
        <w:rPr>
          <w:rFonts w:ascii="Noto Sans" w:hAnsi="Noto Sans"/>
          <w:sz w:val="20"/>
          <w:szCs w:val="20"/>
        </w:rPr>
      </w:pPr>
    </w:p>
    <w:p w:rsidR="001B355C" w:rsidRDefault="001B355C" w:rsidP="00AF14DB">
      <w:pPr>
        <w:tabs>
          <w:tab w:val="left" w:pos="4962"/>
        </w:tabs>
        <w:spacing w:line="240" w:lineRule="auto"/>
        <w:contextualSpacing/>
        <w:rPr>
          <w:rFonts w:ascii="Noto Sans" w:eastAsia="Arial Unicode MS" w:hAnsi="Noto Sans"/>
          <w:sz w:val="20"/>
          <w:szCs w:val="20"/>
        </w:rPr>
      </w:pPr>
    </w:p>
    <w:p w:rsidR="001823D4" w:rsidRDefault="001823D4" w:rsidP="00AF14DB">
      <w:pPr>
        <w:tabs>
          <w:tab w:val="left" w:pos="4962"/>
        </w:tabs>
        <w:spacing w:line="240" w:lineRule="auto"/>
        <w:contextualSpacing/>
        <w:rPr>
          <w:rFonts w:ascii="Noto Sans" w:eastAsia="Arial Unicode MS" w:hAnsi="Noto Sans"/>
          <w:sz w:val="20"/>
          <w:szCs w:val="20"/>
        </w:rPr>
      </w:pPr>
    </w:p>
    <w:p w:rsidR="00FC4CF8" w:rsidRPr="001B355C" w:rsidRDefault="00FC4CF8" w:rsidP="00AF14DB">
      <w:pPr>
        <w:tabs>
          <w:tab w:val="left" w:pos="4962"/>
        </w:tabs>
        <w:spacing w:line="240" w:lineRule="auto"/>
        <w:contextualSpacing/>
        <w:rPr>
          <w:rFonts w:ascii="Noto Sans" w:eastAsia="Arial Unicode MS" w:hAnsi="Noto Sans"/>
          <w:sz w:val="20"/>
          <w:szCs w:val="20"/>
        </w:rPr>
      </w:pPr>
    </w:p>
    <w:sectPr w:rsidR="00FC4CF8" w:rsidRPr="001B355C" w:rsidSect="00200FDB">
      <w:footerReference w:type="default" r:id="rId11"/>
      <w:pgSz w:w="11906" w:h="16838"/>
      <w:pgMar w:top="2268" w:right="1274" w:bottom="1418" w:left="1276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63" w:rsidRDefault="00251863" w:rsidP="003F76DD">
      <w:pPr>
        <w:spacing w:after="0" w:line="240" w:lineRule="auto"/>
      </w:pPr>
      <w:r>
        <w:separator/>
      </w:r>
    </w:p>
  </w:endnote>
  <w:endnote w:type="continuationSeparator" w:id="0">
    <w:p w:rsidR="00251863" w:rsidRDefault="00251863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F03924" wp14:editId="57CD1050">
              <wp:simplePos x="0" y="0"/>
              <wp:positionH relativeFrom="column">
                <wp:posOffset>-814672</wp:posOffset>
              </wp:positionH>
              <wp:positionV relativeFrom="paragraph">
                <wp:posOffset>-100330</wp:posOffset>
              </wp:positionV>
              <wp:extent cx="7543800" cy="456244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624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5B5CB2" w:rsidRDefault="00E71E95" w:rsidP="005A1F23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Muzeum umění Olomouc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r w:rsidR="005828B9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státní příspěvková organizace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Denisova 47</w:t>
                          </w:r>
                          <w:r w:rsidR="005A1F23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, </w:t>
                          </w: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771 11 Olomouc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IČ: 7507995</w:t>
                          </w:r>
                          <w:r w:rsidR="00F315DB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0</w:t>
                          </w:r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 w:history="1">
                            <w:r w:rsidR="005A1F23"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  <w:u w:val="none"/>
                              </w:rPr>
                              <w:t>info@olmuart.cz</w:t>
                            </w:r>
                          </w:hyperlink>
                          <w:r w:rsidR="005B5CB2"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>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4.15pt;margin-top:-7.9pt;width:594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" stroked="f">
              <v:fill opacity="0"/>
              <v:textbox>
                <w:txbxContent>
                  <w:p w:rsidR="00F445AD" w:rsidRPr="005B5CB2" w:rsidRDefault="00E71E95" w:rsidP="005A1F23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Muzeum umění Olomouc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r w:rsidR="005828B9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státní příspěvková organizace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Denisova 47</w:t>
                    </w:r>
                    <w:r w:rsidR="005A1F23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, </w:t>
                    </w: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771 11 Olomouc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IČ: 7507995</w:t>
                    </w:r>
                    <w:r w:rsidR="00F315DB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0</w:t>
                    </w:r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hyperlink r:id="rId2" w:history="1">
                      <w:r w:rsidR="005A1F23"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  <w:u w:val="none"/>
                        </w:rPr>
                        <w:t>info@olmuart.cz</w:t>
                      </w:r>
                    </w:hyperlink>
                    <w:r w:rsidR="005B5CB2"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</w:t>
                    </w: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>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63" w:rsidRDefault="00251863" w:rsidP="003F76DD">
      <w:pPr>
        <w:spacing w:after="0" w:line="240" w:lineRule="auto"/>
      </w:pPr>
      <w:r>
        <w:separator/>
      </w:r>
    </w:p>
  </w:footnote>
  <w:footnote w:type="continuationSeparator" w:id="0">
    <w:p w:rsidR="00251863" w:rsidRDefault="00251863" w:rsidP="003F7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5FF1"/>
    <w:multiLevelType w:val="hybridMultilevel"/>
    <w:tmpl w:val="614AD710"/>
    <w:lvl w:ilvl="0" w:tplc="1E48F2A6">
      <w:start w:val="58"/>
      <w:numFmt w:val="decimal"/>
      <w:lvlText w:val="%1."/>
      <w:lvlJc w:val="left"/>
      <w:pPr>
        <w:ind w:left="1135" w:hanging="360"/>
      </w:pPr>
      <w:rPr>
        <w:rFonts w:ascii="Times New Roman" w:hAnsi="Times New Roman" w:hint="default"/>
        <w:b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>
    <w:nsid w:val="19977681"/>
    <w:multiLevelType w:val="hybridMultilevel"/>
    <w:tmpl w:val="59023324"/>
    <w:lvl w:ilvl="0" w:tplc="3F5040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E607F5"/>
    <w:multiLevelType w:val="hybridMultilevel"/>
    <w:tmpl w:val="F3221452"/>
    <w:lvl w:ilvl="0" w:tplc="F65A9A1C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D2A13B5"/>
    <w:multiLevelType w:val="hybridMultilevel"/>
    <w:tmpl w:val="5DB67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22A7968">
      <w:start w:val="1"/>
      <w:numFmt w:val="upperLetter"/>
      <w:lvlText w:val="(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onsecutiveHyphenLimit w:val="2"/>
  <w:hyphenationZone w:val="34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CF"/>
    <w:rsid w:val="000652DA"/>
    <w:rsid w:val="000A38F4"/>
    <w:rsid w:val="00121D98"/>
    <w:rsid w:val="00131DEC"/>
    <w:rsid w:val="001823D4"/>
    <w:rsid w:val="001A1A8A"/>
    <w:rsid w:val="001B355C"/>
    <w:rsid w:val="001D4AD4"/>
    <w:rsid w:val="001E4BFA"/>
    <w:rsid w:val="00200FDB"/>
    <w:rsid w:val="00237797"/>
    <w:rsid w:val="00251863"/>
    <w:rsid w:val="002519D5"/>
    <w:rsid w:val="00272D0B"/>
    <w:rsid w:val="002854F1"/>
    <w:rsid w:val="002978A3"/>
    <w:rsid w:val="002A3BFB"/>
    <w:rsid w:val="002C7D77"/>
    <w:rsid w:val="002D64D4"/>
    <w:rsid w:val="002E1582"/>
    <w:rsid w:val="00306A94"/>
    <w:rsid w:val="0031242C"/>
    <w:rsid w:val="003270A1"/>
    <w:rsid w:val="0034744A"/>
    <w:rsid w:val="00351CC4"/>
    <w:rsid w:val="0036328D"/>
    <w:rsid w:val="003879FD"/>
    <w:rsid w:val="003909AD"/>
    <w:rsid w:val="003A0677"/>
    <w:rsid w:val="003C410D"/>
    <w:rsid w:val="003D6AF6"/>
    <w:rsid w:val="003E6573"/>
    <w:rsid w:val="003F76DD"/>
    <w:rsid w:val="0040024F"/>
    <w:rsid w:val="00415A40"/>
    <w:rsid w:val="00422567"/>
    <w:rsid w:val="00423B90"/>
    <w:rsid w:val="00433C68"/>
    <w:rsid w:val="00434EF9"/>
    <w:rsid w:val="00437959"/>
    <w:rsid w:val="0044716D"/>
    <w:rsid w:val="0046753B"/>
    <w:rsid w:val="00476932"/>
    <w:rsid w:val="004B1069"/>
    <w:rsid w:val="004B6F77"/>
    <w:rsid w:val="004D031A"/>
    <w:rsid w:val="004D693F"/>
    <w:rsid w:val="004F2D86"/>
    <w:rsid w:val="004F57A4"/>
    <w:rsid w:val="005256CA"/>
    <w:rsid w:val="00563634"/>
    <w:rsid w:val="00565F93"/>
    <w:rsid w:val="005820FE"/>
    <w:rsid w:val="005828B9"/>
    <w:rsid w:val="00596419"/>
    <w:rsid w:val="005A1F23"/>
    <w:rsid w:val="005B5CB2"/>
    <w:rsid w:val="005B733E"/>
    <w:rsid w:val="005D05CC"/>
    <w:rsid w:val="005D7497"/>
    <w:rsid w:val="005E7250"/>
    <w:rsid w:val="005F731D"/>
    <w:rsid w:val="006142B9"/>
    <w:rsid w:val="006159E2"/>
    <w:rsid w:val="006167DC"/>
    <w:rsid w:val="00661D07"/>
    <w:rsid w:val="00676A0A"/>
    <w:rsid w:val="00692E63"/>
    <w:rsid w:val="00694428"/>
    <w:rsid w:val="00694891"/>
    <w:rsid w:val="006A4500"/>
    <w:rsid w:val="006A4EBE"/>
    <w:rsid w:val="006B2216"/>
    <w:rsid w:val="006D448C"/>
    <w:rsid w:val="007044BD"/>
    <w:rsid w:val="00725609"/>
    <w:rsid w:val="007273D4"/>
    <w:rsid w:val="007672BE"/>
    <w:rsid w:val="00771473"/>
    <w:rsid w:val="007909B8"/>
    <w:rsid w:val="007A151D"/>
    <w:rsid w:val="007C6B00"/>
    <w:rsid w:val="007E4022"/>
    <w:rsid w:val="007F49BA"/>
    <w:rsid w:val="007F745E"/>
    <w:rsid w:val="00816C74"/>
    <w:rsid w:val="00835EFA"/>
    <w:rsid w:val="008503E0"/>
    <w:rsid w:val="00850D03"/>
    <w:rsid w:val="008551C1"/>
    <w:rsid w:val="0087640C"/>
    <w:rsid w:val="008A0E6B"/>
    <w:rsid w:val="008D4137"/>
    <w:rsid w:val="008E7DCF"/>
    <w:rsid w:val="008F326C"/>
    <w:rsid w:val="00912758"/>
    <w:rsid w:val="00926BB4"/>
    <w:rsid w:val="00930E73"/>
    <w:rsid w:val="00942CAB"/>
    <w:rsid w:val="00995150"/>
    <w:rsid w:val="0099614C"/>
    <w:rsid w:val="00A017CD"/>
    <w:rsid w:val="00A325BA"/>
    <w:rsid w:val="00A36613"/>
    <w:rsid w:val="00A427D7"/>
    <w:rsid w:val="00A46493"/>
    <w:rsid w:val="00A53A78"/>
    <w:rsid w:val="00A61BA8"/>
    <w:rsid w:val="00A66224"/>
    <w:rsid w:val="00A73511"/>
    <w:rsid w:val="00A81B7F"/>
    <w:rsid w:val="00A8606B"/>
    <w:rsid w:val="00AB34B1"/>
    <w:rsid w:val="00AC7F52"/>
    <w:rsid w:val="00AD507E"/>
    <w:rsid w:val="00AF14DB"/>
    <w:rsid w:val="00B0157B"/>
    <w:rsid w:val="00B041D0"/>
    <w:rsid w:val="00B2212A"/>
    <w:rsid w:val="00B23B1A"/>
    <w:rsid w:val="00B34114"/>
    <w:rsid w:val="00B5167D"/>
    <w:rsid w:val="00B57E91"/>
    <w:rsid w:val="00B77756"/>
    <w:rsid w:val="00BB0DC7"/>
    <w:rsid w:val="00BB549B"/>
    <w:rsid w:val="00BC7F75"/>
    <w:rsid w:val="00C1595F"/>
    <w:rsid w:val="00C23FF3"/>
    <w:rsid w:val="00C302B7"/>
    <w:rsid w:val="00C77CC8"/>
    <w:rsid w:val="00C92229"/>
    <w:rsid w:val="00CA7BC4"/>
    <w:rsid w:val="00CB0376"/>
    <w:rsid w:val="00CB183F"/>
    <w:rsid w:val="00CD20E1"/>
    <w:rsid w:val="00CD37D7"/>
    <w:rsid w:val="00CD5466"/>
    <w:rsid w:val="00CF13DA"/>
    <w:rsid w:val="00CF2E3B"/>
    <w:rsid w:val="00D03A4B"/>
    <w:rsid w:val="00D76CA2"/>
    <w:rsid w:val="00DD2371"/>
    <w:rsid w:val="00DE1889"/>
    <w:rsid w:val="00DF087D"/>
    <w:rsid w:val="00E0096B"/>
    <w:rsid w:val="00E0560B"/>
    <w:rsid w:val="00E256CA"/>
    <w:rsid w:val="00E504F6"/>
    <w:rsid w:val="00E51D1A"/>
    <w:rsid w:val="00E61B93"/>
    <w:rsid w:val="00E71E95"/>
    <w:rsid w:val="00E73091"/>
    <w:rsid w:val="00E87A09"/>
    <w:rsid w:val="00ED4960"/>
    <w:rsid w:val="00F003CA"/>
    <w:rsid w:val="00F01A93"/>
    <w:rsid w:val="00F315DB"/>
    <w:rsid w:val="00F445AD"/>
    <w:rsid w:val="00F534DD"/>
    <w:rsid w:val="00F64E0A"/>
    <w:rsid w:val="00F7523F"/>
    <w:rsid w:val="00F878A2"/>
    <w:rsid w:val="00F96F7C"/>
    <w:rsid w:val="00FA4123"/>
    <w:rsid w:val="00FB36FE"/>
    <w:rsid w:val="00FC4CF8"/>
    <w:rsid w:val="00FD19FB"/>
    <w:rsid w:val="00FD3061"/>
    <w:rsid w:val="00FE37E6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paragraph" w:styleId="Nadpis1">
    <w:name w:val="heading 1"/>
    <w:basedOn w:val="Normln"/>
    <w:next w:val="Normln"/>
    <w:link w:val="Nadpis1Char"/>
    <w:qFormat/>
    <w:rsid w:val="008E7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E7D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8E7D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E7DCF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2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paragraph" w:styleId="Nadpis1">
    <w:name w:val="heading 1"/>
    <w:basedOn w:val="Normln"/>
    <w:next w:val="Normln"/>
    <w:link w:val="Nadpis1Char"/>
    <w:qFormat/>
    <w:rsid w:val="008E7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E7D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  <w:style w:type="character" w:styleId="Hypertextovodkaz">
    <w:name w:val="Hyperlink"/>
    <w:basedOn w:val="Standardnpsmoodstavce"/>
    <w:uiPriority w:val="99"/>
    <w:unhideWhenUsed/>
    <w:rsid w:val="005A1F2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8E7D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E7DCF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7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tkova\Desktop\VZORY%20TISKOVIN_Nov&#233;%20logo%20MUO\MUO_DOPIS%20&#269;ist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99B27-7E19-4199-B301-C13F9E7F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MUO_DOPIS čistý</Template>
  <TotalTime>63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Perutková Marta</dc:creator>
  <cp:lastModifiedBy>Eva Jurečková</cp:lastModifiedBy>
  <cp:revision>8</cp:revision>
  <cp:lastPrinted>2017-11-08T10:15:00Z</cp:lastPrinted>
  <dcterms:created xsi:type="dcterms:W3CDTF">2017-11-08T08:55:00Z</dcterms:created>
  <dcterms:modified xsi:type="dcterms:W3CDTF">2017-11-10T07:07:00Z</dcterms:modified>
</cp:coreProperties>
</file>